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05095" w14:textId="77777777" w:rsidR="0006241D" w:rsidRDefault="001C74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Příloha č. 1</w:t>
      </w:r>
    </w:p>
    <w:p w14:paraId="4A204FA7" w14:textId="77777777" w:rsidR="001C74BE" w:rsidRDefault="001C74BE">
      <w:pPr>
        <w:rPr>
          <w:rFonts w:ascii="Times New Roman" w:hAnsi="Times New Roman" w:cs="Times New Roman"/>
          <w:sz w:val="24"/>
          <w:szCs w:val="24"/>
        </w:rPr>
      </w:pPr>
    </w:p>
    <w:p w14:paraId="549C8652" w14:textId="77777777" w:rsidR="001C74BE" w:rsidRDefault="001C74BE" w:rsidP="001C7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BE">
        <w:rPr>
          <w:rFonts w:ascii="Times New Roman" w:hAnsi="Times New Roman" w:cs="Times New Roman"/>
          <w:b/>
          <w:sz w:val="24"/>
          <w:szCs w:val="24"/>
        </w:rPr>
        <w:t>PŘEDÁVAVÍ PROTOKOL</w:t>
      </w:r>
    </w:p>
    <w:p w14:paraId="13D9CAAA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08B30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Nájemce přenechává podnájemci do užívání následující nebytové prostory v objektu  Kulturního centra Zahrada, Malenická 1784, Praha 4  v tomto členění:</w:t>
      </w:r>
    </w:p>
    <w:p w14:paraId="38288974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DF8E4" w14:textId="77777777" w:rsidR="001C74BE" w:rsidRPr="00752DA7" w:rsidRDefault="001C74BE" w:rsidP="00752D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2DA7">
        <w:rPr>
          <w:rFonts w:ascii="Times New Roman" w:hAnsi="Times New Roman" w:cs="Times New Roman"/>
          <w:sz w:val="24"/>
          <w:szCs w:val="24"/>
        </w:rPr>
        <w:t>1) místnost č. 128 – učebna</w:t>
      </w:r>
      <w:r w:rsidRPr="00752DA7">
        <w:rPr>
          <w:rFonts w:ascii="Times New Roman" w:hAnsi="Times New Roman" w:cs="Times New Roman"/>
          <w:sz w:val="24"/>
          <w:szCs w:val="24"/>
        </w:rPr>
        <w:tab/>
      </w:r>
      <w:r w:rsidRPr="00752DA7">
        <w:rPr>
          <w:rFonts w:ascii="Times New Roman" w:hAnsi="Times New Roman" w:cs="Times New Roman"/>
          <w:sz w:val="24"/>
          <w:szCs w:val="24"/>
        </w:rPr>
        <w:tab/>
      </w:r>
      <w:r w:rsidRPr="00752DA7">
        <w:rPr>
          <w:rFonts w:ascii="Times New Roman" w:hAnsi="Times New Roman" w:cs="Times New Roman"/>
          <w:sz w:val="24"/>
          <w:szCs w:val="24"/>
        </w:rPr>
        <w:tab/>
        <w:t>48,7m2</w:t>
      </w:r>
    </w:p>
    <w:p w14:paraId="2CB1FCD3" w14:textId="77777777" w:rsidR="001C74BE" w:rsidRPr="00752DA7" w:rsidRDefault="001C74BE" w:rsidP="00752D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2DA7">
        <w:rPr>
          <w:rFonts w:ascii="Times New Roman" w:hAnsi="Times New Roman" w:cs="Times New Roman"/>
          <w:sz w:val="24"/>
          <w:szCs w:val="24"/>
        </w:rPr>
        <w:t>2) místnost č. 129 - učebna</w:t>
      </w:r>
      <w:r w:rsidRPr="00752DA7">
        <w:rPr>
          <w:rFonts w:ascii="Times New Roman" w:hAnsi="Times New Roman" w:cs="Times New Roman"/>
          <w:sz w:val="24"/>
          <w:szCs w:val="24"/>
        </w:rPr>
        <w:tab/>
      </w:r>
      <w:r w:rsidRPr="00752DA7">
        <w:rPr>
          <w:rFonts w:ascii="Times New Roman" w:hAnsi="Times New Roman" w:cs="Times New Roman"/>
          <w:sz w:val="24"/>
          <w:szCs w:val="24"/>
        </w:rPr>
        <w:tab/>
      </w:r>
      <w:r w:rsidRPr="00752DA7">
        <w:rPr>
          <w:rFonts w:ascii="Times New Roman" w:hAnsi="Times New Roman" w:cs="Times New Roman"/>
          <w:sz w:val="24"/>
          <w:szCs w:val="24"/>
        </w:rPr>
        <w:tab/>
        <w:t>38,4m2</w:t>
      </w:r>
    </w:p>
    <w:p w14:paraId="433CF4C2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6829B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nebytových prostorách se nachází n</w:t>
      </w:r>
      <w:r w:rsidR="00752DA7">
        <w:rPr>
          <w:rFonts w:ascii="Times New Roman" w:hAnsi="Times New Roman" w:cs="Times New Roman"/>
          <w:sz w:val="24"/>
          <w:szCs w:val="24"/>
        </w:rPr>
        <w:t>ásledující majetek:</w:t>
      </w:r>
    </w:p>
    <w:p w14:paraId="074D3CC5" w14:textId="77777777" w:rsidR="001C74BE" w:rsidRPr="001C74BE" w:rsidRDefault="001C74BE" w:rsidP="001C74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ab/>
      </w:r>
      <w:r w:rsidRPr="001C74BE">
        <w:rPr>
          <w:rFonts w:ascii="Times New Roman" w:hAnsi="Times New Roman" w:cs="Times New Roman"/>
          <w:sz w:val="24"/>
          <w:szCs w:val="24"/>
        </w:rPr>
        <w:t>psací stůl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  <w:t>2 x</w:t>
      </w:r>
    </w:p>
    <w:p w14:paraId="3920F77B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>školní lavice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  <w:t>18 x</w:t>
      </w:r>
    </w:p>
    <w:p w14:paraId="40C30014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>mobilní tabule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="00752DA7">
        <w:rPr>
          <w:rFonts w:ascii="Times New Roman" w:hAnsi="Times New Roman" w:cs="Times New Roman"/>
          <w:sz w:val="24"/>
          <w:szCs w:val="24"/>
        </w:rPr>
        <w:t xml:space="preserve">  </w:t>
      </w:r>
      <w:r w:rsidRPr="001C74BE">
        <w:rPr>
          <w:rFonts w:ascii="Times New Roman" w:hAnsi="Times New Roman" w:cs="Times New Roman"/>
          <w:sz w:val="24"/>
          <w:szCs w:val="24"/>
        </w:rPr>
        <w:t>2 x</w:t>
      </w:r>
    </w:p>
    <w:p w14:paraId="13E6C34E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>židle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="00752DA7">
        <w:rPr>
          <w:rFonts w:ascii="Times New Roman" w:hAnsi="Times New Roman" w:cs="Times New Roman"/>
          <w:sz w:val="24"/>
          <w:szCs w:val="24"/>
        </w:rPr>
        <w:t xml:space="preserve"> </w:t>
      </w:r>
      <w:r w:rsidRPr="001C74BE">
        <w:rPr>
          <w:rFonts w:ascii="Times New Roman" w:hAnsi="Times New Roman" w:cs="Times New Roman"/>
          <w:sz w:val="24"/>
          <w:szCs w:val="24"/>
        </w:rPr>
        <w:t>38 x</w:t>
      </w:r>
    </w:p>
    <w:p w14:paraId="16DF381E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>klavír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="00752DA7">
        <w:rPr>
          <w:rFonts w:ascii="Times New Roman" w:hAnsi="Times New Roman" w:cs="Times New Roman"/>
          <w:sz w:val="24"/>
          <w:szCs w:val="24"/>
        </w:rPr>
        <w:t xml:space="preserve">  </w:t>
      </w:r>
      <w:r w:rsidRPr="001C74BE">
        <w:rPr>
          <w:rFonts w:ascii="Times New Roman" w:hAnsi="Times New Roman" w:cs="Times New Roman"/>
          <w:sz w:val="24"/>
          <w:szCs w:val="24"/>
        </w:rPr>
        <w:t>1 x</w:t>
      </w:r>
    </w:p>
    <w:p w14:paraId="0C7893E5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>odpadkový koš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="00752DA7">
        <w:rPr>
          <w:rFonts w:ascii="Times New Roman" w:hAnsi="Times New Roman" w:cs="Times New Roman"/>
          <w:sz w:val="24"/>
          <w:szCs w:val="24"/>
        </w:rPr>
        <w:t xml:space="preserve">  </w:t>
      </w:r>
      <w:r w:rsidRPr="001C74BE">
        <w:rPr>
          <w:rFonts w:ascii="Times New Roman" w:hAnsi="Times New Roman" w:cs="Times New Roman"/>
          <w:sz w:val="24"/>
          <w:szCs w:val="24"/>
        </w:rPr>
        <w:t>2 x</w:t>
      </w:r>
    </w:p>
    <w:p w14:paraId="08CE6620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 xml:space="preserve">skříňka 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="00752DA7">
        <w:rPr>
          <w:rFonts w:ascii="Times New Roman" w:hAnsi="Times New Roman" w:cs="Times New Roman"/>
          <w:sz w:val="24"/>
          <w:szCs w:val="24"/>
        </w:rPr>
        <w:t xml:space="preserve">  </w:t>
      </w:r>
      <w:r w:rsidRPr="001C74BE">
        <w:rPr>
          <w:rFonts w:ascii="Times New Roman" w:hAnsi="Times New Roman" w:cs="Times New Roman"/>
          <w:sz w:val="24"/>
          <w:szCs w:val="24"/>
        </w:rPr>
        <w:t>1 x</w:t>
      </w:r>
    </w:p>
    <w:p w14:paraId="71309A5C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>skříňka komín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="00752DA7">
        <w:rPr>
          <w:rFonts w:ascii="Times New Roman" w:hAnsi="Times New Roman" w:cs="Times New Roman"/>
          <w:sz w:val="24"/>
          <w:szCs w:val="24"/>
        </w:rPr>
        <w:t xml:space="preserve">  </w:t>
      </w:r>
      <w:r w:rsidRPr="001C74BE">
        <w:rPr>
          <w:rFonts w:ascii="Times New Roman" w:hAnsi="Times New Roman" w:cs="Times New Roman"/>
          <w:sz w:val="24"/>
          <w:szCs w:val="24"/>
        </w:rPr>
        <w:t>1 x</w:t>
      </w:r>
    </w:p>
    <w:p w14:paraId="709EB939" w14:textId="77777777" w:rsidR="001C74BE" w:rsidRPr="001C74BE" w:rsidRDefault="001C74BE" w:rsidP="00752DA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C74BE">
        <w:rPr>
          <w:rFonts w:ascii="Times New Roman" w:hAnsi="Times New Roman" w:cs="Times New Roman"/>
          <w:sz w:val="24"/>
          <w:szCs w:val="24"/>
        </w:rPr>
        <w:t>skříňka dvoudvéřová</w:t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Pr="001C74BE">
        <w:rPr>
          <w:rFonts w:ascii="Times New Roman" w:hAnsi="Times New Roman" w:cs="Times New Roman"/>
          <w:sz w:val="24"/>
          <w:szCs w:val="24"/>
        </w:rPr>
        <w:tab/>
      </w:r>
      <w:r w:rsidR="00752DA7">
        <w:rPr>
          <w:rFonts w:ascii="Times New Roman" w:hAnsi="Times New Roman" w:cs="Times New Roman"/>
          <w:sz w:val="24"/>
          <w:szCs w:val="24"/>
        </w:rPr>
        <w:t xml:space="preserve">  </w:t>
      </w:r>
      <w:r w:rsidRPr="001C74BE">
        <w:rPr>
          <w:rFonts w:ascii="Times New Roman" w:hAnsi="Times New Roman" w:cs="Times New Roman"/>
          <w:sz w:val="24"/>
          <w:szCs w:val="24"/>
        </w:rPr>
        <w:t>1 x</w:t>
      </w:r>
    </w:p>
    <w:p w14:paraId="1434BF03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0A0F1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B2900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0AA9C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DF2B2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47035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752DA7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D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 1.10.2013</w:t>
      </w:r>
    </w:p>
    <w:p w14:paraId="6461570D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5779A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9F54F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4B18A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BCCCF" w14:textId="77777777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  <w:r w:rsidRPr="00B46CAA">
        <w:rPr>
          <w:rFonts w:ascii="Times New Roman" w:hAnsi="Times New Roman" w:cs="Times New Roman"/>
        </w:rPr>
        <w:t>Podpis, razítko</w:t>
      </w:r>
    </w:p>
    <w:p w14:paraId="1C2CD43A" w14:textId="77777777" w:rsidR="001C74BE" w:rsidRPr="00B46CAA" w:rsidRDefault="001C74BE" w:rsidP="001C74B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46CAA">
        <w:rPr>
          <w:rFonts w:ascii="Times New Roman" w:hAnsi="Times New Roman" w:cs="Times New Roman"/>
        </w:rPr>
        <w:t>NÁJEMCE:</w:t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  <w:t xml:space="preserve">PODNÁJEMCE: </w:t>
      </w:r>
    </w:p>
    <w:p w14:paraId="7ED6834B" w14:textId="77777777" w:rsidR="001C74BE" w:rsidRPr="00B46CAA" w:rsidRDefault="001C74BE" w:rsidP="001C74B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</w:p>
    <w:p w14:paraId="0677C65E" w14:textId="77777777" w:rsidR="001C74BE" w:rsidRP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4BE" w:rsidRPr="001C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BE"/>
    <w:rsid w:val="0006241D"/>
    <w:rsid w:val="001C74BE"/>
    <w:rsid w:val="00752DA7"/>
    <w:rsid w:val="00A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18B3"/>
  <w15:chartTrackingRefBased/>
  <w15:docId w15:val="{5E7173E7-8DA2-45DF-8F8B-D2E18E9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4BE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1C74B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7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0671B-B0D2-44C7-B8B5-2DFA13AFF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C961C-5AD1-4FEA-89E2-084473733AA6}">
  <ds:schemaRefs>
    <ds:schemaRef ds:uri="http://schemas.microsoft.com/office/2006/metadata/properties"/>
    <ds:schemaRef ds:uri="http://schemas.microsoft.com/office/infopath/2007/PartnerControls"/>
    <ds:schemaRef ds:uri="dbcbe82f-e97a-456d-ae94-89f11c7c90d9"/>
  </ds:schemaRefs>
</ds:datastoreItem>
</file>

<file path=customXml/itemProps3.xml><?xml version="1.0" encoding="utf-8"?>
<ds:datastoreItem xmlns:ds="http://schemas.openxmlformats.org/officeDocument/2006/customXml" ds:itemID="{51B18885-F7BE-4118-942E-D99CFE3C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Jirovská</dc:creator>
  <cp:keywords/>
  <dc:description/>
  <cp:lastModifiedBy>Ing. Alice Mezková</cp:lastModifiedBy>
  <cp:revision>2</cp:revision>
  <dcterms:created xsi:type="dcterms:W3CDTF">2024-10-17T10:29:00Z</dcterms:created>
  <dcterms:modified xsi:type="dcterms:W3CDTF">2024-10-17T10:29:00Z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