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066" w:h="288" w:wrap="none" w:hAnchor="page" w:x="3099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1 - Ceník potápěčských prací - 2023-2024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položka - MÉNĚPRÁCE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stavební - HCN potápěčské práce 2024 - kontrola a vyčištění prahu hradící tabule na vtoku č.l. SO Olj, č. akce 216 692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HCN - potápěčské práce 2024 - SO 01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327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nad hladinou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3874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do</w:t>
        <w:tab/>
        <w:t>13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4412" w:val="righ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od</w:t>
        <w:tab/>
        <w:t>13 m do 40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  <w:tab w:pos="3558" w:val="right"/>
          <w:tab w:pos="3874" w:val="right"/>
        </w:tabs>
        <w:bidi w:val="0"/>
        <w:spacing w:before="0" w:after="1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</w:t>
        <w:tab/>
        <w:t>prováděné pod hladinou od</w:t>
        <w:tab/>
        <w:t>40 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1"/>
        </w:numPr>
        <w:shd w:val="clear" w:color="auto" w:fill="auto"/>
        <w:tabs>
          <w:tab w:pos="673" w:val="left"/>
        </w:tabs>
        <w:bidi w:val="0"/>
        <w:spacing w:before="0" w:after="1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Potápěčská technika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kompresor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nákladní přívěs do 3,51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 jeřáb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plast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vč. motoru 115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  <w:tab w:pos="2636" w:val="center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hliník vč.</w:t>
        <w:tab/>
        <w:t>motoru 40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lodní motor do 10 HP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skládací plovoucí plosina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400 bar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700 bar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vodní zdroj 200 bar - elektro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zařízení elektro průměr 100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 řízení vzduchové průměr 100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zařízení vzduchové průměr 150 mm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100 mm (každých započatých 20 m)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150 mm (každých započatých 20 m)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ponorné čerpadlo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speciální přilbová souprava do kontaminované vody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souprava pro umělé dýchací směsi NITROX-TRIMIX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elektrocentrála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600 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11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300 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svářecí souprava pod vodu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pálicí souprava pod vodu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ocelový pracovní ponton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vrátek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otloukač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sbíjecí kladivo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vrtací kladivo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bruska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vrtačka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řetězová pila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97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diam. vrtákem, vzduchová UW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697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diam. vrtákem, elektrická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fotoaparát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tabs>
          <w:tab w:pos="673" w:val="left"/>
        </w:tabs>
        <w:bidi w:val="0"/>
        <w:spacing w:before="0" w:after="0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_</w:t>
        <w:tab/>
        <w:t>videosystém pod vodou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5 Potápěčská technika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tabs>
          <w:tab w:pos="634" w:val="left"/>
        </w:tabs>
        <w:bidi w:val="0"/>
        <w:spacing w:before="0" w:after="100" w:line="240" w:lineRule="auto"/>
        <w:ind w:left="0" w:right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6</w:t>
        <w:tab/>
        <w:t>Ostatní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plánu BOZP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aktualizace plánu BOPZ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8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ubytování pracovníků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nálezové zprávy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numPr>
          <w:ilvl w:val="0"/>
          <w:numId w:val="5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doprava</w:t>
      </w:r>
    </w:p>
    <w:p>
      <w:pPr>
        <w:pStyle w:val="Style2"/>
        <w:keepNext w:val="0"/>
        <w:keepLines w:val="0"/>
        <w:framePr w:w="4498" w:h="11683" w:wrap="none" w:hAnchor="page" w:x="1035" w:y="51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Celkem 6 Ostatní</w:t>
      </w:r>
    </w:p>
    <w:p>
      <w:pPr>
        <w:pStyle w:val="Style2"/>
        <w:keepNext w:val="0"/>
        <w:keepLines w:val="0"/>
        <w:framePr w:w="1344" w:h="288" w:wrap="none" w:hAnchor="page" w:x="6805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cena Kč bez DPH</w:t>
      </w:r>
    </w:p>
    <w:tbl>
      <w:tblPr>
        <w:tblOverlap w:val="never"/>
        <w:jc w:val="left"/>
        <w:tblLayout w:type="fixed"/>
      </w:tblPr>
      <w:tblGrid>
        <w:gridCol w:w="869"/>
        <w:gridCol w:w="850"/>
        <w:gridCol w:w="883"/>
        <w:gridCol w:w="869"/>
      </w:tblGrid>
      <w:tr>
        <w:trPr>
          <w:trHeight w:val="7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24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207 725,00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153 923,00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13 996,00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15 996,00</w:t>
            </w:r>
          </w:p>
        </w:tc>
      </w:tr>
      <w:tr>
        <w:trPr>
          <w:trHeight w:val="202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Kč</w:t>
            </w:r>
          </w:p>
        </w:tc>
      </w:tr>
      <w:tr>
        <w:trPr>
          <w:trHeight w:val="206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3470" w:h="11117" w:vSpace="206" w:wrap="none" w:hAnchor="page" w:x="5734" w:y="87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5 993,00</w:t>
            </w:r>
          </w:p>
        </w:tc>
      </w:tr>
      <w:tr>
        <w:trPr>
          <w:trHeight w:val="197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Kč</w:t>
            </w:r>
          </w:p>
        </w:tc>
      </w:tr>
      <w:tr>
        <w:trPr>
          <w:trHeight w:val="206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3470" w:h="11117" w:vSpace="206" w:wrap="none" w:hAnchor="page" w:x="5734" w:y="87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54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470" w:h="11117" w:vSpace="206" w:wrap="none" w:hAnchor="page" w:x="5734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7 920,00</w:t>
            </w:r>
          </w:p>
        </w:tc>
      </w:tr>
    </w:tbl>
    <w:p>
      <w:pPr>
        <w:framePr w:w="3470" w:h="11117" w:vSpace="206" w:wrap="none" w:hAnchor="page" w:x="5734" w:y="879"/>
        <w:widowControl w:val="0"/>
        <w:spacing w:line="1" w:lineRule="exact"/>
      </w:pPr>
    </w:p>
    <w:p>
      <w:pPr>
        <w:pStyle w:val="Style10"/>
        <w:keepNext w:val="0"/>
        <w:keepLines w:val="0"/>
        <w:framePr w:w="658" w:h="254" w:wrap="none" w:hAnchor="page" w:x="8542" w:y="11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17 817,00</w:t>
      </w:r>
    </w:p>
    <w:p>
      <w:pPr>
        <w:pStyle w:val="Style12"/>
        <w:keepNext w:val="0"/>
        <w:keepLines w:val="0"/>
        <w:framePr w:w="8074" w:h="456" w:wrap="none" w:hAnchor="page" w:x="1035" w:y="126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Pozru: Práce budou prováděny 5 kvalifikovanými pracovníky v časovém fondu 2 pracovní dny. V pracovním dnu se provede 1 ponor. Veškeré ponory musí být realizovány potápěčem a zajištěny jistícím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5236210" cy="77539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36210" cy="775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2669540</wp:posOffset>
            </wp:positionH>
            <wp:positionV relativeFrom="margin">
              <wp:posOffset>8156575</wp:posOffset>
            </wp:positionV>
            <wp:extent cx="478790" cy="1130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7879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1944370</wp:posOffset>
            </wp:positionH>
            <wp:positionV relativeFrom="margin">
              <wp:posOffset>8156575</wp:posOffset>
            </wp:positionV>
            <wp:extent cx="719455" cy="1130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1945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1483995</wp:posOffset>
            </wp:positionH>
            <wp:positionV relativeFrom="margin">
              <wp:posOffset>8156575</wp:posOffset>
            </wp:positionV>
            <wp:extent cx="457200" cy="1130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5720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1023620</wp:posOffset>
            </wp:positionH>
            <wp:positionV relativeFrom="margin">
              <wp:posOffset>8156575</wp:posOffset>
            </wp:positionV>
            <wp:extent cx="457200" cy="1130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5720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667385</wp:posOffset>
            </wp:positionH>
            <wp:positionV relativeFrom="margin">
              <wp:posOffset>8156575</wp:posOffset>
            </wp:positionV>
            <wp:extent cx="353695" cy="1130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5369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368300</wp:posOffset>
            </wp:positionH>
            <wp:positionV relativeFrom="margin">
              <wp:posOffset>8178165</wp:posOffset>
            </wp:positionV>
            <wp:extent cx="295910" cy="9144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9591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8156575</wp:posOffset>
            </wp:positionV>
            <wp:extent cx="335280" cy="9779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3528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4873625</wp:posOffset>
            </wp:positionH>
            <wp:positionV relativeFrom="margin">
              <wp:posOffset>8049895</wp:posOffset>
            </wp:positionV>
            <wp:extent cx="274320" cy="9461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7432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4803140</wp:posOffset>
            </wp:positionH>
            <wp:positionV relativeFrom="margin">
              <wp:posOffset>8034655</wp:posOffset>
            </wp:positionV>
            <wp:extent cx="64135" cy="9144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413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4462145</wp:posOffset>
            </wp:positionH>
            <wp:positionV relativeFrom="margin">
              <wp:posOffset>8031480</wp:posOffset>
            </wp:positionV>
            <wp:extent cx="338455" cy="11303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3845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4178300</wp:posOffset>
            </wp:positionH>
            <wp:positionV relativeFrom="margin">
              <wp:posOffset>8031480</wp:posOffset>
            </wp:positionV>
            <wp:extent cx="277495" cy="9461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7749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3126740</wp:posOffset>
            </wp:positionH>
            <wp:positionV relativeFrom="margin">
              <wp:posOffset>8031480</wp:posOffset>
            </wp:positionV>
            <wp:extent cx="1048385" cy="1130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04838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3053715</wp:posOffset>
            </wp:positionH>
            <wp:positionV relativeFrom="margin">
              <wp:posOffset>8034655</wp:posOffset>
            </wp:positionV>
            <wp:extent cx="67310" cy="9144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731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1932305</wp:posOffset>
            </wp:positionH>
            <wp:positionV relativeFrom="margin">
              <wp:posOffset>8028305</wp:posOffset>
            </wp:positionV>
            <wp:extent cx="1118870" cy="1155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11887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1313180</wp:posOffset>
            </wp:positionH>
            <wp:positionV relativeFrom="margin">
              <wp:posOffset>8028305</wp:posOffset>
            </wp:positionV>
            <wp:extent cx="612775" cy="1155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1277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807720</wp:posOffset>
            </wp:positionH>
            <wp:positionV relativeFrom="margin">
              <wp:posOffset>8031480</wp:posOffset>
            </wp:positionV>
            <wp:extent cx="499745" cy="11303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9974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8031480</wp:posOffset>
            </wp:positionV>
            <wp:extent cx="267970" cy="9461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6797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8031480</wp:posOffset>
            </wp:positionV>
            <wp:extent cx="234950" cy="9461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349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8034655</wp:posOffset>
            </wp:positionV>
            <wp:extent cx="252730" cy="9144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52730" cy="91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</w:pPr>
    </w:p>
    <w:sectPr>
      <w:footerReference w:type="default" r:id="rId45"/>
      <w:footnotePr>
        <w:pos w:val="pageBottom"/>
        <w:numFmt w:val="decimal"/>
        <w:numRestart w:val="continuous"/>
      </w:footnotePr>
      <w:pgSz w:w="11909" w:h="16834"/>
      <w:pgMar w:top="1092" w:left="996" w:right="1034" w:bottom="579" w:header="66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10258425</wp:posOffset>
              </wp:positionV>
              <wp:extent cx="48895" cy="12192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539.85000000000002pt;margin-top:807.75pt;width:3.8500000000000001pt;height:9.59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firstLine="380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