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31C42" w:rsidRDefault="000E5224">
      <w:pPr>
        <w:pBdr>
          <w:top w:val="nil"/>
          <w:left w:val="nil"/>
          <w:bottom w:val="nil"/>
          <w:right w:val="nil"/>
          <w:between w:val="nil"/>
        </w:pBdr>
        <w:spacing w:line="276" w:lineRule="auto"/>
        <w:jc w:val="center"/>
        <w:rPr>
          <w:b/>
          <w:color w:val="000000"/>
          <w:sz w:val="28"/>
          <w:szCs w:val="28"/>
        </w:rPr>
      </w:pPr>
      <w:r>
        <w:rPr>
          <w:b/>
          <w:color w:val="000000"/>
          <w:sz w:val="28"/>
          <w:szCs w:val="28"/>
        </w:rPr>
        <w:t>Smlouva o zřízení věcného břemene služebnosti inženýrské sítě</w:t>
      </w:r>
    </w:p>
    <w:p w14:paraId="00000002" w14:textId="77777777" w:rsidR="00231C42" w:rsidRDefault="000E5224">
      <w:pPr>
        <w:pBdr>
          <w:top w:val="nil"/>
          <w:left w:val="nil"/>
          <w:bottom w:val="nil"/>
          <w:right w:val="nil"/>
          <w:between w:val="nil"/>
        </w:pBdr>
        <w:spacing w:line="276" w:lineRule="auto"/>
        <w:jc w:val="center"/>
        <w:rPr>
          <w:color w:val="000000"/>
          <w:sz w:val="22"/>
          <w:szCs w:val="22"/>
        </w:rPr>
      </w:pPr>
      <w:r>
        <w:rPr>
          <w:color w:val="000000"/>
          <w:sz w:val="22"/>
          <w:szCs w:val="22"/>
        </w:rPr>
        <w:t xml:space="preserve">podle ustanovení § 104 odst. 3 zákona č. 127/2005 Sb., o elektronických komunikacích </w:t>
      </w:r>
    </w:p>
    <w:p w14:paraId="00000003" w14:textId="77777777" w:rsidR="00231C42" w:rsidRDefault="000E5224">
      <w:pPr>
        <w:pBdr>
          <w:top w:val="nil"/>
          <w:left w:val="nil"/>
          <w:bottom w:val="nil"/>
          <w:right w:val="nil"/>
          <w:between w:val="nil"/>
        </w:pBdr>
        <w:spacing w:line="276" w:lineRule="auto"/>
        <w:jc w:val="center"/>
        <w:rPr>
          <w:color w:val="000000"/>
          <w:sz w:val="22"/>
          <w:szCs w:val="22"/>
        </w:rPr>
      </w:pPr>
      <w:r>
        <w:rPr>
          <w:color w:val="000000"/>
          <w:sz w:val="22"/>
          <w:szCs w:val="22"/>
        </w:rPr>
        <w:t xml:space="preserve">a o změně některých souvisejících zákonů, a v návaznosti na ustanovení § 1267 zákona č. 89/2012 Sb., občanského zákoníku (dále také jako </w:t>
      </w:r>
      <w:r>
        <w:rPr>
          <w:i/>
          <w:color w:val="000000"/>
          <w:sz w:val="22"/>
          <w:szCs w:val="22"/>
        </w:rPr>
        <w:t>„smlouva“</w:t>
      </w:r>
      <w:r>
        <w:rPr>
          <w:color w:val="000000"/>
          <w:sz w:val="22"/>
          <w:szCs w:val="22"/>
        </w:rPr>
        <w:t>),</w:t>
      </w:r>
    </w:p>
    <w:p w14:paraId="00000004" w14:textId="77777777" w:rsidR="00231C42" w:rsidRDefault="000E5224">
      <w:pPr>
        <w:pBdr>
          <w:top w:val="nil"/>
          <w:left w:val="nil"/>
          <w:bottom w:val="nil"/>
          <w:right w:val="nil"/>
          <w:between w:val="nil"/>
        </w:pBdr>
        <w:spacing w:line="276" w:lineRule="auto"/>
        <w:jc w:val="center"/>
        <w:rPr>
          <w:color w:val="000000"/>
          <w:sz w:val="22"/>
          <w:szCs w:val="22"/>
        </w:rPr>
      </w:pPr>
      <w:r>
        <w:rPr>
          <w:color w:val="000000"/>
          <w:sz w:val="22"/>
          <w:szCs w:val="22"/>
        </w:rPr>
        <w:t>kterou níže uvedeného dne, měsíce a roku uzavřeli</w:t>
      </w:r>
    </w:p>
    <w:p w14:paraId="00000005" w14:textId="77777777" w:rsidR="00231C42" w:rsidRDefault="00231C42">
      <w:pPr>
        <w:pBdr>
          <w:top w:val="nil"/>
          <w:left w:val="nil"/>
          <w:bottom w:val="nil"/>
          <w:right w:val="nil"/>
          <w:between w:val="nil"/>
        </w:pBdr>
        <w:spacing w:line="276" w:lineRule="auto"/>
        <w:jc w:val="center"/>
        <w:rPr>
          <w:sz w:val="22"/>
          <w:szCs w:val="22"/>
        </w:rPr>
      </w:pPr>
    </w:p>
    <w:p w14:paraId="00000006" w14:textId="77777777" w:rsidR="00231C42" w:rsidRDefault="000E5224">
      <w:pPr>
        <w:spacing w:line="276" w:lineRule="auto"/>
        <w:jc w:val="both"/>
        <w:rPr>
          <w:b/>
          <w:sz w:val="22"/>
          <w:szCs w:val="22"/>
        </w:rPr>
      </w:pPr>
      <w:r>
        <w:rPr>
          <w:b/>
          <w:sz w:val="22"/>
          <w:szCs w:val="22"/>
        </w:rPr>
        <w:t>Město Litomyšl</w:t>
      </w:r>
    </w:p>
    <w:p w14:paraId="00000007" w14:textId="77777777" w:rsidR="00231C42" w:rsidRDefault="000E5224">
      <w:pPr>
        <w:spacing w:line="276" w:lineRule="auto"/>
        <w:jc w:val="both"/>
        <w:rPr>
          <w:sz w:val="22"/>
          <w:szCs w:val="22"/>
        </w:rPr>
      </w:pPr>
      <w:r>
        <w:rPr>
          <w:sz w:val="22"/>
          <w:szCs w:val="22"/>
        </w:rPr>
        <w:t xml:space="preserve">se sídlem Bří Šťastných 1000, Litomyšl-Město, 570 01 Litomyšl </w:t>
      </w:r>
    </w:p>
    <w:p w14:paraId="00000008" w14:textId="77777777" w:rsidR="00231C42" w:rsidRDefault="000E5224">
      <w:pPr>
        <w:tabs>
          <w:tab w:val="left" w:pos="1710"/>
        </w:tabs>
        <w:spacing w:line="276" w:lineRule="auto"/>
        <w:rPr>
          <w:sz w:val="22"/>
          <w:szCs w:val="22"/>
        </w:rPr>
      </w:pPr>
      <w:r>
        <w:rPr>
          <w:sz w:val="22"/>
          <w:szCs w:val="22"/>
        </w:rPr>
        <w:t>IČO 00276944</w:t>
      </w:r>
      <w:r>
        <w:rPr>
          <w:sz w:val="22"/>
          <w:szCs w:val="22"/>
        </w:rPr>
        <w:br/>
        <w:t>DIČ CZ00276944</w:t>
      </w:r>
    </w:p>
    <w:p w14:paraId="00000009" w14:textId="77777777" w:rsidR="00231C42" w:rsidRDefault="000E5224">
      <w:pPr>
        <w:spacing w:line="276" w:lineRule="auto"/>
        <w:jc w:val="both"/>
        <w:rPr>
          <w:sz w:val="22"/>
          <w:szCs w:val="22"/>
        </w:rPr>
      </w:pPr>
      <w:r>
        <w:rPr>
          <w:sz w:val="22"/>
          <w:szCs w:val="22"/>
        </w:rPr>
        <w:t xml:space="preserve">zastoupená: Mgr. Danielem </w:t>
      </w:r>
      <w:proofErr w:type="spellStart"/>
      <w:r>
        <w:rPr>
          <w:sz w:val="22"/>
          <w:szCs w:val="22"/>
        </w:rPr>
        <w:t>Brýdlem</w:t>
      </w:r>
      <w:proofErr w:type="spellEnd"/>
      <w:r>
        <w:rPr>
          <w:sz w:val="22"/>
          <w:szCs w:val="22"/>
        </w:rPr>
        <w:t xml:space="preserve">, </w:t>
      </w:r>
      <w:proofErr w:type="gramStart"/>
      <w:r>
        <w:rPr>
          <w:sz w:val="22"/>
          <w:szCs w:val="22"/>
        </w:rPr>
        <w:t>LL.M.</w:t>
      </w:r>
      <w:proofErr w:type="gramEnd"/>
      <w:r>
        <w:rPr>
          <w:sz w:val="22"/>
          <w:szCs w:val="22"/>
        </w:rPr>
        <w:t>, starostou</w:t>
      </w:r>
    </w:p>
    <w:p w14:paraId="0000000A" w14:textId="77777777" w:rsidR="00231C42" w:rsidRDefault="000E5224">
      <w:pPr>
        <w:spacing w:line="276" w:lineRule="auto"/>
        <w:jc w:val="both"/>
        <w:rPr>
          <w:sz w:val="22"/>
          <w:szCs w:val="22"/>
        </w:rPr>
      </w:pPr>
      <w:r>
        <w:rPr>
          <w:sz w:val="22"/>
          <w:szCs w:val="22"/>
        </w:rPr>
        <w:t xml:space="preserve">(dále také jako </w:t>
      </w:r>
      <w:r>
        <w:rPr>
          <w:i/>
          <w:sz w:val="22"/>
          <w:szCs w:val="22"/>
        </w:rPr>
        <w:t>„povinný“</w:t>
      </w:r>
      <w:r>
        <w:rPr>
          <w:sz w:val="22"/>
          <w:szCs w:val="22"/>
        </w:rPr>
        <w:t>)</w:t>
      </w:r>
    </w:p>
    <w:p w14:paraId="0000000B" w14:textId="77777777" w:rsidR="00231C42" w:rsidRDefault="00231C42">
      <w:pPr>
        <w:spacing w:line="276" w:lineRule="auto"/>
        <w:jc w:val="both"/>
        <w:rPr>
          <w:sz w:val="22"/>
          <w:szCs w:val="22"/>
        </w:rPr>
      </w:pPr>
    </w:p>
    <w:p w14:paraId="0000000C" w14:textId="77777777" w:rsidR="00231C42" w:rsidRDefault="000E5224">
      <w:pPr>
        <w:spacing w:line="276" w:lineRule="auto"/>
        <w:jc w:val="both"/>
        <w:rPr>
          <w:sz w:val="22"/>
          <w:szCs w:val="22"/>
        </w:rPr>
      </w:pPr>
      <w:r>
        <w:rPr>
          <w:sz w:val="22"/>
          <w:szCs w:val="22"/>
        </w:rPr>
        <w:t>a</w:t>
      </w:r>
    </w:p>
    <w:p w14:paraId="0000000D" w14:textId="77777777" w:rsidR="00231C42" w:rsidRDefault="00231C42">
      <w:pPr>
        <w:keepNext/>
        <w:tabs>
          <w:tab w:val="left" w:pos="0"/>
        </w:tabs>
        <w:spacing w:line="276" w:lineRule="auto"/>
        <w:ind w:left="2160" w:hanging="360"/>
        <w:jc w:val="both"/>
        <w:rPr>
          <w:b/>
          <w:sz w:val="22"/>
          <w:szCs w:val="22"/>
        </w:rPr>
      </w:pPr>
    </w:p>
    <w:p w14:paraId="0000000E" w14:textId="77777777" w:rsidR="00231C42" w:rsidRDefault="000E5224">
      <w:pPr>
        <w:spacing w:line="276" w:lineRule="auto"/>
        <w:jc w:val="both"/>
        <w:rPr>
          <w:b/>
          <w:sz w:val="22"/>
          <w:szCs w:val="22"/>
        </w:rPr>
      </w:pPr>
      <w:proofErr w:type="spellStart"/>
      <w:r>
        <w:rPr>
          <w:b/>
          <w:sz w:val="22"/>
          <w:szCs w:val="22"/>
        </w:rPr>
        <w:t>Nordic</w:t>
      </w:r>
      <w:proofErr w:type="spellEnd"/>
      <w:r>
        <w:rPr>
          <w:b/>
          <w:sz w:val="22"/>
          <w:szCs w:val="22"/>
        </w:rPr>
        <w:t xml:space="preserve"> Telecom </w:t>
      </w:r>
      <w:proofErr w:type="spellStart"/>
      <w:r>
        <w:rPr>
          <w:b/>
          <w:sz w:val="22"/>
          <w:szCs w:val="22"/>
        </w:rPr>
        <w:t>Regional</w:t>
      </w:r>
      <w:proofErr w:type="spellEnd"/>
      <w:r>
        <w:rPr>
          <w:b/>
          <w:sz w:val="22"/>
          <w:szCs w:val="22"/>
        </w:rPr>
        <w:t xml:space="preserve"> s.r.o.,</w:t>
      </w:r>
    </w:p>
    <w:p w14:paraId="0000000F" w14:textId="77777777" w:rsidR="00231C42" w:rsidRDefault="000E5224">
      <w:pPr>
        <w:spacing w:line="276" w:lineRule="auto"/>
        <w:jc w:val="both"/>
        <w:rPr>
          <w:sz w:val="22"/>
          <w:szCs w:val="22"/>
        </w:rPr>
      </w:pPr>
      <w:r>
        <w:rPr>
          <w:sz w:val="22"/>
          <w:szCs w:val="22"/>
        </w:rPr>
        <w:t>se sídlem</w:t>
      </w:r>
      <w:r>
        <w:rPr>
          <w:b/>
          <w:sz w:val="22"/>
          <w:szCs w:val="22"/>
        </w:rPr>
        <w:t xml:space="preserve"> </w:t>
      </w:r>
      <w:r>
        <w:rPr>
          <w:sz w:val="22"/>
          <w:szCs w:val="22"/>
        </w:rPr>
        <w:t>Jihlavská 1558/21, Michle, 140 00 Praha 4</w:t>
      </w:r>
    </w:p>
    <w:p w14:paraId="00000010" w14:textId="77777777" w:rsidR="00231C42" w:rsidRDefault="000E5224">
      <w:pPr>
        <w:spacing w:line="276" w:lineRule="auto"/>
        <w:jc w:val="both"/>
        <w:rPr>
          <w:sz w:val="22"/>
          <w:szCs w:val="22"/>
        </w:rPr>
      </w:pPr>
      <w:r>
        <w:rPr>
          <w:sz w:val="22"/>
          <w:szCs w:val="22"/>
        </w:rPr>
        <w:t>IČO 04593332</w:t>
      </w:r>
    </w:p>
    <w:p w14:paraId="00000011" w14:textId="77777777" w:rsidR="00231C42" w:rsidRDefault="000E5224">
      <w:pPr>
        <w:spacing w:line="276" w:lineRule="auto"/>
        <w:jc w:val="both"/>
        <w:rPr>
          <w:sz w:val="22"/>
          <w:szCs w:val="22"/>
        </w:rPr>
      </w:pPr>
      <w:r>
        <w:rPr>
          <w:sz w:val="22"/>
          <w:szCs w:val="22"/>
        </w:rPr>
        <w:t>DIČ CZ04593332</w:t>
      </w:r>
    </w:p>
    <w:p w14:paraId="00000012" w14:textId="77777777" w:rsidR="00231C42" w:rsidRDefault="000E5224">
      <w:pPr>
        <w:spacing w:line="276" w:lineRule="auto"/>
        <w:jc w:val="both"/>
        <w:rPr>
          <w:sz w:val="22"/>
          <w:szCs w:val="22"/>
        </w:rPr>
      </w:pPr>
      <w:r>
        <w:rPr>
          <w:sz w:val="22"/>
          <w:szCs w:val="22"/>
        </w:rPr>
        <w:t>společnost zapsaná v obchodním rejstříku u Městského soudu v Praze, v oddíle C, vložce 359043,</w:t>
      </w:r>
    </w:p>
    <w:p w14:paraId="00000013" w14:textId="77777777" w:rsidR="00231C42" w:rsidRDefault="000E5224">
      <w:pPr>
        <w:spacing w:line="276" w:lineRule="auto"/>
        <w:jc w:val="both"/>
        <w:rPr>
          <w:b/>
          <w:sz w:val="22"/>
          <w:szCs w:val="22"/>
        </w:rPr>
      </w:pPr>
      <w:r>
        <w:rPr>
          <w:sz w:val="22"/>
          <w:szCs w:val="22"/>
        </w:rPr>
        <w:t xml:space="preserve">zastoupená: Janem </w:t>
      </w:r>
      <w:proofErr w:type="spellStart"/>
      <w:r>
        <w:rPr>
          <w:sz w:val="22"/>
          <w:szCs w:val="22"/>
        </w:rPr>
        <w:t>Lopourem</w:t>
      </w:r>
      <w:proofErr w:type="spellEnd"/>
      <w:r>
        <w:rPr>
          <w:sz w:val="22"/>
          <w:szCs w:val="22"/>
        </w:rPr>
        <w:t xml:space="preserve">, na základě plné moci </w:t>
      </w:r>
    </w:p>
    <w:p w14:paraId="00000014" w14:textId="77777777" w:rsidR="00231C42" w:rsidRDefault="000E5224">
      <w:pPr>
        <w:spacing w:line="276" w:lineRule="auto"/>
        <w:jc w:val="both"/>
        <w:rPr>
          <w:b/>
          <w:color w:val="333333"/>
          <w:sz w:val="22"/>
          <w:szCs w:val="22"/>
          <w:highlight w:val="white"/>
        </w:rPr>
      </w:pPr>
      <w:r>
        <w:rPr>
          <w:sz w:val="22"/>
          <w:szCs w:val="22"/>
        </w:rPr>
        <w:t xml:space="preserve">(dále také jako </w:t>
      </w:r>
      <w:r>
        <w:rPr>
          <w:i/>
          <w:sz w:val="22"/>
          <w:szCs w:val="22"/>
        </w:rPr>
        <w:t>„oprávněný“</w:t>
      </w:r>
      <w:r>
        <w:rPr>
          <w:sz w:val="22"/>
          <w:szCs w:val="22"/>
        </w:rPr>
        <w:t>)</w:t>
      </w:r>
    </w:p>
    <w:p w14:paraId="00000015" w14:textId="77777777" w:rsidR="00231C42" w:rsidRDefault="00231C42">
      <w:pPr>
        <w:pBdr>
          <w:top w:val="nil"/>
          <w:left w:val="nil"/>
          <w:bottom w:val="nil"/>
          <w:right w:val="nil"/>
          <w:between w:val="nil"/>
        </w:pBdr>
        <w:spacing w:line="276" w:lineRule="auto"/>
        <w:jc w:val="both"/>
        <w:rPr>
          <w:color w:val="000000"/>
          <w:sz w:val="22"/>
          <w:szCs w:val="22"/>
        </w:rPr>
      </w:pPr>
    </w:p>
    <w:p w14:paraId="00000016" w14:textId="77777777" w:rsidR="00231C42" w:rsidRDefault="000E5224">
      <w:pPr>
        <w:pBdr>
          <w:top w:val="nil"/>
          <w:left w:val="nil"/>
          <w:bottom w:val="nil"/>
          <w:right w:val="nil"/>
          <w:between w:val="nil"/>
        </w:pBdr>
        <w:spacing w:line="276" w:lineRule="auto"/>
        <w:jc w:val="both"/>
        <w:rPr>
          <w:color w:val="000000"/>
          <w:sz w:val="22"/>
          <w:szCs w:val="22"/>
        </w:rPr>
      </w:pPr>
      <w:r>
        <w:rPr>
          <w:color w:val="000000"/>
          <w:sz w:val="22"/>
          <w:szCs w:val="22"/>
        </w:rPr>
        <w:t xml:space="preserve">Povinný a oprávněný jsou též společně označováni jako </w:t>
      </w:r>
      <w:r>
        <w:rPr>
          <w:i/>
          <w:color w:val="000000"/>
          <w:sz w:val="22"/>
          <w:szCs w:val="22"/>
        </w:rPr>
        <w:t>„smluvní strany“</w:t>
      </w:r>
      <w:r>
        <w:rPr>
          <w:color w:val="000000"/>
          <w:sz w:val="22"/>
          <w:szCs w:val="22"/>
        </w:rPr>
        <w:t xml:space="preserve"> nebo každý samostatně jako </w:t>
      </w:r>
      <w:r>
        <w:rPr>
          <w:i/>
          <w:color w:val="000000"/>
          <w:sz w:val="22"/>
          <w:szCs w:val="22"/>
        </w:rPr>
        <w:t>„smluvní strana“</w:t>
      </w:r>
      <w:r>
        <w:rPr>
          <w:color w:val="000000"/>
          <w:sz w:val="22"/>
          <w:szCs w:val="22"/>
        </w:rPr>
        <w:t>.</w:t>
      </w:r>
    </w:p>
    <w:p w14:paraId="00000017" w14:textId="77777777" w:rsidR="00231C42" w:rsidRDefault="00231C42">
      <w:pPr>
        <w:pBdr>
          <w:top w:val="nil"/>
          <w:left w:val="nil"/>
          <w:bottom w:val="nil"/>
          <w:right w:val="nil"/>
          <w:between w:val="nil"/>
        </w:pBdr>
        <w:spacing w:line="276" w:lineRule="auto"/>
        <w:jc w:val="both"/>
        <w:rPr>
          <w:color w:val="000000"/>
          <w:sz w:val="22"/>
          <w:szCs w:val="22"/>
        </w:rPr>
      </w:pPr>
    </w:p>
    <w:p w14:paraId="00000018"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t>Článek 1</w:t>
      </w:r>
    </w:p>
    <w:p w14:paraId="00000019" w14:textId="77777777" w:rsidR="00231C42" w:rsidRDefault="000E5224">
      <w:pPr>
        <w:pBdr>
          <w:top w:val="nil"/>
          <w:left w:val="nil"/>
          <w:bottom w:val="nil"/>
          <w:right w:val="nil"/>
          <w:between w:val="nil"/>
        </w:pBdr>
        <w:spacing w:line="276" w:lineRule="auto"/>
        <w:jc w:val="center"/>
        <w:rPr>
          <w:sz w:val="22"/>
          <w:szCs w:val="22"/>
        </w:rPr>
      </w:pPr>
      <w:r>
        <w:rPr>
          <w:b/>
          <w:color w:val="000000"/>
          <w:sz w:val="22"/>
          <w:szCs w:val="22"/>
        </w:rPr>
        <w:t>Prohlášení smluvních stran</w:t>
      </w:r>
    </w:p>
    <w:p w14:paraId="0000001A" w14:textId="77777777" w:rsidR="00231C42" w:rsidRDefault="000E5224">
      <w:pPr>
        <w:numPr>
          <w:ilvl w:val="1"/>
          <w:numId w:val="4"/>
        </w:numPr>
        <w:spacing w:line="276" w:lineRule="auto"/>
        <w:ind w:left="567"/>
        <w:jc w:val="both"/>
        <w:rPr>
          <w:sz w:val="22"/>
          <w:szCs w:val="22"/>
        </w:rPr>
      </w:pPr>
      <w:r>
        <w:rPr>
          <w:sz w:val="22"/>
          <w:szCs w:val="22"/>
        </w:rPr>
        <w:t>Povinný prohlašuje, že je vlastníkem níže uvedených nemovitostí:</w:t>
      </w:r>
    </w:p>
    <w:p w14:paraId="0000001B" w14:textId="77777777" w:rsidR="00231C42" w:rsidRDefault="00231C42">
      <w:pPr>
        <w:spacing w:line="276" w:lineRule="auto"/>
        <w:jc w:val="both"/>
        <w:rPr>
          <w:sz w:val="22"/>
          <w:szCs w:val="22"/>
        </w:rPr>
      </w:pPr>
    </w:p>
    <w:p w14:paraId="0000001C" w14:textId="77777777" w:rsidR="00231C42" w:rsidRDefault="000E5224">
      <w:pPr>
        <w:numPr>
          <w:ilvl w:val="0"/>
          <w:numId w:val="5"/>
        </w:numPr>
        <w:spacing w:line="276" w:lineRule="auto"/>
        <w:jc w:val="both"/>
        <w:rPr>
          <w:sz w:val="22"/>
          <w:szCs w:val="22"/>
        </w:rPr>
      </w:pPr>
      <w:r>
        <w:rPr>
          <w:sz w:val="22"/>
          <w:szCs w:val="22"/>
        </w:rPr>
        <w:t>pozemku p. č. 36/2 - ostatní plocha</w:t>
      </w:r>
    </w:p>
    <w:p w14:paraId="0000001D" w14:textId="77777777" w:rsidR="00231C42" w:rsidRDefault="000E5224">
      <w:pPr>
        <w:numPr>
          <w:ilvl w:val="0"/>
          <w:numId w:val="5"/>
        </w:numPr>
        <w:spacing w:line="276" w:lineRule="auto"/>
        <w:jc w:val="both"/>
        <w:rPr>
          <w:sz w:val="22"/>
          <w:szCs w:val="22"/>
        </w:rPr>
      </w:pPr>
      <w:r>
        <w:rPr>
          <w:sz w:val="22"/>
          <w:szCs w:val="22"/>
        </w:rPr>
        <w:t>pozemku p. č. 204 - ostatní plocha</w:t>
      </w:r>
    </w:p>
    <w:p w14:paraId="0000001E" w14:textId="77777777" w:rsidR="00231C42" w:rsidRDefault="000E5224">
      <w:pPr>
        <w:numPr>
          <w:ilvl w:val="0"/>
          <w:numId w:val="5"/>
        </w:numPr>
        <w:spacing w:line="276" w:lineRule="auto"/>
        <w:jc w:val="both"/>
        <w:rPr>
          <w:sz w:val="22"/>
          <w:szCs w:val="22"/>
        </w:rPr>
      </w:pPr>
      <w:r>
        <w:rPr>
          <w:sz w:val="22"/>
          <w:szCs w:val="22"/>
        </w:rPr>
        <w:t>pozemku p. č. 205/1 - ostatní plocha</w:t>
      </w:r>
    </w:p>
    <w:p w14:paraId="0000001F" w14:textId="77777777" w:rsidR="00231C42" w:rsidRDefault="000E5224">
      <w:pPr>
        <w:numPr>
          <w:ilvl w:val="0"/>
          <w:numId w:val="5"/>
        </w:numPr>
        <w:spacing w:line="276" w:lineRule="auto"/>
        <w:jc w:val="both"/>
        <w:rPr>
          <w:sz w:val="22"/>
          <w:szCs w:val="22"/>
        </w:rPr>
      </w:pPr>
      <w:r>
        <w:rPr>
          <w:sz w:val="22"/>
          <w:szCs w:val="22"/>
        </w:rPr>
        <w:t>pozemku p. č. 205/31 - ostatní plocha</w:t>
      </w:r>
    </w:p>
    <w:p w14:paraId="00000020" w14:textId="77777777" w:rsidR="00231C42" w:rsidRDefault="000E5224">
      <w:pPr>
        <w:numPr>
          <w:ilvl w:val="0"/>
          <w:numId w:val="5"/>
        </w:numPr>
        <w:spacing w:line="276" w:lineRule="auto"/>
        <w:jc w:val="both"/>
        <w:rPr>
          <w:sz w:val="22"/>
          <w:szCs w:val="22"/>
        </w:rPr>
      </w:pPr>
      <w:r>
        <w:rPr>
          <w:sz w:val="22"/>
          <w:szCs w:val="22"/>
        </w:rPr>
        <w:t>pozemku p. č. 207/9 - ostatní plocha</w:t>
      </w:r>
    </w:p>
    <w:p w14:paraId="00000021" w14:textId="77777777" w:rsidR="00231C42" w:rsidRDefault="000E5224">
      <w:pPr>
        <w:numPr>
          <w:ilvl w:val="0"/>
          <w:numId w:val="5"/>
        </w:numPr>
        <w:spacing w:line="276" w:lineRule="auto"/>
        <w:jc w:val="both"/>
        <w:rPr>
          <w:sz w:val="22"/>
          <w:szCs w:val="22"/>
        </w:rPr>
      </w:pPr>
      <w:r>
        <w:rPr>
          <w:sz w:val="22"/>
          <w:szCs w:val="22"/>
        </w:rPr>
        <w:t>pozemku p. č. 207/235 - ostatní plocha</w:t>
      </w:r>
    </w:p>
    <w:p w14:paraId="00000022" w14:textId="77777777" w:rsidR="00231C42" w:rsidRDefault="000E5224">
      <w:pPr>
        <w:numPr>
          <w:ilvl w:val="0"/>
          <w:numId w:val="5"/>
        </w:numPr>
        <w:spacing w:line="276" w:lineRule="auto"/>
        <w:jc w:val="both"/>
        <w:rPr>
          <w:sz w:val="22"/>
          <w:szCs w:val="22"/>
        </w:rPr>
      </w:pPr>
      <w:r>
        <w:rPr>
          <w:sz w:val="22"/>
          <w:szCs w:val="22"/>
        </w:rPr>
        <w:t>pozemku p. č. 207/267 - orná půda</w:t>
      </w:r>
    </w:p>
    <w:p w14:paraId="00000023" w14:textId="77777777" w:rsidR="00231C42" w:rsidRDefault="000E5224">
      <w:pPr>
        <w:numPr>
          <w:ilvl w:val="0"/>
          <w:numId w:val="5"/>
        </w:numPr>
        <w:spacing w:line="276" w:lineRule="auto"/>
        <w:jc w:val="both"/>
        <w:rPr>
          <w:sz w:val="22"/>
          <w:szCs w:val="22"/>
        </w:rPr>
      </w:pPr>
      <w:r>
        <w:rPr>
          <w:sz w:val="22"/>
          <w:szCs w:val="22"/>
        </w:rPr>
        <w:t>pozemku p. č. 207/272 - ostatní plocha</w:t>
      </w:r>
    </w:p>
    <w:p w14:paraId="00000024" w14:textId="77777777" w:rsidR="00231C42" w:rsidRDefault="000E5224">
      <w:pPr>
        <w:numPr>
          <w:ilvl w:val="0"/>
          <w:numId w:val="5"/>
        </w:numPr>
        <w:spacing w:line="276" w:lineRule="auto"/>
        <w:jc w:val="both"/>
        <w:rPr>
          <w:sz w:val="22"/>
          <w:szCs w:val="22"/>
        </w:rPr>
      </w:pPr>
      <w:r>
        <w:rPr>
          <w:sz w:val="22"/>
          <w:szCs w:val="22"/>
        </w:rPr>
        <w:t>pozemku p. č. 207/282 - ostatní plocha</w:t>
      </w:r>
    </w:p>
    <w:p w14:paraId="00000025" w14:textId="77777777" w:rsidR="00231C42" w:rsidRDefault="000E5224">
      <w:pPr>
        <w:numPr>
          <w:ilvl w:val="0"/>
          <w:numId w:val="5"/>
        </w:numPr>
        <w:spacing w:line="276" w:lineRule="auto"/>
        <w:jc w:val="both"/>
        <w:rPr>
          <w:sz w:val="22"/>
          <w:szCs w:val="22"/>
        </w:rPr>
      </w:pPr>
      <w:r>
        <w:rPr>
          <w:sz w:val="22"/>
          <w:szCs w:val="22"/>
        </w:rPr>
        <w:t>pozemku p. č. 427/10 - ostatní plocha</w:t>
      </w:r>
    </w:p>
    <w:p w14:paraId="00000026" w14:textId="77777777" w:rsidR="00231C42" w:rsidRDefault="000E5224">
      <w:pPr>
        <w:numPr>
          <w:ilvl w:val="0"/>
          <w:numId w:val="5"/>
        </w:numPr>
        <w:spacing w:line="276" w:lineRule="auto"/>
        <w:jc w:val="both"/>
        <w:rPr>
          <w:sz w:val="22"/>
          <w:szCs w:val="22"/>
        </w:rPr>
      </w:pPr>
      <w:r>
        <w:rPr>
          <w:sz w:val="22"/>
          <w:szCs w:val="22"/>
        </w:rPr>
        <w:t>pozemku p. č. 467/19 - ostatní plocha</w:t>
      </w:r>
    </w:p>
    <w:p w14:paraId="00000027" w14:textId="77777777" w:rsidR="00231C42" w:rsidRDefault="000E5224">
      <w:pPr>
        <w:numPr>
          <w:ilvl w:val="0"/>
          <w:numId w:val="5"/>
        </w:numPr>
        <w:spacing w:line="276" w:lineRule="auto"/>
        <w:jc w:val="both"/>
        <w:rPr>
          <w:sz w:val="22"/>
          <w:szCs w:val="22"/>
        </w:rPr>
      </w:pPr>
      <w:r>
        <w:rPr>
          <w:sz w:val="22"/>
          <w:szCs w:val="22"/>
        </w:rPr>
        <w:t>pozemku p. č. 470 - ostatní plocha</w:t>
      </w:r>
    </w:p>
    <w:p w14:paraId="00000028" w14:textId="77777777" w:rsidR="00231C42" w:rsidRDefault="000E5224">
      <w:pPr>
        <w:numPr>
          <w:ilvl w:val="0"/>
          <w:numId w:val="5"/>
        </w:numPr>
        <w:spacing w:line="276" w:lineRule="auto"/>
        <w:jc w:val="both"/>
        <w:rPr>
          <w:sz w:val="22"/>
          <w:szCs w:val="22"/>
        </w:rPr>
      </w:pPr>
      <w:r>
        <w:rPr>
          <w:sz w:val="22"/>
          <w:szCs w:val="22"/>
        </w:rPr>
        <w:t>pozemku p. č. 472 - ostatní plocha</w:t>
      </w:r>
    </w:p>
    <w:p w14:paraId="00000029" w14:textId="77777777" w:rsidR="00231C42" w:rsidRDefault="000E5224">
      <w:pPr>
        <w:numPr>
          <w:ilvl w:val="0"/>
          <w:numId w:val="5"/>
        </w:numPr>
        <w:spacing w:line="276" w:lineRule="auto"/>
        <w:jc w:val="both"/>
        <w:rPr>
          <w:sz w:val="22"/>
          <w:szCs w:val="22"/>
        </w:rPr>
      </w:pPr>
      <w:r>
        <w:rPr>
          <w:sz w:val="22"/>
          <w:szCs w:val="22"/>
        </w:rPr>
        <w:t>pozemku p. č. 475 - ostatní plocha</w:t>
      </w:r>
    </w:p>
    <w:p w14:paraId="0000002A" w14:textId="77777777" w:rsidR="00231C42" w:rsidRDefault="000E5224">
      <w:pPr>
        <w:numPr>
          <w:ilvl w:val="0"/>
          <w:numId w:val="5"/>
        </w:numPr>
        <w:spacing w:line="276" w:lineRule="auto"/>
        <w:jc w:val="both"/>
        <w:rPr>
          <w:sz w:val="22"/>
          <w:szCs w:val="22"/>
        </w:rPr>
      </w:pPr>
      <w:r>
        <w:rPr>
          <w:sz w:val="22"/>
          <w:szCs w:val="22"/>
        </w:rPr>
        <w:t>pozemku p. č. 479/2 - ostatní plocha</w:t>
      </w:r>
    </w:p>
    <w:p w14:paraId="0000002B" w14:textId="77777777" w:rsidR="00231C42" w:rsidRDefault="000E5224">
      <w:pPr>
        <w:numPr>
          <w:ilvl w:val="0"/>
          <w:numId w:val="5"/>
        </w:numPr>
        <w:spacing w:line="276" w:lineRule="auto"/>
        <w:jc w:val="both"/>
        <w:rPr>
          <w:sz w:val="22"/>
          <w:szCs w:val="22"/>
        </w:rPr>
      </w:pPr>
      <w:r>
        <w:rPr>
          <w:sz w:val="22"/>
          <w:szCs w:val="22"/>
        </w:rPr>
        <w:lastRenderedPageBreak/>
        <w:t>pozemku p. č. 479/4 - ostatní plocha</w:t>
      </w:r>
    </w:p>
    <w:p w14:paraId="0000002C" w14:textId="77777777" w:rsidR="00231C42" w:rsidRDefault="000E5224">
      <w:pPr>
        <w:numPr>
          <w:ilvl w:val="0"/>
          <w:numId w:val="5"/>
        </w:numPr>
        <w:spacing w:line="276" w:lineRule="auto"/>
        <w:jc w:val="both"/>
        <w:rPr>
          <w:sz w:val="22"/>
          <w:szCs w:val="22"/>
        </w:rPr>
      </w:pPr>
      <w:r>
        <w:rPr>
          <w:sz w:val="22"/>
          <w:szCs w:val="22"/>
        </w:rPr>
        <w:t>pozemku p. č. 479/6 - ostatní plocha</w:t>
      </w:r>
    </w:p>
    <w:p w14:paraId="0000002D" w14:textId="77777777" w:rsidR="00231C42" w:rsidRDefault="000E5224">
      <w:pPr>
        <w:numPr>
          <w:ilvl w:val="0"/>
          <w:numId w:val="5"/>
        </w:numPr>
        <w:spacing w:line="276" w:lineRule="auto"/>
        <w:jc w:val="both"/>
        <w:rPr>
          <w:sz w:val="22"/>
          <w:szCs w:val="22"/>
        </w:rPr>
      </w:pPr>
      <w:r>
        <w:rPr>
          <w:sz w:val="22"/>
          <w:szCs w:val="22"/>
        </w:rPr>
        <w:t>pozemku p. č. 481 - ostatní plocha</w:t>
      </w:r>
    </w:p>
    <w:p w14:paraId="0000002E" w14:textId="77777777" w:rsidR="00231C42" w:rsidRDefault="000E5224">
      <w:pPr>
        <w:numPr>
          <w:ilvl w:val="0"/>
          <w:numId w:val="5"/>
        </w:numPr>
        <w:spacing w:line="276" w:lineRule="auto"/>
        <w:jc w:val="both"/>
        <w:rPr>
          <w:sz w:val="22"/>
          <w:szCs w:val="22"/>
        </w:rPr>
      </w:pPr>
      <w:r>
        <w:rPr>
          <w:sz w:val="22"/>
          <w:szCs w:val="22"/>
        </w:rPr>
        <w:t xml:space="preserve">pozemku p. č. 482/8 - ostatní plocha </w:t>
      </w:r>
    </w:p>
    <w:p w14:paraId="0000002F" w14:textId="77777777" w:rsidR="00231C42" w:rsidRDefault="000E5224">
      <w:pPr>
        <w:numPr>
          <w:ilvl w:val="0"/>
          <w:numId w:val="5"/>
        </w:numPr>
        <w:spacing w:line="276" w:lineRule="auto"/>
        <w:jc w:val="both"/>
        <w:rPr>
          <w:sz w:val="22"/>
          <w:szCs w:val="22"/>
        </w:rPr>
      </w:pPr>
      <w:r>
        <w:rPr>
          <w:sz w:val="22"/>
          <w:szCs w:val="22"/>
        </w:rPr>
        <w:t>pozemku p. č. 482/13 - ostatní plocha</w:t>
      </w:r>
    </w:p>
    <w:p w14:paraId="00000030" w14:textId="77777777" w:rsidR="00231C42" w:rsidRDefault="000E5224">
      <w:pPr>
        <w:numPr>
          <w:ilvl w:val="0"/>
          <w:numId w:val="5"/>
        </w:numPr>
        <w:spacing w:line="276" w:lineRule="auto"/>
        <w:jc w:val="both"/>
        <w:rPr>
          <w:sz w:val="22"/>
          <w:szCs w:val="22"/>
        </w:rPr>
      </w:pPr>
      <w:r>
        <w:rPr>
          <w:sz w:val="22"/>
          <w:szCs w:val="22"/>
        </w:rPr>
        <w:t>pozemku p. č. 509/1 - ostatní plocha</w:t>
      </w:r>
    </w:p>
    <w:p w14:paraId="00000031" w14:textId="77777777" w:rsidR="00231C42" w:rsidRDefault="000E5224">
      <w:pPr>
        <w:numPr>
          <w:ilvl w:val="0"/>
          <w:numId w:val="5"/>
        </w:numPr>
        <w:spacing w:line="276" w:lineRule="auto"/>
        <w:jc w:val="both"/>
        <w:rPr>
          <w:sz w:val="22"/>
          <w:szCs w:val="22"/>
        </w:rPr>
      </w:pPr>
      <w:r>
        <w:rPr>
          <w:sz w:val="22"/>
          <w:szCs w:val="22"/>
        </w:rPr>
        <w:t>pozemku p. č. 560 - ostatní plocha</w:t>
      </w:r>
    </w:p>
    <w:p w14:paraId="00000032" w14:textId="77777777" w:rsidR="00231C42" w:rsidRDefault="00231C42">
      <w:pPr>
        <w:spacing w:line="276" w:lineRule="auto"/>
        <w:ind w:left="1428"/>
        <w:jc w:val="both"/>
        <w:rPr>
          <w:sz w:val="22"/>
          <w:szCs w:val="22"/>
        </w:rPr>
      </w:pPr>
    </w:p>
    <w:p w14:paraId="00000033" w14:textId="0A17A0B7" w:rsidR="00231C42" w:rsidRDefault="000E5224">
      <w:pPr>
        <w:spacing w:line="276" w:lineRule="auto"/>
        <w:ind w:left="567"/>
        <w:jc w:val="both"/>
        <w:rPr>
          <w:sz w:val="22"/>
          <w:szCs w:val="22"/>
        </w:rPr>
      </w:pPr>
      <w:r>
        <w:rPr>
          <w:sz w:val="22"/>
          <w:szCs w:val="22"/>
        </w:rPr>
        <w:t xml:space="preserve">jak je vše zapsáno na listu vlastnictví č. 10001 pro katastrální území </w:t>
      </w:r>
      <w:proofErr w:type="spellStart"/>
      <w:r>
        <w:rPr>
          <w:sz w:val="22"/>
          <w:szCs w:val="22"/>
        </w:rPr>
        <w:t>Záhraď</w:t>
      </w:r>
      <w:proofErr w:type="spellEnd"/>
      <w:r>
        <w:rPr>
          <w:sz w:val="22"/>
          <w:szCs w:val="22"/>
        </w:rPr>
        <w:t xml:space="preserve">, obec Litomyšl, u Katastrálního úřadu pro Pardubický kraj, Katastrálního pracoviště Svitavy (společně dále také jako </w:t>
      </w:r>
      <w:r>
        <w:rPr>
          <w:i/>
          <w:sz w:val="22"/>
          <w:szCs w:val="22"/>
        </w:rPr>
        <w:t>„pozemek“</w:t>
      </w:r>
      <w:r>
        <w:rPr>
          <w:sz w:val="22"/>
          <w:szCs w:val="22"/>
        </w:rPr>
        <w:t>).</w:t>
      </w:r>
    </w:p>
    <w:p w14:paraId="00000034" w14:textId="77777777" w:rsidR="00231C42" w:rsidRDefault="000E5224">
      <w:pPr>
        <w:spacing w:line="276" w:lineRule="auto"/>
        <w:jc w:val="both"/>
        <w:rPr>
          <w:sz w:val="22"/>
          <w:szCs w:val="22"/>
        </w:rPr>
      </w:pPr>
      <w:r>
        <w:rPr>
          <w:sz w:val="22"/>
          <w:szCs w:val="22"/>
        </w:rPr>
        <w:t xml:space="preserve">1.2 </w:t>
      </w:r>
      <w:r>
        <w:rPr>
          <w:sz w:val="22"/>
          <w:szCs w:val="22"/>
        </w:rPr>
        <w:tab/>
        <w:t xml:space="preserve">Oprávněný prohlašuje, že je vlastníkem komunikačního vedení veřejné komunikační sítě. </w:t>
      </w:r>
    </w:p>
    <w:p w14:paraId="00000035" w14:textId="77777777" w:rsidR="00231C42" w:rsidRDefault="00231C42">
      <w:pPr>
        <w:pBdr>
          <w:top w:val="nil"/>
          <w:left w:val="nil"/>
          <w:bottom w:val="nil"/>
          <w:right w:val="nil"/>
          <w:between w:val="nil"/>
        </w:pBdr>
        <w:spacing w:line="276" w:lineRule="auto"/>
        <w:jc w:val="both"/>
        <w:rPr>
          <w:color w:val="000000"/>
          <w:sz w:val="22"/>
          <w:szCs w:val="22"/>
        </w:rPr>
      </w:pPr>
    </w:p>
    <w:p w14:paraId="00000036"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t>Článek 2</w:t>
      </w:r>
    </w:p>
    <w:p w14:paraId="00000037"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t>Předmět a obsah věcného břemene služebnosti inženýrské sítě</w:t>
      </w:r>
    </w:p>
    <w:p w14:paraId="00000038" w14:textId="77777777" w:rsidR="00231C42" w:rsidRDefault="000E5224">
      <w:pPr>
        <w:numPr>
          <w:ilvl w:val="1"/>
          <w:numId w:val="6"/>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Povinný jako vlastník pozemků zřizuje touto smlouvou a za podmínek v ní dále dohodnutých ve prospěch oprávněného níže specifikované věcné břemeno služebnosti inženýrské sítě spočívající v:</w:t>
      </w:r>
    </w:p>
    <w:p w14:paraId="00000039" w14:textId="77777777" w:rsidR="00231C42" w:rsidRDefault="000E5224">
      <w:pPr>
        <w:numPr>
          <w:ilvl w:val="2"/>
          <w:numId w:val="6"/>
        </w:numPr>
        <w:pBdr>
          <w:top w:val="nil"/>
          <w:left w:val="nil"/>
          <w:bottom w:val="nil"/>
          <w:right w:val="nil"/>
          <w:between w:val="nil"/>
        </w:pBdr>
        <w:spacing w:line="276" w:lineRule="auto"/>
        <w:jc w:val="both"/>
        <w:rPr>
          <w:color w:val="000000"/>
          <w:sz w:val="22"/>
          <w:szCs w:val="22"/>
        </w:rPr>
      </w:pPr>
      <w:r>
        <w:rPr>
          <w:b/>
          <w:color w:val="000000"/>
          <w:sz w:val="22"/>
          <w:szCs w:val="22"/>
        </w:rPr>
        <w:t>Právu zřizovat a provozovat v/na pozemku komunikační vedení veřejné komunikační sítě.</w:t>
      </w:r>
      <w:r>
        <w:rPr>
          <w:color w:val="000000"/>
          <w:sz w:val="22"/>
          <w:szCs w:val="22"/>
        </w:rPr>
        <w:t xml:space="preserve"> </w:t>
      </w:r>
    </w:p>
    <w:p w14:paraId="0000003A" w14:textId="026E08D1" w:rsidR="00231C42" w:rsidRDefault="000E5224">
      <w:pPr>
        <w:spacing w:line="276" w:lineRule="auto"/>
        <w:ind w:left="1080"/>
        <w:jc w:val="both"/>
        <w:rPr>
          <w:i/>
          <w:color w:val="000000"/>
          <w:sz w:val="22"/>
          <w:szCs w:val="22"/>
        </w:rPr>
      </w:pPr>
      <w:r>
        <w:rPr>
          <w:sz w:val="22"/>
          <w:szCs w:val="22"/>
        </w:rPr>
        <w:t>Rozsah služebnosti na pozemcích je vymezen v příloze č. 2 této smlouvy v geometrickém plánu č. 1032-45/2024, vyhotoveném společností Geodézie Harašta, dne 2.</w:t>
      </w:r>
      <w:r w:rsidR="00755322">
        <w:rPr>
          <w:sz w:val="22"/>
          <w:szCs w:val="22"/>
        </w:rPr>
        <w:t xml:space="preserve"> </w:t>
      </w:r>
      <w:r>
        <w:rPr>
          <w:sz w:val="22"/>
          <w:szCs w:val="22"/>
        </w:rPr>
        <w:t>9.</w:t>
      </w:r>
      <w:r w:rsidR="00755322">
        <w:rPr>
          <w:sz w:val="22"/>
          <w:szCs w:val="22"/>
        </w:rPr>
        <w:t xml:space="preserve"> </w:t>
      </w:r>
      <w:r>
        <w:rPr>
          <w:sz w:val="22"/>
          <w:szCs w:val="22"/>
        </w:rPr>
        <w:t>2024, pod č. 725/2024, který byl potvrzen Katastrálním úřadem pro Pardubický kraj, Katastrální pracoviště Svitavy, dne 11.</w:t>
      </w:r>
      <w:r w:rsidR="00755322">
        <w:rPr>
          <w:sz w:val="22"/>
          <w:szCs w:val="22"/>
        </w:rPr>
        <w:t xml:space="preserve"> </w:t>
      </w:r>
      <w:r>
        <w:rPr>
          <w:sz w:val="22"/>
          <w:szCs w:val="22"/>
        </w:rPr>
        <w:t>9.</w:t>
      </w:r>
      <w:r w:rsidR="00755322">
        <w:rPr>
          <w:sz w:val="22"/>
          <w:szCs w:val="22"/>
        </w:rPr>
        <w:t xml:space="preserve"> </w:t>
      </w:r>
      <w:r>
        <w:rPr>
          <w:sz w:val="22"/>
          <w:szCs w:val="22"/>
        </w:rPr>
        <w:t xml:space="preserve">2024, pod č. PGP 1659/2024-609, a který jako příloha č. 2 tvoří nedílnou součást této Smlouvy (dále jen </w:t>
      </w:r>
      <w:r>
        <w:rPr>
          <w:i/>
          <w:sz w:val="22"/>
          <w:szCs w:val="22"/>
        </w:rPr>
        <w:t>„geometrický plán“</w:t>
      </w:r>
      <w:r>
        <w:rPr>
          <w:sz w:val="22"/>
          <w:szCs w:val="22"/>
        </w:rPr>
        <w:t>)</w:t>
      </w:r>
      <w:r w:rsidR="00755322">
        <w:rPr>
          <w:sz w:val="22"/>
          <w:szCs w:val="22"/>
        </w:rPr>
        <w:t>,</w:t>
      </w:r>
      <w:r>
        <w:rPr>
          <w:sz w:val="22"/>
          <w:szCs w:val="22"/>
        </w:rPr>
        <w:t xml:space="preserve"> (dále jen </w:t>
      </w:r>
      <w:r>
        <w:rPr>
          <w:i/>
          <w:sz w:val="22"/>
          <w:szCs w:val="22"/>
        </w:rPr>
        <w:t>„věcné břemeno“</w:t>
      </w:r>
      <w:r>
        <w:rPr>
          <w:sz w:val="22"/>
          <w:szCs w:val="22"/>
        </w:rPr>
        <w:t xml:space="preserve">), a oprávněný takto zřízené právo odpovídající věcnému břemeni přijímá.  </w:t>
      </w:r>
    </w:p>
    <w:p w14:paraId="0000003B" w14:textId="77777777" w:rsidR="00231C42" w:rsidRDefault="000E5224">
      <w:pPr>
        <w:numPr>
          <w:ilvl w:val="1"/>
          <w:numId w:val="6"/>
        </w:numPr>
        <w:pBdr>
          <w:top w:val="nil"/>
          <w:left w:val="nil"/>
          <w:bottom w:val="nil"/>
          <w:right w:val="nil"/>
          <w:between w:val="nil"/>
        </w:pBdr>
        <w:spacing w:line="276" w:lineRule="auto"/>
        <w:ind w:left="567" w:hanging="567"/>
        <w:jc w:val="both"/>
        <w:rPr>
          <w:sz w:val="22"/>
          <w:szCs w:val="22"/>
        </w:rPr>
      </w:pPr>
      <w:r>
        <w:rPr>
          <w:sz w:val="22"/>
          <w:szCs w:val="22"/>
        </w:rPr>
        <w:t xml:space="preserve">Povinný se zavazuje trpět právo odpovídající věcnému břemeni tak, jak je uvedeno v předchozím článku 2.1. </w:t>
      </w:r>
    </w:p>
    <w:p w14:paraId="0000003C" w14:textId="77777777" w:rsidR="00231C42" w:rsidRDefault="000E5224">
      <w:pPr>
        <w:numPr>
          <w:ilvl w:val="1"/>
          <w:numId w:val="6"/>
        </w:numPr>
        <w:pBdr>
          <w:top w:val="nil"/>
          <w:left w:val="nil"/>
          <w:bottom w:val="nil"/>
          <w:right w:val="nil"/>
          <w:between w:val="nil"/>
        </w:pBdr>
        <w:spacing w:line="276" w:lineRule="auto"/>
        <w:ind w:left="567" w:hanging="567"/>
        <w:jc w:val="both"/>
        <w:rPr>
          <w:sz w:val="22"/>
          <w:szCs w:val="22"/>
        </w:rPr>
      </w:pPr>
      <w:r>
        <w:rPr>
          <w:sz w:val="22"/>
          <w:szCs w:val="22"/>
        </w:rPr>
        <w:t>Oprávněný se zavazuje, že bude při výkonu práv odpovídajících věcnému břemeni postupovat tak, aby nemovitosti, ve kterých bude komunikační vedení veřejné komunikační sítě umístěno, byly průběžně po celou dobu trvání věcného břemene udržovány a v případě jejich poškození v souvislosti s výkonem práva oprávněného uvedeny do náležitého stavu, a to na náklady oprávněného.</w:t>
      </w:r>
    </w:p>
    <w:p w14:paraId="0000003D" w14:textId="77777777" w:rsidR="00231C42" w:rsidRDefault="000E5224">
      <w:pPr>
        <w:numPr>
          <w:ilvl w:val="1"/>
          <w:numId w:val="6"/>
        </w:numPr>
        <w:pBdr>
          <w:top w:val="nil"/>
          <w:left w:val="nil"/>
          <w:bottom w:val="nil"/>
          <w:right w:val="nil"/>
          <w:between w:val="nil"/>
        </w:pBdr>
        <w:spacing w:line="276" w:lineRule="auto"/>
        <w:ind w:left="567" w:hanging="567"/>
        <w:jc w:val="both"/>
        <w:rPr>
          <w:sz w:val="22"/>
          <w:szCs w:val="22"/>
        </w:rPr>
      </w:pPr>
      <w:r>
        <w:rPr>
          <w:sz w:val="22"/>
          <w:szCs w:val="22"/>
        </w:rPr>
        <w:t xml:space="preserve">Oprávněný se zavazuje při výkonu svého práva odpovídajícího věcnému břemeni počínat si vždy tak, aby nedocházelo ke škodám na majetku povinného. V případě, že ke vzniku škody dojde a stane se tak v příčinné souvislosti s výkonem práva odpovídajícího věcnému břemeni oprávněným, je tento povinen nahradit povinnému vzniklou škodu, a to buď uvedením poškozeného majetku v původní stav, nebo poskytnutím finančního plnění ve výši odpovídající vzniklé škodě. Při případném vyrovnání za vzniklou škodu bude postupováno dle příslušných ustanovení občanského zákoníku v platném znění, která se týkají odpovědnosti za škodu. </w:t>
      </w:r>
    </w:p>
    <w:p w14:paraId="0000003E" w14:textId="77777777" w:rsidR="00231C42" w:rsidRDefault="000E5224">
      <w:pPr>
        <w:numPr>
          <w:ilvl w:val="1"/>
          <w:numId w:val="6"/>
        </w:numPr>
        <w:pBdr>
          <w:top w:val="nil"/>
          <w:left w:val="nil"/>
          <w:bottom w:val="nil"/>
          <w:right w:val="nil"/>
          <w:between w:val="nil"/>
        </w:pBdr>
        <w:spacing w:line="276" w:lineRule="auto"/>
        <w:ind w:left="567" w:hanging="567"/>
        <w:jc w:val="both"/>
        <w:rPr>
          <w:sz w:val="22"/>
          <w:szCs w:val="22"/>
        </w:rPr>
      </w:pPr>
      <w:r>
        <w:rPr>
          <w:sz w:val="22"/>
          <w:szCs w:val="22"/>
        </w:rPr>
        <w:t>Smluvní strany se dohodly na tom, že při náhlém poškození komunikačního vedení veřejné komunikační sítě obstará oprávněný jeho opravu i bez předchozího projednání; dotčeným osobám však neprodleně oznámí provádění opravy, její místo označí a zabezpečí. Po skončení prací uvede nemovitosti na vlastní náklad do předešlého stavu a nahradí škodu způsobenou provedením prací.</w:t>
      </w:r>
    </w:p>
    <w:p w14:paraId="0000003F" w14:textId="77777777" w:rsidR="00231C42" w:rsidRDefault="00231C42">
      <w:pPr>
        <w:pBdr>
          <w:top w:val="nil"/>
          <w:left w:val="nil"/>
          <w:bottom w:val="nil"/>
          <w:right w:val="nil"/>
          <w:between w:val="nil"/>
        </w:pBdr>
        <w:spacing w:line="276" w:lineRule="auto"/>
        <w:ind w:left="360"/>
        <w:jc w:val="both"/>
        <w:rPr>
          <w:color w:val="000000"/>
          <w:sz w:val="22"/>
          <w:szCs w:val="22"/>
        </w:rPr>
      </w:pPr>
    </w:p>
    <w:p w14:paraId="00000040"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lastRenderedPageBreak/>
        <w:t>Článek 3</w:t>
      </w:r>
    </w:p>
    <w:p w14:paraId="00000041" w14:textId="77777777" w:rsidR="00231C42" w:rsidRDefault="000E5224">
      <w:pPr>
        <w:keepNext/>
        <w:pBdr>
          <w:top w:val="nil"/>
          <w:left w:val="nil"/>
          <w:bottom w:val="nil"/>
          <w:right w:val="nil"/>
          <w:between w:val="nil"/>
        </w:pBdr>
        <w:tabs>
          <w:tab w:val="left" w:pos="0"/>
        </w:tabs>
        <w:spacing w:line="276" w:lineRule="auto"/>
        <w:ind w:left="360" w:hanging="360"/>
        <w:jc w:val="center"/>
        <w:rPr>
          <w:b/>
          <w:color w:val="000000"/>
          <w:sz w:val="22"/>
          <w:szCs w:val="22"/>
        </w:rPr>
      </w:pPr>
      <w:bookmarkStart w:id="0" w:name="_heading=h.gjdgxs" w:colFirst="0" w:colLast="0"/>
      <w:bookmarkEnd w:id="0"/>
      <w:r>
        <w:rPr>
          <w:b/>
          <w:color w:val="000000"/>
          <w:sz w:val="22"/>
          <w:szCs w:val="22"/>
        </w:rPr>
        <w:t>Úplata za zřízení věcného břemene</w:t>
      </w:r>
    </w:p>
    <w:bookmarkStart w:id="1" w:name="_heading=h.30j0zll" w:colFirst="0" w:colLast="0"/>
    <w:bookmarkEnd w:id="1"/>
    <w:p w14:paraId="00000042" w14:textId="1EAE7F66" w:rsidR="00231C42" w:rsidRDefault="002F47DE">
      <w:pPr>
        <w:numPr>
          <w:ilvl w:val="1"/>
          <w:numId w:val="8"/>
        </w:numPr>
        <w:pBdr>
          <w:top w:val="nil"/>
          <w:left w:val="nil"/>
          <w:bottom w:val="nil"/>
          <w:right w:val="nil"/>
          <w:between w:val="nil"/>
        </w:pBdr>
        <w:spacing w:line="276" w:lineRule="auto"/>
        <w:ind w:left="567" w:hanging="567"/>
        <w:jc w:val="both"/>
        <w:rPr>
          <w:color w:val="000000"/>
          <w:sz w:val="22"/>
          <w:szCs w:val="22"/>
        </w:rPr>
      </w:pPr>
      <w:sdt>
        <w:sdtPr>
          <w:tag w:val="goog_rdk_0"/>
          <w:id w:val="1889611736"/>
        </w:sdtPr>
        <w:sdtEndPr/>
        <w:sdtContent/>
      </w:sdt>
      <w:r w:rsidR="000E5224">
        <w:rPr>
          <w:color w:val="000000"/>
          <w:sz w:val="22"/>
          <w:szCs w:val="22"/>
        </w:rPr>
        <w:t xml:space="preserve">Smluvní strany se dohodly na jednorázové úplatě za zřízení věcného břemene ve výši </w:t>
      </w:r>
      <w:r w:rsidR="000E5224">
        <w:rPr>
          <w:sz w:val="22"/>
          <w:szCs w:val="22"/>
        </w:rPr>
        <w:t>306</w:t>
      </w:r>
      <w:r w:rsidR="00755322">
        <w:rPr>
          <w:sz w:val="22"/>
          <w:szCs w:val="22"/>
        </w:rPr>
        <w:t>.</w:t>
      </w:r>
      <w:r w:rsidR="000E5224">
        <w:rPr>
          <w:sz w:val="22"/>
          <w:szCs w:val="22"/>
        </w:rPr>
        <w:t>848,80</w:t>
      </w:r>
      <w:r w:rsidR="000E5224">
        <w:rPr>
          <w:color w:val="000000"/>
          <w:sz w:val="22"/>
          <w:szCs w:val="22"/>
        </w:rPr>
        <w:t xml:space="preserve">,- Kč + DPH (slovy: </w:t>
      </w:r>
      <w:r w:rsidR="000E5224">
        <w:rPr>
          <w:sz w:val="22"/>
          <w:szCs w:val="22"/>
        </w:rPr>
        <w:t xml:space="preserve">tři sta šest tisíc osm set čtyřicet osm korun českých osmdesát haléřů </w:t>
      </w:r>
      <w:r w:rsidR="000E5224">
        <w:rPr>
          <w:color w:val="000000"/>
          <w:sz w:val="22"/>
          <w:szCs w:val="22"/>
        </w:rPr>
        <w:t>+ DPH). Výše uvedená částka bude uhrazena na základě daňového dokladu (faktury) vystaveného</w:t>
      </w:r>
      <w:r w:rsidR="000E5224">
        <w:rPr>
          <w:sz w:val="22"/>
          <w:szCs w:val="22"/>
        </w:rPr>
        <w:t xml:space="preserve"> </w:t>
      </w:r>
      <w:r w:rsidR="000E5224">
        <w:rPr>
          <w:color w:val="000000"/>
          <w:sz w:val="22"/>
          <w:szCs w:val="22"/>
        </w:rPr>
        <w:t xml:space="preserve">povinným do 15 dnů od data podání návrhu na vklad práva do katastru nemovitostí. Lhůta splatnosti daňového dokladu (faktury) se sjednává na třicet (30) dnů ode dne jejího doručení budoucímu oprávněnému. </w:t>
      </w:r>
    </w:p>
    <w:p w14:paraId="00000043" w14:textId="77777777" w:rsidR="00231C42" w:rsidRDefault="000E5224">
      <w:pPr>
        <w:numPr>
          <w:ilvl w:val="1"/>
          <w:numId w:val="8"/>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Daňový doklad (faktura) bude zaslána na emailovou adresu: </w:t>
      </w:r>
      <w:hyperlink r:id="rId8">
        <w:r>
          <w:rPr>
            <w:color w:val="0000FF"/>
            <w:sz w:val="22"/>
            <w:szCs w:val="22"/>
            <w:u w:val="single"/>
          </w:rPr>
          <w:t>faktury.prijate@nordictelecom.cz</w:t>
        </w:r>
      </w:hyperlink>
      <w:r>
        <w:rPr>
          <w:color w:val="000000"/>
          <w:sz w:val="22"/>
          <w:szCs w:val="22"/>
        </w:rPr>
        <w:t xml:space="preserve">. </w:t>
      </w:r>
    </w:p>
    <w:p w14:paraId="00000045" w14:textId="77777777" w:rsidR="00231C42" w:rsidRDefault="00231C42">
      <w:pPr>
        <w:spacing w:line="276" w:lineRule="auto"/>
        <w:jc w:val="both"/>
        <w:rPr>
          <w:color w:val="000000"/>
          <w:sz w:val="22"/>
          <w:szCs w:val="22"/>
        </w:rPr>
      </w:pPr>
    </w:p>
    <w:p w14:paraId="00000046"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t>Článek 4</w:t>
      </w:r>
    </w:p>
    <w:p w14:paraId="00000047"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t>Právní stav zatížených nemovitostí</w:t>
      </w:r>
    </w:p>
    <w:p w14:paraId="00000048" w14:textId="77777777" w:rsidR="00231C42" w:rsidRDefault="000E5224">
      <w:pPr>
        <w:numPr>
          <w:ilvl w:val="1"/>
          <w:numId w:val="2"/>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Oprávněný prohlašuje, že si nemovitosti prohlédl, a že je mu znám jejich právní a faktický stav.</w:t>
      </w:r>
    </w:p>
    <w:p w14:paraId="00000049" w14:textId="77777777" w:rsidR="00231C42" w:rsidRDefault="000E5224">
      <w:pPr>
        <w:pBdr>
          <w:top w:val="nil"/>
          <w:left w:val="nil"/>
          <w:bottom w:val="nil"/>
          <w:right w:val="nil"/>
          <w:between w:val="nil"/>
        </w:pBdr>
        <w:tabs>
          <w:tab w:val="left" w:pos="708"/>
          <w:tab w:val="left" w:pos="7470"/>
        </w:tabs>
        <w:spacing w:line="276" w:lineRule="auto"/>
        <w:jc w:val="both"/>
        <w:rPr>
          <w:color w:val="000000"/>
          <w:sz w:val="22"/>
          <w:szCs w:val="22"/>
        </w:rPr>
      </w:pPr>
      <w:r>
        <w:rPr>
          <w:b/>
          <w:color w:val="000000"/>
          <w:sz w:val="22"/>
          <w:szCs w:val="22"/>
        </w:rPr>
        <w:tab/>
      </w:r>
      <w:r>
        <w:rPr>
          <w:b/>
          <w:color w:val="000000"/>
          <w:sz w:val="22"/>
          <w:szCs w:val="22"/>
        </w:rPr>
        <w:tab/>
      </w:r>
    </w:p>
    <w:p w14:paraId="0000004A" w14:textId="77777777" w:rsidR="00231C42" w:rsidRDefault="000E5224">
      <w:pPr>
        <w:keepNext/>
        <w:pBdr>
          <w:top w:val="nil"/>
          <w:left w:val="nil"/>
          <w:bottom w:val="nil"/>
          <w:right w:val="nil"/>
          <w:between w:val="nil"/>
        </w:pBdr>
        <w:spacing w:line="276" w:lineRule="auto"/>
        <w:jc w:val="center"/>
        <w:rPr>
          <w:color w:val="000000"/>
          <w:sz w:val="22"/>
          <w:szCs w:val="22"/>
        </w:rPr>
      </w:pPr>
      <w:r>
        <w:rPr>
          <w:b/>
          <w:color w:val="000000"/>
          <w:sz w:val="22"/>
          <w:szCs w:val="22"/>
        </w:rPr>
        <w:t>Článek 5</w:t>
      </w:r>
    </w:p>
    <w:p w14:paraId="0000004B" w14:textId="77777777" w:rsidR="00231C42" w:rsidRDefault="000E5224">
      <w:pPr>
        <w:keepNext/>
        <w:pBdr>
          <w:top w:val="nil"/>
          <w:left w:val="nil"/>
          <w:bottom w:val="nil"/>
          <w:right w:val="nil"/>
          <w:between w:val="nil"/>
        </w:pBdr>
        <w:spacing w:line="276" w:lineRule="auto"/>
        <w:jc w:val="center"/>
        <w:rPr>
          <w:color w:val="000000"/>
          <w:sz w:val="22"/>
          <w:szCs w:val="22"/>
        </w:rPr>
      </w:pPr>
      <w:r>
        <w:rPr>
          <w:b/>
          <w:color w:val="000000"/>
          <w:sz w:val="22"/>
          <w:szCs w:val="22"/>
        </w:rPr>
        <w:t>Trvání věcného břemene</w:t>
      </w:r>
    </w:p>
    <w:p w14:paraId="0000004C" w14:textId="77777777" w:rsidR="00231C42" w:rsidRDefault="000E5224">
      <w:pPr>
        <w:numPr>
          <w:ilvl w:val="1"/>
          <w:numId w:val="7"/>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Věcné břemeno se zřizuje na dobu životnosti komunikačního vedení </w:t>
      </w:r>
      <w:r>
        <w:rPr>
          <w:sz w:val="22"/>
          <w:szCs w:val="22"/>
        </w:rPr>
        <w:t>veřejné komunikační sítě</w:t>
      </w:r>
      <w:r>
        <w:rPr>
          <w:color w:val="000000"/>
          <w:sz w:val="22"/>
          <w:szCs w:val="22"/>
        </w:rPr>
        <w:t>.</w:t>
      </w:r>
    </w:p>
    <w:p w14:paraId="0000004D" w14:textId="77777777" w:rsidR="00231C42" w:rsidRDefault="000E5224">
      <w:pPr>
        <w:numPr>
          <w:ilvl w:val="1"/>
          <w:numId w:val="7"/>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Odstraní-li oprávněný trvale komunikační vedení veřejné komunikační sítě, sepíší smluvní strany souhlasné prohlášení o zániku věcného břemene a navrhnou výmaz práva z katastru nemovitostí. </w:t>
      </w:r>
    </w:p>
    <w:p w14:paraId="0000004E" w14:textId="77777777" w:rsidR="00231C42" w:rsidRDefault="00231C42">
      <w:pPr>
        <w:pBdr>
          <w:top w:val="nil"/>
          <w:left w:val="nil"/>
          <w:bottom w:val="nil"/>
          <w:right w:val="nil"/>
          <w:between w:val="nil"/>
        </w:pBdr>
        <w:spacing w:line="276" w:lineRule="auto"/>
        <w:jc w:val="center"/>
        <w:rPr>
          <w:color w:val="000000"/>
          <w:sz w:val="22"/>
          <w:szCs w:val="22"/>
        </w:rPr>
      </w:pPr>
    </w:p>
    <w:p w14:paraId="0000004F"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t>Článek 6</w:t>
      </w:r>
    </w:p>
    <w:p w14:paraId="00000050"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t>Vznik práva odpovídajícího věcnému břemeni</w:t>
      </w:r>
    </w:p>
    <w:p w14:paraId="00000051" w14:textId="77777777" w:rsidR="00231C42" w:rsidRDefault="000E5224">
      <w:pPr>
        <w:numPr>
          <w:ilvl w:val="1"/>
          <w:numId w:val="1"/>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Právo odpovídající věcnému břemeni nabude oprávněný dnem vkladu tohoto práva do katastru nemovitostí na základě této smlouvy. </w:t>
      </w:r>
    </w:p>
    <w:p w14:paraId="00000052" w14:textId="77777777" w:rsidR="00231C42" w:rsidRDefault="000E5224">
      <w:pPr>
        <w:numPr>
          <w:ilvl w:val="1"/>
          <w:numId w:val="1"/>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Smluvní strany se dohodly, že návrh na zahájení správního řízení o povolení vkladu práva </w:t>
      </w:r>
      <w:r>
        <w:rPr>
          <w:color w:val="000000"/>
          <w:sz w:val="22"/>
          <w:szCs w:val="22"/>
        </w:rPr>
        <w:br/>
        <w:t>do katastru nemovitostí podá se všemi nutnými přílohami příslušnému katastrálnímu úřadu oprávněný.</w:t>
      </w:r>
    </w:p>
    <w:p w14:paraId="00000053" w14:textId="77777777" w:rsidR="00231C42" w:rsidRDefault="000E5224">
      <w:pPr>
        <w:numPr>
          <w:ilvl w:val="1"/>
          <w:numId w:val="1"/>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Správní poplatek spojený s podáním návrhu na zahájení řízení o povolení vkladu práva, jakož </w:t>
      </w:r>
      <w:r>
        <w:rPr>
          <w:color w:val="000000"/>
          <w:sz w:val="22"/>
          <w:szCs w:val="22"/>
        </w:rPr>
        <w:br/>
        <w:t>i všechny další výlohy spojené se zřízením věcného břemene dle této smlouvy, uhradí ze svého oprávněný.</w:t>
      </w:r>
    </w:p>
    <w:p w14:paraId="00000054" w14:textId="77777777" w:rsidR="00231C42" w:rsidRDefault="000E5224">
      <w:pPr>
        <w:numPr>
          <w:ilvl w:val="1"/>
          <w:numId w:val="1"/>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Pro případ, že by katastrální úřad pravomocně zamítl návrh na provedení vkladu práva ve prospěch oprávněného do katastru nemovitostí nebo v případě pravomocného rozhodnutí o zastavení řízení o návrhu na vklad práva ve prospěch oprávněného do katastru nemovitostí, zavazují se smluvní strany nejpozději do čtrnácti (14) dnů ode dne, kdy nabude právní moci rozhodnutí katastrálního úřadu o zamítnutí návrhu na provedení vkladu práva dle této smlouvy, </w:t>
      </w:r>
      <w:r>
        <w:rPr>
          <w:color w:val="000000"/>
          <w:sz w:val="22"/>
          <w:szCs w:val="22"/>
        </w:rPr>
        <w:br/>
        <w:t>či o zastavení řízení, uzavřít novou smlouvu o zřízení věcného břemen shodného, resp. obdobného obsahu s touto smlouvou, která již nebude obsahovat vady nebo jiné skutečnosti, jež by bránily vkladu práva dle této smlouvy ve prospěch oprávněného do katastru nemovitostí. Úplata za zřízení práva odpovídajícího věcnému břemeni sjednaná v nové smlouvě bude stanovena ve stejné výši jako úplata za zřízení práva odpovídajícího věcnému břemeni dle této smlouvy. Úplata nebo její části již zaplacené podle této smlouvy (nedojde-li k vrácení úplaty či její části oprávněnému) budou považovány za platbu úplaty za zřízení práva odpovídajícího věcnému břemeni dle nové smlouvy.</w:t>
      </w:r>
    </w:p>
    <w:p w14:paraId="00000055" w14:textId="77777777" w:rsidR="00231C42" w:rsidRDefault="00231C42">
      <w:pPr>
        <w:pBdr>
          <w:top w:val="nil"/>
          <w:left w:val="nil"/>
          <w:bottom w:val="nil"/>
          <w:right w:val="nil"/>
          <w:between w:val="nil"/>
        </w:pBdr>
        <w:spacing w:line="276" w:lineRule="auto"/>
        <w:rPr>
          <w:color w:val="000000"/>
          <w:sz w:val="22"/>
          <w:szCs w:val="22"/>
        </w:rPr>
      </w:pPr>
    </w:p>
    <w:p w14:paraId="00000056"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lastRenderedPageBreak/>
        <w:t>Článek 7</w:t>
      </w:r>
    </w:p>
    <w:p w14:paraId="00000057" w14:textId="77777777" w:rsidR="00231C42" w:rsidRDefault="000E5224">
      <w:pPr>
        <w:pBdr>
          <w:top w:val="nil"/>
          <w:left w:val="nil"/>
          <w:bottom w:val="nil"/>
          <w:right w:val="nil"/>
          <w:between w:val="nil"/>
        </w:pBdr>
        <w:spacing w:line="276" w:lineRule="auto"/>
        <w:jc w:val="center"/>
        <w:rPr>
          <w:color w:val="000000"/>
          <w:sz w:val="22"/>
          <w:szCs w:val="22"/>
        </w:rPr>
      </w:pPr>
      <w:r>
        <w:rPr>
          <w:b/>
          <w:color w:val="000000"/>
          <w:sz w:val="22"/>
          <w:szCs w:val="22"/>
        </w:rPr>
        <w:t>Závěrečná ustanovení</w:t>
      </w:r>
    </w:p>
    <w:p w14:paraId="00000058" w14:textId="77777777" w:rsidR="00231C42" w:rsidRDefault="000E5224">
      <w:pPr>
        <w:numPr>
          <w:ilvl w:val="1"/>
          <w:numId w:val="3"/>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Práva a povinnosti smluvních stran dle této smlouvy se řídí obecně závaznými právními předpisy, zejména občanským zákoníkem, v platném znění, a zákonem o elektronických komunikacích, v platném znění.</w:t>
      </w:r>
    </w:p>
    <w:p w14:paraId="00000059" w14:textId="77777777" w:rsidR="00231C42" w:rsidRDefault="000E5224">
      <w:pPr>
        <w:numPr>
          <w:ilvl w:val="1"/>
          <w:numId w:val="3"/>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Tato smlouva nabývá platnosti dnem </w:t>
      </w:r>
      <w:r>
        <w:rPr>
          <w:sz w:val="22"/>
          <w:szCs w:val="22"/>
        </w:rPr>
        <w:t>podpisu poslední ze smluvních stran</w:t>
      </w:r>
      <w:r>
        <w:rPr>
          <w:color w:val="000000"/>
          <w:sz w:val="22"/>
          <w:szCs w:val="22"/>
        </w:rPr>
        <w:t xml:space="preserve"> a účinnosti dnem zveřejnění v registru smluv Ministerstva vnitra ČR. Zveřejnění v registru smluv MV ČR zajistí povinný z věcného břemene bezprostředně po podpisu smlouvy.</w:t>
      </w:r>
    </w:p>
    <w:p w14:paraId="0000005A" w14:textId="77777777" w:rsidR="00231C42" w:rsidRDefault="000E5224">
      <w:pPr>
        <w:numPr>
          <w:ilvl w:val="1"/>
          <w:numId w:val="3"/>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Tuto smlouvu lze měnit pouze formou písemných číslovaných dodatků podepsaných oběma smluvními stranami.</w:t>
      </w:r>
    </w:p>
    <w:p w14:paraId="0000005B" w14:textId="77777777" w:rsidR="00231C42" w:rsidRDefault="000E5224">
      <w:pPr>
        <w:numPr>
          <w:ilvl w:val="1"/>
          <w:numId w:val="3"/>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 xml:space="preserve">Tato smlouva je sepsána ve třech (3) vyhotoveních s tím, že každá smluvní strana obdrží </w:t>
      </w:r>
      <w:r>
        <w:rPr>
          <w:color w:val="000000"/>
          <w:sz w:val="22"/>
          <w:szCs w:val="22"/>
        </w:rPr>
        <w:br/>
        <w:t>po jednom (1) z nich a jedno (1) vyhotovení s ověřenými podpisy, včetně návrhu na vklad práva do katastru nemovitostí, bude doručeno příslušnému katastrálnímu úřadu pro účely správního řízení.</w:t>
      </w:r>
    </w:p>
    <w:p w14:paraId="0000005C" w14:textId="25F66773" w:rsidR="00231C42" w:rsidRDefault="000E5224">
      <w:pPr>
        <w:numPr>
          <w:ilvl w:val="1"/>
          <w:numId w:val="3"/>
        </w:numPr>
        <w:pBdr>
          <w:top w:val="nil"/>
          <w:left w:val="nil"/>
          <w:bottom w:val="nil"/>
          <w:right w:val="nil"/>
          <w:between w:val="nil"/>
        </w:pBdr>
        <w:spacing w:line="276" w:lineRule="auto"/>
        <w:ind w:left="567" w:hanging="567"/>
        <w:jc w:val="both"/>
        <w:rPr>
          <w:sz w:val="22"/>
          <w:szCs w:val="22"/>
        </w:rPr>
      </w:pPr>
      <w:r>
        <w:rPr>
          <w:sz w:val="22"/>
          <w:szCs w:val="22"/>
        </w:rPr>
        <w:t>Uzavření této smlouvy bylo schváleno Radou města Litomyšle dne</w:t>
      </w:r>
      <w:r w:rsidR="00755322">
        <w:rPr>
          <w:sz w:val="22"/>
          <w:szCs w:val="22"/>
        </w:rPr>
        <w:t xml:space="preserve"> 9. 10. 2024 </w:t>
      </w:r>
      <w:r>
        <w:rPr>
          <w:sz w:val="22"/>
          <w:szCs w:val="22"/>
        </w:rPr>
        <w:t xml:space="preserve">pod usnesením č. </w:t>
      </w:r>
      <w:r w:rsidR="00755322">
        <w:rPr>
          <w:sz w:val="22"/>
          <w:szCs w:val="22"/>
        </w:rPr>
        <w:t>750/24.</w:t>
      </w:r>
    </w:p>
    <w:p w14:paraId="0000005D" w14:textId="77777777" w:rsidR="00231C42" w:rsidRDefault="000E5224">
      <w:pPr>
        <w:numPr>
          <w:ilvl w:val="1"/>
          <w:numId w:val="3"/>
        </w:numPr>
        <w:pBdr>
          <w:top w:val="nil"/>
          <w:left w:val="nil"/>
          <w:bottom w:val="nil"/>
          <w:right w:val="nil"/>
          <w:between w:val="nil"/>
        </w:pBdr>
        <w:spacing w:line="276" w:lineRule="auto"/>
        <w:ind w:left="567" w:hanging="567"/>
        <w:jc w:val="both"/>
        <w:rPr>
          <w:color w:val="000000"/>
          <w:sz w:val="22"/>
          <w:szCs w:val="22"/>
        </w:rPr>
      </w:pPr>
      <w:r>
        <w:rPr>
          <w:color w:val="000000"/>
          <w:sz w:val="22"/>
          <w:szCs w:val="22"/>
        </w:rPr>
        <w:t>Tato smlouva obsahuje následující přílohy:</w:t>
      </w:r>
    </w:p>
    <w:p w14:paraId="0000005E" w14:textId="77777777" w:rsidR="00231C42" w:rsidRDefault="000E5224">
      <w:p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Příloha č. 1 – Plná moc, Jan </w:t>
      </w:r>
      <w:proofErr w:type="spellStart"/>
      <w:r>
        <w:rPr>
          <w:color w:val="000000"/>
          <w:sz w:val="22"/>
          <w:szCs w:val="22"/>
        </w:rPr>
        <w:t>Lopour</w:t>
      </w:r>
      <w:proofErr w:type="spellEnd"/>
    </w:p>
    <w:p w14:paraId="0000005F" w14:textId="77777777" w:rsidR="00231C42" w:rsidRDefault="000E5224">
      <w:pPr>
        <w:spacing w:line="276" w:lineRule="auto"/>
        <w:ind w:left="567"/>
        <w:jc w:val="both"/>
        <w:rPr>
          <w:sz w:val="22"/>
          <w:szCs w:val="22"/>
        </w:rPr>
      </w:pPr>
      <w:r>
        <w:rPr>
          <w:sz w:val="22"/>
          <w:szCs w:val="22"/>
        </w:rPr>
        <w:t>Příloha č. 2 – Geometrická plán č. 1032-45/2024</w:t>
      </w:r>
    </w:p>
    <w:p w14:paraId="00000060" w14:textId="77777777" w:rsidR="00231C42" w:rsidRDefault="00231C42">
      <w:pPr>
        <w:pBdr>
          <w:top w:val="nil"/>
          <w:left w:val="nil"/>
          <w:bottom w:val="nil"/>
          <w:right w:val="nil"/>
          <w:between w:val="nil"/>
        </w:pBdr>
        <w:spacing w:line="276" w:lineRule="auto"/>
        <w:ind w:left="567"/>
        <w:jc w:val="both"/>
        <w:rPr>
          <w:sz w:val="22"/>
          <w:szCs w:val="22"/>
        </w:rPr>
      </w:pPr>
    </w:p>
    <w:p w14:paraId="00000061" w14:textId="77777777" w:rsidR="00231C42" w:rsidRDefault="00231C42">
      <w:pPr>
        <w:pBdr>
          <w:top w:val="nil"/>
          <w:left w:val="nil"/>
          <w:bottom w:val="nil"/>
          <w:right w:val="nil"/>
          <w:between w:val="nil"/>
        </w:pBdr>
        <w:spacing w:line="276" w:lineRule="auto"/>
        <w:jc w:val="both"/>
        <w:rPr>
          <w:color w:val="000000"/>
          <w:sz w:val="22"/>
          <w:szCs w:val="22"/>
        </w:rPr>
      </w:pPr>
    </w:p>
    <w:p w14:paraId="00000065" w14:textId="536FD060" w:rsidR="00231C42" w:rsidRDefault="000E5224">
      <w:pPr>
        <w:pBdr>
          <w:top w:val="nil"/>
          <w:left w:val="nil"/>
          <w:bottom w:val="nil"/>
          <w:right w:val="nil"/>
          <w:between w:val="nil"/>
        </w:pBdr>
        <w:spacing w:line="276" w:lineRule="auto"/>
        <w:jc w:val="both"/>
        <w:rPr>
          <w:color w:val="000000"/>
          <w:sz w:val="22"/>
          <w:szCs w:val="22"/>
        </w:rPr>
      </w:pPr>
      <w:r>
        <w:rPr>
          <w:color w:val="000000"/>
          <w:sz w:val="22"/>
          <w:szCs w:val="22"/>
        </w:rPr>
        <w:t>V</w:t>
      </w:r>
      <w:r w:rsidR="00755322">
        <w:rPr>
          <w:color w:val="000000"/>
          <w:sz w:val="22"/>
          <w:szCs w:val="22"/>
        </w:rPr>
        <w:t xml:space="preserve"> Litomyšli </w:t>
      </w:r>
      <w:r>
        <w:rPr>
          <w:color w:val="000000"/>
          <w:sz w:val="22"/>
          <w:szCs w:val="22"/>
        </w:rPr>
        <w:t>dne</w:t>
      </w:r>
      <w:r>
        <w:rPr>
          <w:color w:val="000000"/>
          <w:sz w:val="22"/>
          <w:szCs w:val="22"/>
        </w:rPr>
        <w:tab/>
      </w:r>
      <w:r w:rsidR="00755322">
        <w:rPr>
          <w:color w:val="000000"/>
          <w:sz w:val="22"/>
          <w:szCs w:val="22"/>
        </w:rPr>
        <w:t>15. 10. 2024.</w:t>
      </w:r>
      <w:bookmarkStart w:id="2" w:name="_GoBack"/>
      <w:bookmarkEnd w:id="2"/>
    </w:p>
    <w:p w14:paraId="00000066" w14:textId="77777777" w:rsidR="00231C42" w:rsidRDefault="00231C42">
      <w:pPr>
        <w:pBdr>
          <w:top w:val="nil"/>
          <w:left w:val="nil"/>
          <w:bottom w:val="nil"/>
          <w:right w:val="nil"/>
          <w:between w:val="nil"/>
        </w:pBdr>
        <w:spacing w:line="276" w:lineRule="auto"/>
        <w:jc w:val="both"/>
        <w:rPr>
          <w:color w:val="000000"/>
          <w:sz w:val="22"/>
          <w:szCs w:val="22"/>
        </w:rPr>
      </w:pPr>
    </w:p>
    <w:p w14:paraId="00000067" w14:textId="77777777" w:rsidR="00231C42" w:rsidRDefault="000E5224">
      <w:pPr>
        <w:pBdr>
          <w:top w:val="nil"/>
          <w:left w:val="nil"/>
          <w:bottom w:val="nil"/>
          <w:right w:val="nil"/>
          <w:between w:val="nil"/>
        </w:pBdr>
        <w:spacing w:line="276" w:lineRule="auto"/>
        <w:jc w:val="both"/>
        <w:rPr>
          <w:color w:val="000000"/>
          <w:sz w:val="22"/>
          <w:szCs w:val="22"/>
        </w:rPr>
      </w:pPr>
      <w:r>
        <w:rPr>
          <w:color w:val="000000"/>
          <w:sz w:val="22"/>
          <w:szCs w:val="22"/>
        </w:rPr>
        <w:t>Za povinného:</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Za oprávněného:</w:t>
      </w:r>
    </w:p>
    <w:p w14:paraId="00000068" w14:textId="77777777" w:rsidR="00231C42" w:rsidRDefault="00231C42">
      <w:pPr>
        <w:pBdr>
          <w:top w:val="nil"/>
          <w:left w:val="nil"/>
          <w:bottom w:val="nil"/>
          <w:right w:val="nil"/>
          <w:between w:val="nil"/>
        </w:pBdr>
        <w:spacing w:line="276" w:lineRule="auto"/>
        <w:jc w:val="both"/>
        <w:rPr>
          <w:color w:val="000000"/>
          <w:sz w:val="22"/>
          <w:szCs w:val="22"/>
        </w:rPr>
      </w:pPr>
    </w:p>
    <w:p w14:paraId="00000069" w14:textId="77777777" w:rsidR="00231C42" w:rsidRDefault="00231C42">
      <w:pPr>
        <w:pBdr>
          <w:top w:val="nil"/>
          <w:left w:val="nil"/>
          <w:bottom w:val="nil"/>
          <w:right w:val="nil"/>
          <w:between w:val="nil"/>
        </w:pBdr>
        <w:spacing w:line="276" w:lineRule="auto"/>
        <w:jc w:val="both"/>
        <w:rPr>
          <w:color w:val="000000"/>
          <w:sz w:val="22"/>
          <w:szCs w:val="22"/>
        </w:rPr>
      </w:pPr>
    </w:p>
    <w:p w14:paraId="0000006A" w14:textId="77777777" w:rsidR="00231C42" w:rsidRDefault="00231C42">
      <w:pPr>
        <w:pBdr>
          <w:top w:val="nil"/>
          <w:left w:val="nil"/>
          <w:bottom w:val="nil"/>
          <w:right w:val="nil"/>
          <w:between w:val="nil"/>
        </w:pBdr>
        <w:spacing w:line="276" w:lineRule="auto"/>
        <w:jc w:val="both"/>
        <w:rPr>
          <w:sz w:val="22"/>
          <w:szCs w:val="22"/>
        </w:rPr>
      </w:pPr>
    </w:p>
    <w:p w14:paraId="0000006B" w14:textId="77777777" w:rsidR="00231C42" w:rsidRDefault="00231C42">
      <w:pPr>
        <w:pBdr>
          <w:top w:val="nil"/>
          <w:left w:val="nil"/>
          <w:bottom w:val="nil"/>
          <w:right w:val="nil"/>
          <w:between w:val="nil"/>
        </w:pBdr>
        <w:spacing w:line="276" w:lineRule="auto"/>
        <w:jc w:val="both"/>
        <w:rPr>
          <w:sz w:val="22"/>
          <w:szCs w:val="22"/>
        </w:rPr>
      </w:pPr>
    </w:p>
    <w:p w14:paraId="0000006C" w14:textId="77777777" w:rsidR="00231C42" w:rsidRDefault="00231C42">
      <w:pPr>
        <w:pBdr>
          <w:top w:val="nil"/>
          <w:left w:val="nil"/>
          <w:bottom w:val="nil"/>
          <w:right w:val="nil"/>
          <w:between w:val="nil"/>
        </w:pBdr>
        <w:spacing w:line="276" w:lineRule="auto"/>
        <w:jc w:val="both"/>
        <w:rPr>
          <w:color w:val="000000"/>
          <w:sz w:val="22"/>
          <w:szCs w:val="22"/>
        </w:rPr>
      </w:pPr>
    </w:p>
    <w:p w14:paraId="0000006D" w14:textId="77777777" w:rsidR="00231C42" w:rsidRDefault="000E5224">
      <w:pPr>
        <w:pBdr>
          <w:top w:val="nil"/>
          <w:left w:val="nil"/>
          <w:bottom w:val="nil"/>
          <w:right w:val="nil"/>
          <w:between w:val="nil"/>
        </w:pBdr>
        <w:spacing w:line="276" w:lineRule="auto"/>
        <w:jc w:val="both"/>
        <w:rPr>
          <w:color w:val="000000"/>
          <w:sz w:val="22"/>
          <w:szCs w:val="22"/>
        </w:rPr>
      </w:pPr>
      <w:r>
        <w:rPr>
          <w:color w:val="000000"/>
          <w:sz w:val="22"/>
          <w:szCs w:val="22"/>
        </w:rPr>
        <w:t>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_________________________</w:t>
      </w:r>
    </w:p>
    <w:p w14:paraId="0000006E" w14:textId="77777777" w:rsidR="00231C42" w:rsidRDefault="000E5224">
      <w:pPr>
        <w:pBdr>
          <w:top w:val="nil"/>
          <w:left w:val="nil"/>
          <w:bottom w:val="nil"/>
          <w:right w:val="nil"/>
          <w:between w:val="nil"/>
        </w:pBdr>
        <w:spacing w:line="276" w:lineRule="auto"/>
        <w:jc w:val="both"/>
        <w:rPr>
          <w:sz w:val="22"/>
          <w:szCs w:val="22"/>
        </w:rPr>
      </w:pPr>
      <w:r>
        <w:rPr>
          <w:color w:val="000000"/>
          <w:sz w:val="22"/>
          <w:szCs w:val="22"/>
        </w:rPr>
        <w:t>za</w:t>
      </w:r>
      <w:r>
        <w:rPr>
          <w:b/>
          <w:color w:val="000000"/>
          <w:sz w:val="22"/>
          <w:szCs w:val="22"/>
        </w:rPr>
        <w:t xml:space="preserve"> Město Litomyšl</w:t>
      </w:r>
      <w:r>
        <w:rPr>
          <w:color w:val="000000"/>
          <w:sz w:val="22"/>
          <w:szCs w:val="22"/>
        </w:rPr>
        <w: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sz w:val="22"/>
          <w:szCs w:val="22"/>
        </w:rPr>
        <w:t xml:space="preserve">za </w:t>
      </w:r>
      <w:proofErr w:type="spellStart"/>
      <w:r>
        <w:rPr>
          <w:b/>
          <w:sz w:val="22"/>
          <w:szCs w:val="22"/>
        </w:rPr>
        <w:t>Nordic</w:t>
      </w:r>
      <w:proofErr w:type="spellEnd"/>
      <w:r>
        <w:rPr>
          <w:b/>
          <w:sz w:val="22"/>
          <w:szCs w:val="22"/>
        </w:rPr>
        <w:t xml:space="preserve"> Telecom </w:t>
      </w:r>
      <w:proofErr w:type="spellStart"/>
      <w:r>
        <w:rPr>
          <w:b/>
          <w:sz w:val="22"/>
          <w:szCs w:val="22"/>
        </w:rPr>
        <w:t>Regional</w:t>
      </w:r>
      <w:proofErr w:type="spellEnd"/>
      <w:r>
        <w:rPr>
          <w:b/>
          <w:sz w:val="22"/>
          <w:szCs w:val="22"/>
        </w:rPr>
        <w:t xml:space="preserve"> s.r.o.,</w:t>
      </w:r>
    </w:p>
    <w:p w14:paraId="0000006F" w14:textId="77777777" w:rsidR="00231C42" w:rsidRDefault="000E5224">
      <w:pPr>
        <w:pBdr>
          <w:top w:val="nil"/>
          <w:left w:val="nil"/>
          <w:bottom w:val="nil"/>
          <w:right w:val="nil"/>
          <w:between w:val="nil"/>
        </w:pBdr>
        <w:spacing w:line="276" w:lineRule="auto"/>
        <w:jc w:val="both"/>
        <w:rPr>
          <w:color w:val="000000"/>
          <w:sz w:val="22"/>
          <w:szCs w:val="22"/>
        </w:rPr>
      </w:pPr>
      <w:r>
        <w:rPr>
          <w:color w:val="000000"/>
          <w:sz w:val="22"/>
          <w:szCs w:val="22"/>
        </w:rPr>
        <w:t xml:space="preserve">Mgr. Daniel </w:t>
      </w:r>
      <w:proofErr w:type="spellStart"/>
      <w:r>
        <w:rPr>
          <w:color w:val="000000"/>
          <w:sz w:val="22"/>
          <w:szCs w:val="22"/>
        </w:rPr>
        <w:t>Brýdl</w:t>
      </w:r>
      <w:proofErr w:type="spellEnd"/>
      <w:r>
        <w:rPr>
          <w:color w:val="000000"/>
          <w:sz w:val="22"/>
          <w:szCs w:val="22"/>
        </w:rPr>
        <w:t xml:space="preserve">, </w:t>
      </w:r>
      <w:proofErr w:type="gramStart"/>
      <w:r>
        <w:rPr>
          <w:color w:val="000000"/>
          <w:sz w:val="22"/>
          <w:szCs w:val="22"/>
        </w:rPr>
        <w:t>LL.M.</w:t>
      </w:r>
      <w:proofErr w:type="gramEnd"/>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sz w:val="22"/>
          <w:szCs w:val="22"/>
        </w:rPr>
        <w:t xml:space="preserve">Jan </w:t>
      </w:r>
      <w:proofErr w:type="spellStart"/>
      <w:r>
        <w:rPr>
          <w:sz w:val="22"/>
          <w:szCs w:val="22"/>
        </w:rPr>
        <w:t>Lopour</w:t>
      </w:r>
      <w:proofErr w:type="spellEnd"/>
    </w:p>
    <w:p w14:paraId="00000070" w14:textId="65247DCB" w:rsidR="00231C42" w:rsidRDefault="000E5224">
      <w:pPr>
        <w:pBdr>
          <w:top w:val="nil"/>
          <w:left w:val="nil"/>
          <w:bottom w:val="nil"/>
          <w:right w:val="nil"/>
          <w:between w:val="nil"/>
        </w:pBdr>
        <w:spacing w:line="276" w:lineRule="auto"/>
        <w:jc w:val="both"/>
        <w:rPr>
          <w:color w:val="000000"/>
          <w:sz w:val="22"/>
          <w:szCs w:val="22"/>
        </w:rPr>
      </w:pPr>
      <w:bookmarkStart w:id="3" w:name="_heading=h.1fob9te" w:colFirst="0" w:colLast="0"/>
      <w:bookmarkEnd w:id="3"/>
      <w:r>
        <w:rPr>
          <w:color w:val="000000"/>
          <w:sz w:val="22"/>
          <w:szCs w:val="22"/>
        </w:rPr>
        <w:t>starosta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sz w:val="22"/>
          <w:szCs w:val="22"/>
        </w:rPr>
        <w:t>na základě plné moci</w:t>
      </w:r>
    </w:p>
    <w:sectPr w:rsidR="00231C42">
      <w:footerReference w:type="default" r:id="rId9"/>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74" w16cid:durableId="33B8E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04DFD" w14:textId="77777777" w:rsidR="002F47DE" w:rsidRDefault="002F47DE">
      <w:r>
        <w:separator/>
      </w:r>
    </w:p>
  </w:endnote>
  <w:endnote w:type="continuationSeparator" w:id="0">
    <w:p w14:paraId="68670BD3" w14:textId="77777777" w:rsidR="002F47DE" w:rsidRDefault="002F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1" w14:textId="6581DA23" w:rsidR="00231C42" w:rsidRDefault="000E5224">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55322">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14:paraId="00000072" w14:textId="77777777" w:rsidR="00231C42" w:rsidRDefault="00231C42">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EED4F" w14:textId="77777777" w:rsidR="002F47DE" w:rsidRDefault="002F47DE">
      <w:r>
        <w:separator/>
      </w:r>
    </w:p>
  </w:footnote>
  <w:footnote w:type="continuationSeparator" w:id="0">
    <w:p w14:paraId="7BFCCD56" w14:textId="77777777" w:rsidR="002F47DE" w:rsidRDefault="002F4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0E2"/>
    <w:multiLevelType w:val="multilevel"/>
    <w:tmpl w:val="363C12C4"/>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 w15:restartNumberingAfterBreak="0">
    <w:nsid w:val="161305BD"/>
    <w:multiLevelType w:val="multilevel"/>
    <w:tmpl w:val="BE100AD0"/>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190B70F9"/>
    <w:multiLevelType w:val="multilevel"/>
    <w:tmpl w:val="7E02773E"/>
    <w:lvl w:ilvl="0">
      <w:start w:val="4"/>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 w15:restartNumberingAfterBreak="0">
    <w:nsid w:val="2AA65159"/>
    <w:multiLevelType w:val="multilevel"/>
    <w:tmpl w:val="FFD65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CB57FF"/>
    <w:multiLevelType w:val="multilevel"/>
    <w:tmpl w:val="27D8F882"/>
    <w:lvl w:ilvl="0">
      <w:start w:val="7"/>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15:restartNumberingAfterBreak="0">
    <w:nsid w:val="364C4738"/>
    <w:multiLevelType w:val="multilevel"/>
    <w:tmpl w:val="C7045EC0"/>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6" w15:restartNumberingAfterBreak="0">
    <w:nsid w:val="504D5C84"/>
    <w:multiLevelType w:val="multilevel"/>
    <w:tmpl w:val="FB325C62"/>
    <w:lvl w:ilvl="0">
      <w:start w:val="6"/>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15:restartNumberingAfterBreak="0">
    <w:nsid w:val="77890BE0"/>
    <w:multiLevelType w:val="multilevel"/>
    <w:tmpl w:val="9E3A8872"/>
    <w:lvl w:ilvl="0">
      <w:start w:val="1"/>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440" w:hanging="1440"/>
      </w:pPr>
      <w:rPr>
        <w:u w:val="none"/>
      </w:rPr>
    </w:lvl>
  </w:abstractNum>
  <w:num w:numId="1">
    <w:abstractNumId w:val="6"/>
  </w:num>
  <w:num w:numId="2">
    <w:abstractNumId w:val="2"/>
  </w:num>
  <w:num w:numId="3">
    <w:abstractNumId w:val="4"/>
  </w:num>
  <w:num w:numId="4">
    <w:abstractNumId w:val="7"/>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42"/>
    <w:rsid w:val="000E5224"/>
    <w:rsid w:val="00231C42"/>
    <w:rsid w:val="002F47DE"/>
    <w:rsid w:val="0046332F"/>
    <w:rsid w:val="0063057C"/>
    <w:rsid w:val="00755322"/>
    <w:rsid w:val="009A716E"/>
    <w:rsid w:val="00C12CCC"/>
    <w:rsid w:val="00C61AE5"/>
    <w:rsid w:val="00C61D54"/>
    <w:rsid w:val="00EC0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8AB1"/>
  <w15:docId w15:val="{F7C9E3F6-E956-409B-A79B-09FF20D4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672C99"/>
    <w:pPr>
      <w:ind w:left="720"/>
      <w:contextualSpacing/>
    </w:pPr>
  </w:style>
  <w:style w:type="paragraph" w:styleId="Revize">
    <w:name w:val="Revision"/>
    <w:hidden/>
    <w:uiPriority w:val="99"/>
    <w:semiHidden/>
    <w:rsid w:val="00743527"/>
  </w:style>
  <w:style w:type="character" w:styleId="Hypertextovodkaz">
    <w:name w:val="Hyperlink"/>
    <w:basedOn w:val="Standardnpsmoodstavce"/>
    <w:uiPriority w:val="99"/>
    <w:unhideWhenUsed/>
    <w:rsid w:val="00F5153A"/>
    <w:rPr>
      <w:color w:val="0000FF" w:themeColor="hyperlink"/>
      <w:u w:val="single"/>
    </w:rPr>
  </w:style>
  <w:style w:type="character" w:customStyle="1" w:styleId="Nevyeenzmnka1">
    <w:name w:val="Nevyřešená zmínka1"/>
    <w:basedOn w:val="Standardnpsmoodstavce"/>
    <w:uiPriority w:val="99"/>
    <w:semiHidden/>
    <w:unhideWhenUsed/>
    <w:rsid w:val="00F5153A"/>
    <w:rPr>
      <w:color w:val="605E5C"/>
      <w:shd w:val="clear" w:color="auto" w:fill="E1DFDD"/>
    </w:rPr>
  </w:style>
  <w:style w:type="paragraph" w:styleId="Textbubliny">
    <w:name w:val="Balloon Text"/>
    <w:basedOn w:val="Normln"/>
    <w:link w:val="TextbublinyChar"/>
    <w:uiPriority w:val="99"/>
    <w:semiHidden/>
    <w:unhideWhenUsed/>
    <w:rsid w:val="00B05A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5A45"/>
    <w:rPr>
      <w:rFonts w:ascii="Segoe UI" w:hAnsi="Segoe UI" w:cs="Segoe UI"/>
      <w:sz w:val="18"/>
      <w:szCs w:val="1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ijate@nordicteleco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ypcmvpDwa/Ku/k1rLquz/TVKkQ==">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7392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Zemanová Ivana</dc:creator>
  <cp:lastModifiedBy>Chadima Pavel, Ing., Mesto Litomysl</cp:lastModifiedBy>
  <cp:revision>3</cp:revision>
  <cp:lastPrinted>2024-10-08T09:45:00Z</cp:lastPrinted>
  <dcterms:created xsi:type="dcterms:W3CDTF">2024-10-15T11:46:00Z</dcterms:created>
  <dcterms:modified xsi:type="dcterms:W3CDTF">2024-10-15T11:48:00Z</dcterms:modified>
</cp:coreProperties>
</file>