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3C89F" w14:textId="6E253CFE" w:rsidR="00974DC0" w:rsidRDefault="00974DC0" w:rsidP="00974DC0">
      <w:pPr>
        <w:pStyle w:val="Nadpis1"/>
        <w:spacing w:before="0"/>
        <w:jc w:val="center"/>
        <w:rPr>
          <w:rFonts w:asciiTheme="minorHAnsi" w:hAnsiTheme="minorHAnsi" w:cs="Arial"/>
          <w:sz w:val="32"/>
          <w:szCs w:val="22"/>
        </w:rPr>
      </w:pPr>
      <w:r>
        <w:rPr>
          <w:rFonts w:ascii="Calibri" w:hAnsi="Calibri" w:cs="Calibri"/>
          <w:sz w:val="32"/>
          <w:szCs w:val="22"/>
        </w:rPr>
        <w:t xml:space="preserve">Dodatek č. </w:t>
      </w:r>
      <w:r w:rsidR="0034739C">
        <w:rPr>
          <w:rFonts w:ascii="Calibri" w:hAnsi="Calibri" w:cs="Calibri"/>
          <w:sz w:val="32"/>
          <w:szCs w:val="22"/>
        </w:rPr>
        <w:t>1</w:t>
      </w:r>
      <w:r>
        <w:rPr>
          <w:rFonts w:ascii="Calibri" w:hAnsi="Calibri" w:cs="Calibri"/>
          <w:sz w:val="32"/>
          <w:szCs w:val="22"/>
        </w:rPr>
        <w:t xml:space="preserve"> </w:t>
      </w:r>
      <w:r>
        <w:rPr>
          <w:rFonts w:ascii="Calibri" w:hAnsi="Calibri" w:cs="Calibri"/>
          <w:sz w:val="32"/>
          <w:szCs w:val="22"/>
        </w:rPr>
        <w:br/>
        <w:t>ke s</w:t>
      </w:r>
      <w:r w:rsidRPr="003E3856">
        <w:rPr>
          <w:rFonts w:ascii="Calibri" w:hAnsi="Calibri" w:cs="Calibri"/>
          <w:sz w:val="32"/>
          <w:szCs w:val="22"/>
        </w:rPr>
        <w:t>mlouv</w:t>
      </w:r>
      <w:r>
        <w:rPr>
          <w:rFonts w:ascii="Calibri" w:hAnsi="Calibri" w:cs="Calibri"/>
          <w:sz w:val="32"/>
          <w:szCs w:val="22"/>
        </w:rPr>
        <w:t>ě</w:t>
      </w:r>
      <w:r w:rsidRPr="003E3856">
        <w:rPr>
          <w:rFonts w:ascii="Calibri" w:hAnsi="Calibri" w:cs="Calibri"/>
          <w:sz w:val="32"/>
          <w:szCs w:val="22"/>
        </w:rPr>
        <w:t xml:space="preserve"> o poskytování servisních služeb č. </w:t>
      </w:r>
      <w:r w:rsidR="000624E0">
        <w:rPr>
          <w:rFonts w:asciiTheme="minorHAnsi" w:hAnsiTheme="minorHAnsi" w:cs="Arial"/>
          <w:sz w:val="32"/>
          <w:szCs w:val="22"/>
        </w:rPr>
        <w:t>20190003</w:t>
      </w:r>
    </w:p>
    <w:p w14:paraId="392EF839" w14:textId="77777777" w:rsidR="00974DC0" w:rsidRPr="003E3856" w:rsidRDefault="00974DC0" w:rsidP="00974DC0"/>
    <w:p w14:paraId="59F573C7" w14:textId="77777777" w:rsidR="00974DC0" w:rsidRDefault="00974DC0" w:rsidP="00974DC0">
      <w:pPr>
        <w:pStyle w:val="Nadpis1"/>
        <w:spacing w:before="480" w:after="120"/>
        <w:rPr>
          <w:rFonts w:ascii="Calibri" w:hAnsi="Calibri" w:cs="Calibri"/>
          <w:sz w:val="24"/>
          <w:szCs w:val="24"/>
        </w:rPr>
      </w:pPr>
      <w:r w:rsidRPr="00385498">
        <w:rPr>
          <w:rFonts w:ascii="Calibri" w:hAnsi="Calibri" w:cs="Calibri"/>
          <w:sz w:val="24"/>
          <w:szCs w:val="24"/>
        </w:rPr>
        <w:t>Smluvní strany:</w:t>
      </w:r>
    </w:p>
    <w:p w14:paraId="712E9AEA" w14:textId="71EADBFD" w:rsidR="00EE3B56" w:rsidRPr="0076596E" w:rsidRDefault="00EE3B56" w:rsidP="001C43DC">
      <w:pPr>
        <w:pStyle w:val="WBC-Normlnodsazen"/>
        <w:numPr>
          <w:ilvl w:val="0"/>
          <w:numId w:val="6"/>
        </w:numPr>
        <w:ind w:left="1134" w:hanging="1210"/>
        <w:rPr>
          <w:rFonts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Nemocnice Slaný</w:t>
      </w:r>
      <w:r w:rsidR="007B7E26" w:rsidRPr="001C43DC">
        <w:rPr>
          <w:rFonts w:ascii="Calibri" w:hAnsi="Calibri" w:cs="Calibri"/>
          <w:b/>
          <w:sz w:val="20"/>
          <w:szCs w:val="20"/>
        </w:rPr>
        <w:br/>
      </w:r>
      <w:r w:rsidRPr="0076596E">
        <w:rPr>
          <w:rFonts w:cs="Calibri"/>
          <w:sz w:val="20"/>
          <w:szCs w:val="20"/>
        </w:rPr>
        <w:t xml:space="preserve">Sídlem: </w:t>
      </w:r>
      <w:r w:rsidRPr="0076596E">
        <w:rPr>
          <w:rFonts w:ascii="Arial" w:hAnsi="Arial" w:cs="Arial"/>
          <w:color w:val="000000"/>
          <w:sz w:val="18"/>
          <w:szCs w:val="18"/>
        </w:rPr>
        <w:t>Politických vězňů 576, 274 01 Slaný</w:t>
      </w:r>
    </w:p>
    <w:p w14:paraId="23F9E7F0" w14:textId="77777777" w:rsidR="00EE3B56" w:rsidRPr="0076596E" w:rsidRDefault="00EE3B56" w:rsidP="00EE3B56">
      <w:pPr>
        <w:pStyle w:val="WBC-Normlnodsazen"/>
        <w:ind w:hanging="1134"/>
        <w:rPr>
          <w:rFonts w:cs="Calibri"/>
          <w:sz w:val="20"/>
          <w:szCs w:val="20"/>
        </w:rPr>
      </w:pPr>
      <w:r w:rsidRPr="0076596E">
        <w:rPr>
          <w:rFonts w:cs="Calibri"/>
          <w:sz w:val="20"/>
          <w:szCs w:val="20"/>
        </w:rPr>
        <w:tab/>
        <w:t>Jednající MUDr. Štěpánem Votočkem, ředitelem</w:t>
      </w:r>
    </w:p>
    <w:p w14:paraId="4543AF70" w14:textId="77777777" w:rsidR="00EE3B56" w:rsidRPr="0076596E" w:rsidRDefault="00EE3B56" w:rsidP="00EE3B56">
      <w:pPr>
        <w:pStyle w:val="WBC-Normlnodsazen"/>
        <w:ind w:hanging="1134"/>
        <w:rPr>
          <w:rFonts w:cs="Calibri"/>
          <w:sz w:val="20"/>
          <w:szCs w:val="20"/>
        </w:rPr>
      </w:pPr>
      <w:r w:rsidRPr="0076596E">
        <w:rPr>
          <w:rFonts w:cs="Calibri"/>
          <w:sz w:val="20"/>
          <w:szCs w:val="20"/>
        </w:rPr>
        <w:tab/>
        <w:t>IČ: 00875295</w:t>
      </w:r>
    </w:p>
    <w:p w14:paraId="50AE3FF1" w14:textId="77777777" w:rsidR="00EE3B56" w:rsidRPr="0076596E" w:rsidRDefault="00EE3B56" w:rsidP="00EE3B56">
      <w:pPr>
        <w:pStyle w:val="WBC-Normlnodsazen"/>
        <w:ind w:hanging="1134"/>
        <w:rPr>
          <w:rFonts w:cs="Calibri"/>
          <w:sz w:val="20"/>
          <w:szCs w:val="20"/>
        </w:rPr>
      </w:pPr>
      <w:r w:rsidRPr="0076596E">
        <w:rPr>
          <w:rFonts w:cs="Calibri"/>
          <w:sz w:val="20"/>
          <w:szCs w:val="20"/>
        </w:rPr>
        <w:tab/>
        <w:t>DIČ: CZ00875295</w:t>
      </w:r>
    </w:p>
    <w:p w14:paraId="47D7DBBD" w14:textId="77777777" w:rsidR="00EE3B56" w:rsidRPr="0076596E" w:rsidRDefault="00EE3B56" w:rsidP="00EE3B56">
      <w:pPr>
        <w:pStyle w:val="WBC-Normlnodsazen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hanging="1134"/>
        <w:rPr>
          <w:rFonts w:cs="Calibri"/>
          <w:sz w:val="20"/>
          <w:szCs w:val="20"/>
        </w:rPr>
      </w:pPr>
      <w:r w:rsidRPr="0076596E">
        <w:rPr>
          <w:rFonts w:cs="Calibri"/>
          <w:sz w:val="20"/>
          <w:szCs w:val="20"/>
        </w:rPr>
        <w:tab/>
      </w:r>
      <w:r w:rsidRPr="0076596E">
        <w:rPr>
          <w:rFonts w:cs="Calibri"/>
          <w:sz w:val="20"/>
          <w:szCs w:val="20"/>
        </w:rPr>
        <w:tab/>
        <w:t>Bankovní spojení: Komerční banka a.s., Třebízského 1953, Slaný</w:t>
      </w:r>
      <w:r w:rsidRPr="0076596E">
        <w:rPr>
          <w:rFonts w:cs="Calibri"/>
          <w:sz w:val="20"/>
          <w:szCs w:val="20"/>
        </w:rPr>
        <w:tab/>
      </w:r>
    </w:p>
    <w:p w14:paraId="3F15BDAC" w14:textId="77777777" w:rsidR="00EE3B56" w:rsidRPr="0076596E" w:rsidRDefault="00EE3B56" w:rsidP="00EE3B56">
      <w:pPr>
        <w:pStyle w:val="WBC-Normlnodsazen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hanging="1134"/>
        <w:rPr>
          <w:rFonts w:cs="Calibri"/>
          <w:sz w:val="20"/>
          <w:szCs w:val="20"/>
        </w:rPr>
      </w:pPr>
      <w:r w:rsidRPr="0076596E">
        <w:rPr>
          <w:rFonts w:cs="Calibri"/>
          <w:sz w:val="20"/>
          <w:szCs w:val="20"/>
        </w:rPr>
        <w:tab/>
      </w:r>
      <w:r w:rsidRPr="0076596E">
        <w:rPr>
          <w:rFonts w:cs="Calibri"/>
          <w:sz w:val="20"/>
          <w:szCs w:val="20"/>
        </w:rPr>
        <w:tab/>
        <w:t xml:space="preserve">Číslo </w:t>
      </w:r>
      <w:proofErr w:type="gramStart"/>
      <w:r w:rsidRPr="0076596E">
        <w:rPr>
          <w:rFonts w:cs="Calibri"/>
          <w:sz w:val="20"/>
          <w:szCs w:val="20"/>
        </w:rPr>
        <w:t>účtu:  27</w:t>
      </w:r>
      <w:proofErr w:type="gramEnd"/>
      <w:r w:rsidRPr="0076596E">
        <w:rPr>
          <w:rFonts w:cs="Calibri"/>
          <w:sz w:val="20"/>
          <w:szCs w:val="20"/>
        </w:rPr>
        <w:t>-6107220297/0100</w:t>
      </w:r>
    </w:p>
    <w:p w14:paraId="401A4B6C" w14:textId="77777777" w:rsidR="00EE3B56" w:rsidRPr="00810AF6" w:rsidRDefault="00EE3B56" w:rsidP="00EE3B56">
      <w:pPr>
        <w:pStyle w:val="WBC-Normlnodsazen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Spisová značka: </w:t>
      </w:r>
      <w:proofErr w:type="spellStart"/>
      <w:r w:rsidRPr="009F717F">
        <w:rPr>
          <w:rFonts w:cs="Calibri"/>
          <w:sz w:val="20"/>
          <w:szCs w:val="20"/>
        </w:rPr>
        <w:t>Pr</w:t>
      </w:r>
      <w:proofErr w:type="spellEnd"/>
      <w:r w:rsidRPr="009F717F">
        <w:rPr>
          <w:rFonts w:cs="Calibri"/>
          <w:sz w:val="20"/>
          <w:szCs w:val="20"/>
        </w:rPr>
        <w:t xml:space="preserve"> 1040 vedená u Městského soudu v Praze</w:t>
      </w:r>
    </w:p>
    <w:p w14:paraId="475C097E" w14:textId="4BCC4334" w:rsidR="00974DC0" w:rsidRDefault="00974DC0" w:rsidP="00EE3B56">
      <w:pPr>
        <w:pStyle w:val="WBC-Normlnodsazen"/>
        <w:ind w:hanging="1134"/>
        <w:rPr>
          <w:rFonts w:cs="Calibri"/>
          <w:sz w:val="20"/>
          <w:szCs w:val="20"/>
        </w:rPr>
      </w:pPr>
    </w:p>
    <w:p w14:paraId="30E51452" w14:textId="77777777" w:rsidR="00974DC0" w:rsidRDefault="00974DC0" w:rsidP="00974DC0">
      <w:pPr>
        <w:pStyle w:val="WBC-Normlnodsazen"/>
        <w:ind w:hanging="1134"/>
        <w:rPr>
          <w:rFonts w:ascii="Calibri" w:hAnsi="Calibri" w:cs="Calibri"/>
          <w:i/>
          <w:sz w:val="20"/>
          <w:szCs w:val="20"/>
        </w:rPr>
      </w:pPr>
      <w:r w:rsidRPr="00385498">
        <w:rPr>
          <w:rFonts w:ascii="Calibri" w:hAnsi="Calibri" w:cs="Calibri"/>
          <w:i/>
          <w:sz w:val="20"/>
          <w:szCs w:val="20"/>
        </w:rPr>
        <w:t>dále jen "Objednatel"</w:t>
      </w:r>
    </w:p>
    <w:p w14:paraId="5F4956B1" w14:textId="77777777" w:rsidR="00974DC0" w:rsidRPr="00385498" w:rsidRDefault="00974DC0" w:rsidP="00974DC0">
      <w:pPr>
        <w:spacing w:before="240" w:after="240"/>
        <w:rPr>
          <w:rFonts w:ascii="Calibri" w:hAnsi="Calibri" w:cs="Calibri"/>
          <w:b/>
          <w:sz w:val="20"/>
          <w:szCs w:val="20"/>
        </w:rPr>
      </w:pPr>
      <w:r w:rsidRPr="00385498">
        <w:rPr>
          <w:rFonts w:ascii="Calibri" w:hAnsi="Calibri" w:cs="Calibri"/>
          <w:sz w:val="20"/>
          <w:szCs w:val="20"/>
        </w:rPr>
        <w:t>a</w:t>
      </w:r>
    </w:p>
    <w:p w14:paraId="1B8FBA64" w14:textId="77777777" w:rsidR="00974DC0" w:rsidRPr="00253446" w:rsidRDefault="00974DC0" w:rsidP="00974DC0">
      <w:pPr>
        <w:pStyle w:val="WBC-Normlnodsazen"/>
        <w:ind w:hanging="1134"/>
        <w:rPr>
          <w:rFonts w:ascii="Calibri" w:hAnsi="Calibri" w:cs="Calibri"/>
          <w:b/>
          <w:sz w:val="20"/>
          <w:szCs w:val="20"/>
        </w:rPr>
      </w:pPr>
      <w:r w:rsidRPr="00253446">
        <w:rPr>
          <w:rFonts w:ascii="Calibri" w:hAnsi="Calibri" w:cs="Calibri"/>
          <w:b/>
          <w:sz w:val="20"/>
          <w:szCs w:val="20"/>
        </w:rPr>
        <w:t xml:space="preserve">2.  </w:t>
      </w:r>
      <w:r w:rsidRPr="00253446">
        <w:rPr>
          <w:rFonts w:ascii="Calibri" w:hAnsi="Calibri" w:cs="Calibri"/>
          <w:b/>
          <w:sz w:val="20"/>
          <w:szCs w:val="20"/>
        </w:rPr>
        <w:tab/>
        <w:t>STORAGE ONE, a.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253446">
        <w:rPr>
          <w:rFonts w:ascii="Calibri" w:hAnsi="Calibri" w:cs="Calibri"/>
          <w:b/>
          <w:sz w:val="20"/>
          <w:szCs w:val="20"/>
        </w:rPr>
        <w:t>s.</w:t>
      </w:r>
    </w:p>
    <w:p w14:paraId="73EE4BFE" w14:textId="77777777" w:rsidR="00974DC0" w:rsidRPr="00C7210C" w:rsidRDefault="00974DC0" w:rsidP="00974DC0">
      <w:pPr>
        <w:pStyle w:val="WBC-Normlnodsazen"/>
        <w:ind w:hanging="1134"/>
        <w:rPr>
          <w:rFonts w:ascii="Calibri" w:hAnsi="Calibri" w:cs="Calibri"/>
          <w:sz w:val="20"/>
          <w:szCs w:val="20"/>
        </w:rPr>
      </w:pPr>
      <w:r w:rsidRPr="00C7210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Sídlem: </w:t>
      </w:r>
      <w:proofErr w:type="spellStart"/>
      <w:r>
        <w:rPr>
          <w:rFonts w:ascii="Calibri" w:hAnsi="Calibri" w:cs="Calibri"/>
          <w:sz w:val="20"/>
          <w:szCs w:val="20"/>
        </w:rPr>
        <w:t>Řeporyjksá</w:t>
      </w:r>
      <w:proofErr w:type="spellEnd"/>
      <w:r>
        <w:rPr>
          <w:rFonts w:ascii="Calibri" w:hAnsi="Calibri" w:cs="Calibri"/>
          <w:sz w:val="20"/>
          <w:szCs w:val="20"/>
        </w:rPr>
        <w:t xml:space="preserve"> 490/17, 158 00 Praha 5 - Jinonice</w:t>
      </w:r>
    </w:p>
    <w:p w14:paraId="17E63BEC" w14:textId="77777777" w:rsidR="00974DC0" w:rsidRPr="00C7210C" w:rsidRDefault="00974DC0" w:rsidP="00974DC0">
      <w:pPr>
        <w:pStyle w:val="WBC-Normlnodsazen"/>
        <w:ind w:hanging="1134"/>
        <w:rPr>
          <w:rFonts w:ascii="Calibri" w:hAnsi="Calibri" w:cs="Calibri"/>
          <w:sz w:val="20"/>
          <w:szCs w:val="20"/>
        </w:rPr>
      </w:pPr>
      <w:r w:rsidRPr="00C7210C">
        <w:rPr>
          <w:rFonts w:ascii="Calibri" w:hAnsi="Calibri" w:cs="Calibri"/>
          <w:sz w:val="20"/>
          <w:szCs w:val="20"/>
        </w:rPr>
        <w:tab/>
        <w:t xml:space="preserve">Jednající </w:t>
      </w:r>
      <w:r>
        <w:rPr>
          <w:rFonts w:ascii="Calibri" w:hAnsi="Calibri" w:cs="Calibri"/>
          <w:sz w:val="20"/>
          <w:szCs w:val="20"/>
        </w:rPr>
        <w:t>Reném Valvodou, předsedou představenstva</w:t>
      </w:r>
    </w:p>
    <w:p w14:paraId="76958EE5" w14:textId="77777777" w:rsidR="00974DC0" w:rsidRPr="00C7210C" w:rsidRDefault="00974DC0" w:rsidP="00974DC0">
      <w:pPr>
        <w:pStyle w:val="WBC-Normlnodsazen"/>
        <w:ind w:hanging="1134"/>
        <w:rPr>
          <w:rFonts w:ascii="Calibri" w:hAnsi="Calibri" w:cs="Calibri"/>
          <w:sz w:val="20"/>
          <w:szCs w:val="20"/>
        </w:rPr>
      </w:pPr>
      <w:r w:rsidRPr="00C7210C">
        <w:rPr>
          <w:rFonts w:ascii="Calibri" w:hAnsi="Calibri" w:cs="Calibri"/>
          <w:sz w:val="20"/>
          <w:szCs w:val="20"/>
        </w:rPr>
        <w:tab/>
        <w:t>IČ: 02301245</w:t>
      </w:r>
    </w:p>
    <w:p w14:paraId="6297CFF0" w14:textId="77777777" w:rsidR="00974DC0" w:rsidRPr="00C7210C" w:rsidRDefault="00974DC0" w:rsidP="00974DC0">
      <w:pPr>
        <w:pStyle w:val="WBC-Normlnodsazen"/>
        <w:ind w:hanging="1134"/>
        <w:rPr>
          <w:rFonts w:ascii="Calibri" w:hAnsi="Calibri" w:cs="Calibri"/>
          <w:sz w:val="20"/>
          <w:szCs w:val="20"/>
        </w:rPr>
      </w:pPr>
      <w:r w:rsidRPr="00C7210C">
        <w:rPr>
          <w:rFonts w:ascii="Calibri" w:hAnsi="Calibri" w:cs="Calibri"/>
          <w:sz w:val="20"/>
          <w:szCs w:val="20"/>
        </w:rPr>
        <w:tab/>
        <w:t>DIČ: CZ02301245</w:t>
      </w:r>
    </w:p>
    <w:p w14:paraId="751127FD" w14:textId="77777777" w:rsidR="00974DC0" w:rsidRPr="00C7210C" w:rsidRDefault="00974DC0" w:rsidP="00974DC0">
      <w:pPr>
        <w:pStyle w:val="WBC-Normlnodsazen"/>
        <w:ind w:hanging="1134"/>
        <w:rPr>
          <w:rFonts w:ascii="Calibri" w:hAnsi="Calibri" w:cs="Calibri"/>
          <w:sz w:val="20"/>
          <w:szCs w:val="20"/>
        </w:rPr>
      </w:pPr>
      <w:r w:rsidRPr="00C7210C">
        <w:rPr>
          <w:rFonts w:ascii="Calibri" w:hAnsi="Calibri" w:cs="Calibri"/>
          <w:sz w:val="20"/>
          <w:szCs w:val="20"/>
        </w:rPr>
        <w:tab/>
        <w:t xml:space="preserve">Bankovní spojení: </w:t>
      </w:r>
      <w:proofErr w:type="spellStart"/>
      <w:r w:rsidRPr="00C7210C">
        <w:rPr>
          <w:rFonts w:ascii="Calibri" w:hAnsi="Calibri" w:cs="Calibri"/>
          <w:sz w:val="20"/>
          <w:szCs w:val="20"/>
        </w:rPr>
        <w:t>UniCredit</w:t>
      </w:r>
      <w:proofErr w:type="spellEnd"/>
      <w:r w:rsidRPr="00C7210C">
        <w:rPr>
          <w:rFonts w:ascii="Calibri" w:hAnsi="Calibri" w:cs="Calibri"/>
          <w:sz w:val="20"/>
          <w:szCs w:val="20"/>
        </w:rPr>
        <w:t xml:space="preserve"> Bank Czech Republic, a.s., č. </w:t>
      </w:r>
      <w:proofErr w:type="spellStart"/>
      <w:r w:rsidRPr="00C7210C">
        <w:rPr>
          <w:rFonts w:ascii="Calibri" w:hAnsi="Calibri" w:cs="Calibri"/>
          <w:sz w:val="20"/>
          <w:szCs w:val="20"/>
        </w:rPr>
        <w:t>ú.</w:t>
      </w:r>
      <w:proofErr w:type="spellEnd"/>
      <w:r w:rsidRPr="00C7210C">
        <w:rPr>
          <w:rFonts w:ascii="Calibri" w:hAnsi="Calibri" w:cs="Calibri"/>
          <w:sz w:val="20"/>
          <w:szCs w:val="20"/>
        </w:rPr>
        <w:t xml:space="preserve"> 2109680467/2700</w:t>
      </w:r>
    </w:p>
    <w:p w14:paraId="2E381424" w14:textId="77777777" w:rsidR="00974DC0" w:rsidRPr="00C7210C" w:rsidRDefault="00974DC0" w:rsidP="00974DC0">
      <w:pPr>
        <w:pStyle w:val="WBC-Normlnodsazen"/>
        <w:ind w:hanging="1134"/>
        <w:rPr>
          <w:rFonts w:ascii="Calibri" w:hAnsi="Calibri" w:cs="Calibri"/>
          <w:sz w:val="20"/>
          <w:szCs w:val="20"/>
        </w:rPr>
      </w:pPr>
      <w:r w:rsidRPr="00C7210C">
        <w:rPr>
          <w:rFonts w:ascii="Calibri" w:hAnsi="Calibri" w:cs="Calibri"/>
          <w:sz w:val="20"/>
          <w:szCs w:val="20"/>
        </w:rPr>
        <w:tab/>
        <w:t>Spisová značka: B 19458 vedená u Městského soudu v Praze</w:t>
      </w:r>
    </w:p>
    <w:p w14:paraId="38696D0A" w14:textId="77777777" w:rsidR="00974DC0" w:rsidRPr="00385498" w:rsidRDefault="00974DC0" w:rsidP="00974DC0">
      <w:pPr>
        <w:pStyle w:val="WBC-Normlnodsazen"/>
        <w:spacing w:before="120" w:after="120"/>
        <w:ind w:left="0"/>
        <w:rPr>
          <w:rFonts w:ascii="Calibri" w:hAnsi="Calibri" w:cs="Calibri"/>
          <w:i/>
          <w:sz w:val="20"/>
          <w:szCs w:val="20"/>
        </w:rPr>
      </w:pPr>
      <w:r w:rsidRPr="00385498">
        <w:rPr>
          <w:rFonts w:ascii="Calibri" w:hAnsi="Calibri" w:cs="Calibri"/>
          <w:i/>
          <w:sz w:val="20"/>
          <w:szCs w:val="20"/>
        </w:rPr>
        <w:t>dále jen "Poskytovatel"</w:t>
      </w:r>
    </w:p>
    <w:p w14:paraId="3F88E8CE" w14:textId="5D98D319" w:rsidR="00974DC0" w:rsidRPr="0025375E" w:rsidRDefault="00974DC0" w:rsidP="00974DC0">
      <w:pPr>
        <w:pStyle w:val="Zkladntext"/>
        <w:rPr>
          <w:sz w:val="20"/>
          <w:szCs w:val="20"/>
        </w:rPr>
      </w:pPr>
      <w:r w:rsidRPr="0025375E">
        <w:rPr>
          <w:sz w:val="20"/>
          <w:szCs w:val="20"/>
        </w:rPr>
        <w:t>se rozhodly změnit smlouvu o poskytov</w:t>
      </w:r>
      <w:r>
        <w:rPr>
          <w:sz w:val="20"/>
          <w:szCs w:val="20"/>
        </w:rPr>
        <w:t xml:space="preserve">ání servisních služeb číslo </w:t>
      </w:r>
      <w:r w:rsidRPr="00B75588">
        <w:rPr>
          <w:sz w:val="20"/>
          <w:szCs w:val="20"/>
        </w:rPr>
        <w:t>20</w:t>
      </w:r>
      <w:r w:rsidR="00EE4B61">
        <w:rPr>
          <w:sz w:val="20"/>
          <w:szCs w:val="20"/>
        </w:rPr>
        <w:t>19</w:t>
      </w:r>
      <w:r w:rsidRPr="00B75588">
        <w:rPr>
          <w:sz w:val="20"/>
          <w:szCs w:val="20"/>
        </w:rPr>
        <w:t>00</w:t>
      </w:r>
      <w:r w:rsidR="00EE4B61">
        <w:rPr>
          <w:sz w:val="20"/>
          <w:szCs w:val="20"/>
        </w:rPr>
        <w:t>03</w:t>
      </w:r>
      <w:r w:rsidRPr="0025375E">
        <w:rPr>
          <w:sz w:val="20"/>
          <w:szCs w:val="20"/>
        </w:rPr>
        <w:t xml:space="preserve"> ze dne </w:t>
      </w:r>
      <w:r w:rsidR="00A65FA4">
        <w:rPr>
          <w:sz w:val="20"/>
          <w:szCs w:val="20"/>
        </w:rPr>
        <w:t>28</w:t>
      </w:r>
      <w:r w:rsidRPr="00DA23B0">
        <w:rPr>
          <w:sz w:val="20"/>
          <w:szCs w:val="20"/>
        </w:rPr>
        <w:t>.</w:t>
      </w:r>
      <w:r w:rsidR="00A65FA4">
        <w:rPr>
          <w:sz w:val="20"/>
          <w:szCs w:val="20"/>
        </w:rPr>
        <w:t>5</w:t>
      </w:r>
      <w:r w:rsidRPr="00DA23B0">
        <w:rPr>
          <w:sz w:val="20"/>
          <w:szCs w:val="20"/>
        </w:rPr>
        <w:t>.201</w:t>
      </w:r>
      <w:r w:rsidR="00A65FA4">
        <w:rPr>
          <w:sz w:val="20"/>
          <w:szCs w:val="20"/>
        </w:rPr>
        <w:t>9</w:t>
      </w:r>
      <w:r w:rsidRPr="0025375E">
        <w:rPr>
          <w:sz w:val="20"/>
          <w:szCs w:val="20"/>
        </w:rPr>
        <w:t xml:space="preserve"> (dále jen „smlouva“) na zá</w:t>
      </w:r>
      <w:r>
        <w:rPr>
          <w:sz w:val="20"/>
          <w:szCs w:val="20"/>
        </w:rPr>
        <w:t>kladě ustanovení jejího článku 13</w:t>
      </w:r>
      <w:r w:rsidRPr="0025375E">
        <w:rPr>
          <w:sz w:val="20"/>
          <w:szCs w:val="20"/>
        </w:rPr>
        <w:t>.2</w:t>
      </w:r>
      <w:r>
        <w:rPr>
          <w:sz w:val="20"/>
          <w:szCs w:val="20"/>
        </w:rPr>
        <w:t>.</w:t>
      </w:r>
      <w:r w:rsidRPr="0025375E">
        <w:rPr>
          <w:sz w:val="20"/>
          <w:szCs w:val="20"/>
        </w:rPr>
        <w:t xml:space="preserve"> tímto</w:t>
      </w:r>
    </w:p>
    <w:p w14:paraId="02580E51" w14:textId="77777777" w:rsidR="00974DC0" w:rsidRPr="0025375E" w:rsidRDefault="00974DC0" w:rsidP="00974DC0">
      <w:pPr>
        <w:pStyle w:val="Zkladntext"/>
        <w:rPr>
          <w:sz w:val="20"/>
          <w:szCs w:val="20"/>
        </w:rPr>
      </w:pPr>
    </w:p>
    <w:p w14:paraId="0729E6FC" w14:textId="00019410" w:rsidR="00974DC0" w:rsidRPr="003424CF" w:rsidRDefault="00974DC0" w:rsidP="00974DC0">
      <w:pPr>
        <w:jc w:val="center"/>
        <w:rPr>
          <w:b/>
          <w:szCs w:val="20"/>
        </w:rPr>
      </w:pPr>
      <w:r w:rsidRPr="003424CF">
        <w:rPr>
          <w:b/>
          <w:szCs w:val="20"/>
        </w:rPr>
        <w:t xml:space="preserve">dodatkem č. </w:t>
      </w:r>
      <w:r w:rsidR="001C43DC">
        <w:rPr>
          <w:b/>
          <w:szCs w:val="20"/>
        </w:rPr>
        <w:t>1</w:t>
      </w:r>
      <w:r w:rsidRPr="003424CF">
        <w:rPr>
          <w:b/>
          <w:szCs w:val="20"/>
        </w:rPr>
        <w:t xml:space="preserve"> (dále jen „dodatek“):</w:t>
      </w:r>
    </w:p>
    <w:p w14:paraId="6D8F15CE" w14:textId="77777777" w:rsidR="00974DC0" w:rsidRDefault="00974DC0" w:rsidP="00974DC0">
      <w:pPr>
        <w:pStyle w:val="WBC-Normlnodsazen"/>
        <w:spacing w:before="240" w:after="240"/>
        <w:ind w:left="0"/>
        <w:rPr>
          <w:rFonts w:cs="Arial"/>
          <w:sz w:val="20"/>
          <w:szCs w:val="20"/>
        </w:rPr>
      </w:pPr>
    </w:p>
    <w:p w14:paraId="254482E1" w14:textId="77777777" w:rsidR="00974DC0" w:rsidRPr="00CA2C01" w:rsidRDefault="00974DC0" w:rsidP="00974DC0">
      <w:pPr>
        <w:pStyle w:val="Nadpis2"/>
        <w:keepNext/>
        <w:numPr>
          <w:ilvl w:val="0"/>
          <w:numId w:val="1"/>
        </w:numPr>
        <w:tabs>
          <w:tab w:val="clear" w:pos="570"/>
          <w:tab w:val="num" w:pos="360"/>
        </w:tabs>
        <w:spacing w:after="240"/>
        <w:ind w:left="573" w:hanging="573"/>
        <w:rPr>
          <w:rFonts w:asciiTheme="minorHAnsi" w:hAnsiTheme="minorHAnsi" w:cs="Arial"/>
          <w:i/>
          <w:sz w:val="22"/>
          <w:szCs w:val="20"/>
          <w:lang w:val="cs-CZ"/>
        </w:rPr>
      </w:pPr>
      <w:r>
        <w:rPr>
          <w:rFonts w:asciiTheme="minorHAnsi" w:hAnsiTheme="minorHAnsi" w:cs="Arial"/>
          <w:i/>
          <w:sz w:val="22"/>
          <w:szCs w:val="20"/>
          <w:lang w:val="cs-CZ"/>
        </w:rPr>
        <w:t>Předmět dodatku</w:t>
      </w:r>
    </w:p>
    <w:p w14:paraId="505DB074" w14:textId="3BEF12CA" w:rsidR="00974DC0" w:rsidRDefault="00974DC0" w:rsidP="007C4DDB">
      <w:pPr>
        <w:pStyle w:val="Nadpis2"/>
        <w:keepNext/>
        <w:numPr>
          <w:ilvl w:val="1"/>
          <w:numId w:val="1"/>
        </w:numPr>
        <w:spacing w:before="120" w:after="0"/>
        <w:jc w:val="both"/>
        <w:rPr>
          <w:rFonts w:asciiTheme="minorHAnsi" w:hAnsiTheme="minorHAnsi" w:cs="Arial"/>
          <w:b w:val="0"/>
          <w:sz w:val="20"/>
          <w:szCs w:val="20"/>
          <w:lang w:val="cs-CZ"/>
        </w:rPr>
      </w:pPr>
      <w:r>
        <w:rPr>
          <w:rFonts w:asciiTheme="minorHAnsi" w:hAnsiTheme="minorHAnsi" w:cs="Arial"/>
          <w:b w:val="0"/>
          <w:sz w:val="20"/>
          <w:szCs w:val="20"/>
          <w:lang w:val="cs-CZ"/>
        </w:rPr>
        <w:t>Předmětem dodatku je změna předmětů servisu, rozsah služeb a s tím související změna ceny služby</w:t>
      </w:r>
      <w:r w:rsidR="00126330">
        <w:rPr>
          <w:rFonts w:asciiTheme="minorHAnsi" w:hAnsiTheme="minorHAnsi" w:cs="Arial"/>
          <w:b w:val="0"/>
          <w:sz w:val="20"/>
          <w:szCs w:val="20"/>
          <w:lang w:val="cs-CZ"/>
        </w:rPr>
        <w:t>.</w:t>
      </w:r>
    </w:p>
    <w:p w14:paraId="35472D41" w14:textId="77777777" w:rsidR="00974DC0" w:rsidRDefault="00974DC0" w:rsidP="00974DC0">
      <w:pPr>
        <w:pStyle w:val="Nadpis2"/>
        <w:keepNext/>
        <w:numPr>
          <w:ilvl w:val="0"/>
          <w:numId w:val="2"/>
        </w:numPr>
        <w:spacing w:after="240"/>
        <w:ind w:left="357" w:hanging="357"/>
        <w:rPr>
          <w:rFonts w:asciiTheme="minorHAnsi" w:hAnsiTheme="minorHAnsi" w:cs="Arial"/>
          <w:i/>
          <w:sz w:val="22"/>
          <w:szCs w:val="20"/>
          <w:lang w:val="cs-CZ"/>
        </w:rPr>
      </w:pPr>
      <w:r>
        <w:rPr>
          <w:rFonts w:asciiTheme="minorHAnsi" w:hAnsiTheme="minorHAnsi" w:cs="Arial"/>
          <w:i/>
          <w:sz w:val="22"/>
          <w:szCs w:val="20"/>
          <w:lang w:val="cs-CZ"/>
        </w:rPr>
        <w:t>Změny</w:t>
      </w:r>
    </w:p>
    <w:p w14:paraId="069FEBA9" w14:textId="4C95EC9E" w:rsidR="00974DC0" w:rsidRPr="00731E00" w:rsidRDefault="00974DC0" w:rsidP="00807814">
      <w:pPr>
        <w:pStyle w:val="Zkladntextodsazen"/>
        <w:numPr>
          <w:ilvl w:val="1"/>
          <w:numId w:val="2"/>
        </w:numPr>
        <w:spacing w:before="120" w:after="0"/>
        <w:rPr>
          <w:rFonts w:asciiTheme="minorHAnsi" w:hAnsiTheme="minorHAnsi" w:cs="Arial"/>
          <w:b/>
          <w:bCs/>
          <w:sz w:val="20"/>
          <w:szCs w:val="20"/>
          <w:lang w:val="cs-CZ"/>
        </w:rPr>
      </w:pPr>
      <w:r w:rsidRPr="00731E00">
        <w:rPr>
          <w:rFonts w:asciiTheme="minorHAnsi" w:hAnsiTheme="minorHAnsi" w:cs="Arial"/>
          <w:b/>
          <w:bCs/>
          <w:sz w:val="20"/>
          <w:szCs w:val="20"/>
          <w:lang w:val="cs-CZ"/>
        </w:rPr>
        <w:t>V</w:t>
      </w:r>
      <w:r w:rsidR="00801F50" w:rsidRPr="00731E00">
        <w:rPr>
          <w:rFonts w:asciiTheme="minorHAnsi" w:hAnsiTheme="minorHAnsi" w:cs="Arial"/>
          <w:b/>
          <w:bCs/>
          <w:sz w:val="20"/>
          <w:szCs w:val="20"/>
          <w:lang w:val="cs-CZ"/>
        </w:rPr>
        <w:t xml:space="preserve"> příloze č. 5 se </w:t>
      </w:r>
      <w:r w:rsidR="00CA20FB" w:rsidRPr="00731E00">
        <w:rPr>
          <w:rFonts w:asciiTheme="minorHAnsi" w:hAnsiTheme="minorHAnsi" w:cs="Arial"/>
          <w:b/>
          <w:bCs/>
          <w:sz w:val="20"/>
          <w:szCs w:val="20"/>
          <w:lang w:val="cs-CZ"/>
        </w:rPr>
        <w:t xml:space="preserve">tabulka </w:t>
      </w:r>
      <w:r w:rsidR="00441A1B" w:rsidRPr="00731E00">
        <w:rPr>
          <w:rFonts w:asciiTheme="minorHAnsi" w:hAnsiTheme="minorHAnsi" w:cs="Arial"/>
          <w:b/>
          <w:bCs/>
          <w:sz w:val="20"/>
          <w:szCs w:val="20"/>
          <w:lang w:val="cs-CZ"/>
        </w:rPr>
        <w:t>„</w:t>
      </w:r>
      <w:r w:rsidR="00807814" w:rsidRPr="00731E00">
        <w:rPr>
          <w:rFonts w:asciiTheme="minorHAnsi" w:hAnsiTheme="minorHAnsi" w:cs="Arial"/>
          <w:b/>
          <w:bCs/>
          <w:sz w:val="20"/>
          <w:szCs w:val="20"/>
          <w:lang w:val="cs-CZ"/>
        </w:rPr>
        <w:t>Ceny a platby</w:t>
      </w:r>
      <w:r w:rsidR="00441A1B" w:rsidRPr="00731E00">
        <w:rPr>
          <w:rFonts w:asciiTheme="minorHAnsi" w:hAnsiTheme="minorHAnsi" w:cs="Arial"/>
          <w:b/>
          <w:bCs/>
          <w:sz w:val="20"/>
          <w:szCs w:val="20"/>
          <w:lang w:val="cs-CZ"/>
        </w:rPr>
        <w:t>“</w:t>
      </w:r>
      <w:r w:rsidR="00807814" w:rsidRPr="00731E00">
        <w:rPr>
          <w:rFonts w:asciiTheme="minorHAnsi" w:hAnsiTheme="minorHAnsi" w:cs="Arial"/>
          <w:b/>
          <w:bCs/>
          <w:sz w:val="20"/>
          <w:szCs w:val="20"/>
          <w:lang w:val="cs-CZ"/>
        </w:rPr>
        <w:t xml:space="preserve"> nahrazuje následující tabulkou: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2017"/>
        <w:gridCol w:w="3427"/>
      </w:tblGrid>
      <w:tr w:rsidR="00807814" w:rsidRPr="00810AF6" w14:paraId="7A12E695" w14:textId="77777777" w:rsidTr="00466538">
        <w:trPr>
          <w:trHeight w:val="1134"/>
        </w:trPr>
        <w:tc>
          <w:tcPr>
            <w:tcW w:w="3623" w:type="dxa"/>
            <w:vAlign w:val="center"/>
          </w:tcPr>
          <w:p w14:paraId="7BC436F9" w14:textId="77777777" w:rsidR="00807814" w:rsidRPr="00810AF6" w:rsidRDefault="00807814" w:rsidP="00466538">
            <w:pPr>
              <w:keepNext/>
              <w:jc w:val="center"/>
              <w:rPr>
                <w:rFonts w:cs="Calibri"/>
                <w:b/>
                <w:color w:val="FF6600"/>
                <w:sz w:val="16"/>
                <w:szCs w:val="16"/>
              </w:rPr>
            </w:pPr>
            <w:r w:rsidRPr="00810AF6">
              <w:rPr>
                <w:rFonts w:cs="Calibri"/>
                <w:b/>
                <w:color w:val="FF6600"/>
                <w:sz w:val="16"/>
                <w:szCs w:val="16"/>
              </w:rPr>
              <w:lastRenderedPageBreak/>
              <w:t xml:space="preserve">Poskytovaná služba (dle Přílohy č. </w:t>
            </w:r>
            <w:r>
              <w:rPr>
                <w:rFonts w:cs="Calibri"/>
                <w:b/>
                <w:color w:val="FF6600"/>
                <w:sz w:val="16"/>
                <w:szCs w:val="16"/>
              </w:rPr>
              <w:t>3</w:t>
            </w:r>
            <w:r w:rsidRPr="00810AF6">
              <w:rPr>
                <w:rFonts w:cs="Calibri"/>
                <w:b/>
                <w:color w:val="FF6600"/>
                <w:sz w:val="16"/>
                <w:szCs w:val="16"/>
              </w:rPr>
              <w:t>)</w:t>
            </w:r>
          </w:p>
        </w:tc>
        <w:tc>
          <w:tcPr>
            <w:tcW w:w="2017" w:type="dxa"/>
            <w:vAlign w:val="center"/>
          </w:tcPr>
          <w:p w14:paraId="317DF421" w14:textId="77777777" w:rsidR="00807814" w:rsidRPr="00810AF6" w:rsidRDefault="00807814" w:rsidP="00466538">
            <w:pPr>
              <w:keepNext/>
              <w:jc w:val="center"/>
              <w:rPr>
                <w:rFonts w:cs="Calibri"/>
                <w:b/>
                <w:color w:val="FF6600"/>
                <w:sz w:val="16"/>
                <w:szCs w:val="16"/>
              </w:rPr>
            </w:pPr>
            <w:r w:rsidRPr="00810AF6">
              <w:rPr>
                <w:rFonts w:cs="Calibri"/>
                <w:b/>
                <w:color w:val="FF6600"/>
                <w:sz w:val="16"/>
                <w:szCs w:val="16"/>
              </w:rPr>
              <w:t>Cena služby Kč bez DPH na fakturační období</w:t>
            </w:r>
          </w:p>
        </w:tc>
        <w:tc>
          <w:tcPr>
            <w:tcW w:w="3427" w:type="dxa"/>
            <w:vAlign w:val="center"/>
          </w:tcPr>
          <w:p w14:paraId="480B71A0" w14:textId="77777777" w:rsidR="00807814" w:rsidRPr="00810AF6" w:rsidRDefault="00807814" w:rsidP="00466538">
            <w:pPr>
              <w:keepNext/>
              <w:jc w:val="center"/>
              <w:rPr>
                <w:rFonts w:cs="Calibri"/>
                <w:b/>
                <w:color w:val="FF6600"/>
                <w:sz w:val="16"/>
                <w:szCs w:val="16"/>
              </w:rPr>
            </w:pPr>
            <w:r w:rsidRPr="00810AF6">
              <w:rPr>
                <w:rFonts w:cs="Calibri"/>
                <w:b/>
                <w:color w:val="FF6600"/>
                <w:sz w:val="16"/>
                <w:szCs w:val="16"/>
              </w:rPr>
              <w:t>Fakturační období služby</w:t>
            </w:r>
          </w:p>
        </w:tc>
      </w:tr>
      <w:tr w:rsidR="00807814" w:rsidRPr="00810AF6" w14:paraId="0406DBEB" w14:textId="77777777" w:rsidTr="00466538">
        <w:trPr>
          <w:trHeight w:val="1134"/>
        </w:trPr>
        <w:tc>
          <w:tcPr>
            <w:tcW w:w="3623" w:type="dxa"/>
            <w:vAlign w:val="center"/>
          </w:tcPr>
          <w:p w14:paraId="4224CBB4" w14:textId="77777777" w:rsidR="00807814" w:rsidRPr="00810AF6" w:rsidRDefault="00807814" w:rsidP="00466538">
            <w:pPr>
              <w:spacing w:after="0" w:line="240" w:lineRule="auto"/>
              <w:ind w:left="360"/>
              <w:jc w:val="center"/>
              <w:rPr>
                <w:rFonts w:eastAsia="Times New Roman" w:cs="Calibri"/>
                <w:spacing w:val="5"/>
                <w:sz w:val="16"/>
                <w:szCs w:val="16"/>
              </w:rPr>
            </w:pPr>
            <w:r>
              <w:rPr>
                <w:rFonts w:eastAsia="Times New Roman" w:cs="Calibri"/>
                <w:spacing w:val="5"/>
                <w:sz w:val="16"/>
                <w:szCs w:val="16"/>
              </w:rPr>
              <w:t>Silver 5x9</w:t>
            </w:r>
          </w:p>
        </w:tc>
        <w:tc>
          <w:tcPr>
            <w:tcW w:w="2017" w:type="dxa"/>
            <w:vAlign w:val="center"/>
          </w:tcPr>
          <w:p w14:paraId="18A78FAF" w14:textId="5ADD4B20" w:rsidR="00807814" w:rsidRPr="00810AF6" w:rsidRDefault="008C5345" w:rsidP="00466538">
            <w:pPr>
              <w:spacing w:after="0" w:line="240" w:lineRule="auto"/>
              <w:ind w:left="360"/>
              <w:jc w:val="center"/>
              <w:rPr>
                <w:rFonts w:eastAsia="Times New Roman" w:cs="Calibri"/>
                <w:spacing w:val="5"/>
                <w:sz w:val="16"/>
                <w:szCs w:val="16"/>
              </w:rPr>
            </w:pPr>
            <w:proofErr w:type="gramStart"/>
            <w:r>
              <w:rPr>
                <w:rFonts w:eastAsia="Times New Roman" w:cs="Calibri"/>
                <w:spacing w:val="5"/>
                <w:sz w:val="16"/>
                <w:szCs w:val="16"/>
              </w:rPr>
              <w:t>35</w:t>
            </w:r>
            <w:r w:rsidR="00C33C2D">
              <w:rPr>
                <w:rFonts w:eastAsia="Times New Roman" w:cs="Calibri"/>
                <w:spacing w:val="5"/>
                <w:sz w:val="16"/>
                <w:szCs w:val="16"/>
              </w:rPr>
              <w:t>.000,-</w:t>
            </w:r>
            <w:proofErr w:type="gramEnd"/>
          </w:p>
        </w:tc>
        <w:tc>
          <w:tcPr>
            <w:tcW w:w="3427" w:type="dxa"/>
            <w:vAlign w:val="center"/>
          </w:tcPr>
          <w:p w14:paraId="6F3FF780" w14:textId="77777777" w:rsidR="00807814" w:rsidRPr="00810AF6" w:rsidRDefault="00807814" w:rsidP="00466538">
            <w:pPr>
              <w:spacing w:after="0" w:line="240" w:lineRule="auto"/>
              <w:ind w:left="360"/>
              <w:jc w:val="center"/>
              <w:rPr>
                <w:rFonts w:eastAsia="Times New Roman" w:cs="Calibri"/>
                <w:spacing w:val="5"/>
                <w:sz w:val="16"/>
                <w:szCs w:val="16"/>
              </w:rPr>
            </w:pPr>
            <w:r>
              <w:rPr>
                <w:rFonts w:eastAsia="Times New Roman" w:cs="Calibri"/>
                <w:spacing w:val="5"/>
                <w:sz w:val="16"/>
                <w:szCs w:val="16"/>
              </w:rPr>
              <w:t>1 měsíc</w:t>
            </w:r>
          </w:p>
        </w:tc>
      </w:tr>
    </w:tbl>
    <w:p w14:paraId="1ECDE892" w14:textId="77777777" w:rsidR="00807814" w:rsidRDefault="00807814" w:rsidP="00807814">
      <w:pPr>
        <w:pStyle w:val="Zkladntextodsazen"/>
        <w:spacing w:before="120" w:after="0"/>
        <w:ind w:left="1080"/>
        <w:rPr>
          <w:rFonts w:asciiTheme="minorHAnsi" w:hAnsiTheme="minorHAnsi" w:cs="Arial"/>
          <w:sz w:val="20"/>
          <w:szCs w:val="20"/>
          <w:lang w:val="cs-CZ"/>
        </w:rPr>
      </w:pPr>
    </w:p>
    <w:p w14:paraId="40206C17" w14:textId="081E4402" w:rsidR="00974DC0" w:rsidRPr="00731E00" w:rsidRDefault="00974DC0" w:rsidP="00731E00">
      <w:pPr>
        <w:pStyle w:val="Zkladntextodsazen"/>
        <w:numPr>
          <w:ilvl w:val="1"/>
          <w:numId w:val="2"/>
        </w:numPr>
        <w:spacing w:before="120" w:after="0"/>
        <w:rPr>
          <w:rFonts w:asciiTheme="minorHAnsi" w:hAnsiTheme="minorHAnsi" w:cs="Arial"/>
          <w:b/>
          <w:bCs/>
          <w:sz w:val="20"/>
          <w:szCs w:val="20"/>
          <w:lang w:val="cs-CZ"/>
        </w:rPr>
      </w:pPr>
      <w:r w:rsidRPr="00731E00">
        <w:rPr>
          <w:rFonts w:asciiTheme="minorHAnsi" w:hAnsiTheme="minorHAnsi" w:cs="Arial"/>
          <w:b/>
          <w:bCs/>
          <w:sz w:val="20"/>
          <w:szCs w:val="20"/>
          <w:lang w:val="cs-CZ"/>
        </w:rPr>
        <w:t>V příloze č. 1 se tabulka „Předměty smlouvy“ nahrazuje následující tabulkou:</w:t>
      </w:r>
    </w:p>
    <w:p w14:paraId="7F6FB43D" w14:textId="77777777" w:rsidR="00731E00" w:rsidRDefault="00731E00" w:rsidP="00731E00">
      <w:pPr>
        <w:pStyle w:val="Zkladntextodsazen"/>
        <w:spacing w:before="120" w:after="0"/>
        <w:ind w:left="1080"/>
        <w:rPr>
          <w:rFonts w:asciiTheme="minorHAnsi" w:hAnsiTheme="minorHAnsi" w:cs="Arial"/>
          <w:sz w:val="20"/>
          <w:szCs w:val="20"/>
          <w:lang w:val="cs-CZ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1"/>
        <w:gridCol w:w="1766"/>
        <w:gridCol w:w="1209"/>
        <w:gridCol w:w="1068"/>
        <w:gridCol w:w="1349"/>
        <w:gridCol w:w="790"/>
      </w:tblGrid>
      <w:tr w:rsidR="00E77508" w:rsidRPr="0049466F" w14:paraId="15FF98D8" w14:textId="77777777" w:rsidTr="00466538">
        <w:trPr>
          <w:trHeight w:val="891"/>
        </w:trPr>
        <w:tc>
          <w:tcPr>
            <w:tcW w:w="1589" w:type="pct"/>
            <w:vAlign w:val="center"/>
          </w:tcPr>
          <w:p w14:paraId="36358A0A" w14:textId="77777777" w:rsidR="00E77508" w:rsidRPr="0049466F" w:rsidRDefault="00E77508" w:rsidP="00466538">
            <w:pPr>
              <w:keepNext/>
              <w:jc w:val="center"/>
              <w:rPr>
                <w:rFonts w:ascii="Calibri" w:hAnsi="Calibri" w:cs="Calibri"/>
                <w:b/>
                <w:color w:val="FF6600"/>
                <w:sz w:val="16"/>
                <w:szCs w:val="16"/>
              </w:rPr>
            </w:pPr>
            <w:r w:rsidRPr="0049466F">
              <w:rPr>
                <w:rFonts w:ascii="Calibri" w:hAnsi="Calibri" w:cs="Calibri"/>
                <w:b/>
                <w:color w:val="FF6600"/>
                <w:sz w:val="16"/>
                <w:szCs w:val="16"/>
              </w:rPr>
              <w:t>Název zařízení/předmětu servisu</w:t>
            </w:r>
          </w:p>
        </w:tc>
        <w:tc>
          <w:tcPr>
            <w:tcW w:w="1008" w:type="pct"/>
            <w:vAlign w:val="center"/>
          </w:tcPr>
          <w:p w14:paraId="3EFD739B" w14:textId="77777777" w:rsidR="00E77508" w:rsidRPr="0049466F" w:rsidRDefault="00E77508" w:rsidP="00466538">
            <w:pPr>
              <w:keepNext/>
              <w:jc w:val="center"/>
              <w:rPr>
                <w:rFonts w:ascii="Calibri" w:hAnsi="Calibri" w:cs="Calibri"/>
                <w:b/>
                <w:color w:val="FF6600"/>
                <w:sz w:val="16"/>
                <w:szCs w:val="16"/>
              </w:rPr>
            </w:pPr>
            <w:r w:rsidRPr="0049466F">
              <w:rPr>
                <w:rFonts w:ascii="Calibri" w:hAnsi="Calibri" w:cs="Calibri"/>
                <w:b/>
                <w:color w:val="FF6600"/>
                <w:sz w:val="16"/>
                <w:szCs w:val="16"/>
              </w:rPr>
              <w:t>Typ</w:t>
            </w:r>
          </w:p>
          <w:p w14:paraId="1C48D036" w14:textId="77777777" w:rsidR="00E77508" w:rsidRPr="0049466F" w:rsidRDefault="00E77508" w:rsidP="00466538">
            <w:pPr>
              <w:keepNext/>
              <w:jc w:val="center"/>
              <w:rPr>
                <w:rFonts w:ascii="Calibri" w:hAnsi="Calibri" w:cs="Calibri"/>
                <w:b/>
                <w:color w:val="FF6600"/>
                <w:sz w:val="16"/>
                <w:szCs w:val="16"/>
              </w:rPr>
            </w:pPr>
            <w:r w:rsidRPr="0049466F">
              <w:rPr>
                <w:rFonts w:ascii="Calibri" w:hAnsi="Calibri" w:cs="Calibri"/>
                <w:b/>
                <w:color w:val="FF6600"/>
                <w:sz w:val="16"/>
                <w:szCs w:val="16"/>
              </w:rPr>
              <w:t>zařízení</w:t>
            </w:r>
          </w:p>
        </w:tc>
        <w:tc>
          <w:tcPr>
            <w:tcW w:w="542" w:type="pct"/>
            <w:vAlign w:val="center"/>
          </w:tcPr>
          <w:p w14:paraId="3068655C" w14:textId="77777777" w:rsidR="00E77508" w:rsidRPr="0049466F" w:rsidRDefault="00E77508" w:rsidP="00466538">
            <w:pPr>
              <w:keepNext/>
              <w:jc w:val="center"/>
              <w:rPr>
                <w:rFonts w:ascii="Calibri" w:hAnsi="Calibri" w:cs="Calibri"/>
                <w:b/>
                <w:color w:val="FF6600"/>
                <w:sz w:val="16"/>
                <w:szCs w:val="16"/>
              </w:rPr>
            </w:pPr>
            <w:r w:rsidRPr="0049466F">
              <w:rPr>
                <w:rFonts w:ascii="Calibri" w:hAnsi="Calibri" w:cs="Calibri"/>
                <w:b/>
                <w:color w:val="FF6600"/>
                <w:sz w:val="16"/>
                <w:szCs w:val="16"/>
              </w:rPr>
              <w:t>Sériové číslo</w:t>
            </w:r>
          </w:p>
          <w:p w14:paraId="300547AD" w14:textId="77777777" w:rsidR="00E77508" w:rsidRPr="0049466F" w:rsidRDefault="00E77508" w:rsidP="00466538">
            <w:pPr>
              <w:keepNext/>
              <w:jc w:val="center"/>
              <w:rPr>
                <w:rFonts w:ascii="Calibri" w:hAnsi="Calibri" w:cs="Calibri"/>
                <w:b/>
                <w:color w:val="FF6600"/>
                <w:sz w:val="16"/>
                <w:szCs w:val="16"/>
              </w:rPr>
            </w:pPr>
            <w:r w:rsidRPr="0049466F">
              <w:rPr>
                <w:rFonts w:ascii="Calibri" w:hAnsi="Calibri" w:cs="Calibri"/>
                <w:b/>
                <w:color w:val="FF6600"/>
                <w:sz w:val="16"/>
                <w:szCs w:val="16"/>
              </w:rPr>
              <w:t>zařízení</w:t>
            </w:r>
          </w:p>
        </w:tc>
        <w:tc>
          <w:tcPr>
            <w:tcW w:w="620" w:type="pct"/>
            <w:vAlign w:val="center"/>
          </w:tcPr>
          <w:p w14:paraId="559B75BD" w14:textId="77777777" w:rsidR="00E77508" w:rsidRPr="0049466F" w:rsidRDefault="00E77508" w:rsidP="00466538">
            <w:pPr>
              <w:keepNext/>
              <w:jc w:val="center"/>
              <w:rPr>
                <w:rFonts w:ascii="Calibri" w:hAnsi="Calibri" w:cs="Calibri"/>
                <w:b/>
                <w:color w:val="FF6600"/>
                <w:sz w:val="16"/>
                <w:szCs w:val="16"/>
              </w:rPr>
            </w:pPr>
            <w:r w:rsidRPr="0049466F">
              <w:rPr>
                <w:rFonts w:ascii="Calibri" w:hAnsi="Calibri" w:cs="Calibri"/>
                <w:b/>
                <w:color w:val="FF6600"/>
                <w:sz w:val="16"/>
                <w:szCs w:val="16"/>
              </w:rPr>
              <w:t>Záruční lhůta</w:t>
            </w:r>
          </w:p>
          <w:p w14:paraId="4800AED9" w14:textId="77777777" w:rsidR="00E77508" w:rsidRPr="0049466F" w:rsidRDefault="00E77508" w:rsidP="00466538">
            <w:pPr>
              <w:keepNext/>
              <w:jc w:val="center"/>
              <w:rPr>
                <w:rFonts w:ascii="Calibri" w:hAnsi="Calibri" w:cs="Calibri"/>
                <w:b/>
                <w:color w:val="FF6600"/>
                <w:sz w:val="16"/>
                <w:szCs w:val="16"/>
              </w:rPr>
            </w:pPr>
            <w:r w:rsidRPr="0049466F">
              <w:rPr>
                <w:rFonts w:ascii="Calibri" w:hAnsi="Calibri" w:cs="Calibri"/>
                <w:b/>
                <w:color w:val="FF6600"/>
                <w:sz w:val="16"/>
                <w:szCs w:val="16"/>
              </w:rPr>
              <w:t>Zařízení</w:t>
            </w:r>
          </w:p>
        </w:tc>
        <w:tc>
          <w:tcPr>
            <w:tcW w:w="776" w:type="pct"/>
            <w:vAlign w:val="center"/>
          </w:tcPr>
          <w:p w14:paraId="5D4096D8" w14:textId="77777777" w:rsidR="00E77508" w:rsidRPr="0049466F" w:rsidRDefault="00E77508" w:rsidP="00466538">
            <w:pPr>
              <w:keepNext/>
              <w:jc w:val="center"/>
              <w:rPr>
                <w:rFonts w:ascii="Calibri" w:hAnsi="Calibri" w:cs="Calibri"/>
                <w:b/>
                <w:color w:val="FF6600"/>
                <w:sz w:val="16"/>
                <w:szCs w:val="16"/>
              </w:rPr>
            </w:pPr>
            <w:r w:rsidRPr="0049466F">
              <w:rPr>
                <w:rFonts w:ascii="Calibri" w:hAnsi="Calibri" w:cs="Calibri"/>
                <w:b/>
                <w:color w:val="FF6600"/>
                <w:sz w:val="16"/>
                <w:szCs w:val="16"/>
              </w:rPr>
              <w:t>Konec záruční lhůty</w:t>
            </w:r>
          </w:p>
        </w:tc>
        <w:tc>
          <w:tcPr>
            <w:tcW w:w="465" w:type="pct"/>
            <w:vAlign w:val="center"/>
          </w:tcPr>
          <w:p w14:paraId="11E7B869" w14:textId="77777777" w:rsidR="00E77508" w:rsidRPr="0049466F" w:rsidRDefault="00E77508" w:rsidP="00466538">
            <w:pPr>
              <w:keepNext/>
              <w:jc w:val="center"/>
              <w:rPr>
                <w:rFonts w:ascii="Calibri" w:hAnsi="Calibri" w:cs="Calibri"/>
                <w:b/>
                <w:color w:val="FF6600"/>
                <w:sz w:val="16"/>
                <w:szCs w:val="16"/>
              </w:rPr>
            </w:pPr>
            <w:r w:rsidRPr="0049466F">
              <w:rPr>
                <w:rFonts w:ascii="Calibri" w:hAnsi="Calibri" w:cs="Calibri"/>
                <w:b/>
                <w:color w:val="FF6600"/>
                <w:sz w:val="16"/>
                <w:szCs w:val="16"/>
              </w:rPr>
              <w:t>Typ</w:t>
            </w:r>
          </w:p>
          <w:p w14:paraId="019A42C1" w14:textId="77777777" w:rsidR="00E77508" w:rsidRPr="0049466F" w:rsidRDefault="00E77508" w:rsidP="00466538">
            <w:pPr>
              <w:keepNext/>
              <w:jc w:val="center"/>
              <w:rPr>
                <w:rFonts w:ascii="Calibri" w:hAnsi="Calibri" w:cs="Calibri"/>
                <w:b/>
                <w:color w:val="FF6600"/>
                <w:sz w:val="16"/>
                <w:szCs w:val="16"/>
              </w:rPr>
            </w:pPr>
            <w:r w:rsidRPr="0049466F">
              <w:rPr>
                <w:rFonts w:ascii="Calibri" w:hAnsi="Calibri" w:cs="Calibri"/>
                <w:b/>
                <w:color w:val="FF6600"/>
                <w:sz w:val="16"/>
                <w:szCs w:val="16"/>
              </w:rPr>
              <w:t>servisu</w:t>
            </w:r>
          </w:p>
        </w:tc>
      </w:tr>
      <w:tr w:rsidR="00E77508" w:rsidRPr="0049466F" w14:paraId="7FAB13CD" w14:textId="77777777" w:rsidTr="00466538">
        <w:trPr>
          <w:trHeight w:val="570"/>
        </w:trPr>
        <w:tc>
          <w:tcPr>
            <w:tcW w:w="1589" w:type="pct"/>
            <w:vAlign w:val="center"/>
          </w:tcPr>
          <w:p w14:paraId="099748D3" w14:textId="77777777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2x </w:t>
            </w:r>
            <w:proofErr w:type="spellStart"/>
            <w:r w:rsidRPr="00274505">
              <w:rPr>
                <w:rFonts w:cs="Tahoma"/>
                <w:sz w:val="16"/>
                <w:szCs w:val="16"/>
              </w:rPr>
              <w:t>PowerEdge</w:t>
            </w:r>
            <w:proofErr w:type="spellEnd"/>
            <w:r w:rsidRPr="00274505">
              <w:rPr>
                <w:rFonts w:cs="Tahoma"/>
                <w:sz w:val="16"/>
                <w:szCs w:val="16"/>
              </w:rPr>
              <w:t xml:space="preserve"> FC630</w:t>
            </w:r>
          </w:p>
        </w:tc>
        <w:tc>
          <w:tcPr>
            <w:tcW w:w="1008" w:type="pct"/>
            <w:vAlign w:val="center"/>
          </w:tcPr>
          <w:p w14:paraId="0BD18808" w14:textId="77777777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Server Dell </w:t>
            </w:r>
            <w:proofErr w:type="spellStart"/>
            <w:r w:rsidRPr="00274505">
              <w:rPr>
                <w:rFonts w:cs="Tahoma"/>
                <w:sz w:val="16"/>
                <w:szCs w:val="16"/>
              </w:rPr>
              <w:t>PowerEdge</w:t>
            </w:r>
            <w:proofErr w:type="spellEnd"/>
            <w:r w:rsidRPr="00274505">
              <w:rPr>
                <w:rFonts w:cs="Tahoma"/>
                <w:sz w:val="16"/>
                <w:szCs w:val="16"/>
              </w:rPr>
              <w:t xml:space="preserve"> FC630</w:t>
            </w:r>
          </w:p>
        </w:tc>
        <w:tc>
          <w:tcPr>
            <w:tcW w:w="542" w:type="pct"/>
            <w:vAlign w:val="center"/>
          </w:tcPr>
          <w:p w14:paraId="005C4DAD" w14:textId="77777777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r w:rsidRPr="00274505">
              <w:rPr>
                <w:rFonts w:cs="Tahoma"/>
                <w:sz w:val="16"/>
                <w:szCs w:val="16"/>
              </w:rPr>
              <w:t>95QLYQ2</w:t>
            </w:r>
            <w:r w:rsidRPr="00274505">
              <w:rPr>
                <w:rFonts w:cs="Tahoma"/>
                <w:sz w:val="16"/>
                <w:szCs w:val="16"/>
              </w:rPr>
              <w:br/>
              <w:t>95NRYQ2</w:t>
            </w:r>
          </w:p>
        </w:tc>
        <w:tc>
          <w:tcPr>
            <w:tcW w:w="620" w:type="pct"/>
            <w:vAlign w:val="center"/>
          </w:tcPr>
          <w:p w14:paraId="701C8880" w14:textId="77777777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60 měsíců</w:t>
            </w:r>
          </w:p>
        </w:tc>
        <w:tc>
          <w:tcPr>
            <w:tcW w:w="776" w:type="pct"/>
            <w:vAlign w:val="center"/>
          </w:tcPr>
          <w:p w14:paraId="11AD83DD" w14:textId="77777777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r w:rsidRPr="00B838EB">
              <w:rPr>
                <w:rFonts w:cs="Tahoma"/>
                <w:sz w:val="16"/>
                <w:szCs w:val="16"/>
              </w:rPr>
              <w:t>14.07.2023</w:t>
            </w:r>
          </w:p>
        </w:tc>
        <w:tc>
          <w:tcPr>
            <w:tcW w:w="465" w:type="pct"/>
            <w:vAlign w:val="center"/>
          </w:tcPr>
          <w:p w14:paraId="48A86803" w14:textId="77777777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5x9</w:t>
            </w:r>
          </w:p>
        </w:tc>
      </w:tr>
      <w:tr w:rsidR="00E77508" w:rsidRPr="0049466F" w14:paraId="15E977FE" w14:textId="77777777" w:rsidTr="00466538">
        <w:trPr>
          <w:trHeight w:val="570"/>
        </w:trPr>
        <w:tc>
          <w:tcPr>
            <w:tcW w:w="1589" w:type="pct"/>
            <w:vAlign w:val="center"/>
          </w:tcPr>
          <w:p w14:paraId="6123A212" w14:textId="77777777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2x </w:t>
            </w:r>
            <w:proofErr w:type="spellStart"/>
            <w:r w:rsidRPr="00274505">
              <w:rPr>
                <w:rFonts w:cs="Tahoma"/>
                <w:sz w:val="16"/>
                <w:szCs w:val="16"/>
              </w:rPr>
              <w:t>PowerEdge</w:t>
            </w:r>
            <w:proofErr w:type="spellEnd"/>
            <w:r w:rsidRPr="00274505">
              <w:rPr>
                <w:rFonts w:cs="Tahoma"/>
                <w:sz w:val="16"/>
                <w:szCs w:val="16"/>
              </w:rPr>
              <w:t xml:space="preserve"> FN410S I/O Module</w:t>
            </w:r>
          </w:p>
        </w:tc>
        <w:tc>
          <w:tcPr>
            <w:tcW w:w="1008" w:type="pct"/>
            <w:vAlign w:val="center"/>
          </w:tcPr>
          <w:p w14:paraId="2F0D7D75" w14:textId="77777777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Dell </w:t>
            </w:r>
            <w:proofErr w:type="spellStart"/>
            <w:r w:rsidRPr="00274505">
              <w:rPr>
                <w:rFonts w:cs="Tahoma"/>
                <w:sz w:val="16"/>
                <w:szCs w:val="16"/>
              </w:rPr>
              <w:t>PowerEdge</w:t>
            </w:r>
            <w:proofErr w:type="spellEnd"/>
            <w:r w:rsidRPr="00274505">
              <w:rPr>
                <w:rFonts w:cs="Tahoma"/>
                <w:sz w:val="16"/>
                <w:szCs w:val="16"/>
              </w:rPr>
              <w:t xml:space="preserve"> FN410S I/O Module</w:t>
            </w:r>
          </w:p>
        </w:tc>
        <w:tc>
          <w:tcPr>
            <w:tcW w:w="542" w:type="pct"/>
            <w:vAlign w:val="center"/>
          </w:tcPr>
          <w:p w14:paraId="3392C114" w14:textId="77777777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r w:rsidRPr="00274505">
              <w:rPr>
                <w:rFonts w:cs="Tahoma"/>
                <w:sz w:val="16"/>
                <w:szCs w:val="16"/>
              </w:rPr>
              <w:t>95ZHYQ2</w:t>
            </w:r>
            <w:r w:rsidRPr="00274505">
              <w:rPr>
                <w:rFonts w:cs="Tahoma"/>
                <w:sz w:val="16"/>
                <w:szCs w:val="16"/>
              </w:rPr>
              <w:br/>
              <w:t>95YPYQ2</w:t>
            </w:r>
          </w:p>
        </w:tc>
        <w:tc>
          <w:tcPr>
            <w:tcW w:w="620" w:type="pct"/>
            <w:vAlign w:val="center"/>
          </w:tcPr>
          <w:p w14:paraId="2005F25C" w14:textId="77777777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60 měsíců</w:t>
            </w:r>
          </w:p>
        </w:tc>
        <w:tc>
          <w:tcPr>
            <w:tcW w:w="776" w:type="pct"/>
            <w:vAlign w:val="center"/>
          </w:tcPr>
          <w:p w14:paraId="1F2F81F3" w14:textId="77777777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r w:rsidRPr="00B838EB">
              <w:rPr>
                <w:rFonts w:cs="Tahoma"/>
                <w:sz w:val="16"/>
                <w:szCs w:val="16"/>
              </w:rPr>
              <w:t>14.07.2023</w:t>
            </w:r>
          </w:p>
        </w:tc>
        <w:tc>
          <w:tcPr>
            <w:tcW w:w="465" w:type="pct"/>
            <w:vAlign w:val="center"/>
          </w:tcPr>
          <w:p w14:paraId="7C990889" w14:textId="77777777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5x9</w:t>
            </w:r>
          </w:p>
        </w:tc>
      </w:tr>
      <w:tr w:rsidR="00E77508" w:rsidRPr="0049466F" w14:paraId="62DAFAE9" w14:textId="77777777" w:rsidTr="00466538">
        <w:trPr>
          <w:trHeight w:val="570"/>
        </w:trPr>
        <w:tc>
          <w:tcPr>
            <w:tcW w:w="1589" w:type="pct"/>
            <w:vAlign w:val="center"/>
          </w:tcPr>
          <w:p w14:paraId="38AD0771" w14:textId="77777777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proofErr w:type="spellStart"/>
            <w:r w:rsidRPr="00274505">
              <w:rPr>
                <w:rFonts w:cs="Tahoma"/>
                <w:sz w:val="16"/>
                <w:szCs w:val="16"/>
              </w:rPr>
              <w:t>PowerEdge</w:t>
            </w:r>
            <w:proofErr w:type="spellEnd"/>
            <w:r w:rsidRPr="00274505">
              <w:rPr>
                <w:rFonts w:cs="Tahoma"/>
                <w:sz w:val="16"/>
                <w:szCs w:val="16"/>
              </w:rPr>
              <w:t xml:space="preserve"> FX2</w:t>
            </w:r>
          </w:p>
        </w:tc>
        <w:tc>
          <w:tcPr>
            <w:tcW w:w="1008" w:type="pct"/>
            <w:vAlign w:val="center"/>
          </w:tcPr>
          <w:p w14:paraId="61034E6B" w14:textId="77777777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Server Dell </w:t>
            </w:r>
            <w:proofErr w:type="spellStart"/>
            <w:r w:rsidRPr="00274505">
              <w:rPr>
                <w:rFonts w:cs="Tahoma"/>
                <w:sz w:val="16"/>
                <w:szCs w:val="16"/>
              </w:rPr>
              <w:t>PowerEdge</w:t>
            </w:r>
            <w:proofErr w:type="spellEnd"/>
            <w:r w:rsidRPr="00274505">
              <w:rPr>
                <w:rFonts w:cs="Tahoma"/>
                <w:sz w:val="16"/>
                <w:szCs w:val="16"/>
              </w:rPr>
              <w:t xml:space="preserve"> FX2</w:t>
            </w:r>
          </w:p>
        </w:tc>
        <w:tc>
          <w:tcPr>
            <w:tcW w:w="542" w:type="pct"/>
            <w:vAlign w:val="center"/>
          </w:tcPr>
          <w:p w14:paraId="56E44CF1" w14:textId="77777777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r w:rsidRPr="00274505">
              <w:rPr>
                <w:rFonts w:cs="Tahoma"/>
                <w:sz w:val="16"/>
                <w:szCs w:val="16"/>
              </w:rPr>
              <w:t>960JYQ2</w:t>
            </w:r>
          </w:p>
        </w:tc>
        <w:tc>
          <w:tcPr>
            <w:tcW w:w="620" w:type="pct"/>
            <w:vAlign w:val="center"/>
          </w:tcPr>
          <w:p w14:paraId="0F688CE0" w14:textId="77777777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60 měsíců</w:t>
            </w:r>
          </w:p>
        </w:tc>
        <w:tc>
          <w:tcPr>
            <w:tcW w:w="776" w:type="pct"/>
            <w:vAlign w:val="center"/>
          </w:tcPr>
          <w:p w14:paraId="38F12041" w14:textId="77777777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r w:rsidRPr="00B838EB">
              <w:rPr>
                <w:rFonts w:cs="Tahoma"/>
                <w:sz w:val="16"/>
                <w:szCs w:val="16"/>
              </w:rPr>
              <w:t>14.07.2023</w:t>
            </w:r>
          </w:p>
        </w:tc>
        <w:tc>
          <w:tcPr>
            <w:tcW w:w="465" w:type="pct"/>
            <w:vAlign w:val="center"/>
          </w:tcPr>
          <w:p w14:paraId="156F1DE8" w14:textId="77777777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5x9</w:t>
            </w:r>
          </w:p>
        </w:tc>
      </w:tr>
      <w:tr w:rsidR="00E77508" w:rsidRPr="0049466F" w14:paraId="1F5C6B65" w14:textId="77777777" w:rsidTr="00466538">
        <w:trPr>
          <w:trHeight w:val="570"/>
        </w:trPr>
        <w:tc>
          <w:tcPr>
            <w:tcW w:w="1589" w:type="pct"/>
            <w:vAlign w:val="center"/>
          </w:tcPr>
          <w:p w14:paraId="05D8AE3D" w14:textId="77777777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r w:rsidRPr="00274505">
              <w:rPr>
                <w:rFonts w:cs="Tahoma"/>
                <w:sz w:val="16"/>
                <w:szCs w:val="16"/>
              </w:rPr>
              <w:t>FAS2650A</w:t>
            </w:r>
          </w:p>
        </w:tc>
        <w:tc>
          <w:tcPr>
            <w:tcW w:w="1008" w:type="pct"/>
            <w:vAlign w:val="center"/>
          </w:tcPr>
          <w:p w14:paraId="64A11BB8" w14:textId="77777777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Diskové pole </w:t>
            </w:r>
            <w:proofErr w:type="spellStart"/>
            <w:r>
              <w:rPr>
                <w:rFonts w:cs="Tahoma"/>
                <w:sz w:val="16"/>
                <w:szCs w:val="16"/>
              </w:rPr>
              <w:t>NetApp</w:t>
            </w:r>
            <w:proofErr w:type="spellEnd"/>
            <w:r>
              <w:rPr>
                <w:rFonts w:cs="Tahoma"/>
                <w:sz w:val="16"/>
                <w:szCs w:val="16"/>
              </w:rPr>
              <w:t xml:space="preserve"> </w:t>
            </w:r>
            <w:r w:rsidRPr="00274505">
              <w:rPr>
                <w:rFonts w:cs="Tahoma"/>
                <w:sz w:val="16"/>
                <w:szCs w:val="16"/>
              </w:rPr>
              <w:t>FAS2650A</w:t>
            </w:r>
          </w:p>
        </w:tc>
        <w:tc>
          <w:tcPr>
            <w:tcW w:w="542" w:type="pct"/>
            <w:vAlign w:val="center"/>
          </w:tcPr>
          <w:p w14:paraId="13B15F94" w14:textId="77777777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r w:rsidRPr="00274505">
              <w:rPr>
                <w:rFonts w:cs="Tahoma"/>
                <w:sz w:val="16"/>
                <w:szCs w:val="16"/>
              </w:rPr>
              <w:t>651826000157</w:t>
            </w:r>
            <w:r w:rsidRPr="00274505">
              <w:rPr>
                <w:rFonts w:cs="Tahoma"/>
                <w:sz w:val="16"/>
                <w:szCs w:val="16"/>
              </w:rPr>
              <w:br/>
              <w:t>651826000158</w:t>
            </w:r>
          </w:p>
        </w:tc>
        <w:tc>
          <w:tcPr>
            <w:tcW w:w="620" w:type="pct"/>
            <w:vAlign w:val="center"/>
          </w:tcPr>
          <w:p w14:paraId="16AC5C4D" w14:textId="77777777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60 měsíců</w:t>
            </w:r>
          </w:p>
        </w:tc>
        <w:tc>
          <w:tcPr>
            <w:tcW w:w="776" w:type="pct"/>
            <w:vAlign w:val="center"/>
          </w:tcPr>
          <w:p w14:paraId="6D5DBDE7" w14:textId="77777777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r w:rsidRPr="00FF69C7">
              <w:rPr>
                <w:rFonts w:cs="Tahoma"/>
                <w:sz w:val="16"/>
                <w:szCs w:val="16"/>
              </w:rPr>
              <w:t>31.07.2023</w:t>
            </w:r>
          </w:p>
        </w:tc>
        <w:tc>
          <w:tcPr>
            <w:tcW w:w="465" w:type="pct"/>
            <w:vAlign w:val="center"/>
          </w:tcPr>
          <w:p w14:paraId="404B2F25" w14:textId="77777777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5x9</w:t>
            </w:r>
          </w:p>
        </w:tc>
      </w:tr>
      <w:tr w:rsidR="00E77508" w:rsidRPr="0049466F" w14:paraId="21627E6E" w14:textId="77777777" w:rsidTr="00466538">
        <w:trPr>
          <w:trHeight w:val="570"/>
        </w:trPr>
        <w:tc>
          <w:tcPr>
            <w:tcW w:w="1589" w:type="pct"/>
            <w:vAlign w:val="center"/>
          </w:tcPr>
          <w:p w14:paraId="3790CA13" w14:textId="5424E015" w:rsidR="00E77508" w:rsidRPr="0049466F" w:rsidRDefault="002E5E52" w:rsidP="00466538">
            <w:pPr>
              <w:jc w:val="center"/>
              <w:rPr>
                <w:rFonts w:cs="Tahoma"/>
                <w:sz w:val="16"/>
                <w:szCs w:val="16"/>
              </w:rPr>
            </w:pPr>
            <w:proofErr w:type="spellStart"/>
            <w:r>
              <w:rPr>
                <w:rFonts w:cs="Tahoma"/>
                <w:sz w:val="16"/>
                <w:szCs w:val="16"/>
              </w:rPr>
              <w:t>Commvault</w:t>
            </w:r>
            <w:proofErr w:type="spellEnd"/>
            <w:r w:rsidR="00B23DAC">
              <w:rPr>
                <w:rFonts w:cs="Tahoma"/>
                <w:sz w:val="16"/>
                <w:szCs w:val="16"/>
              </w:rPr>
              <w:t xml:space="preserve"> </w:t>
            </w:r>
            <w:proofErr w:type="spellStart"/>
            <w:r w:rsidR="00B23DAC">
              <w:rPr>
                <w:rFonts w:cs="Tahoma"/>
                <w:sz w:val="16"/>
                <w:szCs w:val="16"/>
              </w:rPr>
              <w:t>backup</w:t>
            </w:r>
            <w:proofErr w:type="spellEnd"/>
          </w:p>
        </w:tc>
        <w:tc>
          <w:tcPr>
            <w:tcW w:w="1008" w:type="pct"/>
            <w:vAlign w:val="center"/>
          </w:tcPr>
          <w:p w14:paraId="48A50036" w14:textId="71334570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Zálohovací </w:t>
            </w:r>
            <w:r w:rsidR="002E5E52">
              <w:rPr>
                <w:rFonts w:cs="Tahoma"/>
                <w:sz w:val="16"/>
                <w:szCs w:val="16"/>
              </w:rPr>
              <w:t xml:space="preserve">SW </w:t>
            </w:r>
            <w:proofErr w:type="spellStart"/>
            <w:r w:rsidR="002E5E52">
              <w:rPr>
                <w:rFonts w:cs="Tahoma"/>
                <w:sz w:val="16"/>
                <w:szCs w:val="16"/>
              </w:rPr>
              <w:t>Commvault</w:t>
            </w:r>
            <w:proofErr w:type="spellEnd"/>
          </w:p>
        </w:tc>
        <w:tc>
          <w:tcPr>
            <w:tcW w:w="542" w:type="pct"/>
            <w:vAlign w:val="center"/>
          </w:tcPr>
          <w:p w14:paraId="7D05F221" w14:textId="77777777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N/A</w:t>
            </w:r>
          </w:p>
        </w:tc>
        <w:tc>
          <w:tcPr>
            <w:tcW w:w="620" w:type="pct"/>
            <w:vAlign w:val="center"/>
          </w:tcPr>
          <w:p w14:paraId="6826C602" w14:textId="77777777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12 měsíců</w:t>
            </w:r>
          </w:p>
        </w:tc>
        <w:tc>
          <w:tcPr>
            <w:tcW w:w="776" w:type="pct"/>
            <w:vAlign w:val="center"/>
          </w:tcPr>
          <w:p w14:paraId="32873BD4" w14:textId="78D15548" w:rsidR="00E77508" w:rsidRPr="0049466F" w:rsidRDefault="00892F8C" w:rsidP="00466538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24</w:t>
            </w:r>
            <w:r w:rsidR="00E77508" w:rsidRPr="00FF69C7">
              <w:rPr>
                <w:rFonts w:cs="Tahoma"/>
                <w:sz w:val="16"/>
                <w:szCs w:val="16"/>
              </w:rPr>
              <w:t>.0</w:t>
            </w:r>
            <w:r>
              <w:rPr>
                <w:rFonts w:cs="Tahoma"/>
                <w:sz w:val="16"/>
                <w:szCs w:val="16"/>
              </w:rPr>
              <w:t>3</w:t>
            </w:r>
            <w:r w:rsidR="00E77508" w:rsidRPr="00FF69C7">
              <w:rPr>
                <w:rFonts w:cs="Tahoma"/>
                <w:sz w:val="16"/>
                <w:szCs w:val="16"/>
              </w:rPr>
              <w:t>.20</w:t>
            </w:r>
            <w:r>
              <w:rPr>
                <w:rFonts w:cs="Tahoma"/>
                <w:sz w:val="16"/>
                <w:szCs w:val="16"/>
              </w:rPr>
              <w:t>29</w:t>
            </w:r>
          </w:p>
        </w:tc>
        <w:tc>
          <w:tcPr>
            <w:tcW w:w="465" w:type="pct"/>
            <w:vAlign w:val="center"/>
          </w:tcPr>
          <w:p w14:paraId="090F0C96" w14:textId="77777777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5x9</w:t>
            </w:r>
          </w:p>
        </w:tc>
      </w:tr>
      <w:tr w:rsidR="00E77508" w:rsidRPr="0049466F" w14:paraId="0C2B0098" w14:textId="77777777" w:rsidTr="00466538">
        <w:trPr>
          <w:trHeight w:val="570"/>
        </w:trPr>
        <w:tc>
          <w:tcPr>
            <w:tcW w:w="1589" w:type="pct"/>
            <w:vAlign w:val="center"/>
          </w:tcPr>
          <w:p w14:paraId="5A9914AE" w14:textId="77777777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proofErr w:type="spellStart"/>
            <w:r>
              <w:rPr>
                <w:rFonts w:cs="Tahoma"/>
                <w:sz w:val="16"/>
                <w:szCs w:val="16"/>
              </w:rPr>
              <w:t>VMware</w:t>
            </w:r>
            <w:proofErr w:type="spellEnd"/>
            <w:r>
              <w:rPr>
                <w:rFonts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ahoma"/>
                <w:sz w:val="16"/>
                <w:szCs w:val="16"/>
              </w:rPr>
              <w:t>vSphere</w:t>
            </w:r>
            <w:proofErr w:type="spellEnd"/>
            <w:r>
              <w:rPr>
                <w:rFonts w:cs="Tahoma"/>
                <w:sz w:val="16"/>
                <w:szCs w:val="16"/>
              </w:rPr>
              <w:t xml:space="preserve"> Essentials Plus </w:t>
            </w:r>
            <w:proofErr w:type="spellStart"/>
            <w:r>
              <w:rPr>
                <w:rFonts w:cs="Tahoma"/>
                <w:sz w:val="16"/>
                <w:szCs w:val="16"/>
              </w:rPr>
              <w:t>Kit</w:t>
            </w:r>
            <w:proofErr w:type="spellEnd"/>
          </w:p>
        </w:tc>
        <w:tc>
          <w:tcPr>
            <w:tcW w:w="1008" w:type="pct"/>
            <w:vAlign w:val="center"/>
          </w:tcPr>
          <w:p w14:paraId="3DBB456E" w14:textId="77777777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Virtualizační SW </w:t>
            </w:r>
            <w:proofErr w:type="spellStart"/>
            <w:r>
              <w:rPr>
                <w:rFonts w:cs="Tahoma"/>
                <w:sz w:val="16"/>
                <w:szCs w:val="16"/>
              </w:rPr>
              <w:t>VMware</w:t>
            </w:r>
            <w:proofErr w:type="spellEnd"/>
            <w:r>
              <w:rPr>
                <w:rFonts w:cs="Tahoma"/>
                <w:sz w:val="16"/>
                <w:szCs w:val="16"/>
              </w:rPr>
              <w:t xml:space="preserve"> Essentials Plus</w:t>
            </w:r>
          </w:p>
        </w:tc>
        <w:tc>
          <w:tcPr>
            <w:tcW w:w="542" w:type="pct"/>
            <w:vAlign w:val="center"/>
          </w:tcPr>
          <w:p w14:paraId="54636E38" w14:textId="77777777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N/A</w:t>
            </w:r>
          </w:p>
        </w:tc>
        <w:tc>
          <w:tcPr>
            <w:tcW w:w="620" w:type="pct"/>
            <w:vAlign w:val="center"/>
          </w:tcPr>
          <w:p w14:paraId="05882B58" w14:textId="77777777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12 měsíců</w:t>
            </w:r>
          </w:p>
        </w:tc>
        <w:tc>
          <w:tcPr>
            <w:tcW w:w="776" w:type="pct"/>
            <w:vAlign w:val="center"/>
          </w:tcPr>
          <w:p w14:paraId="53F39001" w14:textId="77777777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r w:rsidRPr="00FF69C7">
              <w:rPr>
                <w:rFonts w:cs="Tahoma"/>
                <w:sz w:val="16"/>
                <w:szCs w:val="16"/>
              </w:rPr>
              <w:t>30.06.2019</w:t>
            </w:r>
          </w:p>
        </w:tc>
        <w:tc>
          <w:tcPr>
            <w:tcW w:w="465" w:type="pct"/>
            <w:vAlign w:val="center"/>
          </w:tcPr>
          <w:p w14:paraId="41E869AE" w14:textId="77777777" w:rsidR="00E77508" w:rsidRPr="0049466F" w:rsidRDefault="00E77508" w:rsidP="00466538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5x9</w:t>
            </w:r>
          </w:p>
        </w:tc>
      </w:tr>
      <w:tr w:rsidR="00E77508" w:rsidRPr="0049466F" w14:paraId="6E464863" w14:textId="77777777" w:rsidTr="00466538">
        <w:trPr>
          <w:trHeight w:val="570"/>
        </w:trPr>
        <w:tc>
          <w:tcPr>
            <w:tcW w:w="1589" w:type="pct"/>
            <w:vAlign w:val="center"/>
          </w:tcPr>
          <w:p w14:paraId="68C28C86" w14:textId="6A6169A1" w:rsidR="00E77508" w:rsidRPr="00710B90" w:rsidRDefault="00A14F49" w:rsidP="00466538">
            <w:pPr>
              <w:jc w:val="center"/>
              <w:rPr>
                <w:rFonts w:cs="Tahoma"/>
                <w:sz w:val="16"/>
                <w:szCs w:val="16"/>
                <w:highlight w:val="yellow"/>
              </w:rPr>
            </w:pPr>
            <w:r w:rsidRPr="00A14F49">
              <w:rPr>
                <w:rFonts w:cs="Tahoma"/>
                <w:sz w:val="16"/>
                <w:szCs w:val="16"/>
              </w:rPr>
              <w:t xml:space="preserve">2x </w:t>
            </w:r>
            <w:proofErr w:type="spellStart"/>
            <w:r w:rsidRPr="00A14F49">
              <w:rPr>
                <w:rFonts w:cs="Tahoma"/>
                <w:sz w:val="16"/>
                <w:szCs w:val="16"/>
              </w:rPr>
              <w:t>Pure</w:t>
            </w:r>
            <w:proofErr w:type="spellEnd"/>
            <w:r w:rsidRPr="00A14F49">
              <w:rPr>
                <w:rFonts w:cs="Tahoma"/>
                <w:sz w:val="16"/>
                <w:szCs w:val="16"/>
              </w:rPr>
              <w:t xml:space="preserve"> </w:t>
            </w:r>
            <w:proofErr w:type="spellStart"/>
            <w:r w:rsidRPr="00A14F49">
              <w:rPr>
                <w:rFonts w:cs="Tahoma"/>
                <w:sz w:val="16"/>
                <w:szCs w:val="16"/>
              </w:rPr>
              <w:t>Storage</w:t>
            </w:r>
            <w:proofErr w:type="spellEnd"/>
            <w:r w:rsidRPr="00A14F49">
              <w:rPr>
                <w:rFonts w:cs="Tahoma"/>
                <w:sz w:val="16"/>
                <w:szCs w:val="16"/>
              </w:rPr>
              <w:t xml:space="preserve"> </w:t>
            </w:r>
            <w:proofErr w:type="spellStart"/>
            <w:r w:rsidRPr="00A14F49">
              <w:rPr>
                <w:rFonts w:cs="Tahoma"/>
                <w:sz w:val="16"/>
                <w:szCs w:val="16"/>
              </w:rPr>
              <w:t>FlashArray</w:t>
            </w:r>
            <w:proofErr w:type="spellEnd"/>
            <w:r w:rsidRPr="00A14F49">
              <w:rPr>
                <w:rFonts w:cs="Tahoma"/>
                <w:sz w:val="16"/>
                <w:szCs w:val="16"/>
              </w:rPr>
              <w:t xml:space="preserve"> X20R4-ETH-31TB-14x2.2TB</w:t>
            </w:r>
          </w:p>
        </w:tc>
        <w:tc>
          <w:tcPr>
            <w:tcW w:w="1008" w:type="pct"/>
            <w:vAlign w:val="center"/>
          </w:tcPr>
          <w:p w14:paraId="0A95F18F" w14:textId="6FCAF495" w:rsidR="00E77508" w:rsidRPr="00710B90" w:rsidRDefault="00B23DAC" w:rsidP="00466538">
            <w:pPr>
              <w:jc w:val="center"/>
              <w:rPr>
                <w:rFonts w:cs="Tahoma"/>
                <w:sz w:val="16"/>
                <w:szCs w:val="16"/>
                <w:highlight w:val="yellow"/>
              </w:rPr>
            </w:pPr>
            <w:r w:rsidRPr="00A14F49">
              <w:rPr>
                <w:rFonts w:cs="Tahoma"/>
                <w:sz w:val="16"/>
                <w:szCs w:val="16"/>
              </w:rPr>
              <w:t xml:space="preserve">Diskové úložiště </w:t>
            </w:r>
            <w:proofErr w:type="spellStart"/>
            <w:r w:rsidRPr="00A14F49">
              <w:rPr>
                <w:rFonts w:cs="Tahoma"/>
                <w:sz w:val="16"/>
                <w:szCs w:val="16"/>
              </w:rPr>
              <w:t>Pure</w:t>
            </w:r>
            <w:proofErr w:type="spellEnd"/>
            <w:r w:rsidR="00710B90" w:rsidRPr="00A14F49">
              <w:rPr>
                <w:rFonts w:cs="Tahoma"/>
                <w:sz w:val="16"/>
                <w:szCs w:val="16"/>
              </w:rPr>
              <w:t xml:space="preserve"> </w:t>
            </w:r>
            <w:proofErr w:type="spellStart"/>
            <w:r w:rsidR="00710B90" w:rsidRPr="00A14F49">
              <w:rPr>
                <w:rFonts w:cs="Tahoma"/>
                <w:sz w:val="16"/>
                <w:szCs w:val="16"/>
              </w:rPr>
              <w:t>Storage</w:t>
            </w:r>
            <w:proofErr w:type="spellEnd"/>
          </w:p>
        </w:tc>
        <w:tc>
          <w:tcPr>
            <w:tcW w:w="542" w:type="pct"/>
            <w:vAlign w:val="center"/>
          </w:tcPr>
          <w:p w14:paraId="3560BE9C" w14:textId="6510BB82" w:rsidR="00E77508" w:rsidRPr="00A14F49" w:rsidRDefault="00EF60F0" w:rsidP="00EF60F0">
            <w:pPr>
              <w:jc w:val="center"/>
              <w:rPr>
                <w:rFonts w:cs="Tahoma"/>
                <w:sz w:val="16"/>
                <w:szCs w:val="16"/>
              </w:rPr>
            </w:pPr>
            <w:r w:rsidRPr="00EF60F0">
              <w:rPr>
                <w:rFonts w:cs="Tahoma"/>
                <w:sz w:val="16"/>
                <w:szCs w:val="16"/>
              </w:rPr>
              <w:t>PSPFP241005D4 PCHFL2332A028 PSPFP24100569 PCHFL2335A019</w:t>
            </w:r>
          </w:p>
        </w:tc>
        <w:tc>
          <w:tcPr>
            <w:tcW w:w="620" w:type="pct"/>
            <w:vAlign w:val="center"/>
          </w:tcPr>
          <w:p w14:paraId="5B7D4155" w14:textId="633EED42" w:rsidR="00E77508" w:rsidRPr="00A14F49" w:rsidRDefault="00EF60F0" w:rsidP="00466538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60 měsíců</w:t>
            </w:r>
          </w:p>
        </w:tc>
        <w:tc>
          <w:tcPr>
            <w:tcW w:w="776" w:type="pct"/>
            <w:vAlign w:val="center"/>
          </w:tcPr>
          <w:p w14:paraId="6F4051D6" w14:textId="5BD9F7F4" w:rsidR="00E77508" w:rsidRPr="00A14F49" w:rsidRDefault="007A02A0" w:rsidP="00466538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7.3.2029</w:t>
            </w:r>
          </w:p>
        </w:tc>
        <w:tc>
          <w:tcPr>
            <w:tcW w:w="465" w:type="pct"/>
            <w:vAlign w:val="center"/>
          </w:tcPr>
          <w:p w14:paraId="11907788" w14:textId="428D6DC7" w:rsidR="00E77508" w:rsidRPr="00710B90" w:rsidRDefault="00710B90" w:rsidP="00466538">
            <w:pPr>
              <w:jc w:val="center"/>
              <w:rPr>
                <w:rFonts w:cs="Tahoma"/>
                <w:sz w:val="16"/>
                <w:szCs w:val="16"/>
                <w:highlight w:val="yellow"/>
              </w:rPr>
            </w:pPr>
            <w:r w:rsidRPr="00710B90">
              <w:rPr>
                <w:rFonts w:cs="Tahoma"/>
                <w:sz w:val="16"/>
                <w:szCs w:val="16"/>
              </w:rPr>
              <w:t>5x9</w:t>
            </w:r>
          </w:p>
        </w:tc>
      </w:tr>
    </w:tbl>
    <w:p w14:paraId="43F47107" w14:textId="77777777" w:rsidR="00731E00" w:rsidRDefault="00731E00" w:rsidP="00974DC0">
      <w:pPr>
        <w:pStyle w:val="Zkladntextodsazen"/>
        <w:spacing w:before="120"/>
        <w:ind w:left="0"/>
        <w:rPr>
          <w:rFonts w:asciiTheme="minorHAnsi" w:hAnsiTheme="minorHAnsi" w:cs="Arial"/>
          <w:b/>
          <w:iCs/>
          <w:sz w:val="20"/>
          <w:szCs w:val="20"/>
          <w:lang w:val="cs-CZ"/>
        </w:rPr>
      </w:pPr>
    </w:p>
    <w:p w14:paraId="0AE37A2F" w14:textId="3CBD7109" w:rsidR="00974DC0" w:rsidRPr="00731E00" w:rsidRDefault="00FD6F05" w:rsidP="00731E00">
      <w:pPr>
        <w:pStyle w:val="Zkladntextodsazen"/>
        <w:numPr>
          <w:ilvl w:val="1"/>
          <w:numId w:val="2"/>
        </w:numPr>
        <w:spacing w:before="120"/>
        <w:rPr>
          <w:rFonts w:asciiTheme="minorHAnsi" w:hAnsiTheme="minorHAnsi" w:cs="Arial"/>
          <w:b/>
          <w:iCs/>
          <w:sz w:val="20"/>
          <w:szCs w:val="20"/>
          <w:lang w:val="cs-CZ"/>
        </w:rPr>
      </w:pPr>
      <w:r>
        <w:rPr>
          <w:rFonts w:asciiTheme="minorHAnsi" w:hAnsiTheme="minorHAnsi" w:cs="Arial"/>
          <w:b/>
          <w:iCs/>
          <w:sz w:val="20"/>
          <w:szCs w:val="20"/>
          <w:lang w:val="cs-CZ"/>
        </w:rPr>
        <w:t>Bod č. 1. přílohy</w:t>
      </w:r>
      <w:r w:rsidR="00974DC0" w:rsidRPr="00731E00">
        <w:rPr>
          <w:rFonts w:asciiTheme="minorHAnsi" w:hAnsiTheme="minorHAnsi" w:cs="Arial"/>
          <w:b/>
          <w:iCs/>
          <w:sz w:val="20"/>
          <w:szCs w:val="20"/>
          <w:lang w:val="cs-CZ"/>
        </w:rPr>
        <w:t xml:space="preserve"> č. 3 se nahrazuje následujícím textem:</w:t>
      </w:r>
    </w:p>
    <w:p w14:paraId="6FBE758F" w14:textId="77777777" w:rsidR="00731E00" w:rsidRPr="00960028" w:rsidRDefault="00731E00" w:rsidP="00731E00">
      <w:pPr>
        <w:pStyle w:val="Odstavecseseznamem"/>
        <w:numPr>
          <w:ilvl w:val="0"/>
          <w:numId w:val="4"/>
        </w:numPr>
        <w:rPr>
          <w:rFonts w:eastAsia="Times New Roman" w:cs="Times New Roman"/>
          <w:b/>
          <w:spacing w:val="5"/>
          <w:sz w:val="24"/>
          <w:szCs w:val="24"/>
        </w:rPr>
      </w:pPr>
      <w:r w:rsidRPr="00D81492">
        <w:rPr>
          <w:b/>
          <w:sz w:val="24"/>
          <w:szCs w:val="24"/>
        </w:rPr>
        <w:t xml:space="preserve">Technická podpora společnosti </w:t>
      </w:r>
      <w:proofErr w:type="spellStart"/>
      <w:r w:rsidRPr="00D81492">
        <w:rPr>
          <w:b/>
          <w:sz w:val="24"/>
          <w:szCs w:val="24"/>
        </w:rPr>
        <w:t>Storage</w:t>
      </w:r>
      <w:proofErr w:type="spellEnd"/>
      <w:r w:rsidRPr="00D81492">
        <w:rPr>
          <w:b/>
          <w:sz w:val="24"/>
          <w:szCs w:val="24"/>
        </w:rPr>
        <w:t xml:space="preserve"> </w:t>
      </w:r>
      <w:proofErr w:type="spellStart"/>
      <w:r w:rsidRPr="00D81492">
        <w:rPr>
          <w:b/>
          <w:sz w:val="24"/>
          <w:szCs w:val="24"/>
        </w:rPr>
        <w:t>One</w:t>
      </w:r>
      <w:proofErr w:type="spellEnd"/>
      <w:r w:rsidRPr="00D81492">
        <w:rPr>
          <w:b/>
          <w:sz w:val="24"/>
          <w:szCs w:val="24"/>
        </w:rPr>
        <w:t>, a. s. zahrnuje</w:t>
      </w:r>
      <w:r>
        <w:rPr>
          <w:b/>
          <w:sz w:val="24"/>
          <w:szCs w:val="24"/>
        </w:rPr>
        <w:t>:</w:t>
      </w:r>
    </w:p>
    <w:p w14:paraId="78B0D466" w14:textId="77777777" w:rsidR="00731E00" w:rsidRDefault="00731E00" w:rsidP="00731E00">
      <w:pPr>
        <w:pStyle w:val="Bezmezer"/>
        <w:numPr>
          <w:ilvl w:val="1"/>
          <w:numId w:val="4"/>
        </w:numPr>
        <w:spacing w:before="120"/>
        <w:jc w:val="both"/>
        <w:rPr>
          <w:rFonts w:asciiTheme="minorHAnsi" w:hAnsiTheme="minorHAnsi"/>
          <w:sz w:val="20"/>
          <w:szCs w:val="20"/>
        </w:rPr>
      </w:pPr>
      <w:r w:rsidRPr="00810AF6">
        <w:rPr>
          <w:rFonts w:asciiTheme="minorHAnsi" w:hAnsiTheme="minorHAnsi"/>
          <w:sz w:val="20"/>
          <w:szCs w:val="20"/>
        </w:rPr>
        <w:t xml:space="preserve">Přijímání hlášení servisních požadavků a incidentů </w:t>
      </w:r>
      <w:r>
        <w:rPr>
          <w:rFonts w:asciiTheme="minorHAnsi" w:hAnsiTheme="minorHAnsi"/>
          <w:sz w:val="20"/>
          <w:szCs w:val="20"/>
        </w:rPr>
        <w:t>Objednatel</w:t>
      </w:r>
      <w:r w:rsidRPr="00810AF6">
        <w:rPr>
          <w:rFonts w:asciiTheme="minorHAnsi" w:hAnsiTheme="minorHAnsi"/>
          <w:sz w:val="20"/>
          <w:szCs w:val="20"/>
        </w:rPr>
        <w:t xml:space="preserve">e týkajících se předmětů servisu uvedených v příloze č. 1 této smlouvy servisním dispečinkem </w:t>
      </w:r>
      <w:proofErr w:type="gramStart"/>
      <w:r>
        <w:rPr>
          <w:rFonts w:asciiTheme="minorHAnsi" w:hAnsiTheme="minorHAnsi"/>
          <w:sz w:val="20"/>
          <w:szCs w:val="20"/>
        </w:rPr>
        <w:t>Poskytovatele</w:t>
      </w:r>
      <w:proofErr w:type="gramEnd"/>
      <w:r w:rsidRPr="00810AF6">
        <w:rPr>
          <w:rFonts w:asciiTheme="minorHAnsi" w:hAnsiTheme="minorHAnsi"/>
          <w:sz w:val="20"/>
          <w:szCs w:val="20"/>
        </w:rPr>
        <w:t xml:space="preserve"> a to i v případě, že se jedná o zařízení, které má zakoupen platný servis či rozšířenou záruku od výrobce zařízení nebo dodavatele třetí strany.</w:t>
      </w:r>
    </w:p>
    <w:p w14:paraId="32D14B29" w14:textId="77777777" w:rsidR="00731E00" w:rsidRPr="00065EE9" w:rsidRDefault="00731E00" w:rsidP="00731E00">
      <w:pPr>
        <w:pStyle w:val="Bezmezer"/>
        <w:spacing w:before="120" w:after="240"/>
        <w:ind w:left="1068"/>
        <w:jc w:val="both"/>
        <w:rPr>
          <w:rFonts w:asciiTheme="minorHAnsi" w:hAnsiTheme="minorHAnsi"/>
          <w:sz w:val="20"/>
          <w:szCs w:val="20"/>
        </w:rPr>
      </w:pPr>
      <w:r w:rsidRPr="00065EE9">
        <w:rPr>
          <w:rFonts w:asciiTheme="minorHAnsi" w:hAnsiTheme="minorHAnsi"/>
          <w:sz w:val="20"/>
          <w:szCs w:val="20"/>
        </w:rPr>
        <w:t xml:space="preserve">Způsob hlášení servisních požadavků na servisní dispečink společnosti </w:t>
      </w:r>
      <w:proofErr w:type="spellStart"/>
      <w:r w:rsidRPr="00065EE9">
        <w:rPr>
          <w:rFonts w:asciiTheme="minorHAnsi" w:hAnsiTheme="minorHAnsi"/>
          <w:sz w:val="20"/>
          <w:szCs w:val="20"/>
        </w:rPr>
        <w:t>Storage</w:t>
      </w:r>
      <w:proofErr w:type="spellEnd"/>
      <w:r w:rsidRPr="00065EE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065EE9">
        <w:rPr>
          <w:rFonts w:asciiTheme="minorHAnsi" w:hAnsiTheme="minorHAnsi"/>
          <w:sz w:val="20"/>
          <w:szCs w:val="20"/>
        </w:rPr>
        <w:t>One</w:t>
      </w:r>
      <w:proofErr w:type="spellEnd"/>
      <w:r w:rsidRPr="00065EE9">
        <w:rPr>
          <w:rFonts w:asciiTheme="minorHAnsi" w:hAnsiTheme="minorHAnsi"/>
          <w:sz w:val="20"/>
          <w:szCs w:val="20"/>
        </w:rPr>
        <w:t xml:space="preserve"> je uveden v příloze č. 2 této smlouvy.</w:t>
      </w:r>
    </w:p>
    <w:p w14:paraId="223D3259" w14:textId="77777777" w:rsidR="00731E00" w:rsidRPr="00B37FB8" w:rsidRDefault="00731E00" w:rsidP="00731E00">
      <w:pPr>
        <w:pStyle w:val="Bezmezer"/>
        <w:numPr>
          <w:ilvl w:val="1"/>
          <w:numId w:val="4"/>
        </w:numPr>
        <w:spacing w:before="120"/>
        <w:jc w:val="both"/>
        <w:rPr>
          <w:sz w:val="20"/>
          <w:szCs w:val="20"/>
        </w:rPr>
      </w:pPr>
      <w:r w:rsidRPr="00B37FB8">
        <w:rPr>
          <w:sz w:val="20"/>
          <w:szCs w:val="20"/>
        </w:rPr>
        <w:lastRenderedPageBreak/>
        <w:t xml:space="preserve">Incident </w:t>
      </w:r>
      <w:proofErr w:type="gramStart"/>
      <w:r w:rsidRPr="00B37FB8">
        <w:rPr>
          <w:sz w:val="20"/>
          <w:szCs w:val="20"/>
        </w:rPr>
        <w:t>management - neomezené</w:t>
      </w:r>
      <w:proofErr w:type="gramEnd"/>
      <w:r w:rsidRPr="00B37FB8">
        <w:rPr>
          <w:sz w:val="20"/>
          <w:szCs w:val="20"/>
        </w:rPr>
        <w:t xml:space="preserve"> řešení servisních požadavků (poruchy a incidenty) Objednatele v rámci měsíčního paušálu uvedeného v příloze č. 5 této smlouvy, a to v režimu 5x9 „Silver Support“.</w:t>
      </w:r>
    </w:p>
    <w:p w14:paraId="20C13AA1" w14:textId="77777777" w:rsidR="00731E00" w:rsidRDefault="00731E00" w:rsidP="00731E00">
      <w:pPr>
        <w:pStyle w:val="Bezmezer"/>
        <w:spacing w:before="120"/>
        <w:ind w:left="1068"/>
        <w:jc w:val="both"/>
        <w:rPr>
          <w:sz w:val="20"/>
          <w:szCs w:val="20"/>
        </w:rPr>
      </w:pPr>
      <w:r w:rsidRPr="00B37FB8">
        <w:rPr>
          <w:sz w:val="20"/>
          <w:szCs w:val="20"/>
        </w:rPr>
        <w:t xml:space="preserve">Služba typu „Silver“ opravňuje Objednatele hlásit poruchy v běžné pracovní dny od 8:00 do 17:00 hod. Během této doby je servisní dispečink Poskytovatele povinen přijmout servisní požadavek </w:t>
      </w:r>
      <w:r w:rsidRPr="00B37FB8">
        <w:rPr>
          <w:rFonts w:asciiTheme="minorHAnsi" w:hAnsiTheme="minorHAnsi"/>
          <w:sz w:val="20"/>
          <w:szCs w:val="20"/>
        </w:rPr>
        <w:t>Objednatele</w:t>
      </w:r>
      <w:r w:rsidRPr="00B37FB8">
        <w:rPr>
          <w:sz w:val="20"/>
          <w:szCs w:val="20"/>
        </w:rPr>
        <w:t>.</w:t>
      </w:r>
    </w:p>
    <w:p w14:paraId="2FF2F21B" w14:textId="77777777" w:rsidR="00731E00" w:rsidRDefault="00731E00" w:rsidP="00731E00">
      <w:pPr>
        <w:pStyle w:val="Bezmezer"/>
        <w:spacing w:before="120"/>
        <w:ind w:left="1068"/>
        <w:jc w:val="both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Reakční časy a časy vyřešení servisních požadavků (SLA) jsou vázány na úroveň závažnosti poruchy a jsou definované v bodě 3. přílohy č. 3. této smlouvy.</w:t>
      </w:r>
    </w:p>
    <w:p w14:paraId="163EB174" w14:textId="022EF7F0" w:rsidR="00731E00" w:rsidRPr="009A4F3A" w:rsidRDefault="00731E00" w:rsidP="00731E00">
      <w:pPr>
        <w:pStyle w:val="Bezmezer"/>
        <w:spacing w:before="120"/>
        <w:ind w:left="1068"/>
        <w:jc w:val="both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 xml:space="preserve">Jednotlivé úrovně závažnosti poruchy jsou definované v bodě </w:t>
      </w:r>
      <w:r w:rsidR="005266C1">
        <w:rPr>
          <w:rFonts w:asciiTheme="minorHAnsi" w:eastAsiaTheme="minorEastAsia" w:hAnsiTheme="minorHAnsi" w:cstheme="minorBidi"/>
          <w:sz w:val="20"/>
          <w:szCs w:val="20"/>
        </w:rPr>
        <w:t>3</w:t>
      </w:r>
      <w:r>
        <w:rPr>
          <w:rFonts w:asciiTheme="minorHAnsi" w:eastAsiaTheme="minorEastAsia" w:hAnsiTheme="minorHAnsi" w:cstheme="minorBidi"/>
          <w:sz w:val="20"/>
          <w:szCs w:val="20"/>
        </w:rPr>
        <w:t>. přílohy č. 3. této smlouvy.</w:t>
      </w:r>
    </w:p>
    <w:p w14:paraId="7E2A7917" w14:textId="77777777" w:rsidR="00731E00" w:rsidRPr="00810AF6" w:rsidRDefault="00731E00" w:rsidP="00731E00">
      <w:pPr>
        <w:pStyle w:val="Bezmezer"/>
        <w:spacing w:before="120"/>
        <w:ind w:left="1068"/>
        <w:jc w:val="both"/>
        <w:rPr>
          <w:rFonts w:asciiTheme="minorHAnsi" w:hAnsiTheme="minorHAnsi"/>
          <w:sz w:val="20"/>
          <w:szCs w:val="20"/>
        </w:rPr>
      </w:pPr>
      <w:r w:rsidRPr="00A30E73">
        <w:rPr>
          <w:rFonts w:asciiTheme="minorHAnsi" w:hAnsiTheme="minorHAnsi"/>
          <w:sz w:val="20"/>
          <w:szCs w:val="20"/>
        </w:rPr>
        <w:t xml:space="preserve">V případě, že se jedná o zařízení, na které se vztahuje rozšířená záruka či servis přímo od výrobce nebo dodavatele třetí strany, je </w:t>
      </w:r>
      <w:r>
        <w:rPr>
          <w:rFonts w:asciiTheme="minorHAnsi" w:hAnsiTheme="minorHAnsi"/>
          <w:sz w:val="20"/>
          <w:szCs w:val="20"/>
        </w:rPr>
        <w:t>Poskytovatel</w:t>
      </w:r>
      <w:r w:rsidRPr="00A30E73">
        <w:rPr>
          <w:rFonts w:asciiTheme="minorHAnsi" w:hAnsiTheme="minorHAnsi"/>
          <w:sz w:val="20"/>
          <w:szCs w:val="20"/>
        </w:rPr>
        <w:t xml:space="preserve"> povinen předat řešení servisního požadavku servisnímu oddělení výrobce či dodavatele třetí strany</w:t>
      </w:r>
      <w:r>
        <w:rPr>
          <w:rFonts w:asciiTheme="minorHAnsi" w:hAnsiTheme="minorHAnsi"/>
          <w:sz w:val="20"/>
          <w:szCs w:val="20"/>
        </w:rPr>
        <w:t>,</w:t>
      </w:r>
      <w:r w:rsidRPr="00A30E73">
        <w:rPr>
          <w:rFonts w:asciiTheme="minorHAnsi" w:hAnsiTheme="minorHAnsi"/>
          <w:sz w:val="20"/>
          <w:szCs w:val="20"/>
        </w:rPr>
        <w:t xml:space="preserve"> a to nejpozději do 4 hodin od jeho nahlášení.</w:t>
      </w:r>
    </w:p>
    <w:p w14:paraId="3E747246" w14:textId="77777777" w:rsidR="00731E00" w:rsidRDefault="00731E00" w:rsidP="00731E00">
      <w:pPr>
        <w:pStyle w:val="Bezmezer"/>
        <w:spacing w:before="120" w:after="240"/>
        <w:ind w:left="1068"/>
        <w:jc w:val="both"/>
        <w:rPr>
          <w:rFonts w:asciiTheme="minorHAnsi" w:hAnsiTheme="minorHAnsi"/>
          <w:sz w:val="20"/>
          <w:szCs w:val="20"/>
        </w:rPr>
      </w:pPr>
      <w:r w:rsidRPr="00810AF6">
        <w:rPr>
          <w:rFonts w:asciiTheme="minorHAnsi" w:hAnsiTheme="minorHAnsi"/>
          <w:sz w:val="20"/>
          <w:szCs w:val="20"/>
        </w:rPr>
        <w:t>Řešení všech servisních požadavků je prováděno jako tzv. „</w:t>
      </w:r>
      <w:proofErr w:type="spellStart"/>
      <w:r w:rsidRPr="00810AF6">
        <w:rPr>
          <w:rFonts w:asciiTheme="minorHAnsi" w:hAnsiTheme="minorHAnsi"/>
          <w:sz w:val="20"/>
          <w:szCs w:val="20"/>
        </w:rPr>
        <w:t>best</w:t>
      </w:r>
      <w:proofErr w:type="spellEnd"/>
      <w:r w:rsidRPr="00810AF6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10AF6">
        <w:rPr>
          <w:rFonts w:asciiTheme="minorHAnsi" w:hAnsiTheme="minorHAnsi"/>
          <w:sz w:val="20"/>
          <w:szCs w:val="20"/>
        </w:rPr>
        <w:t>effort</w:t>
      </w:r>
      <w:proofErr w:type="spellEnd"/>
      <w:r w:rsidRPr="00810AF6">
        <w:rPr>
          <w:rFonts w:asciiTheme="minorHAnsi" w:hAnsiTheme="minorHAnsi"/>
          <w:sz w:val="20"/>
          <w:szCs w:val="20"/>
        </w:rPr>
        <w:t xml:space="preserve">“ – </w:t>
      </w:r>
      <w:r>
        <w:rPr>
          <w:rFonts w:asciiTheme="minorHAnsi" w:hAnsiTheme="minorHAnsi"/>
          <w:sz w:val="20"/>
          <w:szCs w:val="20"/>
        </w:rPr>
        <w:t>Poskytovatel</w:t>
      </w:r>
      <w:r w:rsidRPr="00810AF6">
        <w:rPr>
          <w:rFonts w:asciiTheme="minorHAnsi" w:hAnsiTheme="minorHAnsi"/>
          <w:sz w:val="20"/>
          <w:szCs w:val="20"/>
        </w:rPr>
        <w:t xml:space="preserve"> je povinen vynaložit veškeré úsilí, tak aby k vyřešení servisního požadavku došlo v co nejkratší době a bez zbytečných prodlev.</w:t>
      </w:r>
    </w:p>
    <w:p w14:paraId="1450B848" w14:textId="77777777" w:rsidR="00731E00" w:rsidRDefault="00731E00" w:rsidP="00731E00">
      <w:pPr>
        <w:pStyle w:val="Bezmezer"/>
        <w:numPr>
          <w:ilvl w:val="1"/>
          <w:numId w:val="4"/>
        </w:numPr>
        <w:spacing w:before="120" w:after="240"/>
        <w:jc w:val="both"/>
        <w:rPr>
          <w:rFonts w:asciiTheme="minorHAnsi" w:hAnsiTheme="minorHAnsi"/>
          <w:sz w:val="20"/>
          <w:szCs w:val="20"/>
        </w:rPr>
      </w:pPr>
      <w:r w:rsidRPr="00810AF6">
        <w:rPr>
          <w:rFonts w:asciiTheme="minorHAnsi" w:hAnsiTheme="minorHAnsi"/>
          <w:sz w:val="20"/>
          <w:szCs w:val="20"/>
        </w:rPr>
        <w:t>Základní monitoring předmětů servisu uvedených v příloze č. 1 této smlouvy. Základní monitoring zahrnuje pravidelnou kontrolu reportů a logů</w:t>
      </w:r>
      <w:r>
        <w:rPr>
          <w:rFonts w:asciiTheme="minorHAnsi" w:hAnsiTheme="minorHAnsi"/>
          <w:sz w:val="20"/>
          <w:szCs w:val="20"/>
        </w:rPr>
        <w:t xml:space="preserve"> odesílaných systémem </w:t>
      </w:r>
      <w:proofErr w:type="gramStart"/>
      <w:r>
        <w:rPr>
          <w:rFonts w:asciiTheme="minorHAnsi" w:hAnsiTheme="minorHAnsi"/>
          <w:sz w:val="20"/>
          <w:szCs w:val="20"/>
        </w:rPr>
        <w:t>automaticky</w:t>
      </w:r>
      <w:proofErr w:type="gramEnd"/>
      <w:r>
        <w:rPr>
          <w:rFonts w:asciiTheme="minorHAnsi" w:hAnsiTheme="minorHAnsi"/>
          <w:sz w:val="20"/>
          <w:szCs w:val="20"/>
        </w:rPr>
        <w:t xml:space="preserve"> a to na týdenní bázi</w:t>
      </w:r>
      <w:r w:rsidRPr="00810AF6">
        <w:rPr>
          <w:rFonts w:asciiTheme="minorHAnsi" w:hAnsiTheme="minorHAnsi"/>
          <w:sz w:val="20"/>
          <w:szCs w:val="20"/>
        </w:rPr>
        <w:t>.</w:t>
      </w:r>
    </w:p>
    <w:p w14:paraId="77BA5541" w14:textId="0E4AB276" w:rsidR="00731E00" w:rsidRPr="00065EE9" w:rsidRDefault="00731E00" w:rsidP="00731E00">
      <w:pPr>
        <w:pStyle w:val="Bezmezer"/>
        <w:numPr>
          <w:ilvl w:val="1"/>
          <w:numId w:val="4"/>
        </w:numPr>
        <w:spacing w:before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Změnové požadavky a </w:t>
      </w:r>
      <w:proofErr w:type="gramStart"/>
      <w:r>
        <w:rPr>
          <w:rFonts w:asciiTheme="minorHAnsi" w:hAnsiTheme="minorHAnsi"/>
          <w:sz w:val="20"/>
          <w:szCs w:val="20"/>
        </w:rPr>
        <w:t>konzultace - č</w:t>
      </w:r>
      <w:r w:rsidRPr="00065EE9">
        <w:rPr>
          <w:rFonts w:asciiTheme="minorHAnsi" w:hAnsiTheme="minorHAnsi"/>
          <w:sz w:val="20"/>
          <w:szCs w:val="20"/>
        </w:rPr>
        <w:t>erpání</w:t>
      </w:r>
      <w:proofErr w:type="gramEnd"/>
      <w:r w:rsidRPr="00065EE9">
        <w:rPr>
          <w:rFonts w:asciiTheme="minorHAnsi" w:hAnsiTheme="minorHAnsi"/>
          <w:sz w:val="20"/>
          <w:szCs w:val="20"/>
        </w:rPr>
        <w:t xml:space="preserve"> volných konzultačních hodin v rámci měsíčního paušálu, a to v </w:t>
      </w:r>
      <w:r w:rsidRPr="006C2070">
        <w:rPr>
          <w:rFonts w:asciiTheme="minorHAnsi" w:hAnsiTheme="minorHAnsi"/>
          <w:sz w:val="20"/>
          <w:szCs w:val="20"/>
        </w:rPr>
        <w:t xml:space="preserve">rozsahu </w:t>
      </w:r>
      <w:r w:rsidR="008C5345">
        <w:rPr>
          <w:rFonts w:asciiTheme="minorHAnsi" w:hAnsiTheme="minorHAnsi"/>
          <w:b/>
          <w:sz w:val="20"/>
          <w:szCs w:val="20"/>
        </w:rPr>
        <w:t>4</w:t>
      </w:r>
      <w:r w:rsidRPr="006C2070">
        <w:rPr>
          <w:rFonts w:asciiTheme="minorHAnsi" w:hAnsiTheme="minorHAnsi"/>
          <w:b/>
          <w:sz w:val="20"/>
          <w:szCs w:val="20"/>
        </w:rPr>
        <w:t xml:space="preserve"> hodin</w:t>
      </w:r>
      <w:r w:rsidR="008C5345">
        <w:rPr>
          <w:rFonts w:asciiTheme="minorHAnsi" w:hAnsiTheme="minorHAnsi"/>
          <w:b/>
          <w:sz w:val="20"/>
          <w:szCs w:val="20"/>
        </w:rPr>
        <w:t>y</w:t>
      </w:r>
      <w:r w:rsidRPr="006C2070">
        <w:rPr>
          <w:rFonts w:asciiTheme="minorHAnsi" w:hAnsiTheme="minorHAnsi"/>
          <w:b/>
          <w:sz w:val="20"/>
          <w:szCs w:val="20"/>
        </w:rPr>
        <w:t xml:space="preserve"> za měsíc</w:t>
      </w:r>
      <w:r w:rsidRPr="00065EE9">
        <w:rPr>
          <w:rFonts w:asciiTheme="minorHAnsi" w:hAnsiTheme="minorHAnsi"/>
          <w:sz w:val="20"/>
          <w:szCs w:val="20"/>
        </w:rPr>
        <w:t xml:space="preserve">. V případě nevyčerpání konzultačních hodin lze tyto hodiny převést do dalšího období, maximálně však za poslední 4 měsíce. </w:t>
      </w:r>
    </w:p>
    <w:p w14:paraId="42659A2C" w14:textId="77777777" w:rsidR="00731E00" w:rsidRPr="00810AF6" w:rsidRDefault="00731E00" w:rsidP="00731E00">
      <w:pPr>
        <w:pStyle w:val="Bezmezer"/>
        <w:spacing w:before="120"/>
        <w:ind w:left="1068"/>
        <w:jc w:val="both"/>
        <w:rPr>
          <w:rFonts w:asciiTheme="minorHAnsi" w:hAnsiTheme="minorHAnsi"/>
          <w:sz w:val="20"/>
          <w:szCs w:val="20"/>
        </w:rPr>
      </w:pPr>
      <w:r w:rsidRPr="00810AF6">
        <w:rPr>
          <w:rFonts w:asciiTheme="minorHAnsi" w:hAnsiTheme="minorHAnsi"/>
          <w:sz w:val="20"/>
          <w:szCs w:val="20"/>
        </w:rPr>
        <w:t xml:space="preserve">Konzultací se v této Servisní smlouvě rozumí činnost spojená s řešením aktuálních požadavků </w:t>
      </w:r>
      <w:r>
        <w:rPr>
          <w:rFonts w:asciiTheme="minorHAnsi" w:hAnsiTheme="minorHAnsi"/>
          <w:sz w:val="20"/>
          <w:szCs w:val="20"/>
        </w:rPr>
        <w:t>Objednatel</w:t>
      </w:r>
      <w:r w:rsidRPr="00810AF6">
        <w:rPr>
          <w:rFonts w:asciiTheme="minorHAnsi" w:hAnsiTheme="minorHAnsi"/>
          <w:sz w:val="20"/>
          <w:szCs w:val="20"/>
        </w:rPr>
        <w:t>e, které nespadají pod definici poruch nebo profylaktických prací.</w:t>
      </w:r>
    </w:p>
    <w:p w14:paraId="4ED851B1" w14:textId="77777777" w:rsidR="00731E00" w:rsidRPr="00810AF6" w:rsidRDefault="00731E00" w:rsidP="00731E00">
      <w:pPr>
        <w:pStyle w:val="Bezmezer"/>
        <w:spacing w:before="120"/>
        <w:ind w:left="720" w:firstLine="348"/>
        <w:jc w:val="both"/>
        <w:rPr>
          <w:rFonts w:asciiTheme="minorHAnsi" w:hAnsiTheme="minorHAnsi"/>
          <w:sz w:val="20"/>
          <w:szCs w:val="20"/>
        </w:rPr>
      </w:pPr>
      <w:r w:rsidRPr="00810AF6">
        <w:rPr>
          <w:rFonts w:asciiTheme="minorHAnsi" w:hAnsiTheme="minorHAnsi"/>
          <w:sz w:val="20"/>
          <w:szCs w:val="20"/>
        </w:rPr>
        <w:t>Jedná se zejména o tyto činnosti:</w:t>
      </w:r>
    </w:p>
    <w:p w14:paraId="5BC2C69F" w14:textId="77777777" w:rsidR="00731E00" w:rsidRPr="00810AF6" w:rsidRDefault="00731E00" w:rsidP="00731E00">
      <w:pPr>
        <w:pStyle w:val="Bezmezer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 w:rsidRPr="00810AF6">
        <w:rPr>
          <w:rFonts w:asciiTheme="minorHAnsi" w:hAnsiTheme="minorHAnsi"/>
          <w:sz w:val="20"/>
          <w:szCs w:val="20"/>
        </w:rPr>
        <w:t xml:space="preserve">Řešení změnových požadavků plynoucích z provozování infrastruktury, např. rozšíření diskového prostoru, úprava stávající zálohovací úlohy nebo vytvoření nové zálohovací </w:t>
      </w:r>
      <w:proofErr w:type="gramStart"/>
      <w:r w:rsidRPr="00810AF6">
        <w:rPr>
          <w:rFonts w:asciiTheme="minorHAnsi" w:hAnsiTheme="minorHAnsi"/>
          <w:sz w:val="20"/>
          <w:szCs w:val="20"/>
        </w:rPr>
        <w:t>úlohy,</w:t>
      </w:r>
      <w:proofErr w:type="gramEnd"/>
      <w:r w:rsidRPr="00810AF6">
        <w:rPr>
          <w:rFonts w:asciiTheme="minorHAnsi" w:hAnsiTheme="minorHAnsi"/>
          <w:sz w:val="20"/>
          <w:szCs w:val="20"/>
        </w:rPr>
        <w:t xml:space="preserve"> apod.</w:t>
      </w:r>
    </w:p>
    <w:p w14:paraId="5A4A9B00" w14:textId="77777777" w:rsidR="00731E00" w:rsidRPr="00810AF6" w:rsidRDefault="00731E00" w:rsidP="00731E00">
      <w:pPr>
        <w:pStyle w:val="Bezmezer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 w:rsidRPr="00810AF6">
        <w:rPr>
          <w:rFonts w:asciiTheme="minorHAnsi" w:hAnsiTheme="minorHAnsi"/>
          <w:sz w:val="20"/>
          <w:szCs w:val="20"/>
        </w:rPr>
        <w:t>Instalaci nových verzí SW vybavení.</w:t>
      </w:r>
    </w:p>
    <w:p w14:paraId="7B2935A6" w14:textId="77777777" w:rsidR="00731E00" w:rsidRPr="00810AF6" w:rsidRDefault="00731E00" w:rsidP="00731E00">
      <w:pPr>
        <w:pStyle w:val="Bezmezer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 w:rsidRPr="00810AF6">
        <w:rPr>
          <w:rFonts w:asciiTheme="minorHAnsi" w:hAnsiTheme="minorHAnsi"/>
          <w:sz w:val="20"/>
          <w:szCs w:val="20"/>
        </w:rPr>
        <w:t>Konfiguraci nových funkcionalit.</w:t>
      </w:r>
    </w:p>
    <w:p w14:paraId="76FC1BA9" w14:textId="77777777" w:rsidR="00731E00" w:rsidRPr="00810AF6" w:rsidRDefault="00731E00" w:rsidP="00731E00">
      <w:pPr>
        <w:pStyle w:val="Bezmezer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 w:rsidRPr="00810AF6">
        <w:rPr>
          <w:rFonts w:asciiTheme="minorHAnsi" w:hAnsiTheme="minorHAnsi"/>
          <w:sz w:val="20"/>
          <w:szCs w:val="20"/>
        </w:rPr>
        <w:t xml:space="preserve">Dodatečně školení IT personálu </w:t>
      </w:r>
      <w:r>
        <w:rPr>
          <w:rFonts w:asciiTheme="minorHAnsi" w:hAnsiTheme="minorHAnsi"/>
          <w:sz w:val="20"/>
          <w:szCs w:val="20"/>
        </w:rPr>
        <w:t>Objednatel</w:t>
      </w:r>
      <w:r w:rsidRPr="00810AF6">
        <w:rPr>
          <w:rFonts w:asciiTheme="minorHAnsi" w:hAnsiTheme="minorHAnsi"/>
          <w:sz w:val="20"/>
          <w:szCs w:val="20"/>
        </w:rPr>
        <w:t>e.</w:t>
      </w:r>
    </w:p>
    <w:p w14:paraId="40BE1410" w14:textId="77777777" w:rsidR="00731E00" w:rsidRDefault="00731E00" w:rsidP="00731E00">
      <w:pPr>
        <w:pStyle w:val="Bezmezer"/>
        <w:numPr>
          <w:ilvl w:val="0"/>
          <w:numId w:val="3"/>
        </w:numPr>
        <w:spacing w:after="240"/>
        <w:jc w:val="both"/>
        <w:rPr>
          <w:rFonts w:asciiTheme="minorHAnsi" w:hAnsiTheme="minorHAnsi"/>
          <w:sz w:val="20"/>
          <w:szCs w:val="20"/>
        </w:rPr>
      </w:pPr>
      <w:r w:rsidRPr="00810AF6">
        <w:rPr>
          <w:rFonts w:asciiTheme="minorHAnsi" w:hAnsiTheme="minorHAnsi"/>
          <w:sz w:val="20"/>
          <w:szCs w:val="20"/>
        </w:rPr>
        <w:t>Obecné poradenství a konzultace týkající se dodávané infrastruktury.</w:t>
      </w:r>
    </w:p>
    <w:p w14:paraId="5714726B" w14:textId="5A863317" w:rsidR="00731E00" w:rsidRDefault="00731E00" w:rsidP="00731E00">
      <w:pPr>
        <w:pStyle w:val="Bezmezer"/>
        <w:numPr>
          <w:ilvl w:val="1"/>
          <w:numId w:val="4"/>
        </w:numPr>
        <w:spacing w:before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Profylaktickou kontrolu</w:t>
      </w:r>
      <w:r w:rsidRPr="00065EE9">
        <w:rPr>
          <w:rFonts w:asciiTheme="minorHAnsi" w:hAnsiTheme="minorHAnsi"/>
          <w:sz w:val="20"/>
          <w:szCs w:val="20"/>
        </w:rPr>
        <w:t xml:space="preserve"> zařízení uvedených v příloze č. 1 této smlouvy. Profylaktická kontrola je prováděna v rozsahu </w:t>
      </w:r>
      <w:r w:rsidR="00FD58D2">
        <w:rPr>
          <w:rFonts w:asciiTheme="minorHAnsi" w:hAnsiTheme="minorHAnsi"/>
          <w:b/>
          <w:sz w:val="20"/>
          <w:szCs w:val="20"/>
        </w:rPr>
        <w:t xml:space="preserve">2 </w:t>
      </w:r>
      <w:r w:rsidRPr="006C2070">
        <w:rPr>
          <w:rFonts w:asciiTheme="minorHAnsi" w:hAnsiTheme="minorHAnsi"/>
          <w:b/>
          <w:sz w:val="20"/>
          <w:szCs w:val="20"/>
        </w:rPr>
        <w:t>MD za rok</w:t>
      </w:r>
      <w:r w:rsidRPr="00065EE9">
        <w:rPr>
          <w:rFonts w:asciiTheme="minorHAnsi" w:hAnsiTheme="minorHAnsi"/>
          <w:sz w:val="20"/>
          <w:szCs w:val="20"/>
        </w:rPr>
        <w:t xml:space="preserve"> v místě Objednatele.</w:t>
      </w:r>
    </w:p>
    <w:p w14:paraId="46764D16" w14:textId="77777777" w:rsidR="00731E00" w:rsidRPr="00065EE9" w:rsidRDefault="00731E00" w:rsidP="00731E00">
      <w:pPr>
        <w:pStyle w:val="Bezmezer"/>
        <w:spacing w:before="120"/>
        <w:ind w:left="1068"/>
        <w:jc w:val="both"/>
        <w:rPr>
          <w:rFonts w:asciiTheme="minorHAnsi" w:hAnsiTheme="minorHAnsi"/>
          <w:sz w:val="20"/>
          <w:szCs w:val="20"/>
        </w:rPr>
      </w:pPr>
      <w:r w:rsidRPr="00065EE9">
        <w:rPr>
          <w:rFonts w:asciiTheme="minorHAnsi" w:hAnsiTheme="minorHAnsi"/>
          <w:sz w:val="20"/>
          <w:szCs w:val="20"/>
        </w:rPr>
        <w:t>Profylaxí se v této SS rozumí předem naplánovaná činnost, jejímž hlavní m účelem je v co největší možné míře předejít případným poruchám nebo výpadkům infrastruktury.</w:t>
      </w:r>
      <w:r>
        <w:rPr>
          <w:rFonts w:asciiTheme="minorHAnsi" w:hAnsiTheme="minorHAnsi"/>
          <w:sz w:val="20"/>
          <w:szCs w:val="20"/>
        </w:rPr>
        <w:t xml:space="preserve"> </w:t>
      </w:r>
      <w:bookmarkStart w:id="0" w:name="_Hlk498438672"/>
      <w:r>
        <w:rPr>
          <w:rFonts w:asciiTheme="minorHAnsi" w:hAnsiTheme="minorHAnsi"/>
          <w:sz w:val="20"/>
          <w:szCs w:val="20"/>
        </w:rPr>
        <w:t>Jedná se zejména Instalaci opravných verzí SW vybavení (tzv. Hot Fix) předmětů servisu a nastavení systémových parametrů dle aktuálních doporučení výrobce předmětů servisu.</w:t>
      </w:r>
    </w:p>
    <w:bookmarkEnd w:id="0"/>
    <w:p w14:paraId="38562562" w14:textId="77777777" w:rsidR="00974DC0" w:rsidRPr="00CA2C01" w:rsidRDefault="00974DC0" w:rsidP="00974DC0">
      <w:pPr>
        <w:pStyle w:val="Zkladntextodsazen"/>
        <w:spacing w:before="120"/>
        <w:ind w:left="0"/>
        <w:rPr>
          <w:rFonts w:asciiTheme="minorHAnsi" w:hAnsiTheme="minorHAnsi" w:cs="Arial"/>
          <w:bCs/>
          <w:iCs/>
          <w:sz w:val="20"/>
          <w:szCs w:val="20"/>
          <w:lang w:val="cs-CZ"/>
        </w:rPr>
      </w:pPr>
    </w:p>
    <w:p w14:paraId="5BE4FA5D" w14:textId="77777777" w:rsidR="00974DC0" w:rsidRPr="00CA2C01" w:rsidRDefault="00974DC0" w:rsidP="00974DC0">
      <w:pPr>
        <w:spacing w:before="240" w:after="240" w:line="240" w:lineRule="auto"/>
        <w:jc w:val="both"/>
        <w:rPr>
          <w:rFonts w:cs="Arial"/>
          <w:b/>
          <w:bCs/>
          <w:i/>
          <w:szCs w:val="20"/>
        </w:rPr>
      </w:pPr>
      <w:r>
        <w:rPr>
          <w:rFonts w:cs="Arial"/>
          <w:b/>
          <w:bCs/>
          <w:i/>
          <w:szCs w:val="20"/>
        </w:rPr>
        <w:t>3</w:t>
      </w:r>
      <w:r w:rsidRPr="00CA2C01">
        <w:rPr>
          <w:rFonts w:cs="Arial"/>
          <w:b/>
          <w:bCs/>
          <w:i/>
          <w:szCs w:val="20"/>
        </w:rPr>
        <w:t>. Závěrečná ustanovení</w:t>
      </w:r>
    </w:p>
    <w:p w14:paraId="7A65B2D9" w14:textId="77777777" w:rsidR="00974DC0" w:rsidRDefault="00974DC0" w:rsidP="00974DC0">
      <w:pPr>
        <w:spacing w:before="120"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 w:rsidRPr="00CA2C01">
        <w:rPr>
          <w:rFonts w:cs="Arial"/>
          <w:sz w:val="20"/>
          <w:szCs w:val="20"/>
        </w:rPr>
        <w:t xml:space="preserve">.1. </w:t>
      </w:r>
      <w:r w:rsidRPr="003424CF">
        <w:rPr>
          <w:rFonts w:cs="Arial"/>
          <w:sz w:val="20"/>
          <w:szCs w:val="20"/>
        </w:rPr>
        <w:t>Vztahy smluvních stran, které nejsou výslovně upraveny dodatkem, se řídí ustanoveními smlouvy.</w:t>
      </w:r>
    </w:p>
    <w:p w14:paraId="2A8B32B5" w14:textId="77777777" w:rsidR="00974DC0" w:rsidRDefault="00974DC0" w:rsidP="00974DC0">
      <w:pPr>
        <w:spacing w:before="120"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3.2. </w:t>
      </w:r>
      <w:r w:rsidRPr="003424CF">
        <w:rPr>
          <w:rFonts w:cs="Arial"/>
          <w:sz w:val="20"/>
          <w:szCs w:val="20"/>
        </w:rPr>
        <w:t>Dodatek nabývá platnosti dnem jeho p</w:t>
      </w:r>
      <w:r>
        <w:rPr>
          <w:rFonts w:cs="Arial"/>
          <w:sz w:val="20"/>
          <w:szCs w:val="20"/>
        </w:rPr>
        <w:t xml:space="preserve">odpisu poslední smluvní stranou </w:t>
      </w:r>
      <w:r w:rsidRPr="003424CF">
        <w:rPr>
          <w:rFonts w:cs="Arial"/>
          <w:sz w:val="20"/>
          <w:szCs w:val="20"/>
        </w:rPr>
        <w:t>a účinnosti</w:t>
      </w:r>
      <w:r>
        <w:rPr>
          <w:rFonts w:cs="Arial"/>
          <w:sz w:val="20"/>
          <w:szCs w:val="20"/>
        </w:rPr>
        <w:t xml:space="preserve"> dnem </w:t>
      </w:r>
      <w:r w:rsidRPr="00343DEF">
        <w:rPr>
          <w:rFonts w:cs="Arial"/>
          <w:sz w:val="20"/>
          <w:szCs w:val="20"/>
        </w:rPr>
        <w:t>1.1.</w:t>
      </w:r>
      <w:r>
        <w:rPr>
          <w:rFonts w:cs="Arial"/>
          <w:sz w:val="20"/>
          <w:szCs w:val="20"/>
        </w:rPr>
        <w:t>2018.</w:t>
      </w:r>
    </w:p>
    <w:p w14:paraId="3925179B" w14:textId="77777777" w:rsidR="00974DC0" w:rsidRPr="00CA2C01" w:rsidRDefault="00974DC0" w:rsidP="00974DC0">
      <w:pPr>
        <w:spacing w:before="120" w:after="0" w:line="240" w:lineRule="auto"/>
        <w:jc w:val="both"/>
        <w:rPr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3.3</w:t>
      </w:r>
      <w:r w:rsidRPr="00CA2C01">
        <w:rPr>
          <w:rFonts w:cs="Arial"/>
          <w:sz w:val="20"/>
          <w:szCs w:val="20"/>
        </w:rPr>
        <w:t>.  Smluvní</w:t>
      </w:r>
      <w:proofErr w:type="gramEnd"/>
      <w:r w:rsidRPr="00CA2C01">
        <w:rPr>
          <w:rFonts w:cs="Arial"/>
          <w:sz w:val="20"/>
          <w:szCs w:val="20"/>
        </w:rPr>
        <w:t xml:space="preserve"> strany výslovně prohlašují, že </w:t>
      </w:r>
      <w:r w:rsidRPr="00CA2C01">
        <w:rPr>
          <w:sz w:val="20"/>
          <w:szCs w:val="20"/>
        </w:rPr>
        <w:t>t</w:t>
      </w:r>
      <w:r>
        <w:rPr>
          <w:sz w:val="20"/>
          <w:szCs w:val="20"/>
        </w:rPr>
        <w:t xml:space="preserve">ento dodatek </w:t>
      </w:r>
      <w:r w:rsidRPr="00CA2C01">
        <w:rPr>
          <w:sz w:val="20"/>
          <w:szCs w:val="20"/>
        </w:rPr>
        <w:t>odpovídá je</w:t>
      </w:r>
      <w:r>
        <w:rPr>
          <w:sz w:val="20"/>
          <w:szCs w:val="20"/>
        </w:rPr>
        <w:t>jich pravé a svobodné vůli, byl</w:t>
      </w:r>
      <w:r w:rsidRPr="00CA2C01">
        <w:rPr>
          <w:sz w:val="20"/>
          <w:szCs w:val="20"/>
        </w:rPr>
        <w:t xml:space="preserve"> jimi uzavřen svobodně, vážně a nikoliv v tísni za nápadně nevýhodných podmínek, což stvrzují níže svými podpisy.</w:t>
      </w:r>
    </w:p>
    <w:p w14:paraId="5F076495" w14:textId="77777777" w:rsidR="00974DC0" w:rsidRPr="00CA2C01" w:rsidRDefault="00974DC0" w:rsidP="00974DC0">
      <w:pPr>
        <w:spacing w:before="120" w:line="240" w:lineRule="auto"/>
        <w:jc w:val="both"/>
        <w:rPr>
          <w:rFonts w:cs="Arial"/>
          <w:sz w:val="20"/>
          <w:szCs w:val="20"/>
          <w:lang w:val="pl-PL"/>
        </w:rPr>
      </w:pPr>
      <w:r>
        <w:rPr>
          <w:rFonts w:cs="Arial"/>
          <w:sz w:val="20"/>
          <w:szCs w:val="20"/>
        </w:rPr>
        <w:lastRenderedPageBreak/>
        <w:t>3.4</w:t>
      </w:r>
      <w:r w:rsidRPr="00CA2C01">
        <w:rPr>
          <w:rFonts w:cs="Arial"/>
          <w:sz w:val="20"/>
          <w:szCs w:val="20"/>
        </w:rPr>
        <w:t>. T</w:t>
      </w:r>
      <w:r>
        <w:rPr>
          <w:rFonts w:cs="Arial"/>
          <w:sz w:val="20"/>
          <w:szCs w:val="20"/>
        </w:rPr>
        <w:t>en</w:t>
      </w:r>
      <w:r w:rsidRPr="00CA2C01">
        <w:rPr>
          <w:rFonts w:cs="Arial"/>
          <w:sz w:val="20"/>
          <w:szCs w:val="20"/>
        </w:rPr>
        <w:t xml:space="preserve">to </w:t>
      </w:r>
      <w:r>
        <w:rPr>
          <w:rFonts w:cs="Arial"/>
          <w:sz w:val="20"/>
          <w:szCs w:val="20"/>
        </w:rPr>
        <w:t xml:space="preserve">dodatek </w:t>
      </w:r>
      <w:r w:rsidRPr="00CA2C01">
        <w:rPr>
          <w:rFonts w:cs="Arial"/>
          <w:sz w:val="20"/>
          <w:szCs w:val="20"/>
        </w:rPr>
        <w:t xml:space="preserve">je vyhotoven ve dvou stejnopisech. </w:t>
      </w:r>
      <w:r w:rsidRPr="00CA2C01">
        <w:rPr>
          <w:rFonts w:cs="Arial"/>
          <w:sz w:val="20"/>
          <w:szCs w:val="20"/>
          <w:lang w:val="pl-PL"/>
        </w:rPr>
        <w:t xml:space="preserve">Každá ze smluvních stran obdrží po jednom řádně podepsaném stejnopisu. </w:t>
      </w:r>
    </w:p>
    <w:p w14:paraId="39AA88B6" w14:textId="77777777" w:rsidR="00974DC0" w:rsidRPr="00CA2C01" w:rsidRDefault="00974DC0" w:rsidP="00974DC0">
      <w:pPr>
        <w:pStyle w:val="Zkladntextodsazen"/>
        <w:spacing w:after="0"/>
        <w:ind w:left="1080"/>
        <w:jc w:val="left"/>
        <w:rPr>
          <w:rFonts w:asciiTheme="minorHAnsi" w:hAnsiTheme="minorHAnsi" w:cs="Tahoma"/>
          <w:sz w:val="20"/>
          <w:szCs w:val="20"/>
          <w:lang w:val="pl-PL"/>
        </w:rPr>
      </w:pPr>
    </w:p>
    <w:p w14:paraId="5E4B8D20" w14:textId="77777777" w:rsidR="00974DC0" w:rsidRPr="00CA2C01" w:rsidRDefault="00974DC0" w:rsidP="00974DC0">
      <w:pPr>
        <w:pStyle w:val="Zkladntextodsazen"/>
        <w:spacing w:after="0"/>
        <w:ind w:left="1080"/>
        <w:jc w:val="left"/>
        <w:rPr>
          <w:rFonts w:asciiTheme="minorHAnsi" w:hAnsiTheme="minorHAnsi" w:cs="Tahoma"/>
          <w:sz w:val="20"/>
          <w:szCs w:val="20"/>
          <w:lang w:val="pl-PL"/>
        </w:rPr>
      </w:pPr>
    </w:p>
    <w:p w14:paraId="1371EAC1" w14:textId="77777777" w:rsidR="00974DC0" w:rsidRDefault="00974DC0" w:rsidP="00974DC0">
      <w:pPr>
        <w:ind w:left="510" w:hanging="510"/>
        <w:jc w:val="both"/>
        <w:rPr>
          <w:rFonts w:cs="Arial"/>
          <w:color w:val="000000"/>
          <w:sz w:val="20"/>
          <w:szCs w:val="20"/>
        </w:rPr>
      </w:pPr>
      <w:r w:rsidRPr="00CA2C01">
        <w:rPr>
          <w:rFonts w:cs="Arial"/>
          <w:color w:val="000000"/>
          <w:sz w:val="20"/>
          <w:szCs w:val="20"/>
        </w:rPr>
        <w:t xml:space="preserve">V </w:t>
      </w:r>
      <w:r>
        <w:rPr>
          <w:rFonts w:cs="Arial"/>
          <w:color w:val="000000"/>
          <w:sz w:val="20"/>
          <w:szCs w:val="20"/>
        </w:rPr>
        <w:t>Praze</w:t>
      </w:r>
      <w:r w:rsidRPr="00CA2C01">
        <w:rPr>
          <w:rFonts w:cs="Arial"/>
          <w:color w:val="000000"/>
          <w:sz w:val="20"/>
          <w:szCs w:val="20"/>
        </w:rPr>
        <w:t xml:space="preserve"> dne …………</w:t>
      </w:r>
      <w:proofErr w:type="gramStart"/>
      <w:r w:rsidRPr="00CA2C01">
        <w:rPr>
          <w:rFonts w:cs="Arial"/>
          <w:color w:val="000000"/>
          <w:sz w:val="20"/>
          <w:szCs w:val="20"/>
        </w:rPr>
        <w:t>…….</w:t>
      </w:r>
      <w:proofErr w:type="gramEnd"/>
      <w:r w:rsidRPr="00CA2C01">
        <w:rPr>
          <w:rFonts w:cs="Arial"/>
          <w:color w:val="000000"/>
          <w:sz w:val="20"/>
          <w:szCs w:val="20"/>
        </w:rPr>
        <w:t xml:space="preserve">.….  </w:t>
      </w:r>
      <w:r w:rsidRPr="00CA2C01">
        <w:rPr>
          <w:rFonts w:cs="Arial"/>
          <w:color w:val="000000"/>
          <w:sz w:val="20"/>
          <w:szCs w:val="20"/>
        </w:rPr>
        <w:tab/>
      </w:r>
      <w:r w:rsidRPr="00CA2C01">
        <w:rPr>
          <w:rFonts w:cs="Arial"/>
          <w:color w:val="000000"/>
          <w:sz w:val="20"/>
          <w:szCs w:val="20"/>
        </w:rPr>
        <w:tab/>
      </w:r>
      <w:r w:rsidRPr="00CA2C01">
        <w:rPr>
          <w:rFonts w:cs="Arial"/>
          <w:color w:val="000000"/>
          <w:sz w:val="20"/>
          <w:szCs w:val="20"/>
        </w:rPr>
        <w:tab/>
      </w:r>
      <w:r w:rsidRPr="00CA2C01">
        <w:rPr>
          <w:rFonts w:cs="Arial"/>
          <w:color w:val="000000"/>
          <w:sz w:val="20"/>
          <w:szCs w:val="20"/>
        </w:rPr>
        <w:tab/>
        <w:t xml:space="preserve">V </w:t>
      </w:r>
      <w:proofErr w:type="spellStart"/>
      <w:r>
        <w:rPr>
          <w:rFonts w:cs="Arial"/>
          <w:color w:val="000000"/>
          <w:sz w:val="20"/>
          <w:szCs w:val="20"/>
        </w:rPr>
        <w:t>Pr</w:t>
      </w:r>
      <w:proofErr w:type="spellEnd"/>
      <w:r>
        <w:rPr>
          <w:rFonts w:cs="Arial"/>
          <w:color w:val="000000"/>
          <w:sz w:val="20"/>
          <w:szCs w:val="20"/>
          <w:lang w:val="en-US"/>
        </w:rPr>
        <w:t>a</w:t>
      </w:r>
      <w:r>
        <w:rPr>
          <w:rFonts w:cs="Arial"/>
          <w:color w:val="000000"/>
          <w:sz w:val="20"/>
          <w:szCs w:val="20"/>
        </w:rPr>
        <w:t>ze</w:t>
      </w:r>
      <w:r w:rsidRPr="00CA2C01">
        <w:rPr>
          <w:rFonts w:cs="Arial"/>
          <w:color w:val="000000"/>
          <w:sz w:val="20"/>
          <w:szCs w:val="20"/>
        </w:rPr>
        <w:t xml:space="preserve"> dne …………</w:t>
      </w:r>
      <w:proofErr w:type="gramStart"/>
      <w:r w:rsidRPr="00CA2C01">
        <w:rPr>
          <w:rFonts w:cs="Arial"/>
          <w:color w:val="000000"/>
          <w:sz w:val="20"/>
          <w:szCs w:val="20"/>
        </w:rPr>
        <w:t>…….</w:t>
      </w:r>
      <w:proofErr w:type="gramEnd"/>
      <w:r w:rsidRPr="00CA2C01">
        <w:rPr>
          <w:rFonts w:cs="Arial"/>
          <w:color w:val="000000"/>
          <w:sz w:val="20"/>
          <w:szCs w:val="20"/>
        </w:rPr>
        <w:t xml:space="preserve">.….  </w:t>
      </w:r>
    </w:p>
    <w:p w14:paraId="1447B7B2" w14:textId="77777777" w:rsidR="00974DC0" w:rsidRDefault="00974DC0" w:rsidP="00974DC0">
      <w:pPr>
        <w:ind w:left="510" w:hanging="510"/>
        <w:jc w:val="both"/>
        <w:rPr>
          <w:rFonts w:cs="Arial"/>
          <w:color w:val="000000"/>
          <w:sz w:val="20"/>
          <w:szCs w:val="20"/>
        </w:rPr>
      </w:pPr>
    </w:p>
    <w:p w14:paraId="1E5EE961" w14:textId="77777777" w:rsidR="00974DC0" w:rsidRPr="002F3DEA" w:rsidRDefault="00974DC0" w:rsidP="00974DC0">
      <w:pPr>
        <w:ind w:left="510" w:hanging="510"/>
        <w:jc w:val="both"/>
        <w:rPr>
          <w:rFonts w:cs="Arial"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t>……….</w:t>
      </w:r>
      <w:r w:rsidRPr="00BC1C66">
        <w:rPr>
          <w:rFonts w:cs="Calibri"/>
          <w:sz w:val="20"/>
          <w:szCs w:val="20"/>
        </w:rPr>
        <w:t>..............................................</w:t>
      </w:r>
      <w:r w:rsidRPr="00BC1C66">
        <w:rPr>
          <w:rFonts w:cs="Calibri"/>
          <w:sz w:val="20"/>
          <w:szCs w:val="20"/>
        </w:rPr>
        <w:tab/>
      </w:r>
      <w:r w:rsidRPr="00BC1C66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BC1C66">
        <w:rPr>
          <w:rFonts w:cs="Calibri"/>
          <w:sz w:val="20"/>
          <w:szCs w:val="20"/>
        </w:rPr>
        <w:t>.....</w:t>
      </w:r>
      <w:r w:rsidRPr="0086389F">
        <w:rPr>
          <w:rFonts w:cs="Calibri"/>
          <w:sz w:val="20"/>
          <w:szCs w:val="20"/>
        </w:rPr>
        <w:t>......</w:t>
      </w:r>
      <w:r w:rsidRPr="00BC1C66">
        <w:rPr>
          <w:rFonts w:cs="Calibri"/>
          <w:sz w:val="20"/>
          <w:szCs w:val="20"/>
        </w:rPr>
        <w:t>......................................</w:t>
      </w:r>
    </w:p>
    <w:p w14:paraId="3A2BED2E" w14:textId="77777777" w:rsidR="00974DC0" w:rsidRPr="00BC1C66" w:rsidRDefault="00974DC0" w:rsidP="00974DC0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Osoba </w:t>
      </w:r>
      <w:proofErr w:type="spellStart"/>
      <w:r>
        <w:rPr>
          <w:rFonts w:cs="Calibri"/>
          <w:sz w:val="20"/>
          <w:szCs w:val="20"/>
        </w:rPr>
        <w:t>oprávněnák</w:t>
      </w:r>
      <w:proofErr w:type="spellEnd"/>
      <w:r>
        <w:rPr>
          <w:rFonts w:cs="Calibri"/>
          <w:sz w:val="20"/>
          <w:szCs w:val="20"/>
        </w:rPr>
        <w:t xml:space="preserve"> podpisu </w:t>
      </w:r>
      <w:r>
        <w:rPr>
          <w:rFonts w:cs="Calibri"/>
          <w:sz w:val="20"/>
          <w:szCs w:val="20"/>
        </w:rPr>
        <w:tab/>
      </w:r>
      <w:r w:rsidRPr="00BC1C66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René Valvoda</w:t>
      </w:r>
    </w:p>
    <w:p w14:paraId="4236C75E" w14:textId="77777777" w:rsidR="00974DC0" w:rsidRDefault="00974DC0" w:rsidP="00974DC0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funkce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10AF6">
        <w:rPr>
          <w:noProof/>
          <w:sz w:val="20"/>
          <w:szCs w:val="20"/>
        </w:rPr>
        <w:t>předseda představenstva</w:t>
      </w:r>
      <w:r>
        <w:rPr>
          <w:sz w:val="20"/>
          <w:szCs w:val="20"/>
        </w:rPr>
        <w:tab/>
      </w:r>
    </w:p>
    <w:p w14:paraId="4A8B29D4" w14:textId="77777777" w:rsidR="005F69E4" w:rsidRPr="005F69E4" w:rsidRDefault="00974DC0" w:rsidP="00974DC0">
      <w:pPr>
        <w:spacing w:before="450" w:after="450" w:line="240" w:lineRule="auto"/>
        <w:ind w:left="-567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cs-CZ"/>
        </w:rPr>
      </w:pPr>
      <w:r>
        <w:rPr>
          <w:sz w:val="20"/>
          <w:szCs w:val="20"/>
        </w:rPr>
        <w:tab/>
      </w:r>
      <w:r w:rsidR="00751DD0">
        <w:rPr>
          <w:rFonts w:ascii="Arial" w:hAnsi="Arial" w:cs="Arial"/>
          <w:b/>
          <w:color w:val="4D4D4D"/>
          <w:sz w:val="40"/>
          <w:szCs w:val="36"/>
        </w:rPr>
        <w:t xml:space="preserve"> </w:t>
      </w:r>
    </w:p>
    <w:p w14:paraId="57D08B32" w14:textId="77777777" w:rsidR="00DF2327" w:rsidRPr="005F69E4" w:rsidRDefault="00DF2327" w:rsidP="00751DD0">
      <w:pPr>
        <w:spacing w:after="0" w:line="240" w:lineRule="auto"/>
        <w:rPr>
          <w:rFonts w:ascii="Arial" w:hAnsi="Arial" w:cs="Arial"/>
          <w:color w:val="4D4D4D"/>
          <w:sz w:val="20"/>
          <w:szCs w:val="20"/>
        </w:rPr>
      </w:pPr>
    </w:p>
    <w:sectPr w:rsidR="00DF2327" w:rsidRPr="005F69E4" w:rsidSect="005F69E4">
      <w:headerReference w:type="default" r:id="rId8"/>
      <w:footerReference w:type="default" r:id="rId9"/>
      <w:pgSz w:w="11906" w:h="16838"/>
      <w:pgMar w:top="25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82A6B" w14:textId="77777777" w:rsidR="00053D8C" w:rsidRDefault="00053D8C" w:rsidP="00AD6595">
      <w:pPr>
        <w:spacing w:after="0" w:line="240" w:lineRule="auto"/>
      </w:pPr>
      <w:r>
        <w:separator/>
      </w:r>
    </w:p>
  </w:endnote>
  <w:endnote w:type="continuationSeparator" w:id="0">
    <w:p w14:paraId="640264BF" w14:textId="77777777" w:rsidR="00053D8C" w:rsidRDefault="00053D8C" w:rsidP="00AD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6596213"/>
      <w:docPartObj>
        <w:docPartGallery w:val="Page Numbers (Bottom of Page)"/>
        <w:docPartUnique/>
      </w:docPartObj>
    </w:sdtPr>
    <w:sdtContent>
      <w:p w14:paraId="4288928B" w14:textId="77777777" w:rsidR="00751DD0" w:rsidRDefault="00751DD0">
        <w:pPr>
          <w:pStyle w:val="Zpat"/>
          <w:jc w:val="right"/>
        </w:pPr>
        <w:r w:rsidRPr="00A36A7E">
          <w:rPr>
            <w:color w:val="F79646" w:themeColor="accent6"/>
          </w:rPr>
          <w:t>Stránka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0C6ABBDC" w14:textId="77777777" w:rsidR="00751DD0" w:rsidRDefault="00751D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4C972" w14:textId="77777777" w:rsidR="00053D8C" w:rsidRDefault="00053D8C" w:rsidP="00AD6595">
      <w:pPr>
        <w:spacing w:after="0" w:line="240" w:lineRule="auto"/>
      </w:pPr>
      <w:r>
        <w:separator/>
      </w:r>
    </w:p>
  </w:footnote>
  <w:footnote w:type="continuationSeparator" w:id="0">
    <w:p w14:paraId="7A3CAC8F" w14:textId="77777777" w:rsidR="00053D8C" w:rsidRDefault="00053D8C" w:rsidP="00AD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2002F" w14:textId="77777777" w:rsidR="00AD6595" w:rsidRDefault="00AD659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62ABED0" wp14:editId="30E6F141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72375" cy="10701456"/>
          <wp:effectExtent l="19050" t="0" r="9525" b="0"/>
          <wp:wrapNone/>
          <wp:docPr id="1" name="Obrázek 2" descr="STORAGE_ONE_(S1)_dopisni_pair_A4_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RAGE_ONE_(S1)_dopisni_pair_A4_15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2375" cy="10701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2CDC"/>
    <w:multiLevelType w:val="multilevel"/>
    <w:tmpl w:val="012679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45320AA"/>
    <w:multiLevelType w:val="multilevel"/>
    <w:tmpl w:val="B67A19B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12433800"/>
    <w:multiLevelType w:val="hybridMultilevel"/>
    <w:tmpl w:val="D3A279D2"/>
    <w:lvl w:ilvl="0" w:tplc="DE4464C2"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8232652"/>
    <w:multiLevelType w:val="multilevel"/>
    <w:tmpl w:val="A05EB19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4" w15:restartNumberingAfterBreak="0">
    <w:nsid w:val="38100A99"/>
    <w:multiLevelType w:val="hybridMultilevel"/>
    <w:tmpl w:val="7C66D4C6"/>
    <w:lvl w:ilvl="0" w:tplc="FAF067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22D81"/>
    <w:multiLevelType w:val="hybridMultilevel"/>
    <w:tmpl w:val="D17632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22726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75463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2105105">
    <w:abstractNumId w:val="5"/>
  </w:num>
  <w:num w:numId="4" w16cid:durableId="1672878269">
    <w:abstractNumId w:val="3"/>
  </w:num>
  <w:num w:numId="5" w16cid:durableId="1652755635">
    <w:abstractNumId w:val="2"/>
  </w:num>
  <w:num w:numId="6" w16cid:durableId="337926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4C"/>
    <w:rsid w:val="000400BC"/>
    <w:rsid w:val="00050865"/>
    <w:rsid w:val="00053D8C"/>
    <w:rsid w:val="0005577A"/>
    <w:rsid w:val="000624E0"/>
    <w:rsid w:val="0008487A"/>
    <w:rsid w:val="00092C70"/>
    <w:rsid w:val="00094CB1"/>
    <w:rsid w:val="000A2238"/>
    <w:rsid w:val="000B0CD7"/>
    <w:rsid w:val="000B342B"/>
    <w:rsid w:val="000E468E"/>
    <w:rsid w:val="000F32E9"/>
    <w:rsid w:val="000F47A6"/>
    <w:rsid w:val="00100581"/>
    <w:rsid w:val="00110DC8"/>
    <w:rsid w:val="00126330"/>
    <w:rsid w:val="0014300B"/>
    <w:rsid w:val="00170480"/>
    <w:rsid w:val="00183FE0"/>
    <w:rsid w:val="00184CED"/>
    <w:rsid w:val="00191E3D"/>
    <w:rsid w:val="001C377F"/>
    <w:rsid w:val="001C43DC"/>
    <w:rsid w:val="00214822"/>
    <w:rsid w:val="00221BEE"/>
    <w:rsid w:val="00243478"/>
    <w:rsid w:val="00244CF0"/>
    <w:rsid w:val="00274600"/>
    <w:rsid w:val="00281A7B"/>
    <w:rsid w:val="00294896"/>
    <w:rsid w:val="002A1A1A"/>
    <w:rsid w:val="002A6A6D"/>
    <w:rsid w:val="002E5E52"/>
    <w:rsid w:val="00300218"/>
    <w:rsid w:val="00304DDA"/>
    <w:rsid w:val="00345E7D"/>
    <w:rsid w:val="0034739C"/>
    <w:rsid w:val="00356EC3"/>
    <w:rsid w:val="0036274A"/>
    <w:rsid w:val="00367F69"/>
    <w:rsid w:val="003759A1"/>
    <w:rsid w:val="00390C03"/>
    <w:rsid w:val="003924AA"/>
    <w:rsid w:val="003A1C56"/>
    <w:rsid w:val="003A5C78"/>
    <w:rsid w:val="003B17B9"/>
    <w:rsid w:val="003B4044"/>
    <w:rsid w:val="003C2C25"/>
    <w:rsid w:val="003D2CC3"/>
    <w:rsid w:val="003D5AF2"/>
    <w:rsid w:val="003E7135"/>
    <w:rsid w:val="004369D7"/>
    <w:rsid w:val="00441A1B"/>
    <w:rsid w:val="00454780"/>
    <w:rsid w:val="004553CE"/>
    <w:rsid w:val="00463C1B"/>
    <w:rsid w:val="004826AD"/>
    <w:rsid w:val="0048691E"/>
    <w:rsid w:val="00490BEA"/>
    <w:rsid w:val="00493A35"/>
    <w:rsid w:val="004B5B7E"/>
    <w:rsid w:val="004D68D6"/>
    <w:rsid w:val="004E14E6"/>
    <w:rsid w:val="004F6CF5"/>
    <w:rsid w:val="00501B5F"/>
    <w:rsid w:val="00515ACF"/>
    <w:rsid w:val="005266C1"/>
    <w:rsid w:val="00527F41"/>
    <w:rsid w:val="00541DA4"/>
    <w:rsid w:val="00553D86"/>
    <w:rsid w:val="005710B6"/>
    <w:rsid w:val="00576F65"/>
    <w:rsid w:val="00584372"/>
    <w:rsid w:val="00596270"/>
    <w:rsid w:val="005C7C78"/>
    <w:rsid w:val="005F382C"/>
    <w:rsid w:val="005F69E4"/>
    <w:rsid w:val="00612FA0"/>
    <w:rsid w:val="00615305"/>
    <w:rsid w:val="006175C5"/>
    <w:rsid w:val="00667485"/>
    <w:rsid w:val="006776A9"/>
    <w:rsid w:val="006A1784"/>
    <w:rsid w:val="006D52A2"/>
    <w:rsid w:val="00704F3D"/>
    <w:rsid w:val="0070746B"/>
    <w:rsid w:val="00710B90"/>
    <w:rsid w:val="0072188D"/>
    <w:rsid w:val="00731E00"/>
    <w:rsid w:val="00740252"/>
    <w:rsid w:val="00751DD0"/>
    <w:rsid w:val="00775678"/>
    <w:rsid w:val="007A02A0"/>
    <w:rsid w:val="007A370C"/>
    <w:rsid w:val="007A3B62"/>
    <w:rsid w:val="007B176B"/>
    <w:rsid w:val="007B7E26"/>
    <w:rsid w:val="007C4BFA"/>
    <w:rsid w:val="007C4DDB"/>
    <w:rsid w:val="007F588A"/>
    <w:rsid w:val="00801F50"/>
    <w:rsid w:val="00807814"/>
    <w:rsid w:val="00811089"/>
    <w:rsid w:val="008228E5"/>
    <w:rsid w:val="00827430"/>
    <w:rsid w:val="00847ADC"/>
    <w:rsid w:val="0085086C"/>
    <w:rsid w:val="0085739D"/>
    <w:rsid w:val="0087151A"/>
    <w:rsid w:val="00877205"/>
    <w:rsid w:val="00886328"/>
    <w:rsid w:val="00892F8C"/>
    <w:rsid w:val="0089314C"/>
    <w:rsid w:val="008960EA"/>
    <w:rsid w:val="008A6307"/>
    <w:rsid w:val="008C0254"/>
    <w:rsid w:val="008C2D06"/>
    <w:rsid w:val="008C5345"/>
    <w:rsid w:val="008E050F"/>
    <w:rsid w:val="008E1BBF"/>
    <w:rsid w:val="008E5DAC"/>
    <w:rsid w:val="008F660C"/>
    <w:rsid w:val="008F7096"/>
    <w:rsid w:val="0090546A"/>
    <w:rsid w:val="00913B7F"/>
    <w:rsid w:val="0092121D"/>
    <w:rsid w:val="00936622"/>
    <w:rsid w:val="00957CCA"/>
    <w:rsid w:val="00974DC0"/>
    <w:rsid w:val="00996B43"/>
    <w:rsid w:val="009975B2"/>
    <w:rsid w:val="009C195F"/>
    <w:rsid w:val="009F2782"/>
    <w:rsid w:val="00A04917"/>
    <w:rsid w:val="00A06136"/>
    <w:rsid w:val="00A14F49"/>
    <w:rsid w:val="00A36A7E"/>
    <w:rsid w:val="00A52AD3"/>
    <w:rsid w:val="00A65FA4"/>
    <w:rsid w:val="00A67007"/>
    <w:rsid w:val="00A671B9"/>
    <w:rsid w:val="00A95B0E"/>
    <w:rsid w:val="00AD06C5"/>
    <w:rsid w:val="00AD6595"/>
    <w:rsid w:val="00AE22A6"/>
    <w:rsid w:val="00B073E9"/>
    <w:rsid w:val="00B07631"/>
    <w:rsid w:val="00B23DAC"/>
    <w:rsid w:val="00B52FD9"/>
    <w:rsid w:val="00B5350F"/>
    <w:rsid w:val="00B827CA"/>
    <w:rsid w:val="00B93287"/>
    <w:rsid w:val="00BA6C21"/>
    <w:rsid w:val="00BA7E38"/>
    <w:rsid w:val="00BB4860"/>
    <w:rsid w:val="00BE25B2"/>
    <w:rsid w:val="00BF1FC6"/>
    <w:rsid w:val="00BF30C9"/>
    <w:rsid w:val="00C04597"/>
    <w:rsid w:val="00C11287"/>
    <w:rsid w:val="00C33C2D"/>
    <w:rsid w:val="00C35A92"/>
    <w:rsid w:val="00C56DC7"/>
    <w:rsid w:val="00C63452"/>
    <w:rsid w:val="00C661EC"/>
    <w:rsid w:val="00C8268E"/>
    <w:rsid w:val="00CA1F05"/>
    <w:rsid w:val="00CA20FB"/>
    <w:rsid w:val="00CA405B"/>
    <w:rsid w:val="00D01A0F"/>
    <w:rsid w:val="00D108A4"/>
    <w:rsid w:val="00D36AF0"/>
    <w:rsid w:val="00D50925"/>
    <w:rsid w:val="00D5623E"/>
    <w:rsid w:val="00D63C5E"/>
    <w:rsid w:val="00DB72F3"/>
    <w:rsid w:val="00DC3849"/>
    <w:rsid w:val="00DF2327"/>
    <w:rsid w:val="00DF3569"/>
    <w:rsid w:val="00E15BE5"/>
    <w:rsid w:val="00E17178"/>
    <w:rsid w:val="00E204A7"/>
    <w:rsid w:val="00E21BFC"/>
    <w:rsid w:val="00E26E7B"/>
    <w:rsid w:val="00E40FF3"/>
    <w:rsid w:val="00E4445F"/>
    <w:rsid w:val="00E53338"/>
    <w:rsid w:val="00E702F3"/>
    <w:rsid w:val="00E7514B"/>
    <w:rsid w:val="00E77508"/>
    <w:rsid w:val="00E80909"/>
    <w:rsid w:val="00E84A1D"/>
    <w:rsid w:val="00E918F1"/>
    <w:rsid w:val="00EC04FE"/>
    <w:rsid w:val="00EC1478"/>
    <w:rsid w:val="00EC313A"/>
    <w:rsid w:val="00EC4D19"/>
    <w:rsid w:val="00EE3B56"/>
    <w:rsid w:val="00EE4B61"/>
    <w:rsid w:val="00EF0CFD"/>
    <w:rsid w:val="00EF60F0"/>
    <w:rsid w:val="00F038F0"/>
    <w:rsid w:val="00F07BC8"/>
    <w:rsid w:val="00F11F3A"/>
    <w:rsid w:val="00F218FD"/>
    <w:rsid w:val="00F31E8C"/>
    <w:rsid w:val="00F32AEC"/>
    <w:rsid w:val="00F4444A"/>
    <w:rsid w:val="00F636AE"/>
    <w:rsid w:val="00F90E68"/>
    <w:rsid w:val="00FB1CA9"/>
    <w:rsid w:val="00FD58D2"/>
    <w:rsid w:val="00FD6F05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22FE6"/>
  <w15:docId w15:val="{99321DF6-2347-453D-8103-E8EF7114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2327"/>
  </w:style>
  <w:style w:type="paragraph" w:styleId="Nadpis1">
    <w:name w:val="heading 1"/>
    <w:basedOn w:val="Normln"/>
    <w:link w:val="Nadpis1Char"/>
    <w:uiPriority w:val="9"/>
    <w:qFormat/>
    <w:rsid w:val="005F6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4DC0"/>
    <w:pPr>
      <w:spacing w:before="240" w:after="80" w:line="240" w:lineRule="auto"/>
      <w:outlineLvl w:val="1"/>
    </w:pPr>
    <w:rPr>
      <w:rFonts w:ascii="Arial" w:eastAsia="Times New Roman" w:hAnsi="Arial" w:cs="Times New Roman"/>
      <w:b/>
      <w:spacing w:val="5"/>
      <w:sz w:val="24"/>
      <w:szCs w:val="28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0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D6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6595"/>
  </w:style>
  <w:style w:type="paragraph" w:styleId="Zpat">
    <w:name w:val="footer"/>
    <w:basedOn w:val="Normln"/>
    <w:link w:val="ZpatChar"/>
    <w:uiPriority w:val="99"/>
    <w:unhideWhenUsed/>
    <w:rsid w:val="00AD6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6595"/>
  </w:style>
  <w:style w:type="character" w:customStyle="1" w:styleId="Nadpis1Char">
    <w:name w:val="Nadpis 1 Char"/>
    <w:basedOn w:val="Standardnpsmoodstavce"/>
    <w:link w:val="Nadpis1"/>
    <w:uiPriority w:val="9"/>
    <w:rsid w:val="005F69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F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74DC0"/>
    <w:rPr>
      <w:rFonts w:ascii="Arial" w:eastAsia="Times New Roman" w:hAnsi="Arial" w:cs="Times New Roman"/>
      <w:b/>
      <w:spacing w:val="5"/>
      <w:sz w:val="24"/>
      <w:szCs w:val="28"/>
      <w:lang w:val="en-US" w:eastAsia="cs-CZ"/>
    </w:rPr>
  </w:style>
  <w:style w:type="paragraph" w:styleId="Odstavecseseznamem">
    <w:name w:val="List Paragraph"/>
    <w:basedOn w:val="Normln"/>
    <w:uiPriority w:val="34"/>
    <w:qFormat/>
    <w:rsid w:val="00974DC0"/>
    <w:pPr>
      <w:ind w:left="720"/>
      <w:contextualSpacing/>
    </w:pPr>
    <w:rPr>
      <w:rFonts w:eastAsiaTheme="minorEastAsia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974DC0"/>
    <w:pPr>
      <w:spacing w:after="120" w:line="240" w:lineRule="auto"/>
      <w:ind w:left="283"/>
      <w:jc w:val="both"/>
    </w:pPr>
    <w:rPr>
      <w:rFonts w:ascii="Arial" w:eastAsia="Times New Roman" w:hAnsi="Arial" w:cs="Times New Roman"/>
      <w:szCs w:val="24"/>
      <w:lang w:val="en-US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74DC0"/>
    <w:rPr>
      <w:rFonts w:ascii="Arial" w:eastAsia="Times New Roman" w:hAnsi="Arial" w:cs="Times New Roman"/>
      <w:szCs w:val="24"/>
      <w:lang w:val="en-US" w:eastAsia="cs-CZ"/>
    </w:rPr>
  </w:style>
  <w:style w:type="character" w:customStyle="1" w:styleId="WBC-NormlnodsazenChar">
    <w:name w:val="WBC - Normální odsazený Char"/>
    <w:link w:val="WBC-Normlnodsazen"/>
    <w:locked/>
    <w:rsid w:val="00974DC0"/>
    <w:rPr>
      <w:szCs w:val="24"/>
    </w:rPr>
  </w:style>
  <w:style w:type="paragraph" w:customStyle="1" w:styleId="WBC-Normlnodsazen">
    <w:name w:val="WBC - Normální odsazený"/>
    <w:basedOn w:val="Normlnodsazen"/>
    <w:link w:val="WBC-NormlnodsazenChar"/>
    <w:rsid w:val="00974DC0"/>
    <w:pPr>
      <w:spacing w:after="0" w:line="240" w:lineRule="auto"/>
      <w:ind w:left="1134"/>
    </w:pPr>
    <w:rPr>
      <w:szCs w:val="24"/>
    </w:rPr>
  </w:style>
  <w:style w:type="paragraph" w:styleId="Bezmezer">
    <w:name w:val="No Spacing"/>
    <w:link w:val="BezmezerChar"/>
    <w:uiPriority w:val="1"/>
    <w:qFormat/>
    <w:rsid w:val="00974DC0"/>
    <w:pPr>
      <w:spacing w:after="0" w:line="240" w:lineRule="auto"/>
    </w:pPr>
    <w:rPr>
      <w:rFonts w:ascii="Calibri" w:eastAsia="Calibri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4DC0"/>
    <w:pPr>
      <w:spacing w:after="120"/>
    </w:pPr>
    <w:rPr>
      <w:rFonts w:eastAsiaTheme="minorEastAsia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4DC0"/>
    <w:rPr>
      <w:rFonts w:eastAsiaTheme="minorEastAsia"/>
      <w:lang w:eastAsia="cs-CZ"/>
    </w:rPr>
  </w:style>
  <w:style w:type="character" w:customStyle="1" w:styleId="BezmezerChar">
    <w:name w:val="Bez mezer Char"/>
    <w:link w:val="Bezmezer"/>
    <w:uiPriority w:val="1"/>
    <w:rsid w:val="00974DC0"/>
    <w:rPr>
      <w:rFonts w:ascii="Calibri" w:eastAsia="Calibri" w:hAnsi="Calibri" w:cs="Times New Roman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974DC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acovni\OneDrive%20-%20STORAGE%20ONE,%20a.s\S1\Sablony_smluv\S1_dodatek%20k%20servisn&#237;%20smlouv&#283;_templat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64C1A-FF1C-4B8E-888D-96AD6EE9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S1_dodatek k servisní smlouvě_template.dotx</Template>
  <TotalTime>1</TotalTime>
  <Pages>4</Pages>
  <Words>893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Tenk</dc:creator>
  <cp:lastModifiedBy>Landvojtovičová Martina</cp:lastModifiedBy>
  <cp:revision>2</cp:revision>
  <cp:lastPrinted>2020-02-08T10:02:00Z</cp:lastPrinted>
  <dcterms:created xsi:type="dcterms:W3CDTF">2024-10-16T06:00:00Z</dcterms:created>
  <dcterms:modified xsi:type="dcterms:W3CDTF">2024-10-16T06:00:00Z</dcterms:modified>
</cp:coreProperties>
</file>