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51" w:rsidRPr="00175553" w:rsidRDefault="00107751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52"/>
          <w:szCs w:val="52"/>
          <w:u w:val="none"/>
        </w:rPr>
      </w:pPr>
      <w:bookmarkStart w:id="0" w:name="_GoBack"/>
      <w:bookmarkEnd w:id="0"/>
      <w:r w:rsidRPr="00175553">
        <w:rPr>
          <w:rFonts w:ascii="Tahoma" w:hAnsi="Tahoma" w:cs="Tahoma"/>
          <w:sz w:val="52"/>
          <w:szCs w:val="52"/>
          <w:u w:val="none"/>
        </w:rPr>
        <w:t>SMLOUVA O DÍLO</w:t>
      </w:r>
    </w:p>
    <w:p w:rsidR="004E71C6" w:rsidRPr="00175553" w:rsidRDefault="004E71C6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20"/>
          <w:u w:val="none"/>
        </w:rPr>
      </w:pPr>
    </w:p>
    <w:p w:rsidR="00BE2924" w:rsidRPr="00175553" w:rsidRDefault="00BE2924" w:rsidP="00BE2924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175553">
        <w:rPr>
          <w:rFonts w:ascii="Tahoma" w:hAnsi="Tahoma" w:cs="Tahoma"/>
          <w:sz w:val="20"/>
          <w:szCs w:val="20"/>
          <w:lang w:val="cs-CZ"/>
        </w:rPr>
        <w:t>uzavřená podle</w:t>
      </w:r>
      <w:r w:rsidR="00236644" w:rsidRPr="00175553">
        <w:rPr>
          <w:rFonts w:ascii="Tahoma" w:hAnsi="Tahoma" w:cs="Tahoma"/>
          <w:sz w:val="20"/>
          <w:szCs w:val="20"/>
          <w:lang w:val="cs-CZ"/>
        </w:rPr>
        <w:t xml:space="preserve"> </w:t>
      </w:r>
      <w:r w:rsidR="00236644" w:rsidRPr="00175553">
        <w:rPr>
          <w:lang w:val="cs-CZ"/>
        </w:rPr>
        <w:t>§ 2586, zákona</w:t>
      </w:r>
      <w:r w:rsidRPr="00175553">
        <w:rPr>
          <w:rFonts w:ascii="Tahoma" w:hAnsi="Tahoma" w:cs="Tahoma"/>
          <w:sz w:val="20"/>
          <w:szCs w:val="20"/>
          <w:lang w:val="cs-CZ"/>
        </w:rPr>
        <w:t xml:space="preserve"> 89/2012 Sb., občanský zákoník, v platném znění</w:t>
      </w:r>
    </w:p>
    <w:p w:rsidR="00107751" w:rsidRPr="00175553" w:rsidRDefault="00A12A3D" w:rsidP="00107751">
      <w:pPr>
        <w:jc w:val="center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lang w:val="cs-CZ"/>
        </w:rPr>
        <w:t>Kód zakáz</w:t>
      </w:r>
      <w:r w:rsidRPr="0067702B">
        <w:rPr>
          <w:rFonts w:ascii="Tahoma" w:hAnsi="Tahoma" w:cs="Tahoma"/>
          <w:lang w:val="cs-CZ"/>
        </w:rPr>
        <w:t xml:space="preserve">ky: </w:t>
      </w:r>
      <w:r>
        <w:rPr>
          <w:rFonts w:ascii="Tahoma" w:hAnsi="Tahoma" w:cs="Tahoma"/>
          <w:lang w:val="cs-CZ"/>
        </w:rPr>
        <w:t>DOC007117</w:t>
      </w:r>
    </w:p>
    <w:p w:rsidR="00107751" w:rsidRPr="00175553" w:rsidRDefault="00107751" w:rsidP="001077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Smluvní strany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Objednatel: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Technické služby Bučovice, příspěvková organizace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721861">
        <w:rPr>
          <w:rFonts w:ascii="Tahoma" w:hAnsi="Tahoma" w:cs="Tahoma"/>
          <w:b/>
          <w:sz w:val="20"/>
          <w:lang w:val="cs-CZ"/>
        </w:rPr>
        <w:t>Z</w:t>
      </w:r>
      <w:r w:rsidR="00721861" w:rsidRPr="009A25A9">
        <w:rPr>
          <w:rFonts w:ascii="Tahoma" w:hAnsi="Tahoma" w:cs="Tahoma"/>
          <w:b/>
          <w:sz w:val="20"/>
          <w:szCs w:val="20"/>
        </w:rPr>
        <w:t>astoupená: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Ing. Pavel Klimeš</w:t>
      </w:r>
    </w:p>
    <w:p w:rsidR="00107751" w:rsidRPr="0067702B" w:rsidRDefault="007F169F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Sídlo: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Slovenská 113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68501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Bučovice</w:t>
      </w:r>
    </w:p>
    <w:p w:rsidR="00107751" w:rsidRPr="0067702B" w:rsidRDefault="007F169F" w:rsidP="007F169F">
      <w:pPr>
        <w:tabs>
          <w:tab w:val="left" w:pos="2420"/>
          <w:tab w:val="left" w:pos="3119"/>
        </w:tabs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IČ: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70949824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</w:p>
    <w:p w:rsidR="00107751" w:rsidRPr="0067702B" w:rsidRDefault="00107751" w:rsidP="007F169F">
      <w:pPr>
        <w:ind w:left="3540"/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sz w:val="20"/>
          <w:lang w:val="cs-CZ"/>
        </w:rPr>
        <w:t>&amp;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Zhotovitel: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bCs/>
          <w:sz w:val="20"/>
          <w:lang w:val="cs-CZ"/>
        </w:rPr>
        <w:t>CTS corp., s.r.o.</w:t>
      </w:r>
    </w:p>
    <w:p w:rsidR="002C06D9" w:rsidRPr="0067702B" w:rsidRDefault="002C06D9" w:rsidP="002C06D9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721861">
        <w:rPr>
          <w:rFonts w:ascii="Tahoma" w:hAnsi="Tahoma" w:cs="Tahoma"/>
          <w:b/>
          <w:sz w:val="20"/>
          <w:lang w:val="cs-CZ"/>
        </w:rPr>
        <w:t>Z</w:t>
      </w:r>
      <w:r w:rsidR="00721861" w:rsidRPr="009A25A9">
        <w:rPr>
          <w:rFonts w:ascii="Tahoma" w:hAnsi="Tahoma" w:cs="Tahoma"/>
          <w:b/>
          <w:sz w:val="20"/>
          <w:szCs w:val="20"/>
        </w:rPr>
        <w:t>astoupená: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Ing. Petrem Dvořákem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Sídlo: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Bubenská 421/3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17000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Praha 7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27099873</w:t>
      </w:r>
    </w:p>
    <w:p w:rsidR="00107751" w:rsidRPr="0067702B" w:rsidRDefault="00107751" w:rsidP="00107751">
      <w:pPr>
        <w:tabs>
          <w:tab w:val="right" w:pos="2694"/>
          <w:tab w:val="left" w:pos="3261"/>
        </w:tabs>
        <w:ind w:left="284" w:hanging="142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CZ27099873</w:t>
      </w:r>
    </w:p>
    <w:p w:rsidR="00107751" w:rsidRPr="0067702B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bCs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>Registrace:</w:t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ab/>
      </w:r>
      <w:r w:rsidRPr="0067702B">
        <w:rPr>
          <w:rFonts w:ascii="Tahoma" w:hAnsi="Tahoma" w:cs="Tahoma"/>
          <w:b/>
          <w:bCs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310007 - Úřad městské části Praha 7</w:t>
      </w:r>
    </w:p>
    <w:p w:rsidR="004E71C6" w:rsidRPr="00175553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Předmět smlouvy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6F01B9" w:rsidRDefault="00107751" w:rsidP="006F01B9">
      <w:pPr>
        <w:keepNext/>
        <w:ind w:left="708" w:hanging="425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2.1</w:t>
      </w:r>
      <w:r w:rsidR="004E71C6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Předmětem smlouvy je</w:t>
      </w:r>
      <w:r w:rsidRPr="00175553">
        <w:rPr>
          <w:rFonts w:ascii="Tahoma" w:hAnsi="Tahoma" w:cs="Tahoma"/>
          <w:color w:val="FF0000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zhotovení dokumentace potřebné k podání žádosti a vypracování samotné žádosti, </w:t>
      </w:r>
      <w:r w:rsidR="00215333" w:rsidRPr="00175553">
        <w:rPr>
          <w:rFonts w:ascii="Tahoma" w:hAnsi="Tahoma" w:cs="Tahoma"/>
          <w:sz w:val="20"/>
          <w:lang w:val="cs-CZ"/>
        </w:rPr>
        <w:t xml:space="preserve">v rámci </w:t>
      </w:r>
      <w:r>
        <w:rPr>
          <w:rFonts w:ascii="Tahoma" w:hAnsi="Tahoma" w:cs="Tahoma"/>
          <w:b/>
          <w:sz w:val="20"/>
          <w:lang w:val="cs-CZ"/>
        </w:rPr>
        <w:t>OPŽP</w:t>
      </w:r>
      <w:r w:rsidR="00BA0DC7" w:rsidRPr="007D359A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3.1 Prevence vzniku odpadů (výzva č. 68)</w:t>
      </w:r>
      <w:r w:rsidR="00215333" w:rsidRPr="00175553">
        <w:rPr>
          <w:rFonts w:ascii="Tahoma" w:hAnsi="Tahoma" w:cs="Tahoma"/>
          <w:sz w:val="20"/>
          <w:lang w:val="cs-CZ"/>
        </w:rPr>
        <w:t xml:space="preserve">, k projektu </w:t>
      </w:r>
      <w:r>
        <w:rPr>
          <w:rFonts w:ascii="Tahoma" w:hAnsi="Tahoma" w:cs="Tahoma"/>
          <w:b/>
          <w:sz w:val="20"/>
          <w:lang w:val="cs-CZ"/>
        </w:rPr>
        <w:t>Pořízení kompostérů a štěpkovače pro Technické služby Bučovice, příspěvková organizace</w:t>
      </w:r>
      <w:r w:rsidR="00215333" w:rsidRPr="00BA0DC7">
        <w:rPr>
          <w:rFonts w:ascii="Tahoma" w:hAnsi="Tahoma" w:cs="Tahoma"/>
          <w:sz w:val="20"/>
          <w:lang w:val="cs-CZ"/>
        </w:rPr>
        <w:t>.</w:t>
      </w:r>
      <w:r w:rsidR="006F01B9" w:rsidRPr="006F01B9">
        <w:rPr>
          <w:rFonts w:ascii="Tahoma" w:hAnsi="Tahoma" w:cs="Tahoma"/>
          <w:sz w:val="20"/>
          <w:lang w:val="cs-CZ"/>
        </w:rPr>
        <w:t xml:space="preserve"> </w:t>
      </w:r>
      <w:r w:rsidR="006F01B9">
        <w:rPr>
          <w:rFonts w:ascii="Tahoma" w:hAnsi="Tahoma" w:cs="Tahoma"/>
          <w:sz w:val="20"/>
          <w:lang w:val="cs-CZ"/>
        </w:rPr>
        <w:t>Jedná se o zpracování:</w:t>
      </w:r>
    </w:p>
    <w:p w:rsidR="006F01B9" w:rsidRDefault="006F01B9" w:rsidP="006F01B9">
      <w:pPr>
        <w:autoSpaceDE w:val="0"/>
        <w:autoSpaceDN w:val="0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a)analýzy potenciálu odpadů</w:t>
      </w:r>
    </w:p>
    <w:p w:rsidR="006F01B9" w:rsidRDefault="006F01B9" w:rsidP="006F01B9">
      <w:pPr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b)žádost včetně vyplnění v IS KP14+</w:t>
      </w:r>
    </w:p>
    <w:p w:rsidR="00107751" w:rsidRPr="00175553" w:rsidRDefault="00107751" w:rsidP="00107751">
      <w:pPr>
        <w:keepNext/>
        <w:ind w:left="708" w:hanging="425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ind w:left="708" w:hanging="425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Dokumenty (dílo) se zhotovitel zavazuje předat objednateli v předepsané formě, nutné k odevzdání žádosti příslušnému orgánu.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 Termíny plnění</w:t>
      </w:r>
      <w:r w:rsidRPr="00175553">
        <w:rPr>
          <w:rFonts w:ascii="Tahoma" w:hAnsi="Tahoma" w:cs="Tahoma"/>
          <w:sz w:val="20"/>
          <w:lang w:val="cs-CZ"/>
        </w:rPr>
        <w:t xml:space="preserve"> </w:t>
      </w:r>
    </w:p>
    <w:p w:rsidR="00107751" w:rsidRPr="00175553" w:rsidRDefault="00107751" w:rsidP="005B752A">
      <w:pPr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 xml:space="preserve">Zhotovitel se zavazuje zaregistrovat žádost nejpozději do </w:t>
      </w:r>
      <w:r>
        <w:rPr>
          <w:rFonts w:ascii="Tahoma" w:hAnsi="Tahoma" w:cs="Tahoma"/>
          <w:b/>
          <w:bCs/>
          <w:sz w:val="20"/>
          <w:lang w:val="cs-CZ"/>
        </w:rPr>
        <w:t>31. 7. 2017</w:t>
      </w:r>
      <w:r w:rsidRPr="00175553">
        <w:rPr>
          <w:rFonts w:ascii="Tahoma" w:hAnsi="Tahoma" w:cs="Tahoma"/>
          <w:bCs/>
          <w:sz w:val="20"/>
          <w:lang w:val="cs-CZ"/>
        </w:rPr>
        <w:t xml:space="preserve">. </w:t>
      </w:r>
      <w:r w:rsidRPr="00175553">
        <w:rPr>
          <w:rFonts w:ascii="Tahoma" w:hAnsi="Tahoma" w:cs="Tahoma"/>
          <w:sz w:val="20"/>
          <w:lang w:val="cs-CZ"/>
        </w:rPr>
        <w:t xml:space="preserve">Zhotovitel může tento svůj závazek splnit dříve. 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3.2</w:t>
      </w:r>
      <w:r w:rsidRPr="00175553">
        <w:rPr>
          <w:rFonts w:ascii="Tahoma" w:hAnsi="Tahoma" w:cs="Tahoma"/>
          <w:sz w:val="20"/>
          <w:lang w:val="cs-CZ"/>
        </w:rPr>
        <w:tab/>
        <w:t>Zhotovitel se zavazuje, že do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tohoto termínu vyhotoví pro objednatele veškeré dokumenty a provede činnosti potřebné pro zařazení předepsané žádosti do</w:t>
      </w:r>
      <w:r w:rsidRPr="003B31BD">
        <w:rPr>
          <w:rFonts w:ascii="Tahoma" w:hAnsi="Tahoma" w:cs="Tahoma"/>
          <w:sz w:val="20"/>
          <w:lang w:val="cs-CZ"/>
        </w:rPr>
        <w:t> </w:t>
      </w:r>
      <w:r>
        <w:rPr>
          <w:rFonts w:ascii="Tahoma" w:hAnsi="Tahoma" w:cs="Tahoma"/>
          <w:b/>
          <w:sz w:val="20"/>
          <w:lang w:val="cs-CZ"/>
        </w:rPr>
        <w:t>OPŽP</w:t>
      </w:r>
      <w:r w:rsidR="003B31BD" w:rsidRPr="005631DF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3.1 Prevence vzniku odpadů (výzva č. 68)</w:t>
      </w:r>
      <w:r w:rsidRPr="00175553">
        <w:rPr>
          <w:rFonts w:ascii="Tahoma" w:hAnsi="Tahoma" w:cs="Tahoma"/>
          <w:sz w:val="20"/>
          <w:lang w:val="cs-CZ"/>
        </w:rPr>
        <w:t>.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Zhotovitel se zavazuje činnost směřující k zhotovení díla zahájit bez zbytečného odkladu po podepsání této smlouvy.</w:t>
      </w: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 Součinnost objednatele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Objednatel se zavazuje poskytovat během celé doby platnosti této smlouvy zhotoviteli potřebnou součinnost. Zejména se objednatel zavazuje, že na každé jednání o předmětu díla</w:t>
      </w:r>
      <w:r w:rsidRPr="00175553">
        <w:rPr>
          <w:rFonts w:ascii="Tahoma" w:hAnsi="Tahoma" w:cs="Tahoma"/>
          <w:sz w:val="20"/>
          <w:lang w:val="cs-CZ"/>
        </w:rPr>
        <w:t xml:space="preserve"> zabezpečí přítomnost a aktivní spolupráci svých pracovníků a předá zhotoviteli veškerou stávající dokumentaci, která má vztah k  řešeným problémům,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zajistí přítomnost a aktivní součinnost zodpovědného pracovníka tak, aby mohlo být postupováno dle potřeb objednatele</w:t>
      </w:r>
      <w:r w:rsidRPr="00175553">
        <w:rPr>
          <w:rFonts w:ascii="Tahoma" w:hAnsi="Tahoma" w:cs="Tahoma"/>
          <w:b/>
          <w:bCs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a splněn termín odevzdání žádosti o podporu.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4.2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Pokud objednatel nesplní svůj závazek podle čl. 4.1. této smlouvy nebo  dílo  nebude vytvářeno v dohodnutém časovém harmonogramu, má zhotovitel právo svým jednostranným úkonem prodloužit termín plnění nebo  odstoupit od smlouvy. Nezajištěním součinnosti se rozumí pro účely tohoto článku této smlouvy především odkládání schůzek objednatelem v kratší lhůtě než čtyřicet osm hodin a neposkytnutí zhotovitelem požadovaných informací a podkladů </w:t>
      </w:r>
      <w:r w:rsidR="00B84488">
        <w:rPr>
          <w:rFonts w:ascii="Tahoma" w:hAnsi="Tahoma" w:cs="Tahoma"/>
          <w:sz w:val="20"/>
          <w:lang w:val="cs-CZ"/>
        </w:rPr>
        <w:t>pro řádné plnění předmětu díla.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4.3</w:t>
      </w:r>
      <w:r w:rsidRPr="00175553">
        <w:rPr>
          <w:rFonts w:ascii="Tahoma" w:hAnsi="Tahoma" w:cs="Tahoma"/>
          <w:sz w:val="20"/>
          <w:lang w:val="cs-CZ"/>
        </w:rPr>
        <w:tab/>
        <w:t>V návaznosti na části díla řešené zhotovitelem, zajistí objednatel zpracování potřebných dokladů pracovní dokumentace podle konzultací se zhotovitelem v dostatečném časovém předstihu a v souladu s ustanoveními odst. 2.2.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4.4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Objednatel podpisem této smlouvy vyjadřuje svůj souhlas se zařazením do referenční listiny zhotovitele, a to po řádném provedení díla za podmínky úspěšného dosažení účelu smlouvy a dále souhlasí s umístěním odkazu zhotovitele na svých internetových stránkách.</w:t>
      </w:r>
    </w:p>
    <w:p w:rsidR="00107751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285"/>
          <w:tab w:val="center" w:pos="4680"/>
        </w:tabs>
        <w:spacing w:before="240"/>
        <w:ind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 Cena dodávky</w:t>
      </w:r>
    </w:p>
    <w:p w:rsidR="00107751" w:rsidRPr="00175553" w:rsidRDefault="00107751" w:rsidP="00C56FC9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5.1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="00BA4825" w:rsidRPr="00BA4825">
        <w:rPr>
          <w:rFonts w:ascii="Tahoma" w:hAnsi="Tahoma" w:cs="Tahoma"/>
          <w:sz w:val="20"/>
          <w:szCs w:val="20"/>
          <w:lang w:val="cs-CZ"/>
        </w:rPr>
        <w:t>Objednatel se zavazuje zaplatit zhotoviteli platbu ve výši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/>
          <w:sz w:val="20"/>
          <w:szCs w:val="20"/>
          <w:lang w:val="cs-CZ"/>
        </w:rPr>
        <w:t>70.000</w:t>
      </w:r>
      <w:r w:rsidR="0040789C">
        <w:rPr>
          <w:rFonts w:ascii="Tahoma" w:hAnsi="Tahoma" w:cs="Tahoma"/>
          <w:b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b/>
          <w:sz w:val="20"/>
          <w:szCs w:val="20"/>
          <w:lang w:val="cs-CZ"/>
        </w:rPr>
        <w:t>Kč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 +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21</w:t>
      </w:r>
      <w:r w:rsidR="009C6747">
        <w:rPr>
          <w:rFonts w:ascii="Tahoma" w:hAnsi="Tahoma" w:cs="Tahoma"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% DPH, splatnou do 14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466E83">
        <w:rPr>
          <w:rFonts w:ascii="Tahoma" w:hAnsi="Tahoma" w:cs="Tahoma"/>
          <w:sz w:val="20"/>
          <w:szCs w:val="20"/>
          <w:lang w:val="cs-CZ"/>
        </w:rPr>
        <w:t xml:space="preserve">dnů </w:t>
      </w:r>
      <w:r w:rsidR="00C56FC9" w:rsidRPr="00C56FC9">
        <w:rPr>
          <w:rFonts w:ascii="Tahoma" w:hAnsi="Tahoma" w:cs="Tahoma"/>
          <w:sz w:val="20"/>
          <w:szCs w:val="20"/>
          <w:lang w:val="cs-CZ"/>
        </w:rPr>
        <w:t xml:space="preserve">po </w:t>
      </w:r>
      <w:r w:rsidR="00853D2A">
        <w:rPr>
          <w:rFonts w:ascii="Tahoma" w:hAnsi="Tahoma" w:cs="Tahoma"/>
          <w:sz w:val="20"/>
          <w:szCs w:val="20"/>
          <w:lang w:val="cs-CZ"/>
        </w:rPr>
        <w:t>ukončení veřejné zakázky na předmět realizace projektu</w:t>
      </w:r>
      <w:r w:rsidR="00B0224F">
        <w:rPr>
          <w:rFonts w:ascii="Tahoma" w:hAnsi="Tahoma" w:cs="Tahoma"/>
          <w:sz w:val="20"/>
          <w:szCs w:val="20"/>
          <w:lang w:val="cs-CZ"/>
        </w:rPr>
        <w:t>.</w:t>
      </w:r>
      <w:r w:rsidR="00C56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Náhrada nákladů na zhotovení díla je zahrnuta v </w:t>
      </w:r>
      <w:r w:rsidR="00F03DF8">
        <w:rPr>
          <w:rFonts w:ascii="Tahoma" w:hAnsi="Tahoma" w:cs="Tahoma"/>
          <w:sz w:val="20"/>
          <w:szCs w:val="20"/>
          <w:lang w:val="cs-CZ"/>
        </w:rPr>
        <w:t>platbě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.</w:t>
      </w:r>
    </w:p>
    <w:p w:rsidR="006F01B9" w:rsidRDefault="006F01B9" w:rsidP="006F01B9">
      <w:pPr>
        <w:autoSpaceDE w:val="0"/>
        <w:autoSpaceDN w:val="0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a)analýzy potenciálu odpadů cena 40 000 Kč bez DPH</w:t>
      </w:r>
    </w:p>
    <w:p w:rsidR="006F01B9" w:rsidRDefault="006F01B9" w:rsidP="006F01B9">
      <w:pPr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b)žádost včetně vyplnění v IS KP14+ 30 000 Kč bez DPH</w:t>
      </w:r>
    </w:p>
    <w:p w:rsidR="00107751" w:rsidRPr="00175553" w:rsidRDefault="00107751" w:rsidP="00BA4825">
      <w:pPr>
        <w:tabs>
          <w:tab w:val="left" w:pos="720"/>
        </w:tabs>
        <w:spacing w:before="240"/>
        <w:ind w:right="18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 Platební a fakturační podmínky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="00DE6C1A" w:rsidRPr="00175553">
        <w:rPr>
          <w:rFonts w:ascii="Tahoma" w:hAnsi="Tahoma" w:cs="Tahoma"/>
          <w:sz w:val="20"/>
          <w:lang w:val="cs-CZ"/>
        </w:rPr>
        <w:t>Platby</w:t>
      </w:r>
      <w:r w:rsidRPr="00175553">
        <w:rPr>
          <w:rFonts w:ascii="Tahoma" w:hAnsi="Tahoma" w:cs="Tahoma"/>
          <w:sz w:val="20"/>
          <w:lang w:val="cs-CZ"/>
        </w:rPr>
        <w:t xml:space="preserve"> j</w:t>
      </w:r>
      <w:r w:rsidR="00DE6C1A" w:rsidRPr="00175553">
        <w:rPr>
          <w:rFonts w:ascii="Tahoma" w:hAnsi="Tahoma" w:cs="Tahoma"/>
          <w:sz w:val="20"/>
          <w:lang w:val="cs-CZ"/>
        </w:rPr>
        <w:t>sou</w:t>
      </w:r>
      <w:r w:rsidRPr="00175553">
        <w:rPr>
          <w:rFonts w:ascii="Tahoma" w:hAnsi="Tahoma" w:cs="Tahoma"/>
          <w:sz w:val="20"/>
          <w:lang w:val="cs-CZ"/>
        </w:rPr>
        <w:t xml:space="preserve">  splatn</w:t>
      </w:r>
      <w:r w:rsidR="00873608">
        <w:rPr>
          <w:rFonts w:ascii="Tahoma" w:hAnsi="Tahoma" w:cs="Tahoma"/>
          <w:sz w:val="20"/>
          <w:lang w:val="cs-CZ"/>
        </w:rPr>
        <w:t>é</w:t>
      </w:r>
      <w:r w:rsidRPr="00175553">
        <w:rPr>
          <w:rFonts w:ascii="Tahoma" w:hAnsi="Tahoma" w:cs="Tahoma"/>
          <w:sz w:val="20"/>
          <w:lang w:val="cs-CZ"/>
        </w:rPr>
        <w:t xml:space="preserve"> v termínech uvedených v článku 5. této smlouvy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na základě písemné výzvy zhotovitele (vystavené proforma faktury). Po připsání částky na účet zhotovitele bude objednateli na tuto sumu vystavena Faktura – daňový doklad (včetně DPH). Úhradu se zavazuje objednatel hradit bankovním převodem na účet zhotovitele. 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prodlení se zaplacením úhrady je objednatel povinen zaplatit úrok z prodlení ve výši</w:t>
      </w:r>
      <w:r w:rsidR="009C6747">
        <w:rPr>
          <w:rFonts w:ascii="Tahoma" w:hAnsi="Tahoma" w:cs="Tahoma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0,05</w:t>
      </w:r>
      <w:r w:rsidR="009C6747">
        <w:rPr>
          <w:rFonts w:ascii="Tahoma" w:hAnsi="Tahoma" w:cs="Tahoma"/>
          <w:sz w:val="20"/>
          <w:lang w:val="cs-CZ"/>
        </w:rPr>
        <w:t> </w:t>
      </w:r>
      <w:r w:rsidRPr="00175553">
        <w:rPr>
          <w:rFonts w:ascii="Tahoma" w:hAnsi="Tahoma" w:cs="Tahoma"/>
          <w:sz w:val="20"/>
          <w:lang w:val="cs-CZ"/>
        </w:rPr>
        <w:t>% z dlužné částky za každý den prodlení. Pokud bude prodlení objednatele delší než 30 kalendářních dnů od data splatnosti, má zhotovitel právo od smlouvy odstoupit.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br w:type="page"/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7</w:t>
      </w:r>
      <w:r w:rsidRPr="00175553">
        <w:rPr>
          <w:rFonts w:ascii="Tahoma" w:hAnsi="Tahoma" w:cs="Tahoma"/>
          <w:b/>
          <w:sz w:val="20"/>
          <w:lang w:val="cs-CZ"/>
        </w:rPr>
        <w:t>. Právní režim smlouvy a prorogace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7</w:t>
      </w:r>
      <w:r w:rsidRPr="00175553">
        <w:rPr>
          <w:rFonts w:ascii="Tahoma" w:hAnsi="Tahoma" w:cs="Tahoma"/>
          <w:b/>
          <w:sz w:val="20"/>
          <w:lang w:val="cs-CZ"/>
        </w:rPr>
        <w:t>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se řídí právem České republiky, zejména pak občanským zákoníkem v platném znění.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szCs w:val="20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 Závěrečná ustanovení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Obě strany prohlašují, že textu této smlouvy rozumí a na základě svého souhlasu s celým jejím obsahem tuto smlouvu podepisují. 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je vyhotovena ve dvou výtiscích, z nichž oba jsou originály; po jednom obdrží každá ze smluvních stran.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odstoupení od smlouvy se postupuje podle občanského zákoníku, v platném znění.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.4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může být zrušena či změněna pouze písemnou formou odsouhlasenou oběma stranami.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.5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Zhotovitel se zavazuje, že veškeré informace, které získá v průběhu práce, bude považovat za důvěrné a zabezpečí, aby nebyly zneužity třetí osobou.</w:t>
      </w:r>
    </w:p>
    <w:p w:rsidR="00B84488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.6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szCs w:val="20"/>
          <w:lang w:val="cs-CZ"/>
        </w:rPr>
        <w:t>Dle § 2, písm. e), zákona č. 320/2001 Sb., o finanční kontrole ve veřejné správě, v platném znění, je zhotovitel osobou povinnou spolupůsobit při výkonu finanční kontroly.</w:t>
      </w:r>
    </w:p>
    <w:p w:rsidR="008976FB" w:rsidRPr="00F07B2C" w:rsidRDefault="008976FB" w:rsidP="008976FB">
      <w:pPr>
        <w:tabs>
          <w:tab w:val="left" w:pos="708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b/>
          <w:bCs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8.7</w:t>
      </w:r>
      <w:r>
        <w:rPr>
          <w:rFonts w:ascii="Tahoma" w:hAnsi="Tahoma" w:cs="Tahoma"/>
          <w:b/>
          <w:sz w:val="20"/>
          <w:lang w:val="cs-CZ"/>
        </w:rPr>
        <w:tab/>
      </w:r>
      <w:r w:rsidRPr="00F07B2C">
        <w:rPr>
          <w:rFonts w:ascii="Tahoma" w:hAnsi="Tahoma" w:cs="Tahoma"/>
          <w:sz w:val="20"/>
          <w:lang w:val="cs-CZ"/>
        </w:rPr>
        <w:t>Zhotovitel souhlasí, že objednavatel zveřejní údaje uvedené ve smlouvě v souladu se zákonem č. 106/1999 Sb., o svobodném přístupu k informacím, ve znění pozdějších předpisů a dle z.č. 340/2015 Sb., zákon o registru smluv.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noProof/>
          <w:sz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5C85E3E" wp14:editId="12D430BD">
            <wp:simplePos x="0" y="0"/>
            <wp:positionH relativeFrom="column">
              <wp:posOffset>2025650</wp:posOffset>
            </wp:positionH>
            <wp:positionV relativeFrom="paragraph">
              <wp:posOffset>238760</wp:posOffset>
            </wp:positionV>
            <wp:extent cx="1828800" cy="1477010"/>
            <wp:effectExtent l="0" t="0" r="0" b="8890"/>
            <wp:wrapNone/>
            <wp:docPr id="2" name="obrázek 2" descr="DD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00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553">
        <w:rPr>
          <w:rFonts w:ascii="Tahoma" w:hAnsi="Tahoma" w:cs="Tahoma"/>
          <w:sz w:val="20"/>
          <w:lang w:val="cs-CZ"/>
        </w:rPr>
        <w:t>V Praze</w:t>
      </w:r>
      <w:r w:rsidRPr="00175553">
        <w:rPr>
          <w:rFonts w:ascii="Tahoma" w:hAnsi="Tahoma" w:cs="Tahoma"/>
          <w:sz w:val="20"/>
          <w:lang w:val="cs-CZ"/>
        </w:rPr>
        <w:tab/>
        <w:t xml:space="preserve"> dne…………………….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………………………………..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  <w:t>……………………………….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ab/>
        <w:t>za zhotovitele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  <w:t>za objednatele</w:t>
      </w:r>
    </w:p>
    <w:p w:rsidR="0089212F" w:rsidRPr="00175553" w:rsidRDefault="0089212F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sectPr w:rsidR="0089212F" w:rsidRPr="00175553" w:rsidSect="00C606C2">
      <w:headerReference w:type="default" r:id="rId8"/>
      <w:footerReference w:type="default" r:id="rId9"/>
      <w:pgSz w:w="12240" w:h="15840"/>
      <w:pgMar w:top="4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7D" w:rsidRDefault="002A387D" w:rsidP="00442610">
      <w:pPr>
        <w:spacing w:after="0" w:line="240" w:lineRule="auto"/>
      </w:pPr>
      <w:r>
        <w:separator/>
      </w:r>
    </w:p>
  </w:endnote>
  <w:endnote w:type="continuationSeparator" w:id="0">
    <w:p w:rsidR="002A387D" w:rsidRDefault="002A387D" w:rsidP="0044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E9" w:rsidRPr="007F169F" w:rsidRDefault="008F47E9" w:rsidP="0017151A">
    <w:pPr>
      <w:rPr>
        <w:rFonts w:ascii="Tahoma" w:hAnsi="Tahoma" w:cs="Tahoma"/>
        <w:sz w:val="16"/>
        <w:szCs w:val="16"/>
        <w:lang w:val="pl-PL"/>
      </w:rPr>
    </w:pPr>
    <w:r w:rsidRPr="007F169F">
      <w:rPr>
        <w:rFonts w:ascii="Tahoma" w:hAnsi="Tahoma" w:cs="Tahoma"/>
        <w:color w:val="7F7F7F"/>
        <w:sz w:val="16"/>
        <w:szCs w:val="16"/>
        <w:lang w:val="pl-PL"/>
      </w:rPr>
      <w:t>Společnost je zapsána v Obchodním rejstříku vedeném u MS v Praze v oddílu C, vložce č. 96198</w:t>
    </w:r>
  </w:p>
  <w:p w:rsidR="008F47E9" w:rsidRPr="007F169F" w:rsidRDefault="008F47E9">
    <w:pPr>
      <w:pStyle w:val="Zpat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7D" w:rsidRDefault="002A387D" w:rsidP="00442610">
      <w:pPr>
        <w:spacing w:after="0" w:line="240" w:lineRule="auto"/>
      </w:pPr>
      <w:r>
        <w:separator/>
      </w:r>
    </w:p>
  </w:footnote>
  <w:footnote w:type="continuationSeparator" w:id="0">
    <w:p w:rsidR="002A387D" w:rsidRDefault="002A387D" w:rsidP="0044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06"/>
      <w:gridCol w:w="2856"/>
      <w:gridCol w:w="610"/>
      <w:gridCol w:w="1034"/>
      <w:gridCol w:w="1351"/>
      <w:gridCol w:w="2519"/>
    </w:tblGrid>
    <w:tr w:rsidR="008F47E9" w:rsidRPr="00171B6F">
      <w:trPr>
        <w:trHeight w:val="1270"/>
      </w:trPr>
      <w:tc>
        <w:tcPr>
          <w:tcW w:w="1202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rFonts w:ascii="Tahoma" w:hAnsi="Tahoma" w:cs="Tahoma"/>
              <w:noProof/>
              <w:sz w:val="16"/>
              <w:szCs w:val="16"/>
              <w:lang w:val="cs-CZ" w:eastAsia="cs-CZ"/>
            </w:rPr>
            <w:drawing>
              <wp:inline distT="0" distB="0" distL="0" distR="0">
                <wp:extent cx="628650" cy="8763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4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margin">
                  <wp:posOffset>219075</wp:posOffset>
                </wp:positionV>
                <wp:extent cx="1666875" cy="342900"/>
                <wp:effectExtent l="0" t="0" r="9525" b="0"/>
                <wp:wrapSquare wrapText="bothSides"/>
                <wp:docPr id="3" name="obrázek 3" descr="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039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357" w:type="dxa"/>
        </w:tcPr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</w:tc>
      <w:tc>
        <w:tcPr>
          <w:tcW w:w="2522" w:type="dxa"/>
        </w:tcPr>
        <w:p w:rsidR="008F47E9" w:rsidRPr="00171B6F" w:rsidRDefault="004D0EEA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Bubenská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421/3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, 1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0 00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Praha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="008F47E9"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>Tel.: 272 650 820</w:t>
          </w:r>
        </w:p>
        <w:p w:rsidR="008F47E9" w:rsidRPr="00171B6F" w:rsidRDefault="008F47E9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fax: 272 650 523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 xml:space="preserve">IČ: 27099873 </w:t>
          </w:r>
        </w:p>
        <w:p w:rsidR="008F47E9" w:rsidRPr="00171B6F" w:rsidRDefault="008F47E9" w:rsidP="00C606C2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DIČ: CZ27099873</w:t>
          </w:r>
        </w:p>
        <w:p w:rsidR="008F47E9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  <w:p w:rsidR="008F47E9" w:rsidRPr="00171B6F" w:rsidRDefault="00562184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3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http://www.ctscorp.cz</w:t>
            </w:r>
          </w:hyperlink>
        </w:p>
        <w:p w:rsidR="008F47E9" w:rsidRPr="00171B6F" w:rsidRDefault="00562184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4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http://www.dotaceprovas.cz</w:t>
            </w:r>
          </w:hyperlink>
        </w:p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sz w:val="16"/>
              <w:szCs w:val="16"/>
              <w:lang w:val="cs-CZ"/>
            </w:rPr>
          </w:pPr>
        </w:p>
      </w:tc>
    </w:tr>
  </w:tbl>
  <w:p w:rsidR="008F47E9" w:rsidRPr="00171B6F" w:rsidRDefault="008F47E9" w:rsidP="00442610">
    <w:pPr>
      <w:spacing w:after="0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7CF6"/>
    <w:multiLevelType w:val="hybridMultilevel"/>
    <w:tmpl w:val="47B41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C5AF5"/>
    <w:multiLevelType w:val="hybridMultilevel"/>
    <w:tmpl w:val="1616A5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C1BB0"/>
    <w:multiLevelType w:val="multilevel"/>
    <w:tmpl w:val="BDBA06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10"/>
    <w:rsid w:val="00020CA0"/>
    <w:rsid w:val="0008430C"/>
    <w:rsid w:val="00093E19"/>
    <w:rsid w:val="000C7407"/>
    <w:rsid w:val="000F574E"/>
    <w:rsid w:val="00107751"/>
    <w:rsid w:val="00130E9A"/>
    <w:rsid w:val="00131AB3"/>
    <w:rsid w:val="00164E09"/>
    <w:rsid w:val="0017151A"/>
    <w:rsid w:val="00171B6F"/>
    <w:rsid w:val="00175553"/>
    <w:rsid w:val="001D568A"/>
    <w:rsid w:val="001E2F72"/>
    <w:rsid w:val="001E579F"/>
    <w:rsid w:val="00215333"/>
    <w:rsid w:val="00227D04"/>
    <w:rsid w:val="00227DB1"/>
    <w:rsid w:val="00233377"/>
    <w:rsid w:val="00236644"/>
    <w:rsid w:val="0027562E"/>
    <w:rsid w:val="00276082"/>
    <w:rsid w:val="0027798F"/>
    <w:rsid w:val="002A387D"/>
    <w:rsid w:val="002C06D9"/>
    <w:rsid w:val="002C446E"/>
    <w:rsid w:val="003108D7"/>
    <w:rsid w:val="00326F1F"/>
    <w:rsid w:val="00357AB9"/>
    <w:rsid w:val="003B31BD"/>
    <w:rsid w:val="003C70DC"/>
    <w:rsid w:val="003D7621"/>
    <w:rsid w:val="003E6332"/>
    <w:rsid w:val="0040372B"/>
    <w:rsid w:val="0040789C"/>
    <w:rsid w:val="00410EDC"/>
    <w:rsid w:val="00413BF6"/>
    <w:rsid w:val="00424555"/>
    <w:rsid w:val="00442610"/>
    <w:rsid w:val="00453F47"/>
    <w:rsid w:val="00466E83"/>
    <w:rsid w:val="004936EE"/>
    <w:rsid w:val="004A2BFA"/>
    <w:rsid w:val="004D0EEA"/>
    <w:rsid w:val="004E71C6"/>
    <w:rsid w:val="004E7618"/>
    <w:rsid w:val="005174B3"/>
    <w:rsid w:val="00521484"/>
    <w:rsid w:val="00522FBB"/>
    <w:rsid w:val="005264FE"/>
    <w:rsid w:val="005414A0"/>
    <w:rsid w:val="00554678"/>
    <w:rsid w:val="00562184"/>
    <w:rsid w:val="005631DF"/>
    <w:rsid w:val="00593459"/>
    <w:rsid w:val="005B0B99"/>
    <w:rsid w:val="005B752A"/>
    <w:rsid w:val="005D53BA"/>
    <w:rsid w:val="005F4AC6"/>
    <w:rsid w:val="005F7683"/>
    <w:rsid w:val="006100DF"/>
    <w:rsid w:val="00633575"/>
    <w:rsid w:val="0065528B"/>
    <w:rsid w:val="00664BA4"/>
    <w:rsid w:val="00667612"/>
    <w:rsid w:val="0067702B"/>
    <w:rsid w:val="00686522"/>
    <w:rsid w:val="006D5CFE"/>
    <w:rsid w:val="006E1691"/>
    <w:rsid w:val="006E438B"/>
    <w:rsid w:val="006F01B9"/>
    <w:rsid w:val="00717C46"/>
    <w:rsid w:val="00721861"/>
    <w:rsid w:val="00736C26"/>
    <w:rsid w:val="00771728"/>
    <w:rsid w:val="00774AFE"/>
    <w:rsid w:val="00782C49"/>
    <w:rsid w:val="007C3116"/>
    <w:rsid w:val="007D359A"/>
    <w:rsid w:val="007F169F"/>
    <w:rsid w:val="00834480"/>
    <w:rsid w:val="00853D2A"/>
    <w:rsid w:val="00873608"/>
    <w:rsid w:val="0089212F"/>
    <w:rsid w:val="008976FB"/>
    <w:rsid w:val="008E5A75"/>
    <w:rsid w:val="008F47E9"/>
    <w:rsid w:val="0092662A"/>
    <w:rsid w:val="0096659B"/>
    <w:rsid w:val="009C6747"/>
    <w:rsid w:val="009F2EFF"/>
    <w:rsid w:val="00A12A3D"/>
    <w:rsid w:val="00A36F43"/>
    <w:rsid w:val="00A37812"/>
    <w:rsid w:val="00A76CAF"/>
    <w:rsid w:val="00A93ADD"/>
    <w:rsid w:val="00A9586E"/>
    <w:rsid w:val="00AF21B6"/>
    <w:rsid w:val="00B0224F"/>
    <w:rsid w:val="00B76A44"/>
    <w:rsid w:val="00B84488"/>
    <w:rsid w:val="00B940AE"/>
    <w:rsid w:val="00BA0DC7"/>
    <w:rsid w:val="00BA4825"/>
    <w:rsid w:val="00BB6B5E"/>
    <w:rsid w:val="00BD3BAE"/>
    <w:rsid w:val="00BE2924"/>
    <w:rsid w:val="00BE5B8C"/>
    <w:rsid w:val="00BF268F"/>
    <w:rsid w:val="00C106D0"/>
    <w:rsid w:val="00C43685"/>
    <w:rsid w:val="00C54E77"/>
    <w:rsid w:val="00C56FC9"/>
    <w:rsid w:val="00C606C2"/>
    <w:rsid w:val="00C77225"/>
    <w:rsid w:val="00C95252"/>
    <w:rsid w:val="00CE11F4"/>
    <w:rsid w:val="00D16A49"/>
    <w:rsid w:val="00D50E29"/>
    <w:rsid w:val="00D50F7A"/>
    <w:rsid w:val="00D56A8C"/>
    <w:rsid w:val="00D71D88"/>
    <w:rsid w:val="00D92725"/>
    <w:rsid w:val="00D93796"/>
    <w:rsid w:val="00DC782D"/>
    <w:rsid w:val="00DE6C1A"/>
    <w:rsid w:val="00E005EB"/>
    <w:rsid w:val="00E32109"/>
    <w:rsid w:val="00E5298D"/>
    <w:rsid w:val="00E8148A"/>
    <w:rsid w:val="00EB6D5F"/>
    <w:rsid w:val="00ED3A6F"/>
    <w:rsid w:val="00ED5A3F"/>
    <w:rsid w:val="00F03DF8"/>
    <w:rsid w:val="00F229EC"/>
    <w:rsid w:val="00F61B6B"/>
    <w:rsid w:val="00F8723D"/>
    <w:rsid w:val="00F9016D"/>
    <w:rsid w:val="00FB03B9"/>
    <w:rsid w:val="00FC61B9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D2B564-F72C-4891-B32B-39F95CED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610"/>
    <w:pPr>
      <w:spacing w:after="200" w:line="276" w:lineRule="auto"/>
    </w:pPr>
    <w:rPr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qFormat/>
    <w:rsid w:val="00107751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0" w:line="240" w:lineRule="auto"/>
      <w:ind w:right="180"/>
      <w:jc w:val="right"/>
      <w:textAlignment w:val="baseline"/>
      <w:outlineLvl w:val="3"/>
    </w:pPr>
    <w:rPr>
      <w:rFonts w:ascii="Arial" w:eastAsia="Times New Roman" w:hAnsi="Arial"/>
      <w:i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610"/>
  </w:style>
  <w:style w:type="paragraph" w:styleId="Zpat">
    <w:name w:val="footer"/>
    <w:basedOn w:val="Normln"/>
    <w:link w:val="Zpat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10"/>
  </w:style>
  <w:style w:type="character" w:styleId="Hypertextovodkaz">
    <w:name w:val="Hyperlink"/>
    <w:semiHidden/>
    <w:unhideWhenUsed/>
    <w:rsid w:val="00442610"/>
    <w:rPr>
      <w:color w:val="0000FF"/>
      <w:u w:val="single"/>
    </w:rPr>
  </w:style>
  <w:style w:type="table" w:styleId="Mkatabulky">
    <w:name w:val="Table Grid"/>
    <w:basedOn w:val="Normlntabulka"/>
    <w:uiPriority w:val="59"/>
    <w:rsid w:val="005F4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qFormat/>
    <w:rsid w:val="0010775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48"/>
      <w:szCs w:val="20"/>
      <w:u w:val="single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5A75"/>
    <w:pPr>
      <w:spacing w:after="0" w:line="240" w:lineRule="auto"/>
    </w:pPr>
    <w:rPr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8E5A75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E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scorp.cz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dotaceprov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5138</CharactersWithSpaces>
  <SharedDoc>false</SharedDoc>
  <HLinks>
    <vt:vector size="12" baseType="variant"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http://www.dotaceprovas.cz/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http://www.ctscorp.cz/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inganno</dc:creator>
  <cp:lastModifiedBy>Vrabcová Jitka</cp:lastModifiedBy>
  <cp:revision>2</cp:revision>
  <dcterms:created xsi:type="dcterms:W3CDTF">2017-07-24T12:11:00Z</dcterms:created>
  <dcterms:modified xsi:type="dcterms:W3CDTF">2017-07-24T12:11:00Z</dcterms:modified>
</cp:coreProperties>
</file>