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372F38" w14:textId="77777777" w:rsidR="00C72B8C" w:rsidRPr="00A318ED" w:rsidRDefault="00A1613D" w:rsidP="00A318ED">
      <w:pPr>
        <w:pStyle w:val="Nzev"/>
        <w:shd w:val="clear" w:color="auto" w:fill="CCCCCC"/>
        <w:suppressAutoHyphens w:val="0"/>
        <w:rPr>
          <w:rFonts w:ascii="Garamond" w:hAnsi="Garamond"/>
          <w:smallCaps/>
          <w:spacing w:val="60"/>
          <w:sz w:val="24"/>
          <w:szCs w:val="24"/>
          <w:lang w:eastAsia="cs-CZ"/>
        </w:rPr>
      </w:pPr>
      <w:r w:rsidRPr="00A318ED">
        <w:rPr>
          <w:rFonts w:ascii="Garamond" w:hAnsi="Garamond"/>
          <w:smallCaps/>
          <w:spacing w:val="60"/>
          <w:sz w:val="24"/>
          <w:szCs w:val="24"/>
          <w:lang w:eastAsia="cs-CZ"/>
        </w:rPr>
        <w:t>DOHODA O SUPERVIZI</w:t>
      </w:r>
    </w:p>
    <w:p w14:paraId="671B3562" w14:textId="77777777" w:rsidR="00A1613D" w:rsidRPr="00A318ED" w:rsidRDefault="00A1613D" w:rsidP="00A318ED">
      <w:pPr>
        <w:pStyle w:val="Nzev"/>
        <w:shd w:val="clear" w:color="auto" w:fill="CCCCCC"/>
        <w:suppressAutoHyphens w:val="0"/>
        <w:rPr>
          <w:rFonts w:ascii="Garamond" w:hAnsi="Garamond"/>
          <w:smallCaps/>
          <w:spacing w:val="60"/>
          <w:sz w:val="24"/>
          <w:szCs w:val="24"/>
          <w:lang w:eastAsia="cs-CZ"/>
        </w:rPr>
      </w:pPr>
      <w:r w:rsidRPr="00A318ED">
        <w:rPr>
          <w:rFonts w:ascii="Garamond" w:hAnsi="Garamond"/>
          <w:smallCaps/>
          <w:spacing w:val="60"/>
          <w:sz w:val="24"/>
          <w:szCs w:val="24"/>
          <w:lang w:eastAsia="cs-CZ"/>
        </w:rPr>
        <w:t>MEZI SMLUVNÍMI STRANAMI</w:t>
      </w:r>
    </w:p>
    <w:p w14:paraId="19DBD9BB" w14:textId="77777777" w:rsidR="00C72B8C" w:rsidRDefault="00C72B8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23C8858" w14:textId="4A7F7BF9" w:rsidR="00C72B8C" w:rsidRDefault="00C72B8C">
      <w:pPr>
        <w:jc w:val="both"/>
      </w:pPr>
      <w:r>
        <w:rPr>
          <w:b/>
        </w:rPr>
        <w:t xml:space="preserve">supervizor: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</w:t>
      </w:r>
      <w:r w:rsidR="00497AAB">
        <w:rPr>
          <w:b/>
        </w:rPr>
        <w:t>Ma</w:t>
      </w:r>
      <w:r w:rsidR="00090E85">
        <w:rPr>
          <w:b/>
        </w:rPr>
        <w:t>r</w:t>
      </w:r>
      <w:r w:rsidR="00497AAB">
        <w:rPr>
          <w:b/>
        </w:rPr>
        <w:t xml:space="preserve">tin </w:t>
      </w:r>
      <w:proofErr w:type="spellStart"/>
      <w:r w:rsidR="00497AAB">
        <w:rPr>
          <w:b/>
        </w:rPr>
        <w:t>Bušina</w:t>
      </w:r>
      <w:proofErr w:type="spellEnd"/>
    </w:p>
    <w:p w14:paraId="07474E4C" w14:textId="12FEA7ED" w:rsidR="00C72B8C" w:rsidRDefault="00C72B8C">
      <w:pPr>
        <w:jc w:val="both"/>
      </w:pPr>
      <w:proofErr w:type="spellStart"/>
      <w:r>
        <w:t>trv</w:t>
      </w:r>
      <w:proofErr w:type="spellEnd"/>
      <w:r>
        <w:t>. bytem: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93612C" w14:textId="279B0065" w:rsidR="00C72B8C" w:rsidRDefault="00C72B8C">
      <w:pPr>
        <w:jc w:val="both"/>
      </w:pPr>
      <w: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7AAB">
        <w:rPr>
          <w:b/>
        </w:rPr>
        <w:t>86904167</w:t>
      </w:r>
    </w:p>
    <w:p w14:paraId="1203AB3B" w14:textId="7965CFAF" w:rsidR="00C72B8C" w:rsidRDefault="00C72B8C">
      <w:pPr>
        <w:jc w:val="both"/>
      </w:pPr>
      <w:r>
        <w:t xml:space="preserve">DIČ: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0DD0">
        <w:rPr>
          <w:b/>
        </w:rPr>
        <w:t>CZ7104073504</w:t>
      </w:r>
      <w:bookmarkStart w:id="0" w:name="_GoBack"/>
      <w:bookmarkEnd w:id="0"/>
      <w:r>
        <w:rPr>
          <w:b/>
        </w:rPr>
        <w:t xml:space="preserve"> </w:t>
      </w:r>
    </w:p>
    <w:p w14:paraId="31CCAC88" w14:textId="0B4AB9E5" w:rsidR="00C72B8C" w:rsidRDefault="00C72B8C">
      <w:pPr>
        <w:jc w:val="both"/>
      </w:pPr>
      <w:r>
        <w:t>č. účtu: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1403BCCB" w14:textId="77777777" w:rsidR="00C72B8C" w:rsidRDefault="00C72B8C">
      <w:pPr>
        <w:jc w:val="both"/>
        <w:rPr>
          <w:b/>
        </w:rPr>
      </w:pPr>
    </w:p>
    <w:p w14:paraId="6E6E73FC" w14:textId="77777777" w:rsidR="00C72B8C" w:rsidRDefault="00C72B8C">
      <w:pPr>
        <w:jc w:val="both"/>
      </w:pPr>
      <w:r>
        <w:rPr>
          <w:b/>
        </w:rPr>
        <w:t>a</w:t>
      </w:r>
    </w:p>
    <w:p w14:paraId="1E648C40" w14:textId="6CA1491E" w:rsidR="00257BB5" w:rsidRDefault="00C72B8C" w:rsidP="00257BB5">
      <w:pPr>
        <w:rPr>
          <w:b/>
        </w:rPr>
      </w:pPr>
      <w:r>
        <w:rPr>
          <w:b/>
        </w:rPr>
        <w:t>zadavatel:</w:t>
      </w:r>
      <w:r>
        <w:tab/>
      </w:r>
      <w:r w:rsidR="006C3BEA">
        <w:t>s</w:t>
      </w:r>
      <w:r w:rsidR="00257BB5" w:rsidRPr="00257BB5">
        <w:rPr>
          <w:b/>
        </w:rPr>
        <w:t>tatutární město Plzeň</w:t>
      </w:r>
    </w:p>
    <w:p w14:paraId="126536EA" w14:textId="77777777" w:rsidR="00257BB5" w:rsidRDefault="00257BB5" w:rsidP="00257BB5">
      <w:pPr>
        <w:rPr>
          <w:rFonts w:ascii="Arial" w:hAnsi="Arial" w:cs="Arial"/>
          <w:b/>
          <w:bCs/>
          <w:i/>
          <w:iCs/>
          <w:color w:val="1F497D"/>
          <w:sz w:val="22"/>
          <w:szCs w:val="22"/>
          <w:lang w:eastAsia="en-US"/>
        </w:rPr>
      </w:pPr>
    </w:p>
    <w:p w14:paraId="4FF8634F" w14:textId="77777777" w:rsidR="00257BB5" w:rsidRPr="00257BB5" w:rsidRDefault="00C72B8C" w:rsidP="00257BB5">
      <w:pPr>
        <w:rPr>
          <w:b/>
        </w:rPr>
      </w:pPr>
      <w:r>
        <w:t>adresa sídla zadavatele:</w:t>
      </w:r>
      <w:r w:rsidR="00257BB5">
        <w:t xml:space="preserve"> </w:t>
      </w:r>
      <w:r w:rsidR="00257BB5" w:rsidRPr="00257BB5">
        <w:rPr>
          <w:b/>
        </w:rPr>
        <w:t>nám. Republiky 1, 301 00 PLZEŇ</w:t>
      </w:r>
    </w:p>
    <w:p w14:paraId="07069F4D" w14:textId="77777777" w:rsidR="00257BB5" w:rsidRPr="00257BB5" w:rsidRDefault="00257BB5" w:rsidP="00257BB5">
      <w:pPr>
        <w:rPr>
          <w:b/>
        </w:rPr>
      </w:pPr>
      <w:r w:rsidRPr="00257BB5">
        <w:rPr>
          <w:bCs/>
        </w:rPr>
        <w:t>IČ</w:t>
      </w:r>
      <w:r w:rsidRPr="00257BB5">
        <w:rPr>
          <w:b/>
        </w:rPr>
        <w:t>: 00075370</w:t>
      </w:r>
    </w:p>
    <w:p w14:paraId="2419F908" w14:textId="77777777" w:rsidR="00257BB5" w:rsidRPr="00257BB5" w:rsidRDefault="00257BB5" w:rsidP="00257BB5">
      <w:pPr>
        <w:rPr>
          <w:b/>
        </w:rPr>
      </w:pPr>
      <w:r w:rsidRPr="00257BB5">
        <w:rPr>
          <w:bCs/>
        </w:rPr>
        <w:t>DIČ:</w:t>
      </w:r>
      <w:r w:rsidRPr="00257BB5">
        <w:rPr>
          <w:b/>
        </w:rPr>
        <w:t xml:space="preserve"> CZ00075370</w:t>
      </w:r>
    </w:p>
    <w:p w14:paraId="13737A41" w14:textId="4CCA3A0B" w:rsidR="00257BB5" w:rsidRPr="00257BB5" w:rsidRDefault="00257BB5" w:rsidP="00257BB5">
      <w:pPr>
        <w:rPr>
          <w:b/>
        </w:rPr>
      </w:pPr>
      <w:r w:rsidRPr="00257BB5">
        <w:rPr>
          <w:bCs/>
        </w:rPr>
        <w:t>Číslo účtu:</w:t>
      </w:r>
      <w:r w:rsidRPr="00257BB5">
        <w:rPr>
          <w:b/>
        </w:rPr>
        <w:t xml:space="preserve"> </w:t>
      </w:r>
    </w:p>
    <w:p w14:paraId="5025DAFE" w14:textId="37325466" w:rsidR="00C72B8C" w:rsidRDefault="00C72B8C">
      <w:pPr>
        <w:jc w:val="both"/>
      </w:pPr>
      <w:r>
        <w:t>zastoupen/-a:</w:t>
      </w:r>
      <w:r>
        <w:rPr>
          <w:b/>
        </w:rPr>
        <w:tab/>
      </w:r>
      <w:r w:rsidR="006006E9">
        <w:rPr>
          <w:b/>
        </w:rPr>
        <w:t>JUDr</w:t>
      </w:r>
      <w:r w:rsidR="00257BB5" w:rsidRPr="00257BB5">
        <w:rPr>
          <w:b/>
        </w:rPr>
        <w:t xml:space="preserve">. </w:t>
      </w:r>
      <w:r w:rsidR="006006E9">
        <w:rPr>
          <w:b/>
        </w:rPr>
        <w:t>Janou Tomanovou</w:t>
      </w:r>
      <w:r w:rsidR="00774B8E">
        <w:rPr>
          <w:b/>
        </w:rPr>
        <w:t>, vedoucí kanceláře tajemníka Magistrátu města Plzně.</w:t>
      </w:r>
      <w:r w:rsidR="00774B8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</w:rPr>
        <w:tab/>
        <w:t xml:space="preserve"> </w:t>
      </w:r>
    </w:p>
    <w:p w14:paraId="6360F3BB" w14:textId="3003FE59" w:rsidR="0072751E" w:rsidRDefault="0074521A" w:rsidP="0072751E">
      <w:pPr>
        <w:jc w:val="both"/>
      </w:pPr>
      <w:r>
        <w:t>K</w:t>
      </w:r>
      <w:r w:rsidR="0072751E">
        <w:t xml:space="preserve">ontaktní osoba: </w:t>
      </w:r>
      <w:r w:rsidR="006006E9">
        <w:t>Mgr. Pavel Stehlík</w:t>
      </w:r>
    </w:p>
    <w:p w14:paraId="5745C1C3" w14:textId="77777777" w:rsidR="00A318ED" w:rsidRDefault="00A318ED">
      <w:pPr>
        <w:jc w:val="both"/>
      </w:pPr>
    </w:p>
    <w:p w14:paraId="2A273766" w14:textId="77777777" w:rsidR="00C72B8C" w:rsidRDefault="00C72B8C">
      <w:pPr>
        <w:pStyle w:val="Nadpis1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0"/>
        </w:tabs>
      </w:pPr>
      <w:r>
        <w:rPr>
          <w:sz w:val="24"/>
        </w:rPr>
        <w:t>1. Úvodní ustanovení</w:t>
      </w:r>
    </w:p>
    <w:p w14:paraId="3D850A90" w14:textId="77777777" w:rsidR="00C72B8C" w:rsidRDefault="00C72B8C">
      <w:pPr>
        <w:pStyle w:val="Zkladntextodsazen"/>
      </w:pPr>
      <w:r>
        <w:t>Smluvní strany prohlašují, že se seznámily s obsahem služby/projektu zadavatele za účelem vytvoření právního základu k vedení supervize v zařízení zadavatele uzavírají následující smlouvu.</w:t>
      </w:r>
    </w:p>
    <w:p w14:paraId="33F30D3B" w14:textId="77777777" w:rsidR="00A318ED" w:rsidRPr="00467F0D" w:rsidRDefault="00A318ED">
      <w:pPr>
        <w:pStyle w:val="Zkladntextodsazen"/>
      </w:pPr>
    </w:p>
    <w:p w14:paraId="0E4F5EE3" w14:textId="77777777" w:rsidR="00C72B8C" w:rsidRDefault="00C72B8C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b/>
          <w:bCs/>
        </w:rPr>
        <w:t>2. účel, obsah a forma supervize:</w:t>
      </w:r>
    </w:p>
    <w:p w14:paraId="15F7E4C3" w14:textId="4452CA61" w:rsidR="00C72B8C" w:rsidRDefault="00C72B8C">
      <w:pPr>
        <w:jc w:val="both"/>
      </w:pPr>
      <w:r>
        <w:rPr>
          <w:b/>
          <w:bCs/>
        </w:rPr>
        <w:t xml:space="preserve">Za účelem zajištění týmové, případové, příp. individuální supervize pracovníků </w:t>
      </w:r>
      <w:r w:rsidR="00031D99">
        <w:rPr>
          <w:b/>
          <w:bCs/>
        </w:rPr>
        <w:t>Magistrátu města Plzně</w:t>
      </w:r>
      <w:r>
        <w:rPr>
          <w:b/>
          <w:bCs/>
        </w:rPr>
        <w:t>.</w:t>
      </w:r>
    </w:p>
    <w:p w14:paraId="620FCC74" w14:textId="77777777" w:rsidR="00C72B8C" w:rsidRPr="00461F19" w:rsidRDefault="00C72B8C">
      <w:pPr>
        <w:jc w:val="both"/>
        <w:rPr>
          <w:sz w:val="20"/>
        </w:rPr>
      </w:pPr>
    </w:p>
    <w:p w14:paraId="13236026" w14:textId="77777777" w:rsidR="00C72B8C" w:rsidRDefault="00C72B8C">
      <w:pPr>
        <w:jc w:val="both"/>
      </w:pPr>
      <w:r>
        <w:rPr>
          <w:b/>
          <w:bCs/>
        </w:rPr>
        <w:t>Vymezení obsahu SV</w:t>
      </w:r>
      <w:r>
        <w:t>:</w:t>
      </w:r>
    </w:p>
    <w:p w14:paraId="4F2C5BC2" w14:textId="49855FD9" w:rsidR="00C72B8C" w:rsidRDefault="00C72B8C">
      <w:pPr>
        <w:numPr>
          <w:ilvl w:val="0"/>
          <w:numId w:val="5"/>
        </w:numPr>
        <w:spacing w:before="120"/>
        <w:ind w:left="360" w:hanging="360"/>
        <w:jc w:val="both"/>
      </w:pPr>
      <w:r>
        <w:t>Účelem supervize je udržování a rozvoj kvality a účinnosti poskytovan</w:t>
      </w:r>
      <w:r w:rsidR="00302E2F">
        <w:t xml:space="preserve">é práce </w:t>
      </w:r>
      <w:r>
        <w:t>ve smyslu správné odborné praxe odpovídající pro platným standardům.</w:t>
      </w:r>
    </w:p>
    <w:p w14:paraId="73C90607" w14:textId="77777777" w:rsidR="00C72B8C" w:rsidRDefault="00C72B8C">
      <w:pPr>
        <w:numPr>
          <w:ilvl w:val="0"/>
          <w:numId w:val="5"/>
        </w:numPr>
        <w:spacing w:before="120"/>
        <w:ind w:left="360" w:hanging="360"/>
        <w:jc w:val="both"/>
      </w:pPr>
      <w:r>
        <w:t xml:space="preserve">Supervize se bude zaměřovat zejména na tyto oblasti: </w:t>
      </w:r>
    </w:p>
    <w:p w14:paraId="49398C1A" w14:textId="4B06B017" w:rsidR="00B64447" w:rsidRDefault="00B64447">
      <w:pPr>
        <w:numPr>
          <w:ilvl w:val="0"/>
          <w:numId w:val="6"/>
        </w:numPr>
        <w:spacing w:before="120"/>
        <w:jc w:val="both"/>
      </w:pPr>
      <w:r>
        <w:t>Supervize řízení</w:t>
      </w:r>
      <w:r w:rsidR="00503DE6">
        <w:t xml:space="preserve"> (manažerská)</w:t>
      </w:r>
      <w:r>
        <w:t xml:space="preserve">, </w:t>
      </w:r>
      <w:r w:rsidR="00503DE6">
        <w:t xml:space="preserve">supervize nastavování </w:t>
      </w:r>
      <w:r>
        <w:t>procesů a podpora rozvojových strategií (individuální, týmová – vedoucí oddělení ze stejného odboru, skupinová – obecně manažerská).</w:t>
      </w:r>
      <w:r w:rsidR="00503DE6">
        <w:t xml:space="preserve"> Důraz kladen na manažerskou a morální integritu úředníků státní správy a samosprávy.</w:t>
      </w:r>
    </w:p>
    <w:p w14:paraId="01F9319C" w14:textId="1CBAE6EB" w:rsidR="00C72B8C" w:rsidRDefault="00C72B8C">
      <w:pPr>
        <w:numPr>
          <w:ilvl w:val="0"/>
          <w:numId w:val="6"/>
        </w:numPr>
        <w:spacing w:before="120"/>
        <w:jc w:val="both"/>
      </w:pPr>
      <w:r>
        <w:t xml:space="preserve">Fungování týmu (spolupráce, role, komunikace, zvládání náročných a mimořádných situací, péče o vlastní </w:t>
      </w:r>
      <w:proofErr w:type="gramStart"/>
      <w:r>
        <w:t>zdroje - provádět</w:t>
      </w:r>
      <w:proofErr w:type="gramEnd"/>
      <w:r>
        <w:t xml:space="preserve"> a pomáhat jedinci, týmu, vnímat a reflektovat vlastní práci a vztahy, přenos informací v týmu – interní komunikace v týmu, pracovní role atd.);</w:t>
      </w:r>
    </w:p>
    <w:p w14:paraId="4FF0D2E9" w14:textId="260885B0" w:rsidR="00C72B8C" w:rsidRDefault="00503DE6">
      <w:pPr>
        <w:numPr>
          <w:ilvl w:val="0"/>
          <w:numId w:val="6"/>
        </w:numPr>
        <w:spacing w:before="120"/>
        <w:jc w:val="both"/>
      </w:pPr>
      <w:r>
        <w:t>P</w:t>
      </w:r>
      <w:r w:rsidR="00C72B8C">
        <w:t>řípadová práce</w:t>
      </w:r>
      <w:r w:rsidR="00B64447">
        <w:t xml:space="preserve"> (kazuistiky</w:t>
      </w:r>
      <w:r w:rsidR="00C72B8C">
        <w:t>, včetně znalostí a dovedností členů týmu, jejich postojů ke klientů</w:t>
      </w:r>
      <w:r>
        <w:t>m (sociální práce), občanům</w:t>
      </w:r>
      <w:r w:rsidR="00C72B8C">
        <w:t xml:space="preserve"> a dalších aspektů jejich profesionální role (například aspekty profesionální etiky</w:t>
      </w:r>
      <w:r>
        <w:t xml:space="preserve">, morální integrity </w:t>
      </w:r>
      <w:proofErr w:type="spellStart"/>
      <w:r>
        <w:t>apod</w:t>
      </w:r>
      <w:proofErr w:type="spellEnd"/>
      <w:r w:rsidR="00C72B8C">
        <w:t>), nacházet nová řešení problematických situací;</w:t>
      </w:r>
    </w:p>
    <w:p w14:paraId="64D8190D" w14:textId="77777777" w:rsidR="00C72B8C" w:rsidRDefault="00C72B8C">
      <w:pPr>
        <w:numPr>
          <w:ilvl w:val="0"/>
          <w:numId w:val="6"/>
        </w:numPr>
        <w:spacing w:before="120"/>
        <w:jc w:val="both"/>
      </w:pPr>
      <w:r>
        <w:lastRenderedPageBreak/>
        <w:t>koncepční a programové (odborné) aspekty činnosti zařízení a jejich vývoj; řízení činností a pracovního týmu (spolupráce, komunikace, kompetence atd.);</w:t>
      </w:r>
    </w:p>
    <w:p w14:paraId="5145E17C" w14:textId="77777777" w:rsidR="00C72B8C" w:rsidRDefault="00C72B8C">
      <w:pPr>
        <w:numPr>
          <w:ilvl w:val="0"/>
          <w:numId w:val="6"/>
        </w:numPr>
        <w:spacing w:before="120"/>
        <w:jc w:val="both"/>
        <w:rPr>
          <w:b/>
        </w:rPr>
      </w:pPr>
      <w:r>
        <w:t>profesionální rozvoj členů týmu, zaměřit se na prohloubení prožívání, lepší porozumění dané situaci, uvolnění, tvořivého myšlení a rozvoj nových perspektiv profesního chování.</w:t>
      </w:r>
      <w:r>
        <w:br/>
      </w:r>
    </w:p>
    <w:p w14:paraId="00E8431E" w14:textId="77777777" w:rsidR="00C72B8C" w:rsidRDefault="00C72B8C">
      <w:pPr>
        <w:spacing w:before="120"/>
        <w:ind w:left="360"/>
        <w:jc w:val="both"/>
      </w:pPr>
      <w:r>
        <w:rPr>
          <w:b/>
        </w:rPr>
        <w:t xml:space="preserve">Cílem supervize je: zvyšování kvality služby </w:t>
      </w:r>
    </w:p>
    <w:p w14:paraId="69638D0B" w14:textId="4F373184" w:rsidR="00C72B8C" w:rsidRDefault="00C72B8C">
      <w:pPr>
        <w:numPr>
          <w:ilvl w:val="0"/>
          <w:numId w:val="5"/>
        </w:numPr>
        <w:spacing w:before="120"/>
        <w:ind w:left="360" w:hanging="360"/>
        <w:jc w:val="both"/>
      </w:pPr>
      <w:r>
        <w:t>Obsah konkrétního supervizního setkání je věcí dohody mezi supervizorem a </w:t>
      </w:r>
      <w:proofErr w:type="spellStart"/>
      <w:r>
        <w:t>supervidovaným</w:t>
      </w:r>
      <w:proofErr w:type="spellEnd"/>
      <w:r w:rsidR="000C0266">
        <w:t xml:space="preserve"> (t</w:t>
      </w:r>
      <w:r>
        <w:t>ýmem</w:t>
      </w:r>
      <w:r w:rsidR="000C0266">
        <w:t>, zaměstnanec, skupina)</w:t>
      </w:r>
      <w:r>
        <w:t xml:space="preserve"> (DÁLE VIZ BOD 3)</w:t>
      </w:r>
    </w:p>
    <w:p w14:paraId="2B26D336" w14:textId="77777777" w:rsidR="00C72B8C" w:rsidRDefault="00C72B8C">
      <w:pPr>
        <w:numPr>
          <w:ilvl w:val="0"/>
          <w:numId w:val="5"/>
        </w:numPr>
        <w:spacing w:before="120"/>
        <w:ind w:left="360" w:hanging="360"/>
        <w:jc w:val="both"/>
      </w:pPr>
      <w:r>
        <w:t xml:space="preserve">Supervize se nezaměřuje na osobní (mimopracovní) problémy členů týmu.  SV nesupluje individuální terapii pracovníků ani vedení programu. Nutné přesahy osobních a pracovních záležitostí se řeší za dohodnutého rámce mezi </w:t>
      </w:r>
      <w:proofErr w:type="spellStart"/>
      <w:r>
        <w:t>supervidovaným</w:t>
      </w:r>
      <w:proofErr w:type="spellEnd"/>
      <w:r>
        <w:t xml:space="preserve"> a supervizorem vzhledem k potřebám a požadavkům pracovníků. Pracovník má možnost stanovit hranice při řešení problému (pravidlo STOP).</w:t>
      </w:r>
    </w:p>
    <w:p w14:paraId="0B81995C" w14:textId="77777777" w:rsidR="00C72B8C" w:rsidRPr="00467F0D" w:rsidRDefault="00C72B8C">
      <w:pPr>
        <w:jc w:val="both"/>
      </w:pPr>
    </w:p>
    <w:p w14:paraId="05E510A1" w14:textId="77777777" w:rsidR="00C72B8C" w:rsidRDefault="00C72B8C">
      <w:pPr>
        <w:jc w:val="both"/>
      </w:pPr>
      <w:r>
        <w:rPr>
          <w:b/>
          <w:bCs/>
        </w:rPr>
        <w:t>Forma</w:t>
      </w:r>
      <w:r>
        <w:rPr>
          <w:b/>
        </w:rPr>
        <w:t>: pravidelná externí supervize</w:t>
      </w:r>
    </w:p>
    <w:p w14:paraId="3FBB986D" w14:textId="77777777" w:rsidR="00C72B8C" w:rsidRPr="00461F19" w:rsidRDefault="00C72B8C">
      <w:pPr>
        <w:jc w:val="both"/>
        <w:rPr>
          <w:b/>
          <w:bCs/>
          <w:sz w:val="20"/>
        </w:rPr>
      </w:pPr>
    </w:p>
    <w:p w14:paraId="1AD36052" w14:textId="77777777" w:rsidR="00C72B8C" w:rsidRDefault="00C72B8C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b/>
          <w:bCs/>
        </w:rPr>
        <w:t>3. Organizační aspekty supervize:</w:t>
      </w:r>
    </w:p>
    <w:p w14:paraId="3A22F1A5" w14:textId="478CA6E7" w:rsidR="00C72B8C" w:rsidRPr="00F17AD7" w:rsidRDefault="00C72B8C">
      <w:pPr>
        <w:numPr>
          <w:ilvl w:val="0"/>
          <w:numId w:val="7"/>
        </w:numPr>
        <w:jc w:val="both"/>
      </w:pPr>
      <w:r>
        <w:rPr>
          <w:b/>
          <w:bCs/>
        </w:rPr>
        <w:t>Frekvence a čas: setkání</w:t>
      </w:r>
      <w:r w:rsidR="002573A3">
        <w:rPr>
          <w:b/>
          <w:bCs/>
        </w:rPr>
        <w:t xml:space="preserve"> dle potřeby zaměstnanců</w:t>
      </w:r>
      <w:r>
        <w:rPr>
          <w:b/>
          <w:bCs/>
        </w:rPr>
        <w:t xml:space="preserve">, termíny a časy dle dohody; </w:t>
      </w:r>
      <w:r w:rsidR="00C822C3">
        <w:rPr>
          <w:bCs/>
        </w:rPr>
        <w:t>r</w:t>
      </w:r>
      <w:r>
        <w:t xml:space="preserve">ozsah </w:t>
      </w:r>
      <w:r w:rsidR="00C822C3">
        <w:t>individuální a</w:t>
      </w:r>
      <w:r>
        <w:t xml:space="preserve"> týmové</w:t>
      </w:r>
      <w:r w:rsidR="00636F15">
        <w:t xml:space="preserve"> </w:t>
      </w:r>
      <w:r w:rsidR="000C0266">
        <w:t xml:space="preserve">a manažerské </w:t>
      </w:r>
      <w:r>
        <w:t xml:space="preserve">supervize dle domluvy </w:t>
      </w:r>
      <w:r w:rsidR="00C822C3">
        <w:t xml:space="preserve">s kontaktní osobou a potřeby </w:t>
      </w:r>
      <w:r w:rsidR="00AD1FD9">
        <w:t>zaměstnanců a odborů.</w:t>
      </w:r>
    </w:p>
    <w:p w14:paraId="699D2832" w14:textId="36F96B3B" w:rsidR="00C72B8C" w:rsidRPr="00F17AD7" w:rsidRDefault="00C72B8C">
      <w:pPr>
        <w:numPr>
          <w:ilvl w:val="0"/>
          <w:numId w:val="7"/>
        </w:numPr>
        <w:jc w:val="both"/>
      </w:pPr>
      <w:r w:rsidRPr="00F17AD7">
        <w:rPr>
          <w:b/>
          <w:bCs/>
        </w:rPr>
        <w:t xml:space="preserve">Místo konání supervize: </w:t>
      </w:r>
      <w:r w:rsidR="0072751E" w:rsidRPr="00F17AD7">
        <w:t xml:space="preserve">supervize je realizována na základě domluvy mezi supervizorem a </w:t>
      </w:r>
      <w:proofErr w:type="spellStart"/>
      <w:r w:rsidR="0072751E" w:rsidRPr="00F17AD7">
        <w:t>supervidovaným</w:t>
      </w:r>
      <w:proofErr w:type="spellEnd"/>
      <w:r w:rsidR="0072751E" w:rsidRPr="00F17AD7">
        <w:t xml:space="preserve"> </w:t>
      </w:r>
      <w:r w:rsidR="000C0266">
        <w:t>(</w:t>
      </w:r>
      <w:r w:rsidR="0072751E" w:rsidRPr="00F17AD7">
        <w:t>tý</w:t>
      </w:r>
      <w:r w:rsidR="003A2787">
        <w:t>m</w:t>
      </w:r>
      <w:r w:rsidR="0072751E" w:rsidRPr="00F17AD7">
        <w:t>em</w:t>
      </w:r>
      <w:r w:rsidR="000C0266">
        <w:t>, zaměstnanec, skupina)</w:t>
      </w:r>
      <w:r w:rsidR="0072751E" w:rsidRPr="00F17AD7">
        <w:t xml:space="preserve"> v pracovně </w:t>
      </w:r>
      <w:r w:rsidR="00AD1FD9">
        <w:t>personálního oddělení nebo dle</w:t>
      </w:r>
      <w:r w:rsidR="0072751E" w:rsidRPr="00F17AD7">
        <w:t xml:space="preserve"> potřeby a po předchozí domluvě na pracovišti </w:t>
      </w:r>
      <w:proofErr w:type="spellStart"/>
      <w:r w:rsidR="0072751E" w:rsidRPr="00F17AD7">
        <w:t>supervidovaného</w:t>
      </w:r>
      <w:proofErr w:type="spellEnd"/>
      <w:r w:rsidR="0072751E" w:rsidRPr="00F17AD7">
        <w:t xml:space="preserve"> týmu</w:t>
      </w:r>
      <w:r w:rsidR="00AD1FD9">
        <w:t>.</w:t>
      </w:r>
    </w:p>
    <w:p w14:paraId="45D9E515" w14:textId="561B3894" w:rsidR="00C72B8C" w:rsidRDefault="00C72B8C" w:rsidP="00167287">
      <w:pPr>
        <w:numPr>
          <w:ilvl w:val="0"/>
          <w:numId w:val="7"/>
        </w:numPr>
        <w:jc w:val="both"/>
      </w:pPr>
      <w:r w:rsidRPr="00746A0E">
        <w:rPr>
          <w:b/>
          <w:bCs/>
        </w:rPr>
        <w:t xml:space="preserve">Finanční podmínky: </w:t>
      </w:r>
      <w:r w:rsidR="0072751E" w:rsidRPr="00F17AD7">
        <w:t>1</w:t>
      </w:r>
      <w:r w:rsidR="00AD1FD9">
        <w:t>5</w:t>
      </w:r>
      <w:r w:rsidR="0072751E" w:rsidRPr="00F17AD7">
        <w:t>00,-</w:t>
      </w:r>
      <w:r w:rsidR="00746A0E">
        <w:t xml:space="preserve"> </w:t>
      </w:r>
      <w:r w:rsidR="0072751E" w:rsidRPr="00F17AD7">
        <w:t>Kč/</w:t>
      </w:r>
      <w:r w:rsidR="00AD1FD9">
        <w:t>45</w:t>
      </w:r>
      <w:r w:rsidR="0072751E" w:rsidRPr="00F17AD7">
        <w:t xml:space="preserve"> minut superviz</w:t>
      </w:r>
      <w:r w:rsidR="00746A0E">
        <w:t>e</w:t>
      </w:r>
      <w:r w:rsidR="00636F15" w:rsidRPr="00F17AD7">
        <w:t>.</w:t>
      </w:r>
      <w:r w:rsidR="00636F15">
        <w:br/>
      </w:r>
      <w:r w:rsidRPr="00746A0E">
        <w:rPr>
          <w:b/>
          <w:bCs/>
        </w:rPr>
        <w:t>Forma úhrady</w:t>
      </w:r>
      <w:r>
        <w:t xml:space="preserve"> – převodem na účet supervizor</w:t>
      </w:r>
      <w:r w:rsidR="00746A0E">
        <w:t>a</w:t>
      </w:r>
      <w:r>
        <w:t xml:space="preserve"> uvedený na faktuře. </w:t>
      </w:r>
    </w:p>
    <w:p w14:paraId="635661BF" w14:textId="77777777" w:rsidR="00636F15" w:rsidRPr="00467F0D" w:rsidRDefault="00636F15">
      <w:pPr>
        <w:jc w:val="both"/>
      </w:pPr>
    </w:p>
    <w:p w14:paraId="6FE6298C" w14:textId="77777777" w:rsidR="00C72B8C" w:rsidRDefault="00C72B8C">
      <w:pPr>
        <w:pStyle w:val="Zkladntex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Times New Roman" w:hAnsi="Times New Roman" w:cs="Times New Roman"/>
          <w:b/>
          <w:sz w:val="24"/>
          <w:szCs w:val="24"/>
        </w:rPr>
        <w:t>4. Dokumentace o supervizi a nakládání s informacemi</w:t>
      </w:r>
    </w:p>
    <w:p w14:paraId="6BD4C04A" w14:textId="79780BF8" w:rsidR="00C72B8C" w:rsidRDefault="00302E2F" w:rsidP="00302E2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B8C">
        <w:rPr>
          <w:rFonts w:ascii="Times New Roman" w:hAnsi="Times New Roman" w:cs="Times New Roman"/>
          <w:sz w:val="24"/>
          <w:szCs w:val="24"/>
        </w:rPr>
        <w:t>V</w:t>
      </w:r>
      <w:r w:rsidR="00A318ED">
        <w:rPr>
          <w:rFonts w:ascii="Times New Roman" w:hAnsi="Times New Roman" w:cs="Times New Roman"/>
          <w:sz w:val="24"/>
          <w:szCs w:val="24"/>
        </w:rPr>
        <w:t xml:space="preserve"> </w:t>
      </w:r>
      <w:r w:rsidR="00C72B8C">
        <w:rPr>
          <w:rFonts w:ascii="Times New Roman" w:hAnsi="Times New Roman" w:cs="Times New Roman"/>
          <w:sz w:val="24"/>
          <w:szCs w:val="24"/>
        </w:rPr>
        <w:t xml:space="preserve">případě žádosti zadavatele o poskytnutí informací o průběhu SV. Zprávu sestaví supervizor a předloží týmu </w:t>
      </w:r>
      <w:r w:rsidR="00187B0E">
        <w:rPr>
          <w:rFonts w:ascii="Times New Roman" w:hAnsi="Times New Roman" w:cs="Times New Roman"/>
          <w:sz w:val="24"/>
          <w:szCs w:val="24"/>
        </w:rPr>
        <w:t xml:space="preserve">nebo kontaktní osobě </w:t>
      </w:r>
      <w:r w:rsidR="00C72B8C">
        <w:rPr>
          <w:rFonts w:ascii="Times New Roman" w:hAnsi="Times New Roman" w:cs="Times New Roman"/>
          <w:sz w:val="24"/>
          <w:szCs w:val="24"/>
        </w:rPr>
        <w:t xml:space="preserve">k vyjádření na podkladě záznamů e-mailem. Obecně platí, že supervizor neposkytuje žádné informace mimo </w:t>
      </w:r>
      <w:proofErr w:type="spellStart"/>
      <w:r w:rsidR="00C72B8C">
        <w:rPr>
          <w:rFonts w:ascii="Times New Roman" w:hAnsi="Times New Roman" w:cs="Times New Roman"/>
          <w:sz w:val="24"/>
          <w:szCs w:val="24"/>
        </w:rPr>
        <w:t>supervidované</w:t>
      </w:r>
      <w:proofErr w:type="spellEnd"/>
      <w:r w:rsidR="00C72B8C">
        <w:rPr>
          <w:rFonts w:ascii="Times New Roman" w:hAnsi="Times New Roman" w:cs="Times New Roman"/>
          <w:sz w:val="24"/>
          <w:szCs w:val="24"/>
        </w:rPr>
        <w:t xml:space="preserve"> bez jejich souhlasu a pouze v rozsahu dohodnutém s týmem.</w:t>
      </w:r>
    </w:p>
    <w:p w14:paraId="5BE1CE64" w14:textId="77777777" w:rsidR="00A318ED" w:rsidRPr="00467F0D" w:rsidRDefault="00A318ED" w:rsidP="00302E2F">
      <w:pPr>
        <w:pStyle w:val="Zkladntext"/>
        <w:jc w:val="both"/>
        <w:rPr>
          <w:sz w:val="24"/>
        </w:rPr>
      </w:pPr>
    </w:p>
    <w:p w14:paraId="00B7C7BF" w14:textId="77777777" w:rsidR="00C72B8C" w:rsidRDefault="00C72B8C">
      <w:pPr>
        <w:pStyle w:val="Zkladntex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Times New Roman" w:hAnsi="Times New Roman" w:cs="Times New Roman"/>
          <w:b/>
          <w:sz w:val="24"/>
          <w:szCs w:val="24"/>
        </w:rPr>
        <w:t>5.  Práva a závazky účastníků dohody</w:t>
      </w:r>
    </w:p>
    <w:p w14:paraId="25768FB4" w14:textId="77777777" w:rsidR="00C72B8C" w:rsidRDefault="00C72B8C">
      <w:pPr>
        <w:spacing w:before="120"/>
        <w:jc w:val="both"/>
      </w:pPr>
      <w:r>
        <w:rPr>
          <w:b/>
          <w:u w:val="single"/>
        </w:rPr>
        <w:t xml:space="preserve">Supervizor </w:t>
      </w:r>
    </w:p>
    <w:p w14:paraId="5073B166" w14:textId="7D17222B" w:rsidR="00C72B8C" w:rsidRDefault="00C72B8C">
      <w:pPr>
        <w:numPr>
          <w:ilvl w:val="0"/>
          <w:numId w:val="3"/>
        </w:numPr>
        <w:spacing w:before="120"/>
        <w:ind w:left="720" w:hanging="360"/>
        <w:jc w:val="both"/>
      </w:pPr>
      <w:r>
        <w:t xml:space="preserve">Supervizor bude za poskytování supervize přiměřeně odměňován viz bod Finanční podmínky. </w:t>
      </w:r>
    </w:p>
    <w:p w14:paraId="01698690" w14:textId="77777777" w:rsidR="00C72B8C" w:rsidRDefault="00C72B8C">
      <w:pPr>
        <w:numPr>
          <w:ilvl w:val="0"/>
          <w:numId w:val="3"/>
        </w:numPr>
        <w:spacing w:before="120"/>
        <w:ind w:left="720" w:hanging="360"/>
        <w:jc w:val="both"/>
      </w:pPr>
      <w:r>
        <w:t xml:space="preserve">Supervizor bude provádět supervizi podle svého nejlepšího odborného vědomí a svědomí a respektovat přitom uznávané etické kodexy (kodex EAS – viz příloha). </w:t>
      </w:r>
    </w:p>
    <w:p w14:paraId="485BFEB4" w14:textId="77777777" w:rsidR="00C72B8C" w:rsidRDefault="00C72B8C">
      <w:pPr>
        <w:numPr>
          <w:ilvl w:val="0"/>
          <w:numId w:val="3"/>
        </w:numPr>
        <w:spacing w:before="120"/>
        <w:ind w:left="720" w:hanging="360"/>
        <w:jc w:val="both"/>
      </w:pPr>
      <w:r>
        <w:t xml:space="preserve">Shledá-li supervizor, že supervize neplní svůj účel z důvodů na straně organizace nebo </w:t>
      </w:r>
      <w:proofErr w:type="spellStart"/>
      <w:r>
        <w:t>supervidovaného</w:t>
      </w:r>
      <w:proofErr w:type="spellEnd"/>
      <w:r>
        <w:t xml:space="preserve"> týmu, nebo zjistí-li </w:t>
      </w:r>
      <w:r w:rsidRPr="005B24CA">
        <w:t>v týmu závažné profesionální nedostatky</w:t>
      </w:r>
      <w:r>
        <w:t xml:space="preserve"> či etická pochybení, vypracuje mimořádnou zprávu s přihlédnutím k postupu v bodu c) nebo vyvolá jednání s vedením organizace a týmu. O tomto setkání i důvodech by však tým informoval. </w:t>
      </w:r>
    </w:p>
    <w:p w14:paraId="0C4728AB" w14:textId="4A95C00C" w:rsidR="00C72B8C" w:rsidRDefault="00C72B8C">
      <w:pPr>
        <w:numPr>
          <w:ilvl w:val="0"/>
          <w:numId w:val="3"/>
        </w:numPr>
        <w:spacing w:before="120"/>
        <w:ind w:left="720" w:hanging="360"/>
        <w:jc w:val="both"/>
      </w:pPr>
      <w:r>
        <w:t>Supervizor dodržuje mlčenlivost o všech skutečnostech, které jsou obsahem supervizního setkání</w:t>
      </w:r>
      <w:r w:rsidR="000C0266">
        <w:t xml:space="preserve">, pokud se se </w:t>
      </w:r>
      <w:proofErr w:type="spellStart"/>
      <w:r w:rsidR="000C0266">
        <w:t>supervidovaným</w:t>
      </w:r>
      <w:proofErr w:type="spellEnd"/>
      <w:r w:rsidR="000C0266">
        <w:t>/i nedohodnou jinak</w:t>
      </w:r>
      <w:r>
        <w:t xml:space="preserve"> i po ukončení spolupráce. Supervizor si vyhrazuje právo konzultace svých postupů se supervizorem své supervize, za dodržení ochrany osobních údajů klientů služby a zúčastněných osob.</w:t>
      </w:r>
    </w:p>
    <w:p w14:paraId="20EFEEEE" w14:textId="77777777" w:rsidR="00C72B8C" w:rsidRDefault="00C72B8C">
      <w:pPr>
        <w:numPr>
          <w:ilvl w:val="0"/>
          <w:numId w:val="3"/>
        </w:numPr>
        <w:spacing w:before="120"/>
        <w:ind w:left="720" w:hanging="360"/>
        <w:jc w:val="both"/>
      </w:pPr>
      <w:r>
        <w:t>Je povinen spolupracovat při vyjednávání o termínu supervize. Při plánování setkání bude v co nejvyšší míře respektovat provozní podmínky a požadavky služby.</w:t>
      </w:r>
    </w:p>
    <w:p w14:paraId="2FADECE4" w14:textId="77777777" w:rsidR="00C72B8C" w:rsidRPr="00467F0D" w:rsidRDefault="00C72B8C">
      <w:pPr>
        <w:spacing w:before="120"/>
        <w:ind w:left="720"/>
        <w:jc w:val="both"/>
      </w:pPr>
    </w:p>
    <w:p w14:paraId="3E65A4CB" w14:textId="77777777" w:rsidR="00C72B8C" w:rsidRDefault="00C72B8C">
      <w:pPr>
        <w:pStyle w:val="Nadpis1"/>
        <w:numPr>
          <w:ilvl w:val="0"/>
          <w:numId w:val="0"/>
        </w:numPr>
        <w:tabs>
          <w:tab w:val="left" w:pos="0"/>
        </w:tabs>
      </w:pPr>
      <w:r>
        <w:rPr>
          <w:sz w:val="24"/>
          <w:u w:val="single"/>
        </w:rPr>
        <w:t>Pracovník pověřený zadavatelem:</w:t>
      </w:r>
    </w:p>
    <w:p w14:paraId="5C6FE1E7" w14:textId="5F0237D9" w:rsidR="00C72B8C" w:rsidRPr="00F17AD7" w:rsidRDefault="00C72B8C" w:rsidP="00636F15">
      <w:pPr>
        <w:pStyle w:val="Nadpis1"/>
        <w:numPr>
          <w:ilvl w:val="0"/>
          <w:numId w:val="9"/>
        </w:numPr>
        <w:tabs>
          <w:tab w:val="left" w:pos="0"/>
        </w:tabs>
        <w:jc w:val="both"/>
      </w:pPr>
      <w:r w:rsidRPr="00F17AD7">
        <w:rPr>
          <w:b w:val="0"/>
          <w:sz w:val="24"/>
        </w:rPr>
        <w:t xml:space="preserve">Kontaktní osobou, která sjednává termíny a zajišťuje komunikaci mezi </w:t>
      </w:r>
      <w:proofErr w:type="spellStart"/>
      <w:r w:rsidRPr="00F17AD7">
        <w:rPr>
          <w:b w:val="0"/>
          <w:sz w:val="24"/>
        </w:rPr>
        <w:t>supervidovaným</w:t>
      </w:r>
      <w:proofErr w:type="spellEnd"/>
      <w:r w:rsidRPr="00F17AD7">
        <w:rPr>
          <w:b w:val="0"/>
          <w:sz w:val="24"/>
        </w:rPr>
        <w:t xml:space="preserve"> zařízením a supervizor</w:t>
      </w:r>
      <w:r w:rsidR="00733E62">
        <w:rPr>
          <w:b w:val="0"/>
          <w:sz w:val="24"/>
        </w:rPr>
        <w:t>em</w:t>
      </w:r>
      <w:r w:rsidRPr="00F17AD7">
        <w:rPr>
          <w:b w:val="0"/>
          <w:sz w:val="24"/>
        </w:rPr>
        <w:t xml:space="preserve"> je </w:t>
      </w:r>
      <w:r w:rsidR="00733E62">
        <w:rPr>
          <w:b w:val="0"/>
          <w:sz w:val="24"/>
        </w:rPr>
        <w:t>Mgr. Pavel Stehlík.</w:t>
      </w:r>
    </w:p>
    <w:p w14:paraId="4B3A32CF" w14:textId="77777777" w:rsidR="00C72B8C" w:rsidRPr="00F17AD7" w:rsidRDefault="00C72B8C" w:rsidP="00636F15">
      <w:pPr>
        <w:pStyle w:val="Nadpis1"/>
        <w:numPr>
          <w:ilvl w:val="0"/>
          <w:numId w:val="9"/>
        </w:numPr>
        <w:tabs>
          <w:tab w:val="left" w:pos="0"/>
        </w:tabs>
        <w:jc w:val="both"/>
      </w:pPr>
      <w:r w:rsidRPr="00F17AD7">
        <w:rPr>
          <w:b w:val="0"/>
          <w:sz w:val="24"/>
        </w:rPr>
        <w:t>Pověřený pracovník je odpovědný za zajištění procesu komunikace se supervizorem v rozsahu vymezeném touto smlouvou a za seznámení všech pracovníků (včetně nových) s cíli a pravidly supervize danými touto smlouvou.</w:t>
      </w:r>
    </w:p>
    <w:p w14:paraId="12BC0B84" w14:textId="3FA3DFFF" w:rsidR="00C72B8C" w:rsidRPr="00F17AD7" w:rsidRDefault="00C72B8C" w:rsidP="00636F15">
      <w:pPr>
        <w:pStyle w:val="Nadpis1"/>
        <w:numPr>
          <w:ilvl w:val="0"/>
          <w:numId w:val="9"/>
        </w:numPr>
        <w:tabs>
          <w:tab w:val="left" w:pos="0"/>
        </w:tabs>
        <w:jc w:val="both"/>
      </w:pPr>
      <w:r w:rsidRPr="00F17AD7">
        <w:rPr>
          <w:b w:val="0"/>
          <w:sz w:val="24"/>
        </w:rPr>
        <w:t>Pověřený pracovník vede evidenci účasti a délky trvání jednotlivých setkání.</w:t>
      </w:r>
      <w:r w:rsidR="00BD2225" w:rsidRPr="00F17AD7">
        <w:rPr>
          <w:b w:val="0"/>
          <w:sz w:val="24"/>
        </w:rPr>
        <w:t xml:space="preserve"> Předává podklady k proplacení na PERS MMP. </w:t>
      </w:r>
    </w:p>
    <w:p w14:paraId="05ADAE1F" w14:textId="77777777" w:rsidR="00C72B8C" w:rsidRDefault="00C72B8C">
      <w:pPr>
        <w:rPr>
          <w:b/>
          <w:u w:val="single"/>
        </w:rPr>
      </w:pPr>
    </w:p>
    <w:p w14:paraId="72FD8F7C" w14:textId="77777777" w:rsidR="00C72B8C" w:rsidRDefault="00C72B8C">
      <w:proofErr w:type="spellStart"/>
      <w:r>
        <w:rPr>
          <w:b/>
          <w:u w:val="single"/>
        </w:rPr>
        <w:t>Supervidovaní</w:t>
      </w:r>
      <w:proofErr w:type="spellEnd"/>
      <w:r>
        <w:rPr>
          <w:b/>
          <w:u w:val="single"/>
        </w:rPr>
        <w:t>:</w:t>
      </w:r>
    </w:p>
    <w:p w14:paraId="0476790B" w14:textId="662781C4" w:rsidR="00C72B8C" w:rsidRDefault="00C72B8C">
      <w:pPr>
        <w:pStyle w:val="Nadpis1"/>
        <w:numPr>
          <w:ilvl w:val="0"/>
          <w:numId w:val="2"/>
        </w:numPr>
        <w:tabs>
          <w:tab w:val="left" w:pos="0"/>
          <w:tab w:val="left" w:pos="1080"/>
        </w:tabs>
        <w:spacing w:before="120"/>
        <w:ind w:left="720" w:hanging="360"/>
        <w:jc w:val="both"/>
      </w:pPr>
      <w:r>
        <w:rPr>
          <w:b w:val="0"/>
          <w:sz w:val="24"/>
        </w:rPr>
        <w:t>mají právo na rovný přístup k supervizi a rovnou účast při supervizních setkáních.</w:t>
      </w:r>
    </w:p>
    <w:p w14:paraId="500E4B2D" w14:textId="390B541A" w:rsidR="00C72B8C" w:rsidRDefault="00C72B8C">
      <w:pPr>
        <w:pStyle w:val="Nadpis1"/>
        <w:numPr>
          <w:ilvl w:val="0"/>
          <w:numId w:val="2"/>
        </w:numPr>
        <w:tabs>
          <w:tab w:val="left" w:pos="0"/>
          <w:tab w:val="left" w:pos="1080"/>
        </w:tabs>
        <w:spacing w:before="120"/>
        <w:ind w:left="720" w:hanging="360"/>
        <w:jc w:val="both"/>
      </w:pPr>
      <w:r>
        <w:rPr>
          <w:b w:val="0"/>
          <w:sz w:val="24"/>
        </w:rPr>
        <w:t xml:space="preserve">se účastní supervize v rámci své pracovní náplně a pracovní doby. </w:t>
      </w:r>
    </w:p>
    <w:p w14:paraId="362C4BB1" w14:textId="2FFD7174" w:rsidR="00C72B8C" w:rsidRDefault="00C72B8C">
      <w:pPr>
        <w:numPr>
          <w:ilvl w:val="0"/>
          <w:numId w:val="2"/>
        </w:numPr>
        <w:spacing w:before="120"/>
        <w:ind w:left="720" w:hanging="360"/>
        <w:jc w:val="both"/>
      </w:pPr>
      <w:r>
        <w:t>dodržují mlčenlivost o všech skutečnostech, které jsou obsahem supervizního setkání</w:t>
      </w:r>
      <w:r w:rsidR="000C0266">
        <w:t xml:space="preserve"> (pokud není dohodnuto jinak)</w:t>
      </w:r>
      <w:r>
        <w:t xml:space="preserve">. Se záznamy a výstupy supervize pracují pouze v tomto složení, (např. na poradě). Záznamy jsou přístupny pouze členům </w:t>
      </w:r>
      <w:proofErr w:type="spellStart"/>
      <w:r>
        <w:t>supervidovaného</w:t>
      </w:r>
      <w:proofErr w:type="spellEnd"/>
      <w:r>
        <w:t xml:space="preserve"> týmu</w:t>
      </w:r>
      <w:r w:rsidR="000C0266">
        <w:t xml:space="preserve"> (pokud není dohodnuto jinak)</w:t>
      </w:r>
      <w:r>
        <w:t>.</w:t>
      </w:r>
    </w:p>
    <w:p w14:paraId="28F631AE" w14:textId="77777777" w:rsidR="00467F0D" w:rsidRDefault="00467F0D" w:rsidP="00467F0D">
      <w:pPr>
        <w:spacing w:before="120"/>
        <w:ind w:left="360"/>
        <w:jc w:val="both"/>
      </w:pPr>
    </w:p>
    <w:p w14:paraId="5C60830A" w14:textId="77777777" w:rsidR="00C72B8C" w:rsidRDefault="00C72B8C">
      <w:pPr>
        <w:spacing w:before="120"/>
        <w:jc w:val="both"/>
      </w:pPr>
      <w:r>
        <w:rPr>
          <w:b/>
          <w:u w:val="single"/>
        </w:rPr>
        <w:t>Zadavatel:</w:t>
      </w:r>
    </w:p>
    <w:p w14:paraId="7D900A3E" w14:textId="77777777" w:rsidR="00C72B8C" w:rsidRDefault="00C72B8C">
      <w:pPr>
        <w:numPr>
          <w:ilvl w:val="0"/>
          <w:numId w:val="4"/>
        </w:numPr>
        <w:spacing w:before="120"/>
        <w:ind w:left="720" w:hanging="360"/>
        <w:jc w:val="both"/>
      </w:pPr>
      <w:r>
        <w:t>Zadavatel zajistí odměňování supervizora dle dohody.</w:t>
      </w:r>
    </w:p>
    <w:p w14:paraId="19E5F725" w14:textId="77777777" w:rsidR="00C72B8C" w:rsidRDefault="00C72B8C">
      <w:pPr>
        <w:numPr>
          <w:ilvl w:val="0"/>
          <w:numId w:val="4"/>
        </w:numPr>
        <w:spacing w:before="120"/>
        <w:ind w:left="720" w:hanging="360"/>
        <w:jc w:val="both"/>
      </w:pPr>
      <w:r>
        <w:t xml:space="preserve">Zadavatel zajistí členům týmu rovný přístup k supervizi a úpravu pracovních podmínek tak, aby supervize mohla probíhat způsobem uvedeným v této dohodě. </w:t>
      </w:r>
    </w:p>
    <w:p w14:paraId="2646FB6B" w14:textId="77777777" w:rsidR="00C72B8C" w:rsidRDefault="00C72B8C">
      <w:pPr>
        <w:numPr>
          <w:ilvl w:val="0"/>
          <w:numId w:val="4"/>
        </w:numPr>
        <w:spacing w:before="120"/>
        <w:ind w:left="720" w:hanging="360"/>
        <w:jc w:val="both"/>
      </w:pPr>
      <w:r>
        <w:t>Zadavatel zajistí, aby doba supervize byla odměňována v rámci pracovní doby.</w:t>
      </w:r>
    </w:p>
    <w:p w14:paraId="0C27FB76" w14:textId="39F90B85" w:rsidR="00C72B8C" w:rsidRDefault="00C72B8C">
      <w:pPr>
        <w:numPr>
          <w:ilvl w:val="0"/>
          <w:numId w:val="4"/>
        </w:numPr>
        <w:spacing w:before="120"/>
        <w:ind w:left="720" w:hanging="360"/>
        <w:jc w:val="both"/>
      </w:pPr>
      <w:r>
        <w:t>Zadavatel se zavazuje k součinnosti v případě situací dle kapitol 5. Supervizor d) a 6 b)</w:t>
      </w:r>
    </w:p>
    <w:p w14:paraId="223BB600" w14:textId="77777777" w:rsidR="00FA1733" w:rsidRDefault="00FA1733" w:rsidP="00FA1733">
      <w:pPr>
        <w:spacing w:before="120"/>
        <w:jc w:val="both"/>
      </w:pPr>
    </w:p>
    <w:p w14:paraId="74E68B32" w14:textId="77777777" w:rsidR="00C72B8C" w:rsidRDefault="00C72B8C">
      <w:pPr>
        <w:pStyle w:val="H2"/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before="120" w:after="0"/>
      </w:pPr>
      <w:r>
        <w:rPr>
          <w:sz w:val="24"/>
          <w:szCs w:val="24"/>
        </w:rPr>
        <w:t>6. Platnost dohody</w:t>
      </w:r>
    </w:p>
    <w:p w14:paraId="4B76F93F" w14:textId="300E0704" w:rsidR="00C72B8C" w:rsidRDefault="00C72B8C">
      <w:pPr>
        <w:pStyle w:val="Zkladntext"/>
        <w:tabs>
          <w:tab w:val="left" w:pos="1080"/>
        </w:tabs>
        <w:spacing w:before="0"/>
        <w:jc w:val="both"/>
      </w:pPr>
      <w:r w:rsidRPr="00F17AD7">
        <w:rPr>
          <w:rFonts w:ascii="Times New Roman" w:hAnsi="Times New Roman" w:cs="Times New Roman"/>
          <w:b/>
          <w:sz w:val="24"/>
          <w:szCs w:val="24"/>
        </w:rPr>
        <w:t>a) Tato smlouva se uzavírá na dobu určitou od</w:t>
      </w:r>
      <w:r w:rsidR="00B013CA" w:rsidRPr="00F17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3AD">
        <w:rPr>
          <w:rFonts w:ascii="Times New Roman" w:hAnsi="Times New Roman" w:cs="Times New Roman"/>
          <w:b/>
          <w:sz w:val="24"/>
          <w:szCs w:val="24"/>
        </w:rPr>
        <w:t>23</w:t>
      </w:r>
      <w:r w:rsidR="00B013CA" w:rsidRPr="00F17A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13AD">
        <w:rPr>
          <w:rFonts w:ascii="Times New Roman" w:hAnsi="Times New Roman" w:cs="Times New Roman"/>
          <w:b/>
          <w:sz w:val="24"/>
          <w:szCs w:val="24"/>
        </w:rPr>
        <w:t>9</w:t>
      </w:r>
      <w:r w:rsidR="00B013CA" w:rsidRPr="00F17AD7">
        <w:rPr>
          <w:rFonts w:ascii="Times New Roman" w:hAnsi="Times New Roman" w:cs="Times New Roman"/>
          <w:b/>
          <w:sz w:val="24"/>
          <w:szCs w:val="24"/>
        </w:rPr>
        <w:t>. 202</w:t>
      </w:r>
      <w:r w:rsidR="00E213AD">
        <w:rPr>
          <w:rFonts w:ascii="Times New Roman" w:hAnsi="Times New Roman" w:cs="Times New Roman"/>
          <w:b/>
          <w:sz w:val="24"/>
          <w:szCs w:val="24"/>
        </w:rPr>
        <w:t>4</w:t>
      </w:r>
      <w:r w:rsidR="00B013CA" w:rsidRPr="00F17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AD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D2225" w:rsidRPr="00F17AD7">
        <w:rPr>
          <w:rFonts w:ascii="Times New Roman" w:hAnsi="Times New Roman" w:cs="Times New Roman"/>
          <w:b/>
          <w:sz w:val="24"/>
          <w:szCs w:val="24"/>
        </w:rPr>
        <w:t>31. 12. 202</w:t>
      </w:r>
      <w:r w:rsidR="002839E0">
        <w:rPr>
          <w:rFonts w:ascii="Times New Roman" w:hAnsi="Times New Roman" w:cs="Times New Roman"/>
          <w:b/>
          <w:sz w:val="24"/>
          <w:szCs w:val="24"/>
        </w:rPr>
        <w:t>4</w:t>
      </w:r>
      <w:r w:rsidR="00F17AD7">
        <w:rPr>
          <w:rFonts w:ascii="Times New Roman" w:hAnsi="Times New Roman" w:cs="Times New Roman"/>
          <w:b/>
          <w:sz w:val="24"/>
          <w:szCs w:val="24"/>
        </w:rPr>
        <w:t>.</w:t>
      </w:r>
    </w:p>
    <w:p w14:paraId="2E44B7EF" w14:textId="7FB2119F" w:rsidR="00C72B8C" w:rsidRDefault="00C72B8C">
      <w:pPr>
        <w:pStyle w:val="Zkladntext"/>
        <w:tabs>
          <w:tab w:val="left" w:pos="108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Dojde-li k mimořádné změně výchozích podmínek nebo k závažnému neplnění dohody jednou ze zúčastněných stran, může kterýkoliv z účastníků od dohody odstoupit oznámením písemně či ústně </w:t>
      </w:r>
      <w:r w:rsidR="00AC5019">
        <w:rPr>
          <w:rFonts w:ascii="Times New Roman" w:hAnsi="Times New Roman" w:cs="Times New Roman"/>
          <w:sz w:val="24"/>
          <w:szCs w:val="24"/>
        </w:rPr>
        <w:t xml:space="preserve">kontaktní osobě </w:t>
      </w:r>
      <w:r>
        <w:rPr>
          <w:rFonts w:ascii="Times New Roman" w:hAnsi="Times New Roman" w:cs="Times New Roman"/>
          <w:sz w:val="24"/>
          <w:szCs w:val="24"/>
        </w:rPr>
        <w:t xml:space="preserve">v předstihu 2 měsíců (výpovědní lhůta). </w:t>
      </w:r>
    </w:p>
    <w:p w14:paraId="1D5121B2" w14:textId="77777777" w:rsidR="00556F3A" w:rsidRPr="00FA1733" w:rsidRDefault="00556F3A">
      <w:pPr>
        <w:pStyle w:val="Zkladntext"/>
        <w:tabs>
          <w:tab w:val="left" w:pos="1080"/>
        </w:tabs>
        <w:spacing w:before="0"/>
        <w:jc w:val="both"/>
        <w:rPr>
          <w:sz w:val="24"/>
        </w:rPr>
      </w:pPr>
    </w:p>
    <w:p w14:paraId="4C866349" w14:textId="77777777" w:rsidR="00C72B8C" w:rsidRDefault="00C72B8C">
      <w:pPr>
        <w:pStyle w:val="Zkladntex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Times New Roman" w:hAnsi="Times New Roman" w:cs="Times New Roman"/>
          <w:b/>
          <w:sz w:val="24"/>
          <w:szCs w:val="24"/>
        </w:rPr>
        <w:t>7. Závěrečná ustanovení</w:t>
      </w:r>
    </w:p>
    <w:p w14:paraId="5A9BB525" w14:textId="2F63C149" w:rsidR="00C72B8C" w:rsidRDefault="00C72B8C">
      <w:r>
        <w:t xml:space="preserve">a) Tato dohoda se vyhotovuje ve </w:t>
      </w:r>
      <w:r w:rsidR="00AC5019">
        <w:t>dvou</w:t>
      </w:r>
      <w:r>
        <w:t xml:space="preserve"> výtiscích, z nichž každý z účastníků obdrží po jednom výtisku. </w:t>
      </w:r>
    </w:p>
    <w:p w14:paraId="22812D2D" w14:textId="77777777" w:rsidR="00C72B8C" w:rsidRDefault="00C72B8C">
      <w:r>
        <w:t>b) Změny a doplňky této smlouvy je možné platně ujednat písemnou formou.</w:t>
      </w:r>
    </w:p>
    <w:p w14:paraId="50AEDDEE" w14:textId="77777777" w:rsidR="00C72B8C" w:rsidRDefault="00C72B8C">
      <w:r>
        <w:t>c) Účastníci smlouvu přečetli, s jejím obsahem souhlasí. Na důkaz toho připojují své podpisy.</w:t>
      </w:r>
    </w:p>
    <w:p w14:paraId="05600DAA" w14:textId="77777777" w:rsidR="00C72B8C" w:rsidRDefault="00C72B8C">
      <w:pPr>
        <w:spacing w:before="120"/>
        <w:rPr>
          <w:bCs/>
          <w:i/>
        </w:rPr>
      </w:pPr>
    </w:p>
    <w:p w14:paraId="78B9510D" w14:textId="17C3D04F" w:rsidR="00556F3A" w:rsidRDefault="00C72B8C" w:rsidP="00556F3A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56F3A">
        <w:rPr>
          <w:rFonts w:ascii="Times New Roman" w:hAnsi="Times New Roman" w:cs="Times New Roman"/>
          <w:sz w:val="24"/>
          <w:szCs w:val="24"/>
        </w:rPr>
        <w:t> Plzni dne …</w:t>
      </w:r>
      <w:proofErr w:type="gramStart"/>
      <w:r w:rsidR="00556F3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6F3A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="00461F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56F3A">
        <w:rPr>
          <w:rFonts w:ascii="Times New Roman" w:hAnsi="Times New Roman" w:cs="Times New Roman"/>
          <w:sz w:val="24"/>
          <w:szCs w:val="24"/>
        </w:rPr>
        <w:t xml:space="preserve">                        V Plzni dne …</w:t>
      </w:r>
      <w:proofErr w:type="gramStart"/>
      <w:r w:rsidR="00556F3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6F3A">
        <w:rPr>
          <w:rFonts w:ascii="Times New Roman" w:hAnsi="Times New Roman" w:cs="Times New Roman"/>
          <w:sz w:val="24"/>
          <w:szCs w:val="24"/>
        </w:rPr>
        <w:t>.</w:t>
      </w:r>
    </w:p>
    <w:p w14:paraId="4E1B19CD" w14:textId="00B9A2AC" w:rsidR="00090E85" w:rsidRDefault="00090E85" w:rsidP="00556F3A">
      <w:pPr>
        <w:pStyle w:val="Zkladntext"/>
      </w:pPr>
    </w:p>
    <w:p w14:paraId="6CA241C0" w14:textId="77777777" w:rsidR="00090E85" w:rsidRDefault="00090E85" w:rsidP="00556F3A">
      <w:pPr>
        <w:pStyle w:val="Zkladntext"/>
      </w:pPr>
    </w:p>
    <w:p w14:paraId="7867537C" w14:textId="77777777" w:rsidR="00556F3A" w:rsidRDefault="00556F3A" w:rsidP="00556F3A">
      <w:pPr>
        <w:pStyle w:val="Zkladntext"/>
      </w:pPr>
    </w:p>
    <w:p w14:paraId="55B90D06" w14:textId="0C591EA9" w:rsidR="00C72B8C" w:rsidRDefault="00C72B8C">
      <w:pPr>
        <w:pStyle w:val="Zkladntext"/>
      </w:pPr>
      <w:r>
        <w:rPr>
          <w:rFonts w:ascii="Times New Roman" w:hAnsi="Times New Roman" w:cs="Times New Roman"/>
          <w:sz w:val="24"/>
          <w:szCs w:val="24"/>
        </w:rPr>
        <w:t xml:space="preserve">……………………               </w:t>
      </w:r>
      <w:r w:rsidR="0046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………………………</w:t>
      </w:r>
    </w:p>
    <w:p w14:paraId="37359485" w14:textId="7781F2E8" w:rsidR="00556F3A" w:rsidRDefault="00556F3A">
      <w:pPr>
        <w:spacing w:before="120"/>
        <w:rPr>
          <w:bCs/>
          <w:i/>
        </w:rPr>
      </w:pPr>
      <w:r w:rsidRPr="00556F3A">
        <w:rPr>
          <w:bCs/>
          <w:iCs/>
        </w:rPr>
        <w:t xml:space="preserve">Mgr. </w:t>
      </w:r>
      <w:r w:rsidR="00461F19">
        <w:rPr>
          <w:bCs/>
          <w:iCs/>
        </w:rPr>
        <w:t xml:space="preserve">Martin </w:t>
      </w:r>
      <w:proofErr w:type="spellStart"/>
      <w:r w:rsidR="00461F19">
        <w:rPr>
          <w:bCs/>
          <w:iCs/>
        </w:rPr>
        <w:t>Bušina</w:t>
      </w:r>
      <w:proofErr w:type="spellEnd"/>
      <w:r w:rsidRPr="00556F3A">
        <w:rPr>
          <w:bCs/>
          <w:iCs/>
        </w:rPr>
        <w:t xml:space="preserve">                     </w:t>
      </w:r>
      <w:r w:rsidR="002D0E43">
        <w:rPr>
          <w:bCs/>
          <w:iCs/>
        </w:rPr>
        <w:t xml:space="preserve">   </w:t>
      </w:r>
      <w:r w:rsidR="00461F19">
        <w:rPr>
          <w:bCs/>
          <w:iCs/>
        </w:rPr>
        <w:t xml:space="preserve">                                                      JUDr. Jana Tomanová</w:t>
      </w:r>
      <w:r w:rsidR="002D0E43">
        <w:rPr>
          <w:bCs/>
          <w:iCs/>
        </w:rPr>
        <w:t xml:space="preserve">    </w:t>
      </w:r>
      <w:r>
        <w:rPr>
          <w:bCs/>
          <w:i/>
        </w:rPr>
        <w:t xml:space="preserve">                   </w:t>
      </w:r>
    </w:p>
    <w:p w14:paraId="1D8F7707" w14:textId="0C848F5C" w:rsidR="00C72B8C" w:rsidRDefault="00461F19">
      <w:pPr>
        <w:spacing w:before="120"/>
      </w:pPr>
      <w:r>
        <w:rPr>
          <w:bCs/>
          <w:i/>
        </w:rPr>
        <w:t xml:space="preserve">      </w:t>
      </w:r>
      <w:r w:rsidR="00C72B8C">
        <w:rPr>
          <w:bCs/>
          <w:i/>
        </w:rPr>
        <w:t>Supervizor</w:t>
      </w:r>
      <w:r w:rsidR="00C72B8C">
        <w:rPr>
          <w:bCs/>
          <w:i/>
        </w:rPr>
        <w:tab/>
      </w:r>
      <w:r w:rsidR="00C72B8C">
        <w:rPr>
          <w:bCs/>
          <w:i/>
        </w:rPr>
        <w:tab/>
      </w:r>
      <w:r w:rsidR="00C72B8C">
        <w:rPr>
          <w:bCs/>
          <w:i/>
        </w:rPr>
        <w:tab/>
      </w:r>
      <w:r w:rsidR="00C72B8C">
        <w:rPr>
          <w:bCs/>
          <w:i/>
        </w:rPr>
        <w:tab/>
      </w:r>
      <w:r>
        <w:rPr>
          <w:bCs/>
          <w:i/>
        </w:rPr>
        <w:t xml:space="preserve">                                                             </w:t>
      </w:r>
      <w:r w:rsidR="00C72B8C">
        <w:rPr>
          <w:bCs/>
          <w:i/>
        </w:rPr>
        <w:t xml:space="preserve">Zadavatel  </w:t>
      </w:r>
      <w:r w:rsidR="00C72B8C">
        <w:rPr>
          <w:bCs/>
          <w:i/>
        </w:rPr>
        <w:tab/>
      </w:r>
      <w:r w:rsidR="00C72B8C">
        <w:rPr>
          <w:bCs/>
          <w:i/>
        </w:rPr>
        <w:tab/>
        <w:t xml:space="preserve">               </w:t>
      </w:r>
    </w:p>
    <w:p w14:paraId="23D610AD" w14:textId="77777777" w:rsidR="00C72B8C" w:rsidRDefault="00C72B8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64A7B1C" w14:textId="77777777" w:rsidR="003F72A7" w:rsidRDefault="003F72A7">
      <w:pPr>
        <w:pStyle w:val="Zkladntext"/>
      </w:pPr>
    </w:p>
    <w:sectPr w:rsidR="003F72A7" w:rsidSect="00A161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F4D80" w14:textId="77777777" w:rsidR="008C1974" w:rsidRDefault="008C1974">
      <w:r>
        <w:separator/>
      </w:r>
    </w:p>
  </w:endnote>
  <w:endnote w:type="continuationSeparator" w:id="0">
    <w:p w14:paraId="61E068E7" w14:textId="77777777" w:rsidR="008C1974" w:rsidRDefault="008C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4036" w14:textId="77777777" w:rsidR="00556F3A" w:rsidRDefault="00556F3A" w:rsidP="00556F3A">
    <w:pPr>
      <w:pStyle w:val="Zpat"/>
      <w:jc w:val="center"/>
      <w:rPr>
        <w:i/>
      </w:rPr>
    </w:pPr>
    <w:r>
      <w:rPr>
        <w:i/>
      </w:rPr>
      <w:t xml:space="preserve">str. </w:t>
    </w:r>
    <w:r w:rsidRPr="00FA1733">
      <w:rPr>
        <w:i/>
      </w:rPr>
      <w:fldChar w:fldCharType="begin"/>
    </w:r>
    <w:r w:rsidRPr="00FA1733">
      <w:rPr>
        <w:i/>
      </w:rPr>
      <w:instrText xml:space="preserve"> PAGE </w:instrText>
    </w:r>
    <w:r w:rsidRPr="00FA1733">
      <w:rPr>
        <w:i/>
      </w:rPr>
      <w:fldChar w:fldCharType="separate"/>
    </w:r>
    <w:r w:rsidRPr="00FA1733">
      <w:rPr>
        <w:i/>
      </w:rPr>
      <w:t>1</w:t>
    </w:r>
    <w:r w:rsidRPr="00FA1733">
      <w:rPr>
        <w:i/>
      </w:rPr>
      <w:fldChar w:fldCharType="end"/>
    </w:r>
    <w:r>
      <w:rPr>
        <w:i/>
      </w:rPr>
      <w:t xml:space="preserve"> ze 4 stran</w:t>
    </w:r>
  </w:p>
  <w:p w14:paraId="2C756263" w14:textId="77777777" w:rsidR="00C72B8C" w:rsidRDefault="00C72B8C">
    <w:r>
      <w:rPr>
        <w:rFonts w:ascii="Courier New" w:hAnsi="Courier New" w:cs="Courier New"/>
        <w:sz w:val="16"/>
      </w:rPr>
      <w:tab/>
    </w:r>
    <w:r>
      <w:rPr>
        <w:rFonts w:ascii="Courier New" w:hAnsi="Courier New" w:cs="Courier New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8540" w14:textId="77777777" w:rsidR="00556F3A" w:rsidRDefault="00556F3A" w:rsidP="00556F3A">
    <w:pPr>
      <w:pStyle w:val="Zpat"/>
      <w:jc w:val="center"/>
      <w:rPr>
        <w:i/>
      </w:rPr>
    </w:pPr>
    <w:r>
      <w:rPr>
        <w:i/>
      </w:rPr>
      <w:t xml:space="preserve">str. </w:t>
    </w:r>
    <w:r w:rsidRPr="00FA1733">
      <w:rPr>
        <w:i/>
      </w:rPr>
      <w:fldChar w:fldCharType="begin"/>
    </w:r>
    <w:r w:rsidRPr="00FA1733">
      <w:rPr>
        <w:i/>
      </w:rPr>
      <w:instrText xml:space="preserve"> PAGE </w:instrText>
    </w:r>
    <w:r w:rsidRPr="00FA1733">
      <w:rPr>
        <w:i/>
      </w:rPr>
      <w:fldChar w:fldCharType="separate"/>
    </w:r>
    <w:r w:rsidRPr="00FA1733">
      <w:rPr>
        <w:i/>
      </w:rPr>
      <w:t>1</w:t>
    </w:r>
    <w:r w:rsidRPr="00FA1733">
      <w:rPr>
        <w:i/>
      </w:rPr>
      <w:fldChar w:fldCharType="end"/>
    </w:r>
    <w:r>
      <w:rPr>
        <w:i/>
      </w:rPr>
      <w:t xml:space="preserve"> ze 4 stran</w:t>
    </w:r>
  </w:p>
  <w:p w14:paraId="5518ABD6" w14:textId="77777777" w:rsidR="00556F3A" w:rsidRDefault="00556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F63CB" w14:textId="77777777" w:rsidR="008C1974" w:rsidRDefault="008C1974">
      <w:r>
        <w:separator/>
      </w:r>
    </w:p>
  </w:footnote>
  <w:footnote w:type="continuationSeparator" w:id="0">
    <w:p w14:paraId="6C93DF17" w14:textId="77777777" w:rsidR="008C1974" w:rsidRDefault="008C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47D1" w14:textId="77777777" w:rsidR="00A1613D" w:rsidRDefault="00A1613D" w:rsidP="00A1613D">
    <w:pPr>
      <w:pStyle w:val="Zhlav"/>
      <w:rPr>
        <w:i/>
        <w:sz w:val="16"/>
      </w:rPr>
    </w:pPr>
  </w:p>
  <w:p w14:paraId="5A7414E2" w14:textId="77777777" w:rsidR="00A1613D" w:rsidRDefault="00A1613D" w:rsidP="00A1613D">
    <w:pPr>
      <w:pStyle w:val="Zhlav"/>
      <w:rPr>
        <w:i/>
        <w:sz w:val="16"/>
      </w:rPr>
    </w:pPr>
  </w:p>
  <w:p w14:paraId="32521AF6" w14:textId="00ADF00A" w:rsidR="00A1613D" w:rsidRDefault="00A1613D" w:rsidP="00A1613D">
    <w:pPr>
      <w:pStyle w:val="Zhlav"/>
      <w:rPr>
        <w:i/>
        <w:sz w:val="16"/>
      </w:rPr>
    </w:pPr>
    <w:r w:rsidRPr="003855AA">
      <w:rPr>
        <w:i/>
        <w:sz w:val="16"/>
      </w:rPr>
      <w:t>statutární město</w:t>
    </w:r>
    <w:r>
      <w:rPr>
        <w:i/>
        <w:sz w:val="16"/>
      </w:rPr>
      <w:t xml:space="preserve"> Plzeň</w:t>
    </w:r>
    <w:r w:rsidRPr="003855AA">
      <w:rPr>
        <w:i/>
        <w:sz w:val="16"/>
      </w:rPr>
      <w:t xml:space="preserve">                                                                                                                        </w:t>
    </w:r>
    <w:r>
      <w:rPr>
        <w:i/>
        <w:sz w:val="16"/>
      </w:rPr>
      <w:t xml:space="preserve"> </w:t>
    </w:r>
    <w:r>
      <w:rPr>
        <w:i/>
        <w:sz w:val="16"/>
      </w:rPr>
      <w:tab/>
      <w:t xml:space="preserve">Mgr. </w:t>
    </w:r>
    <w:r w:rsidR="00AC5019">
      <w:rPr>
        <w:i/>
        <w:sz w:val="16"/>
      </w:rPr>
      <w:t xml:space="preserve">Martin </w:t>
    </w:r>
    <w:proofErr w:type="spellStart"/>
    <w:r w:rsidR="00AC5019">
      <w:rPr>
        <w:i/>
        <w:sz w:val="16"/>
      </w:rPr>
      <w:t>Bušina</w:t>
    </w:r>
    <w:proofErr w:type="spellEnd"/>
  </w:p>
  <w:p w14:paraId="12E128AF" w14:textId="683AFB23" w:rsidR="00A1613D" w:rsidRPr="009E4A6C" w:rsidRDefault="00A1613D" w:rsidP="00A1613D">
    <w:pPr>
      <w:pStyle w:val="Zhlav"/>
      <w:rPr>
        <w:i/>
        <w:sz w:val="16"/>
      </w:rPr>
    </w:pPr>
    <w:r w:rsidRPr="00A93738">
      <w:rPr>
        <w:i/>
        <w:sz w:val="16"/>
      </w:rPr>
      <w:t>20</w:t>
    </w:r>
    <w:r w:rsidR="002D0E43">
      <w:rPr>
        <w:i/>
        <w:sz w:val="16"/>
      </w:rPr>
      <w:t>2</w:t>
    </w:r>
    <w:r w:rsidR="00AC5019">
      <w:rPr>
        <w:i/>
        <w:sz w:val="16"/>
      </w:rPr>
      <w:t>4</w:t>
    </w:r>
    <w:r w:rsidRPr="00A93738">
      <w:rPr>
        <w:i/>
        <w:sz w:val="16"/>
      </w:rPr>
      <w:t>/</w:t>
    </w:r>
    <w:r w:rsidR="00E73AE6">
      <w:rPr>
        <w:i/>
        <w:sz w:val="16"/>
      </w:rPr>
      <w:t>007160</w:t>
    </w:r>
  </w:p>
  <w:p w14:paraId="62E288D4" w14:textId="19C674DC" w:rsidR="00C72B8C" w:rsidRDefault="00636F1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6F1D5" wp14:editId="344A19A4">
              <wp:simplePos x="0" y="0"/>
              <wp:positionH relativeFrom="page">
                <wp:posOffset>6728460</wp:posOffset>
              </wp:positionH>
              <wp:positionV relativeFrom="page">
                <wp:posOffset>4898390</wp:posOffset>
              </wp:positionV>
              <wp:extent cx="762000" cy="895350"/>
              <wp:effectExtent l="3810" t="254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6827E2" w14:textId="77777777" w:rsidR="003F72A7" w:rsidRDefault="003F72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0B6F1D5" id="Rectangle 1" o:spid="_x0000_s1026" style="position:absolute;margin-left:529.8pt;margin-top:385.7pt;width:60pt;height: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" stroked="f" strokecolor="#3465a4">
              <v:stroke joinstyle="round"/>
              <v:textbox>
                <w:txbxContent>
                  <w:p w14:paraId="556827E2" w14:textId="77777777" w:rsidR="003F72A7" w:rsidRDefault="003F72A7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DD57" w14:textId="77777777" w:rsidR="00A1613D" w:rsidRDefault="00A1613D" w:rsidP="00A1613D">
    <w:pPr>
      <w:pStyle w:val="Zhlav"/>
      <w:rPr>
        <w:i/>
        <w:sz w:val="16"/>
      </w:rPr>
    </w:pPr>
  </w:p>
  <w:p w14:paraId="6C322F4A" w14:textId="77777777" w:rsidR="00A1613D" w:rsidRDefault="00A1613D" w:rsidP="00A1613D">
    <w:pPr>
      <w:pStyle w:val="Zhlav"/>
      <w:rPr>
        <w:i/>
        <w:sz w:val="16"/>
      </w:rPr>
    </w:pPr>
  </w:p>
  <w:p w14:paraId="5C4D1E2C" w14:textId="77777777" w:rsidR="00A1613D" w:rsidRDefault="00A1613D" w:rsidP="00A1613D">
    <w:pPr>
      <w:pStyle w:val="Zhlav"/>
      <w:rPr>
        <w:i/>
        <w:sz w:val="16"/>
      </w:rPr>
    </w:pPr>
  </w:p>
  <w:p w14:paraId="158B543B" w14:textId="77777777" w:rsidR="00A1613D" w:rsidRDefault="00A1613D" w:rsidP="00A1613D">
    <w:pPr>
      <w:pStyle w:val="Zhlav"/>
      <w:rPr>
        <w:i/>
        <w:sz w:val="16"/>
      </w:rPr>
    </w:pPr>
  </w:p>
  <w:p w14:paraId="1D2B1189" w14:textId="1F6FA9C4" w:rsidR="00A1613D" w:rsidRDefault="00A1613D" w:rsidP="00A1613D">
    <w:pPr>
      <w:pStyle w:val="Zhlav"/>
      <w:rPr>
        <w:i/>
        <w:sz w:val="16"/>
      </w:rPr>
    </w:pPr>
    <w:r w:rsidRPr="003855AA">
      <w:rPr>
        <w:i/>
        <w:sz w:val="16"/>
      </w:rPr>
      <w:t>statutární město</w:t>
    </w:r>
    <w:r>
      <w:rPr>
        <w:i/>
        <w:sz w:val="16"/>
      </w:rPr>
      <w:t xml:space="preserve"> Plzeň</w:t>
    </w:r>
    <w:r w:rsidRPr="003855AA">
      <w:rPr>
        <w:i/>
        <w:sz w:val="16"/>
      </w:rPr>
      <w:t xml:space="preserve">                                                                                                                        </w:t>
    </w:r>
    <w:r>
      <w:rPr>
        <w:i/>
        <w:sz w:val="16"/>
      </w:rPr>
      <w:t xml:space="preserve"> </w:t>
    </w:r>
    <w:r>
      <w:rPr>
        <w:i/>
        <w:sz w:val="16"/>
      </w:rPr>
      <w:tab/>
      <w:t xml:space="preserve">Mgr. </w:t>
    </w:r>
    <w:r w:rsidR="00497AAB">
      <w:rPr>
        <w:i/>
        <w:sz w:val="16"/>
      </w:rPr>
      <w:t xml:space="preserve">Martin </w:t>
    </w:r>
    <w:proofErr w:type="spellStart"/>
    <w:r w:rsidR="00497AAB">
      <w:rPr>
        <w:i/>
        <w:sz w:val="16"/>
      </w:rPr>
      <w:t>Bušina</w:t>
    </w:r>
    <w:proofErr w:type="spellEnd"/>
  </w:p>
  <w:p w14:paraId="184C6DCB" w14:textId="4E4CAB2C" w:rsidR="00A1613D" w:rsidRPr="009E4A6C" w:rsidRDefault="00A1613D" w:rsidP="00A1613D">
    <w:pPr>
      <w:pStyle w:val="Zhlav"/>
      <w:rPr>
        <w:i/>
        <w:sz w:val="16"/>
      </w:rPr>
    </w:pPr>
    <w:r w:rsidRPr="00A93738">
      <w:rPr>
        <w:i/>
        <w:sz w:val="16"/>
      </w:rPr>
      <w:t>20</w:t>
    </w:r>
    <w:r w:rsidR="002D0E43">
      <w:rPr>
        <w:i/>
        <w:sz w:val="16"/>
      </w:rPr>
      <w:t>2</w:t>
    </w:r>
    <w:r w:rsidR="00497AAB">
      <w:rPr>
        <w:i/>
        <w:sz w:val="16"/>
      </w:rPr>
      <w:t>4</w:t>
    </w:r>
    <w:r w:rsidR="002D0E43">
      <w:rPr>
        <w:i/>
        <w:sz w:val="16"/>
      </w:rPr>
      <w:t>/</w:t>
    </w:r>
    <w:r w:rsidR="00E73AE6">
      <w:rPr>
        <w:i/>
        <w:sz w:val="16"/>
      </w:rPr>
      <w:t>007160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338F0C8"/>
    <w:name w:val="WW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31B0769A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CAD6124C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A7"/>
    <w:rsid w:val="00031D99"/>
    <w:rsid w:val="00090E85"/>
    <w:rsid w:val="000C0266"/>
    <w:rsid w:val="000C6FFD"/>
    <w:rsid w:val="00117FD0"/>
    <w:rsid w:val="00187B0E"/>
    <w:rsid w:val="001C46C6"/>
    <w:rsid w:val="001E6A19"/>
    <w:rsid w:val="002573A3"/>
    <w:rsid w:val="00257BB5"/>
    <w:rsid w:val="002839E0"/>
    <w:rsid w:val="00295AEF"/>
    <w:rsid w:val="002D0E43"/>
    <w:rsid w:val="00302E2F"/>
    <w:rsid w:val="00381EBE"/>
    <w:rsid w:val="003A2787"/>
    <w:rsid w:val="003B54A2"/>
    <w:rsid w:val="003F72A7"/>
    <w:rsid w:val="00461F19"/>
    <w:rsid w:val="00467F0D"/>
    <w:rsid w:val="00497AAB"/>
    <w:rsid w:val="004B2E47"/>
    <w:rsid w:val="00503DE6"/>
    <w:rsid w:val="00514F6D"/>
    <w:rsid w:val="00556F3A"/>
    <w:rsid w:val="005A65A1"/>
    <w:rsid w:val="005B24CA"/>
    <w:rsid w:val="005D0D35"/>
    <w:rsid w:val="005F4E69"/>
    <w:rsid w:val="005F50E8"/>
    <w:rsid w:val="006006E9"/>
    <w:rsid w:val="00636F15"/>
    <w:rsid w:val="006546DA"/>
    <w:rsid w:val="006828E8"/>
    <w:rsid w:val="006C3BEA"/>
    <w:rsid w:val="006D5797"/>
    <w:rsid w:val="0072751E"/>
    <w:rsid w:val="00733E62"/>
    <w:rsid w:val="0074521A"/>
    <w:rsid w:val="00746A0E"/>
    <w:rsid w:val="00774B8E"/>
    <w:rsid w:val="007B1895"/>
    <w:rsid w:val="007E2EFE"/>
    <w:rsid w:val="00884696"/>
    <w:rsid w:val="008C1974"/>
    <w:rsid w:val="009308F6"/>
    <w:rsid w:val="00A039A2"/>
    <w:rsid w:val="00A1613D"/>
    <w:rsid w:val="00A318ED"/>
    <w:rsid w:val="00AC5019"/>
    <w:rsid w:val="00AD1FD9"/>
    <w:rsid w:val="00B013CA"/>
    <w:rsid w:val="00B5163B"/>
    <w:rsid w:val="00B64447"/>
    <w:rsid w:val="00BA35B1"/>
    <w:rsid w:val="00BC0DD0"/>
    <w:rsid w:val="00BD2225"/>
    <w:rsid w:val="00C55341"/>
    <w:rsid w:val="00C72B8C"/>
    <w:rsid w:val="00C822C3"/>
    <w:rsid w:val="00C90182"/>
    <w:rsid w:val="00D22EEC"/>
    <w:rsid w:val="00E213AD"/>
    <w:rsid w:val="00E2162C"/>
    <w:rsid w:val="00E6089A"/>
    <w:rsid w:val="00E722BF"/>
    <w:rsid w:val="00E73AE6"/>
    <w:rsid w:val="00F17AD7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98A302"/>
  <w15:chartTrackingRefBased/>
  <w15:docId w15:val="{848B5756-6A16-44A8-8F17-68528BFD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Batang" w:eastAsia="Batang" w:hAnsi="Batang"/>
      <w:b/>
      <w:bCs/>
      <w:sz w:val="22"/>
      <w:u w:val="single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b/>
      <w:bCs/>
      <w:sz w:val="20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ind w:left="708"/>
      <w:outlineLvl w:val="4"/>
    </w:pPr>
    <w:rPr>
      <w:b/>
      <w:bCs/>
      <w:sz w:val="20"/>
    </w:rPr>
  </w:style>
  <w:style w:type="paragraph" w:styleId="Nadpis6">
    <w:name w:val="heading 6"/>
    <w:basedOn w:val="Normln"/>
    <w:qFormat/>
    <w:pPr>
      <w:keepNext/>
      <w:numPr>
        <w:ilvl w:val="5"/>
        <w:numId w:val="1"/>
      </w:numPr>
      <w:outlineLvl w:val="5"/>
    </w:pPr>
    <w:rPr>
      <w:b/>
      <w:i/>
      <w:sz w:val="20"/>
      <w:szCs w:val="20"/>
    </w:rPr>
  </w:style>
  <w:style w:type="paragraph" w:styleId="Nadpis7">
    <w:name w:val="heading 7"/>
    <w:basedOn w:val="Normln"/>
    <w:qFormat/>
    <w:pPr>
      <w:keepNext/>
      <w:numPr>
        <w:ilvl w:val="6"/>
        <w:numId w:val="1"/>
      </w:numPr>
      <w:jc w:val="both"/>
      <w:outlineLvl w:val="6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Times New Roman"/>
    </w:rPr>
  </w:style>
  <w:style w:type="character" w:customStyle="1" w:styleId="WW8Num9z3">
    <w:name w:val="WW8Num9z3"/>
    <w:rPr>
      <w:rFonts w:ascii="Symbol" w:hAnsi="Symbol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WW-Znakapoznmky">
    <w:name w:val="WW-Značka poznámky"/>
    <w:rPr>
      <w:sz w:val="16"/>
      <w:szCs w:val="16"/>
    </w:rPr>
  </w:style>
  <w:style w:type="character" w:customStyle="1" w:styleId="slostrnky1">
    <w:name w:val="Číslo stránky1"/>
    <w:basedOn w:val="WW-Standardnpsmoodstavce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eastAsia="ar-SA"/>
    </w:rPr>
  </w:style>
  <w:style w:type="character" w:customStyle="1" w:styleId="PedmtkomenteChar">
    <w:name w:val="Předmět komentáře Char"/>
    <w:rPr>
      <w:b/>
      <w:bCs/>
      <w:lang w:eastAsia="ar-SA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ar-SA"/>
    </w:rPr>
  </w:style>
  <w:style w:type="character" w:customStyle="1" w:styleId="ZkladntextodsazenChar">
    <w:name w:val="Základní text odsazený Char"/>
    <w:rPr>
      <w:sz w:val="24"/>
      <w:szCs w:val="24"/>
      <w:lang w:eastAsia="ar-SA"/>
    </w:rPr>
  </w:style>
  <w:style w:type="character" w:customStyle="1" w:styleId="ListLabel1">
    <w:name w:val="ListLabel 1"/>
    <w:rPr>
      <w:color w:val="auto"/>
    </w:rPr>
  </w:style>
  <w:style w:type="character" w:customStyle="1" w:styleId="ListLabel2">
    <w:name w:val="ListLabel 2"/>
    <w:rPr>
      <w:b/>
      <w:color w:val="auto"/>
    </w:rPr>
  </w:style>
  <w:style w:type="character" w:customStyle="1" w:styleId="ListLabel3">
    <w:name w:val="ListLabel 3"/>
    <w:rPr>
      <w:rFonts w:eastAsia="Times New Roman" w:cs="Calibri"/>
    </w:rPr>
  </w:style>
  <w:style w:type="character" w:customStyle="1" w:styleId="ListLabel4">
    <w:name w:val="ListLabel 4"/>
    <w:rPr>
      <w:color w:val="auto"/>
    </w:rPr>
  </w:style>
  <w:style w:type="character" w:customStyle="1" w:styleId="ListLabel5">
    <w:name w:val="ListLabel 5"/>
    <w:rPr>
      <w:rFonts w:cs="Tahoma"/>
      <w:color w:val="C00000"/>
      <w:u w:val="none"/>
    </w:rPr>
  </w:style>
  <w:style w:type="character" w:customStyle="1" w:styleId="ListLabel6">
    <w:name w:val="ListLabel 6"/>
    <w:rPr>
      <w:rFonts w:eastAsia="Times New Roman" w:cs="Tahoma"/>
      <w:color w:val="auto"/>
      <w:u w:val="singl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color w:val="auto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ind w:left="360" w:hanging="360"/>
    </w:pPr>
    <w:rPr>
      <w:rFonts w:ascii="Tahoma" w:hAnsi="Tahoma" w:cs="Tahoma"/>
      <w:sz w:val="20"/>
      <w:szCs w:val="2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Textpoznmky">
    <w:name w:val="WW-Text poznámky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Nadpis"/>
    <w:qFormat/>
    <w:pPr>
      <w:jc w:val="center"/>
    </w:pPr>
    <w:rPr>
      <w:i/>
      <w:iCs/>
    </w:rPr>
  </w:style>
  <w:style w:type="paragraph" w:customStyle="1" w:styleId="WW-Zkladntext2">
    <w:name w:val="WW-Základní text 2"/>
    <w:basedOn w:val="Normln"/>
    <w:pPr>
      <w:jc w:val="both"/>
    </w:pPr>
    <w:rPr>
      <w:b/>
      <w:sz w:val="28"/>
      <w:szCs w:val="20"/>
    </w:rPr>
  </w:style>
  <w:style w:type="paragraph" w:customStyle="1" w:styleId="WW-Zkladntext3">
    <w:name w:val="WW-Základní text 3"/>
    <w:basedOn w:val="Normln"/>
    <w:rPr>
      <w:rFonts w:ascii="Bookman Old Style" w:hAnsi="Bookman Old Style"/>
      <w:b/>
      <w:bCs/>
      <w:sz w:val="22"/>
    </w:rPr>
  </w:style>
  <w:style w:type="paragraph" w:customStyle="1" w:styleId="WW-Prosttext">
    <w:name w:val="WW-Prostý text"/>
    <w:basedOn w:val="Normln"/>
    <w:rPr>
      <w:rFonts w:ascii="Courier New" w:hAnsi="Courier New"/>
      <w:sz w:val="20"/>
    </w:rPr>
  </w:style>
  <w:style w:type="paragraph" w:customStyle="1" w:styleId="H2">
    <w:name w:val="H2"/>
    <w:basedOn w:val="Normln"/>
    <w:pPr>
      <w:keepNext/>
      <w:snapToGrid w:val="0"/>
      <w:spacing w:before="100" w:after="100"/>
    </w:pPr>
    <w:rPr>
      <w:b/>
      <w:sz w:val="36"/>
      <w:szCs w:val="20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rFonts w:ascii="Tahoma" w:hAnsi="Tahoma" w:cs="Tahoma"/>
      <w:sz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Normlnweb1">
    <w:name w:val="Normální (web)1"/>
    <w:basedOn w:val="Normln"/>
    <w:pPr>
      <w:suppressAutoHyphens w:val="0"/>
      <w:spacing w:before="280" w:after="280"/>
    </w:pPr>
    <w:rPr>
      <w:lang w:eastAsia="cs-CZ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3F72A7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3F72A7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5D0D3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D0D35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5D0D3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5D0D35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5D0D35"/>
    <w:rPr>
      <w:b/>
      <w:bCs/>
      <w:lang w:eastAsia="ar-SA"/>
    </w:rPr>
  </w:style>
  <w:style w:type="character" w:styleId="Nevyeenzmnka">
    <w:name w:val="Unresolved Mention"/>
    <w:uiPriority w:val="99"/>
    <w:semiHidden/>
    <w:unhideWhenUsed/>
    <w:rsid w:val="00302E2F"/>
    <w:rPr>
      <w:color w:val="605E5C"/>
      <w:shd w:val="clear" w:color="auto" w:fill="E1DFDD"/>
    </w:rPr>
  </w:style>
  <w:style w:type="character" w:customStyle="1" w:styleId="NzevChar">
    <w:name w:val="Název Char"/>
    <w:link w:val="Nzev"/>
    <w:rsid w:val="00E6089A"/>
    <w:rPr>
      <w:b/>
      <w:sz w:val="28"/>
      <w:lang w:eastAsia="ar-SA"/>
    </w:rPr>
  </w:style>
  <w:style w:type="character" w:customStyle="1" w:styleId="ZhlavChar">
    <w:name w:val="Záhlaví Char"/>
    <w:link w:val="Zhlav"/>
    <w:rsid w:val="00A1613D"/>
    <w:rPr>
      <w:sz w:val="24"/>
      <w:szCs w:val="24"/>
      <w:lang w:eastAsia="ar-SA"/>
    </w:rPr>
  </w:style>
  <w:style w:type="character" w:customStyle="1" w:styleId="ZpatChar">
    <w:name w:val="Zápatí Char"/>
    <w:link w:val="Zpat"/>
    <w:rsid w:val="00556F3A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2751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3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protidrogové prevence a terapie, o</vt:lpstr>
    </vt:vector>
  </TitlesOfParts>
  <Company/>
  <LinksUpToDate>false</LinksUpToDate>
  <CharactersWithSpaces>7199</CharactersWithSpaces>
  <SharedDoc>false</SharedDoc>
  <HLinks>
    <vt:vector size="12" baseType="variant"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mailto:dana.sediva@seznam.cz</vt:lpwstr>
      </vt:variant>
      <vt:variant>
        <vt:lpwstr/>
      </vt:variant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mailto:vodickovak@plzen.eu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protidrogové prevence a terapie, o</dc:title>
  <dc:subject/>
  <dc:creator>Walterová Lenka</dc:creator>
  <cp:keywords/>
  <cp:lastModifiedBy>Vlková Štěpánka</cp:lastModifiedBy>
  <cp:revision>3</cp:revision>
  <cp:lastPrinted>2024-10-15T05:46:00Z</cp:lastPrinted>
  <dcterms:created xsi:type="dcterms:W3CDTF">2024-10-15T05:47:00Z</dcterms:created>
  <dcterms:modified xsi:type="dcterms:W3CDTF">2024-10-15T05:49:00Z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