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7F0E8" w14:textId="77777777" w:rsidR="0006665A" w:rsidRDefault="000A40C8">
      <w:pPr>
        <w:pStyle w:val="Nadpis30"/>
        <w:keepNext/>
        <w:keepLines/>
        <w:shd w:val="clear" w:color="auto" w:fill="auto"/>
        <w:spacing w:after="19" w:line="310" w:lineRule="exact"/>
        <w:ind w:left="20"/>
      </w:pPr>
      <w:bookmarkStart w:id="0" w:name="bookmark0"/>
      <w:r>
        <w:rPr>
          <w:rStyle w:val="Nadpis3ArialTun"/>
        </w:rPr>
        <w:t xml:space="preserve">□ </w:t>
      </w:r>
      <w:r>
        <w:rPr>
          <w:rStyle w:val="Nadpis3ArialTun0"/>
        </w:rPr>
        <w:t xml:space="preserve">ATLAS </w:t>
      </w:r>
      <w:r>
        <w:rPr>
          <w:rStyle w:val="Nadpis31"/>
        </w:rPr>
        <w:t>CONSULTING</w:t>
      </w:r>
      <w:bookmarkEnd w:id="0"/>
    </w:p>
    <w:p w14:paraId="3141AC67" w14:textId="39C6EAC8" w:rsidR="0006665A" w:rsidRDefault="0000494B">
      <w:pPr>
        <w:pStyle w:val="Zkladntext20"/>
        <w:shd w:val="clear" w:color="auto" w:fill="auto"/>
        <w:spacing w:before="0" w:after="1499" w:line="130" w:lineRule="exact"/>
        <w:ind w:left="3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D7CA4DD" wp14:editId="4BCE05F2">
                <wp:simplePos x="0" y="0"/>
                <wp:positionH relativeFrom="margin">
                  <wp:posOffset>5015865</wp:posOffset>
                </wp:positionH>
                <wp:positionV relativeFrom="margin">
                  <wp:posOffset>-116840</wp:posOffset>
                </wp:positionV>
                <wp:extent cx="970280" cy="184150"/>
                <wp:effectExtent l="1270" t="2540" r="0" b="3810"/>
                <wp:wrapSquare wrapText="bothSides"/>
                <wp:docPr id="1254435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B3D99" w14:textId="77777777" w:rsidR="0006665A" w:rsidRDefault="000A40C8">
                            <w:pPr>
                              <w:pStyle w:val="Zkladntext5"/>
                              <w:shd w:val="clear" w:color="auto" w:fill="auto"/>
                              <w:spacing w:line="290" w:lineRule="exact"/>
                              <w:ind w:left="100"/>
                            </w:pPr>
                            <w:r>
                              <w:rPr>
                                <w:spacing w:val="60"/>
                              </w:rPr>
                              <w:t>24/Q70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CA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95pt;margin-top:-9.2pt;width:76.4pt;height:14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" filled="f" stroked="f">
                <v:textbox style="mso-fit-shape-to-text:t" inset="0,0,0,0">
                  <w:txbxContent>
                    <w:p w14:paraId="061B3D99" w14:textId="77777777" w:rsidR="0006665A" w:rsidRDefault="00000000">
                      <w:pPr>
                        <w:pStyle w:val="Zkladntext5"/>
                        <w:shd w:val="clear" w:color="auto" w:fill="auto"/>
                        <w:spacing w:line="290" w:lineRule="exact"/>
                        <w:ind w:left="100"/>
                      </w:pPr>
                      <w:r>
                        <w:rPr>
                          <w:spacing w:val="60"/>
                        </w:rPr>
                        <w:t>24/Q70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Style w:val="Zkladntext21"/>
        </w:rPr>
        <w:t>ČLEN SKUPINY ATLAS GROUP</w:t>
      </w:r>
    </w:p>
    <w:p w14:paraId="3F7FC722" w14:textId="77777777" w:rsidR="0006665A" w:rsidRDefault="000A40C8">
      <w:pPr>
        <w:pStyle w:val="Nadpis40"/>
        <w:keepNext/>
        <w:keepLines/>
        <w:shd w:val="clear" w:color="auto" w:fill="auto"/>
        <w:spacing w:before="0" w:after="16" w:line="230" w:lineRule="exact"/>
        <w:ind w:right="40"/>
      </w:pPr>
      <w:bookmarkStart w:id="1" w:name="bookmark1"/>
      <w:r>
        <w:t>Dodatek č. 1 k SERVISNÍ SMLOUVĚ č. 490201825 programového vybavení EQUANTA®</w:t>
      </w:r>
      <w:bookmarkEnd w:id="1"/>
    </w:p>
    <w:p w14:paraId="24073A6C" w14:textId="77777777" w:rsidR="0006665A" w:rsidRDefault="000A40C8">
      <w:pPr>
        <w:pStyle w:val="Nadpis60"/>
        <w:keepNext/>
        <w:keepLines/>
        <w:shd w:val="clear" w:color="auto" w:fill="auto"/>
        <w:spacing w:before="0" w:after="578" w:line="220" w:lineRule="exact"/>
        <w:ind w:right="20"/>
      </w:pPr>
      <w:bookmarkStart w:id="2" w:name="bookmark2"/>
      <w:r>
        <w:t>Dok. č. 492240260</w:t>
      </w:r>
      <w:bookmarkEnd w:id="2"/>
    </w:p>
    <w:p w14:paraId="4458F742" w14:textId="77777777" w:rsidR="0006665A" w:rsidRDefault="000A40C8">
      <w:pPr>
        <w:pStyle w:val="Nadpis70"/>
        <w:keepNext/>
        <w:keepLines/>
        <w:shd w:val="clear" w:color="auto" w:fill="auto"/>
        <w:spacing w:before="0" w:after="137" w:line="200" w:lineRule="exact"/>
        <w:ind w:right="40"/>
      </w:pPr>
      <w:bookmarkStart w:id="3" w:name="bookmark3"/>
      <w:r>
        <w:t>1. Smluvní strany</w:t>
      </w:r>
      <w:bookmarkEnd w:id="3"/>
    </w:p>
    <w:p w14:paraId="24127765" w14:textId="77777777" w:rsidR="0006665A" w:rsidRDefault="000A40C8">
      <w:pPr>
        <w:pStyle w:val="Nadpis820"/>
        <w:keepNext/>
        <w:keepLines/>
        <w:shd w:val="clear" w:color="auto" w:fill="auto"/>
        <w:spacing w:before="0" w:after="0" w:line="190" w:lineRule="exact"/>
        <w:ind w:left="360"/>
      </w:pPr>
      <w:bookmarkStart w:id="4" w:name="bookmark4"/>
      <w:r>
        <w:rPr>
          <w:rStyle w:val="Nadpis8295pt"/>
          <w:b/>
          <w:bCs/>
        </w:rPr>
        <w:t xml:space="preserve">ATLAS </w:t>
      </w:r>
      <w:proofErr w:type="spellStart"/>
      <w:r>
        <w:t>Consulting</w:t>
      </w:r>
      <w:proofErr w:type="spellEnd"/>
      <w:r>
        <w:t xml:space="preserve"> spol. s r.o.</w:t>
      </w:r>
      <w:bookmarkEnd w:id="4"/>
    </w:p>
    <w:p w14:paraId="737B1E0D" w14:textId="77777777" w:rsidR="0006665A" w:rsidRDefault="000A40C8">
      <w:pPr>
        <w:pStyle w:val="Zkladntext3"/>
        <w:shd w:val="clear" w:color="auto" w:fill="auto"/>
        <w:spacing w:before="0"/>
        <w:ind w:left="20" w:right="660" w:firstLine="0"/>
      </w:pPr>
      <w:r>
        <w:t xml:space="preserve">Výstavní 292/13, 702 00 Ostrá </w:t>
      </w:r>
      <w:proofErr w:type="spellStart"/>
      <w:r>
        <w:t>va</w:t>
      </w:r>
      <w:proofErr w:type="spellEnd"/>
      <w:r>
        <w:t xml:space="preserve">-Moravská Ostrava </w:t>
      </w:r>
      <w:r>
        <w:t>IČ:46578706, DIČ: CZ46578706</w:t>
      </w:r>
    </w:p>
    <w:p w14:paraId="553CDA0C" w14:textId="77777777" w:rsidR="0006665A" w:rsidRDefault="000A40C8">
      <w:pPr>
        <w:pStyle w:val="Zkladntext3"/>
        <w:shd w:val="clear" w:color="auto" w:fill="auto"/>
        <w:spacing w:before="0" w:line="206" w:lineRule="exact"/>
        <w:ind w:left="20" w:right="660" w:firstLine="0"/>
      </w:pPr>
      <w:r>
        <w:t xml:space="preserve">Bankovní spojení: Komerční banka Ostrava, </w:t>
      </w:r>
      <w:proofErr w:type="spellStart"/>
      <w:r>
        <w:t>č.ú</w:t>
      </w:r>
      <w:proofErr w:type="spellEnd"/>
      <w:r>
        <w:t xml:space="preserve">.: 36600761/0100 e-mail: </w:t>
      </w:r>
      <w:hyperlink r:id="rId7" w:history="1">
        <w:r>
          <w:rPr>
            <w:rStyle w:val="Hypertextovodkaz"/>
            <w:lang w:val="en-US"/>
          </w:rPr>
          <w:t>obchod@atlasgroup.cz</w:t>
        </w:r>
      </w:hyperlink>
    </w:p>
    <w:p w14:paraId="1A85EBFB" w14:textId="77777777" w:rsidR="0006665A" w:rsidRDefault="000A40C8">
      <w:pPr>
        <w:pStyle w:val="Zkladntext3"/>
        <w:shd w:val="clear" w:color="auto" w:fill="auto"/>
        <w:spacing w:before="0" w:after="73" w:line="206" w:lineRule="exact"/>
        <w:ind w:left="20" w:right="660" w:firstLine="0"/>
      </w:pPr>
      <w:r>
        <w:t xml:space="preserve">Společnost je zapsána v Obchodním rejstříku vedeném Krajským soudem v Ostravě, pod </w:t>
      </w:r>
      <w:proofErr w:type="spellStart"/>
      <w:r>
        <w:t>sp.zn</w:t>
      </w:r>
      <w:proofErr w:type="spellEnd"/>
      <w:r>
        <w:t>. C3293 zastoupená: Ing. Pavlou Řehákovou, jednatelkou společnosti (dále jen „dodavatel")</w:t>
      </w:r>
    </w:p>
    <w:p w14:paraId="1EBACC0F" w14:textId="77777777" w:rsidR="0006665A" w:rsidRDefault="000A40C8">
      <w:pPr>
        <w:pStyle w:val="Nadpis80"/>
        <w:keepNext/>
        <w:keepLines/>
        <w:shd w:val="clear" w:color="auto" w:fill="auto"/>
        <w:spacing w:before="0" w:after="0" w:line="190" w:lineRule="exact"/>
        <w:ind w:left="20" w:right="660"/>
      </w:pPr>
      <w:bookmarkStart w:id="5" w:name="bookmark5"/>
      <w:r>
        <w:t>a SPORT Jablonec nad Nisou, s.r.o.</w:t>
      </w:r>
      <w:bookmarkEnd w:id="5"/>
    </w:p>
    <w:p w14:paraId="7F33270C" w14:textId="77777777" w:rsidR="0006665A" w:rsidRDefault="000A40C8">
      <w:pPr>
        <w:pStyle w:val="Zkladntext3"/>
        <w:shd w:val="clear" w:color="auto" w:fill="auto"/>
        <w:spacing w:before="0" w:line="206" w:lineRule="exact"/>
        <w:ind w:left="20" w:right="660" w:firstLine="0"/>
      </w:pPr>
      <w:r>
        <w:t>U Stadionu 4586/1, 466 01 Jablonec nad Nisou 1 IČO: 25434411, DIČ: CZ25434411</w:t>
      </w:r>
    </w:p>
    <w:p w14:paraId="686E0220" w14:textId="77777777" w:rsidR="0006665A" w:rsidRDefault="000A40C8">
      <w:pPr>
        <w:pStyle w:val="Zkladntext3"/>
        <w:shd w:val="clear" w:color="auto" w:fill="auto"/>
        <w:spacing w:before="0" w:line="206" w:lineRule="exact"/>
        <w:ind w:left="20" w:right="660" w:firstLine="0"/>
      </w:pPr>
      <w:r>
        <w:t xml:space="preserve">e-mail: </w:t>
      </w:r>
      <w:hyperlink r:id="rId8" w:history="1">
        <w:r>
          <w:rPr>
            <w:rStyle w:val="Hypertextovodkaz"/>
            <w:lang w:val="en-US"/>
          </w:rPr>
          <w:t>jednatel@sportjablonec.cz</w:t>
        </w:r>
      </w:hyperlink>
      <w:r>
        <w:rPr>
          <w:lang w:val="en-US"/>
        </w:rPr>
        <w:t xml:space="preserve">; </w:t>
      </w:r>
      <w:hyperlink r:id="rId9" w:history="1">
        <w:r>
          <w:rPr>
            <w:rStyle w:val="Hypertextovodkaz"/>
            <w:lang w:val="en-US"/>
          </w:rPr>
          <w:t>obchod@sportjablonec.cz</w:t>
        </w:r>
      </w:hyperlink>
      <w:r>
        <w:rPr>
          <w:lang w:val="en-US"/>
        </w:rPr>
        <w:t xml:space="preserve">; </w:t>
      </w:r>
      <w:hyperlink r:id="rId10" w:history="1">
        <w:r>
          <w:rPr>
            <w:rStyle w:val="Hypertextovodkaz"/>
            <w:lang w:val="en-US"/>
          </w:rPr>
          <w:t>ucetni@sportjablonec.cz</w:t>
        </w:r>
      </w:hyperlink>
      <w:r>
        <w:rPr>
          <w:lang w:val="en-US"/>
        </w:rPr>
        <w:t xml:space="preserve">; </w:t>
      </w:r>
      <w:hyperlink r:id="rId11" w:history="1">
        <w:r>
          <w:rPr>
            <w:rStyle w:val="Hypertextovodkaz"/>
            <w:lang w:val="en-US"/>
          </w:rPr>
          <w:t>asistent@sportjablonec.cz</w:t>
        </w:r>
      </w:hyperlink>
    </w:p>
    <w:p w14:paraId="5F546EBF" w14:textId="77777777" w:rsidR="0006665A" w:rsidRDefault="000A40C8">
      <w:pPr>
        <w:pStyle w:val="Zkladntext3"/>
        <w:shd w:val="clear" w:color="auto" w:fill="auto"/>
        <w:spacing w:before="0" w:line="206" w:lineRule="exact"/>
        <w:ind w:right="20" w:firstLine="0"/>
        <w:jc w:val="right"/>
      </w:pPr>
      <w:r>
        <w:t xml:space="preserve">Společnost je zapsána v Obchodním rejstříku vedeném Krajským soudem v Ústí nad Labem, pod </w:t>
      </w:r>
      <w:proofErr w:type="spellStart"/>
      <w:r>
        <w:t>sp.zn</w:t>
      </w:r>
      <w:proofErr w:type="spellEnd"/>
      <w:r>
        <w:t xml:space="preserve">. </w:t>
      </w:r>
      <w:r>
        <w:rPr>
          <w:rStyle w:val="Zkladntext1"/>
        </w:rPr>
        <w:t>C18198</w:t>
      </w:r>
    </w:p>
    <w:p w14:paraId="45298F85" w14:textId="77777777" w:rsidR="0006665A" w:rsidRDefault="000A40C8">
      <w:pPr>
        <w:pStyle w:val="Zkladntext3"/>
        <w:shd w:val="clear" w:color="auto" w:fill="auto"/>
        <w:tabs>
          <w:tab w:val="left" w:leader="dot" w:pos="3510"/>
        </w:tabs>
        <w:spacing w:before="0" w:line="206" w:lineRule="exact"/>
        <w:ind w:left="360" w:hanging="340"/>
      </w:pPr>
      <w:r>
        <w:t>zastoupená:</w:t>
      </w:r>
      <w:r>
        <w:tab/>
      </w:r>
    </w:p>
    <w:p w14:paraId="6673BE00" w14:textId="77777777" w:rsidR="0006665A" w:rsidRDefault="000A40C8">
      <w:pPr>
        <w:pStyle w:val="Zkladntext3"/>
        <w:shd w:val="clear" w:color="auto" w:fill="auto"/>
        <w:spacing w:before="0" w:after="360" w:line="206" w:lineRule="exact"/>
        <w:ind w:left="360" w:hanging="340"/>
      </w:pPr>
      <w:r>
        <w:t>(dále jen „odběratel")</w:t>
      </w:r>
    </w:p>
    <w:p w14:paraId="014CFA4B" w14:textId="77777777" w:rsidR="0006665A" w:rsidRDefault="000A40C8">
      <w:pPr>
        <w:pStyle w:val="Zkladntext31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185"/>
        <w:ind w:left="360" w:right="660" w:firstLine="0"/>
      </w:pPr>
      <w:r>
        <w:rPr>
          <w:rStyle w:val="Zkladntext32"/>
          <w:b/>
          <w:bCs/>
        </w:rPr>
        <w:t>Tímto dodatkem se mění čl. 3 a 7 výše citované smlouvy uzavřené dne 29.10.2020 s tím, že po</w:t>
      </w:r>
      <w:r>
        <w:t xml:space="preserve"> </w:t>
      </w:r>
      <w:r>
        <w:rPr>
          <w:rStyle w:val="Zkladntext32"/>
          <w:b/>
          <w:bCs/>
        </w:rPr>
        <w:t>změně zní takto:</w:t>
      </w:r>
    </w:p>
    <w:p w14:paraId="012ABF21" w14:textId="77777777" w:rsidR="0006665A" w:rsidRDefault="000A40C8">
      <w:pPr>
        <w:pStyle w:val="Nadpis70"/>
        <w:keepNext/>
        <w:keepLines/>
        <w:shd w:val="clear" w:color="auto" w:fill="auto"/>
        <w:spacing w:before="0" w:after="114" w:line="200" w:lineRule="exact"/>
        <w:ind w:right="40"/>
      </w:pPr>
      <w:bookmarkStart w:id="6" w:name="bookmark6"/>
      <w:r>
        <w:t>3. Cenové a platební podmínky</w:t>
      </w:r>
      <w:bookmarkEnd w:id="6"/>
    </w:p>
    <w:p w14:paraId="5FF30B16" w14:textId="77777777" w:rsidR="0006665A" w:rsidRDefault="000A40C8">
      <w:pPr>
        <w:pStyle w:val="Zkladntext3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89" w:line="206" w:lineRule="exact"/>
        <w:ind w:left="360" w:right="20" w:hanging="340"/>
      </w:pPr>
      <w:r>
        <w:t xml:space="preserve">Služby jsou v rámci této servisní smlouvy poskytovány dle aktuálního ceníku služeb, viz </w:t>
      </w:r>
      <w:hyperlink r:id="rId12" w:history="1">
        <w:r>
          <w:rPr>
            <w:rStyle w:val="Hypertextovodkaz"/>
          </w:rPr>
          <w:t>www.atlasconsultinq.cz</w:t>
        </w:r>
      </w:hyperlink>
      <w:r>
        <w:rPr>
          <w:lang w:val="en-US"/>
        </w:rPr>
        <w:t>.</w:t>
      </w:r>
    </w:p>
    <w:p w14:paraId="09FD35E1" w14:textId="77777777" w:rsidR="0006665A" w:rsidRDefault="000A40C8">
      <w:pPr>
        <w:pStyle w:val="Zkladntext3"/>
        <w:numPr>
          <w:ilvl w:val="0"/>
          <w:numId w:val="2"/>
        </w:numPr>
        <w:shd w:val="clear" w:color="auto" w:fill="auto"/>
        <w:tabs>
          <w:tab w:val="left" w:pos="308"/>
        </w:tabs>
        <w:spacing w:before="0" w:line="170" w:lineRule="exact"/>
        <w:ind w:left="360" w:hanging="340"/>
      </w:pPr>
      <w:r>
        <w:t>Cena je stanovena jako smluvní. V uvedené ceně není zahrnuta aktuální sazba daně z přidané hodnoty.</w:t>
      </w:r>
    </w:p>
    <w:p w14:paraId="5208ACAA" w14:textId="77777777" w:rsidR="0006665A" w:rsidRDefault="000A40C8">
      <w:pPr>
        <w:pStyle w:val="Zkladntext31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60"/>
        <w:ind w:left="360" w:right="20" w:hanging="340"/>
        <w:jc w:val="both"/>
      </w:pPr>
      <w:r>
        <w:rPr>
          <w:rStyle w:val="Zkladntext3Netun"/>
        </w:rPr>
        <w:t xml:space="preserve">Cena za </w:t>
      </w:r>
      <w:r>
        <w:t xml:space="preserve">1 </w:t>
      </w:r>
      <w:r>
        <w:rPr>
          <w:rStyle w:val="Zkladntext3Netun"/>
        </w:rPr>
        <w:t xml:space="preserve">rok poskytování služeb je stanovena na </w:t>
      </w:r>
      <w:proofErr w:type="gramStart"/>
      <w:r>
        <w:t>16.000,-</w:t>
      </w:r>
      <w:proofErr w:type="gramEnd"/>
      <w:r>
        <w:t xml:space="preserve"> Kč. Celková cena za celé období trvání smlouvy dle odst. 7.1 je </w:t>
      </w:r>
      <w:proofErr w:type="gramStart"/>
      <w:r>
        <w:t>80.000,-</w:t>
      </w:r>
      <w:proofErr w:type="gramEnd"/>
      <w:r>
        <w:t xml:space="preserve"> Kč (slovy: </w:t>
      </w:r>
      <w:proofErr w:type="spellStart"/>
      <w:r>
        <w:t>osmdesáttisíckorunčeských</w:t>
      </w:r>
      <w:proofErr w:type="spellEnd"/>
      <w:r>
        <w:t xml:space="preserve">). </w:t>
      </w:r>
      <w:r>
        <w:rPr>
          <w:rStyle w:val="Zkladntext3Netun"/>
        </w:rPr>
        <w:t>V souladu se zákonem o DPH přistupuje k této částce aktuální sazba DPH.</w:t>
      </w:r>
    </w:p>
    <w:p w14:paraId="31D4CAE1" w14:textId="77777777" w:rsidR="0006665A" w:rsidRDefault="000A40C8">
      <w:pPr>
        <w:pStyle w:val="Zkladntext3"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89" w:line="206" w:lineRule="exact"/>
        <w:ind w:left="360" w:right="20" w:hanging="340"/>
        <w:jc w:val="both"/>
      </w:pPr>
      <w:r>
        <w:t xml:space="preserve">Úhrada za služby bude uhrazena jednorázově dopředu na celé období trvání smlouvy na základě elektronického zálohového platebního nebo daňového dokladu (dále jen faktura) dle § 26, odst. 3 zákona č. 235/2004Sb. v platném znění, vystaveného dodavatelem se splatností do 8 dnů ode dne jeho doručení odběrateli na jeho e-mailovou adresu: </w:t>
      </w:r>
      <w:hyperlink r:id="rId13" w:history="1">
        <w:r>
          <w:rPr>
            <w:rStyle w:val="Hypertextovodkaz"/>
            <w:lang w:val="en-US"/>
          </w:rPr>
          <w:t>jednatel@sportjablonec.cz</w:t>
        </w:r>
      </w:hyperlink>
      <w:r>
        <w:rPr>
          <w:lang w:val="en-US"/>
        </w:rPr>
        <w:t xml:space="preserve">; </w:t>
      </w:r>
      <w:hyperlink r:id="rId14" w:history="1">
        <w:r>
          <w:rPr>
            <w:rStyle w:val="Hypertextovodkaz"/>
            <w:lang w:val="en-US"/>
          </w:rPr>
          <w:t>obchod@sportjablonec.cz</w:t>
        </w:r>
      </w:hyperlink>
      <w:r>
        <w:rPr>
          <w:lang w:val="en-US"/>
        </w:rPr>
        <w:t xml:space="preserve">; </w:t>
      </w:r>
      <w:hyperlink r:id="rId15" w:history="1">
        <w:r>
          <w:rPr>
            <w:rStyle w:val="Hypertextovodkaz"/>
            <w:lang w:val="en-US"/>
          </w:rPr>
          <w:t>ucetni@sportjablonec.cz</w:t>
        </w:r>
      </w:hyperlink>
      <w:r>
        <w:rPr>
          <w:lang w:val="en-US"/>
        </w:rPr>
        <w:t xml:space="preserve">; </w:t>
      </w:r>
      <w:hyperlink r:id="rId16" w:history="1">
        <w:r>
          <w:rPr>
            <w:rStyle w:val="Hypertextovodkaz"/>
            <w:lang w:val="en-US"/>
          </w:rPr>
          <w:t>asistent@sportjablonec.cz</w:t>
        </w:r>
      </w:hyperlink>
      <w:r>
        <w:rPr>
          <w:lang w:val="en-US"/>
        </w:rPr>
        <w:t xml:space="preserve">. </w:t>
      </w:r>
      <w:r>
        <w:t>Doručením elektronického platebního dokladu se tak rozumí jeho odeslání na odběratelem uvedenou e-mailovou adresu.</w:t>
      </w:r>
    </w:p>
    <w:p w14:paraId="4B77DA67" w14:textId="77777777" w:rsidR="0006665A" w:rsidRDefault="000A40C8">
      <w:pPr>
        <w:pStyle w:val="Zkladntext3"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29" w:line="170" w:lineRule="exact"/>
        <w:ind w:left="360" w:hanging="340"/>
      </w:pPr>
      <w:r>
        <w:t>Kontaktní osoba odběratele pro fakturaci: Michaela Schierová</w:t>
      </w:r>
    </w:p>
    <w:p w14:paraId="500271E4" w14:textId="77777777" w:rsidR="0006665A" w:rsidRDefault="000A40C8">
      <w:pPr>
        <w:pStyle w:val="Zkladntext3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170" w:lineRule="exact"/>
        <w:ind w:left="360" w:hanging="340"/>
      </w:pPr>
      <w:r>
        <w:t>Za den platby je považován den připsání příslušné platby na účet dodavatele.</w:t>
      </w:r>
    </w:p>
    <w:p w14:paraId="08D814D1" w14:textId="77777777" w:rsidR="0006665A" w:rsidRDefault="000A40C8">
      <w:pPr>
        <w:pStyle w:val="Zkladntext3"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1814" w:line="206" w:lineRule="exact"/>
        <w:ind w:left="360" w:right="20" w:hanging="340"/>
        <w:jc w:val="both"/>
      </w:pPr>
      <w:r>
        <w:t>Před uplynutím předplaceného období bude odběrateli zaslána faktura na další období poskytování služeb, faktura bude doručena na e-mailovou adresu odběratele uvedenou v odst. 3.4. nebo na doručovací adresu odběratele.</w:t>
      </w:r>
    </w:p>
    <w:p w14:paraId="64A3595C" w14:textId="77777777" w:rsidR="0006665A" w:rsidRDefault="000A40C8">
      <w:pPr>
        <w:pStyle w:val="Zkladntext40"/>
        <w:shd w:val="clear" w:color="auto" w:fill="auto"/>
        <w:spacing w:before="0"/>
        <w:ind w:right="40"/>
      </w:pPr>
      <w:r>
        <w:t xml:space="preserve">ATLAS </w:t>
      </w:r>
      <w:proofErr w:type="spellStart"/>
      <w:r>
        <w:rPr>
          <w:rStyle w:val="Zkladntext475pt"/>
        </w:rPr>
        <w:t>Consulting</w:t>
      </w:r>
      <w:proofErr w:type="spellEnd"/>
      <w:r>
        <w:rPr>
          <w:rStyle w:val="Zkladntext475pt"/>
        </w:rPr>
        <w:t xml:space="preserve"> spol. s r.o., </w:t>
      </w:r>
      <w:r>
        <w:t xml:space="preserve">člen skupiny ATLAS GROUP, Výstavní 292/13. 702 00 Ostrava +420 596 613 333 </w:t>
      </w:r>
      <w:hyperlink r:id="rId17" w:history="1">
        <w:r>
          <w:rPr>
            <w:rStyle w:val="Hypertextovodkaz"/>
            <w:lang w:val="en-US"/>
          </w:rPr>
          <w:t>klientske.centrum@atlasgroup.cz</w:t>
        </w:r>
      </w:hyperlink>
      <w:r>
        <w:rPr>
          <w:lang w:val="en-US"/>
        </w:rPr>
        <w:t xml:space="preserve"> </w:t>
      </w:r>
      <w:hyperlink r:id="rId18" w:history="1">
        <w:r>
          <w:rPr>
            <w:rStyle w:val="Hypertextovodkaz"/>
            <w:lang w:val="en-US"/>
          </w:rPr>
          <w:t>www.atiasgroup.cz</w:t>
        </w:r>
      </w:hyperlink>
      <w:r>
        <w:br w:type="page"/>
      </w:r>
    </w:p>
    <w:p w14:paraId="69A80A8B" w14:textId="77777777" w:rsidR="0006665A" w:rsidRDefault="000A40C8">
      <w:pPr>
        <w:pStyle w:val="Zkladntext3"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64" w:line="206" w:lineRule="exact"/>
        <w:ind w:left="280" w:right="20" w:hanging="260"/>
        <w:jc w:val="both"/>
      </w:pPr>
      <w:r>
        <w:lastRenderedPageBreak/>
        <w:t>Dodavatel si vyhrazuje právo na změnu cen, a to o roční míru inflace dle indexu růstu spotřebitelských cen (ISC) Českého statistického úřadu oficiálně vyhlášenou v ČR za uplynulý kalendářní rok, nejdříve však po uplynutí období, na které byla tato smlouva sjednána.</w:t>
      </w:r>
    </w:p>
    <w:p w14:paraId="6EA95474" w14:textId="77777777" w:rsidR="0006665A" w:rsidRDefault="000A40C8">
      <w:pPr>
        <w:pStyle w:val="Zkladntext3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241" w:line="202" w:lineRule="exact"/>
        <w:ind w:left="280" w:right="20" w:hanging="260"/>
        <w:jc w:val="both"/>
      </w:pPr>
      <w:r>
        <w:t>V případě prodlení odběratele s platbami dle této servisní smlouvy, je dodavatel oprávněn vůči odběrateli uplatnit nárok na úhradu úroku z prodlení v zákonem stanovené výši.</w:t>
      </w:r>
    </w:p>
    <w:p w14:paraId="7119DDCC" w14:textId="77777777" w:rsidR="0006665A" w:rsidRDefault="000A40C8">
      <w:pPr>
        <w:pStyle w:val="Nadpis70"/>
        <w:keepNext/>
        <w:keepLines/>
        <w:shd w:val="clear" w:color="auto" w:fill="auto"/>
        <w:spacing w:before="0" w:after="138" w:line="200" w:lineRule="exact"/>
        <w:ind w:right="60"/>
      </w:pPr>
      <w:bookmarkStart w:id="7" w:name="bookmark7"/>
      <w:r>
        <w:t>7. Platnost smlouvy</w:t>
      </w:r>
      <w:bookmarkEnd w:id="7"/>
    </w:p>
    <w:p w14:paraId="085EDE76" w14:textId="77777777" w:rsidR="0006665A" w:rsidRDefault="000A40C8">
      <w:pPr>
        <w:pStyle w:val="Zkladntext3"/>
        <w:numPr>
          <w:ilvl w:val="0"/>
          <w:numId w:val="3"/>
        </w:numPr>
        <w:shd w:val="clear" w:color="auto" w:fill="auto"/>
        <w:tabs>
          <w:tab w:val="left" w:pos="303"/>
        </w:tabs>
        <w:spacing w:before="0" w:line="170" w:lineRule="exact"/>
        <w:ind w:left="280" w:hanging="260"/>
        <w:jc w:val="both"/>
      </w:pPr>
      <w:r>
        <w:t xml:space="preserve">Smlouvaje uzavřena na dobu </w:t>
      </w:r>
      <w:proofErr w:type="gramStart"/>
      <w:r>
        <w:t>určitou - do</w:t>
      </w:r>
      <w:proofErr w:type="gramEnd"/>
      <w:r>
        <w:t xml:space="preserve"> 31.10.2029.</w:t>
      </w:r>
    </w:p>
    <w:p w14:paraId="3A891861" w14:textId="77777777" w:rsidR="0006665A" w:rsidRDefault="000A40C8">
      <w:pPr>
        <w:pStyle w:val="Zkladntext3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60" w:line="206" w:lineRule="exact"/>
        <w:ind w:left="280" w:right="20" w:hanging="260"/>
        <w:jc w:val="both"/>
      </w:pPr>
      <w:r>
        <w:t>Po uplynutí sjednané doby trvání smlouvy se tato smlouva za týchž podmínek, za jakých byla původně sjednána, obnovuje vždy o dalších 5 let, pokud dodavatel nebo odběratel nesdělí písemně druhému účastníku smlouvy nejméně 3 měsíce před uplynutím sjednané doby platnosti smlouvy, že nemá zájem na jejím dalším pokračování.</w:t>
      </w:r>
    </w:p>
    <w:p w14:paraId="38790DF7" w14:textId="77777777" w:rsidR="0006665A" w:rsidRDefault="000A40C8">
      <w:pPr>
        <w:pStyle w:val="Zkladntext3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89" w:line="206" w:lineRule="exact"/>
        <w:ind w:left="280" w:right="20" w:hanging="260"/>
        <w:jc w:val="both"/>
      </w:pPr>
      <w:r>
        <w:t>Písemné oznámení podle předchozího odstavce musí být zasláno druhé smluvní straně formou doporučeného dopisu na kontaktní adresu uvedenou v záhlaví této smlouvy</w:t>
      </w:r>
    </w:p>
    <w:p w14:paraId="17199693" w14:textId="77777777" w:rsidR="0006665A" w:rsidRDefault="000A40C8">
      <w:pPr>
        <w:pStyle w:val="Zkladntext3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24" w:line="170" w:lineRule="exact"/>
        <w:ind w:left="280" w:hanging="260"/>
        <w:jc w:val="both"/>
      </w:pPr>
      <w:r>
        <w:t>Smlouvu lze také před uplynutím její sjednané doby trvání písemně ukončit a to:</w:t>
      </w:r>
    </w:p>
    <w:p w14:paraId="4BB230B6" w14:textId="77777777" w:rsidR="0006665A" w:rsidRDefault="000A40C8">
      <w:pPr>
        <w:pStyle w:val="Zkladntext3"/>
        <w:numPr>
          <w:ilvl w:val="0"/>
          <w:numId w:val="4"/>
        </w:numPr>
        <w:shd w:val="clear" w:color="auto" w:fill="auto"/>
        <w:tabs>
          <w:tab w:val="left" w:pos="856"/>
        </w:tabs>
        <w:spacing w:before="0" w:line="170" w:lineRule="exact"/>
        <w:ind w:left="860"/>
        <w:jc w:val="both"/>
      </w:pPr>
      <w:r>
        <w:t>na základě vzájemné dohody obou smluvních stran,</w:t>
      </w:r>
    </w:p>
    <w:p w14:paraId="0E038F83" w14:textId="77777777" w:rsidR="0006665A" w:rsidRDefault="000A40C8">
      <w:pPr>
        <w:pStyle w:val="Zkladntext3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60" w:line="206" w:lineRule="exact"/>
        <w:ind w:left="860" w:right="20"/>
        <w:jc w:val="both"/>
      </w:pPr>
      <w:r>
        <w:t xml:space="preserve">odstoupením od smlouvy ze strany dodavatele v případě, že odběratel porušuje povinnosti, </w:t>
      </w:r>
      <w:r>
        <w:t>vyplývající z ustanovení této smlouvy, a to zejména z důvodu prodlení s platbami dle této servisní smlouvy. Právní účinky odstoupení nastávají dnem doručení písemného oznámení o odstoupení odběrateli.</w:t>
      </w:r>
    </w:p>
    <w:p w14:paraId="39A53C74" w14:textId="77777777" w:rsidR="0006665A" w:rsidRDefault="000A40C8">
      <w:pPr>
        <w:pStyle w:val="Zkladntext3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389" w:line="206" w:lineRule="exact"/>
        <w:ind w:left="860" w:right="20"/>
        <w:jc w:val="both"/>
      </w:pPr>
      <w:r>
        <w:t>odstoupením od smlouvy ze strany odběratele v případě, že dodavatel opakovaně podstatně porušuje povinnosti, vyplývající z ustanovení této smlouvy. Právní účinky odstoupení nastávají dnem doručení písemného oznámení o odstoupení dodavateli.</w:t>
      </w:r>
    </w:p>
    <w:p w14:paraId="130CF9E5" w14:textId="77777777" w:rsidR="0006665A" w:rsidRDefault="000A40C8">
      <w:pPr>
        <w:pStyle w:val="Zkladntext31"/>
        <w:numPr>
          <w:ilvl w:val="0"/>
          <w:numId w:val="1"/>
        </w:numPr>
        <w:shd w:val="clear" w:color="auto" w:fill="auto"/>
        <w:tabs>
          <w:tab w:val="left" w:pos="1038"/>
          <w:tab w:val="left" w:pos="1043"/>
        </w:tabs>
        <w:spacing w:before="0" w:after="204" w:line="170" w:lineRule="exact"/>
        <w:ind w:left="860"/>
        <w:jc w:val="both"/>
      </w:pPr>
      <w:r>
        <w:rPr>
          <w:rStyle w:val="Zkladntext32"/>
          <w:b/>
          <w:bCs/>
        </w:rPr>
        <w:t>Ostatní ujednání</w:t>
      </w:r>
    </w:p>
    <w:p w14:paraId="73DB922A" w14:textId="77777777" w:rsidR="0006665A" w:rsidRDefault="000A40C8">
      <w:pPr>
        <w:pStyle w:val="Zkladntext3"/>
        <w:numPr>
          <w:ilvl w:val="0"/>
          <w:numId w:val="5"/>
        </w:numPr>
        <w:shd w:val="clear" w:color="auto" w:fill="auto"/>
        <w:tabs>
          <w:tab w:val="left" w:pos="308"/>
        </w:tabs>
        <w:spacing w:before="0" w:after="149" w:line="170" w:lineRule="exact"/>
        <w:ind w:left="280" w:hanging="260"/>
        <w:jc w:val="both"/>
      </w:pPr>
      <w:r>
        <w:t>Ostatní znění smlouvy se nemění.</w:t>
      </w:r>
    </w:p>
    <w:p w14:paraId="49835C81" w14:textId="77777777" w:rsidR="0006665A" w:rsidRDefault="000A40C8">
      <w:pPr>
        <w:pStyle w:val="Zkladntext3"/>
        <w:numPr>
          <w:ilvl w:val="0"/>
          <w:numId w:val="5"/>
        </w:numPr>
        <w:shd w:val="clear" w:color="auto" w:fill="auto"/>
        <w:tabs>
          <w:tab w:val="left" w:pos="298"/>
        </w:tabs>
        <w:spacing w:before="0" w:line="170" w:lineRule="exact"/>
        <w:ind w:left="280" w:hanging="260"/>
        <w:jc w:val="both"/>
      </w:pPr>
      <w:r>
        <w:t xml:space="preserve">Tento dodatek </w:t>
      </w:r>
      <w:r>
        <w:t>nabývá platnosti dnem podpisu oběma smluvními stranami a účinnosti od 1.11.2024.</w:t>
      </w:r>
    </w:p>
    <w:p w14:paraId="4F809575" w14:textId="77777777" w:rsidR="0006665A" w:rsidRDefault="000A40C8">
      <w:pPr>
        <w:pStyle w:val="Zkladntext3"/>
        <w:shd w:val="clear" w:color="auto" w:fill="auto"/>
        <w:spacing w:before="0" w:after="389" w:line="206" w:lineRule="exact"/>
        <w:ind w:left="280" w:right="20" w:hanging="260"/>
        <w:jc w:val="both"/>
      </w:pPr>
      <w:r>
        <w:t>8.3Tento dodatek lze uzavřít v listinné podobě ve dvojím vyhotovení, po jednom pro každou smluvní stranu nebo v elektronické podobě v jednom vyhotovení v českém jazyce s elektronickými podpisy obou smluvních stran v souladu se zákonem č. 297/2016 Sb., zákon o službách vytvářejících důvěru pro elektronické transakce, ve znění pozdějších předpisů.</w:t>
      </w:r>
    </w:p>
    <w:p w14:paraId="12F2861E" w14:textId="77777777" w:rsidR="0006665A" w:rsidRDefault="000A40C8">
      <w:pPr>
        <w:pStyle w:val="Zkladntext3"/>
        <w:shd w:val="clear" w:color="auto" w:fill="auto"/>
        <w:spacing w:before="0" w:after="39" w:line="170" w:lineRule="exact"/>
        <w:ind w:left="280" w:hanging="260"/>
        <w:jc w:val="both"/>
      </w:pPr>
      <w:r>
        <w:t>V Ostravě, dne: 12. srpna 2024</w:t>
      </w:r>
    </w:p>
    <w:p w14:paraId="68E5A876" w14:textId="6ABF1D4C" w:rsidR="0006665A" w:rsidRDefault="0006665A" w:rsidP="000A40C8">
      <w:pPr>
        <w:pStyle w:val="Zkladntext60"/>
        <w:shd w:val="clear" w:color="auto" w:fill="auto"/>
        <w:tabs>
          <w:tab w:val="left" w:pos="4469"/>
        </w:tabs>
        <w:spacing w:before="0" w:line="230" w:lineRule="exact"/>
        <w:ind w:right="320"/>
        <w:jc w:val="center"/>
      </w:pPr>
    </w:p>
    <w:sectPr w:rsidR="0006665A">
      <w:type w:val="continuous"/>
      <w:pgSz w:w="11909" w:h="16838"/>
      <w:pgMar w:top="683" w:right="1442" w:bottom="515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902D" w14:textId="77777777" w:rsidR="00FA0273" w:rsidRDefault="00FA0273">
      <w:r>
        <w:separator/>
      </w:r>
    </w:p>
  </w:endnote>
  <w:endnote w:type="continuationSeparator" w:id="0">
    <w:p w14:paraId="51195B9B" w14:textId="77777777" w:rsidR="00FA0273" w:rsidRDefault="00FA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D7C0" w14:textId="77777777" w:rsidR="00FA0273" w:rsidRDefault="00FA0273"/>
  </w:footnote>
  <w:footnote w:type="continuationSeparator" w:id="0">
    <w:p w14:paraId="6CFF08D9" w14:textId="77777777" w:rsidR="00FA0273" w:rsidRDefault="00FA0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0509C"/>
    <w:multiLevelType w:val="multilevel"/>
    <w:tmpl w:val="7DA8241A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E2E70"/>
    <w:multiLevelType w:val="multilevel"/>
    <w:tmpl w:val="6620527A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817D28"/>
    <w:multiLevelType w:val="multilevel"/>
    <w:tmpl w:val="64B8419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AC071E"/>
    <w:multiLevelType w:val="multilevel"/>
    <w:tmpl w:val="8864CFF8"/>
    <w:lvl w:ilvl="0">
      <w:start w:val="1"/>
      <w:numFmt w:val="decimal"/>
      <w:lvlText w:val="7.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17F5C"/>
    <w:multiLevelType w:val="multilevel"/>
    <w:tmpl w:val="640EF07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216926">
    <w:abstractNumId w:val="2"/>
  </w:num>
  <w:num w:numId="2" w16cid:durableId="946429971">
    <w:abstractNumId w:val="4"/>
  </w:num>
  <w:num w:numId="3" w16cid:durableId="564296647">
    <w:abstractNumId w:val="0"/>
  </w:num>
  <w:num w:numId="4" w16cid:durableId="1045256938">
    <w:abstractNumId w:val="3"/>
  </w:num>
  <w:num w:numId="5" w16cid:durableId="161096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5A"/>
    <w:rsid w:val="0000494B"/>
    <w:rsid w:val="0006665A"/>
    <w:rsid w:val="000A40C8"/>
    <w:rsid w:val="00A35A88"/>
    <w:rsid w:val="00DC2AAC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DCFE"/>
  <w15:docId w15:val="{6E473B9D-C10C-4255-8D69-62045EAC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b w:val="0"/>
      <w:bCs w:val="0"/>
      <w:i w:val="0"/>
      <w:iCs w:val="0"/>
      <w:smallCaps w:val="0"/>
      <w:strike w:val="0"/>
      <w:spacing w:val="68"/>
      <w:sz w:val="29"/>
      <w:szCs w:val="29"/>
      <w:u w:val="non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Nadpis3ArialTun">
    <w:name w:val="Nadpis #3 + Arial;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cs-CZ"/>
    </w:rPr>
  </w:style>
  <w:style w:type="character" w:customStyle="1" w:styleId="Nadpis3ArialTun0">
    <w:name w:val="Nadpis #3 + Arial;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cs-CZ"/>
    </w:rPr>
  </w:style>
  <w:style w:type="character" w:customStyle="1" w:styleId="Nadpis31">
    <w:name w:val="Nadpis #3"/>
    <w:basedOn w:val="Nadpis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82">
    <w:name w:val="Nadpis #8 (2)_"/>
    <w:basedOn w:val="Standardnpsmoodstavce"/>
    <w:link w:val="Nadpis8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8295pt">
    <w:name w:val="Nadpis #8 (2) + 9;5 pt"/>
    <w:basedOn w:val="Nadpis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Zkladntext">
    <w:name w:val="Základní text_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2">
    <w:name w:val="Základní text (3)"/>
    <w:basedOn w:val="Zkladntext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/>
    </w:rPr>
  </w:style>
  <w:style w:type="character" w:customStyle="1" w:styleId="Zkladntext22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Zkladntext3Netun">
    <w:name w:val="Základní text (3) + Ne tučné"/>
    <w:basedOn w:val="Zkladntext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75pt">
    <w:name w:val="Základní text (4) + 7;5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MicrosoftSansSerif115ptTundkovn1pt">
    <w:name w:val="Základní text (6) + Microsoft Sans Serif;11;5 pt;Tučné;Řádkování 1 pt"/>
    <w:basedOn w:val="Zkladn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cs-CZ"/>
    </w:rPr>
  </w:style>
  <w:style w:type="character" w:customStyle="1" w:styleId="Zkladntext6115pt">
    <w:name w:val="Základní text (6) + 11;5 pt"/>
    <w:basedOn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6CourierNew6ptTun">
    <w:name w:val="Základní text (6) + Courier New;6 pt;Tučné"/>
    <w:basedOn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TrebuchetMSdkovn0pt">
    <w:name w:val="Nadpis #2 + Trebuchet MS;Řádkování 0 pt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2"/>
      <w:szCs w:val="42"/>
      <w:u w:val="none"/>
      <w:lang w:val="cs-CZ"/>
    </w:rPr>
  </w:style>
  <w:style w:type="character" w:customStyle="1" w:styleId="Nadpis2TrebuchetMS155pt">
    <w:name w:val="Nadpis #2 + Trebuchet MS;15;5 pt"/>
    <w:basedOn w:val="Nadpis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cs-CZ"/>
    </w:rPr>
  </w:style>
  <w:style w:type="character" w:customStyle="1" w:styleId="Nadpis5">
    <w:name w:val="Nadpis #5_"/>
    <w:basedOn w:val="Standardnpsmoodstavce"/>
    <w:link w:val="Nadpis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w w:val="70"/>
      <w:sz w:val="34"/>
      <w:szCs w:val="34"/>
      <w:u w:val="none"/>
    </w:rPr>
  </w:style>
  <w:style w:type="character" w:customStyle="1" w:styleId="Nadpis5dkovn1pt">
    <w:name w:val="Nadpis #5 + Řádkování 1 pt"/>
    <w:basedOn w:val="Nadpis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70"/>
      <w:position w:val="0"/>
      <w:sz w:val="34"/>
      <w:szCs w:val="34"/>
      <w:u w:val="none"/>
      <w:lang w:val="cs-CZ"/>
    </w:rPr>
  </w:style>
  <w:style w:type="character" w:customStyle="1" w:styleId="Nadpis5Calibri21ptKurzvadkovn0ptMtko100">
    <w:name w:val="Nadpis #5 + Calibri;21 pt;Kurzíva;Řádkování 0 pt;Měřítko 100%"/>
    <w:basedOn w:val="Nadpis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Nadpis5ArialNarrow12ptKurzvadkovn0ptMtko100">
    <w:name w:val="Nadpis #5 + Arial Narrow;12 pt;Kurzíva;Řádkování 0 pt;Měřítko 100%"/>
    <w:basedOn w:val="Nadpis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character" w:customStyle="1" w:styleId="Zkladntext465ptTun">
    <w:name w:val="Základní text (4) + 6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spacing w:val="68"/>
      <w:sz w:val="29"/>
      <w:szCs w:val="2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Trebuchet MS" w:eastAsia="Trebuchet MS" w:hAnsi="Trebuchet MS" w:cs="Trebuchet MS"/>
      <w:sz w:val="31"/>
      <w:szCs w:val="3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440" w:line="0" w:lineRule="atLeast"/>
    </w:pPr>
    <w:rPr>
      <w:rFonts w:ascii="Trebuchet MS" w:eastAsia="Trebuchet MS" w:hAnsi="Trebuchet MS" w:cs="Trebuchet MS"/>
      <w:spacing w:val="10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440" w:after="60" w:line="0" w:lineRule="atLeast"/>
      <w:jc w:val="center"/>
      <w:outlineLvl w:val="3"/>
    </w:pPr>
    <w:rPr>
      <w:rFonts w:ascii="Trebuchet MS" w:eastAsia="Trebuchet MS" w:hAnsi="Trebuchet MS" w:cs="Trebuchet MS"/>
      <w:sz w:val="23"/>
      <w:szCs w:val="23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" w:after="600" w:line="0" w:lineRule="atLeast"/>
      <w:jc w:val="right"/>
      <w:outlineLvl w:val="5"/>
    </w:pPr>
    <w:rPr>
      <w:rFonts w:ascii="Arial" w:eastAsia="Arial" w:hAnsi="Arial" w:cs="Arial"/>
      <w:b/>
      <w:bCs/>
      <w:w w:val="80"/>
      <w:sz w:val="22"/>
      <w:szCs w:val="2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600" w:after="180" w:line="0" w:lineRule="atLeast"/>
      <w:jc w:val="center"/>
      <w:outlineLvl w:val="6"/>
    </w:pPr>
    <w:rPr>
      <w:rFonts w:ascii="Arial" w:eastAsia="Arial" w:hAnsi="Arial" w:cs="Arial"/>
      <w:sz w:val="20"/>
      <w:szCs w:val="20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before="180" w:after="60" w:line="0" w:lineRule="atLeast"/>
      <w:ind w:hanging="340"/>
      <w:outlineLvl w:val="7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60" w:line="254" w:lineRule="exact"/>
      <w:ind w:hanging="580"/>
    </w:pPr>
    <w:rPr>
      <w:rFonts w:ascii="Arial" w:eastAsia="Arial" w:hAnsi="Arial" w:cs="Arial"/>
      <w:sz w:val="17"/>
      <w:szCs w:val="17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60" w:after="60" w:line="0" w:lineRule="atLeast"/>
      <w:outlineLvl w:val="7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360" w:after="180" w:line="206" w:lineRule="exact"/>
      <w:ind w:hanging="58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60" w:line="264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right"/>
    </w:pPr>
    <w:rPr>
      <w:rFonts w:ascii="Candara" w:eastAsia="Candara" w:hAnsi="Candara" w:cs="Candar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spacing w:val="-10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211" w:lineRule="exact"/>
      <w:outlineLvl w:val="1"/>
    </w:pPr>
    <w:rPr>
      <w:rFonts w:ascii="Arial" w:eastAsia="Arial" w:hAnsi="Arial" w:cs="Arial"/>
      <w:sz w:val="42"/>
      <w:szCs w:val="4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11" w:lineRule="exact"/>
      <w:outlineLvl w:val="4"/>
    </w:pPr>
    <w:rPr>
      <w:rFonts w:ascii="Candara" w:eastAsia="Candara" w:hAnsi="Candara" w:cs="Candara"/>
      <w:spacing w:val="-20"/>
      <w:w w:val="7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sportjablonec.cz" TargetMode="External"/><Relationship Id="rId13" Type="http://schemas.openxmlformats.org/officeDocument/2006/relationships/hyperlink" Target="mailto:jednatel@sportjablonec.cz" TargetMode="External"/><Relationship Id="rId18" Type="http://schemas.openxmlformats.org/officeDocument/2006/relationships/hyperlink" Target="http://www.atiasgro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atlasgroup.cz" TargetMode="External"/><Relationship Id="rId12" Type="http://schemas.openxmlformats.org/officeDocument/2006/relationships/hyperlink" Target="http://www.atlasconsultinq.cz" TargetMode="External"/><Relationship Id="rId17" Type="http://schemas.openxmlformats.org/officeDocument/2006/relationships/hyperlink" Target="mailto:klientske.centrum@atlasgrou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asistent@sportjablonec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istent@sportjablonec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cetni@sportjablonec.cz" TargetMode="External"/><Relationship Id="rId10" Type="http://schemas.openxmlformats.org/officeDocument/2006/relationships/hyperlink" Target="mailto:ucetni@sportjablonec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chod@sportjablonec.cz" TargetMode="External"/><Relationship Id="rId14" Type="http://schemas.openxmlformats.org/officeDocument/2006/relationships/hyperlink" Target="mailto:obchod@sport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4528</Characters>
  <Application>Microsoft Office Word</Application>
  <DocSecurity>4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Schierová</dc:creator>
  <cp:lastModifiedBy>Šárka Vávrová</cp:lastModifiedBy>
  <cp:revision>2</cp:revision>
  <dcterms:created xsi:type="dcterms:W3CDTF">2024-08-23T11:04:00Z</dcterms:created>
  <dcterms:modified xsi:type="dcterms:W3CDTF">2024-08-23T11:04:00Z</dcterms:modified>
</cp:coreProperties>
</file>