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nájmu prostor sloužících k podnikání č. 941/2014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uzavřená podle § 2302 a násl. z. č. 89/2012 Sb. občanský zákoník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Smluvní strany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826" w:val="left"/>
        </w:tabs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Pronajímatel: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20"/>
        <w:jc w:val="left"/>
      </w:pPr>
      <w:bookmarkStart w:id="0" w:name="bookmark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Bezručova 4219, 430 03 Chomutov zastoupený generálním ředitelem ve věcech smluvních ekonomickým ředitelem IČO: 70889988 DIČ: CZ 70889988 Bank. spojení: KB Chomutov, číslo účtu: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číslo 13052.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pronajímatel)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826" w:val="left"/>
        </w:tabs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Nájemce: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SINNET.EU s.r.o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Pobřežní 370/4, 186 00 Praha-Karlín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jednatelem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Bank. spojení: ČSOB, číslo účtu: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28741447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SINNET.EU s.r.o., je zapsána u Městského soudu v Praze v oddílu C, vložce číslo 182802.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8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nájemce)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(společně také dále jen „smluvní strany“)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A) Po vzájemné dohodě obou smluvních stran dochází od 01.11.2024 ke změně v článku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VI. Doba nájmu v bodě č. 1.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" w:name="bookmark1"/>
      <w:bookmarkStart w:id="2" w:name="bookmark2"/>
      <w:bookmarkStart w:id="3" w:name="bookmark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Mění se čl. VI. smlouvy, a to takto:</w:t>
      </w:r>
      <w:bookmarkEnd w:id="1"/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Nájemní vztah se sjednává na dobu určitou 5 let, tj. od 01.11.2024 do 31.10.2029.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nájmu a služby s nájmem spojené budou zdaňovány příslušnou sazbou DPH dle zák. č. 235/2004 Sb. o DPH v platném znění.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Nájemné pro rok 2025 a dále se bude každoročně zvyšovat o částku odpovídající kladné roční míře inflace za předcházející rok měřené indexem spotřebitelských cen dle Českého statistického úřadu.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nabývá platnosti dnem jejího podpisu poslední ze smluvních stran a účinnosti zveřejněním v Registru smluv, pokud této účinnosti dle příslušných ustanovení dodatku nenabude později.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nepovažují žádné ustanovení dodatku za obchodní tajemství.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 5 je vyhotoven ve třech stejnopisech a nájemce obdrží jedno vyhotovení a pronajímatel dvě vyhotovení.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3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o nájmu prostor sloužících k podnikání č. 941/2014 zůstávají beze změny.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560" w:left="1393" w:right="1391" w:bottom="1475" w:header="1132" w:footer="1047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523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64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640" w:val="lef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2100" w:right="2863" w:bottom="5233" w:header="0" w:footer="3" w:gutter="0"/>
          <w:cols w:num="2" w:space="155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br/>
        <w:t>nájemce</w:t>
      </w:r>
    </w:p>
    <w:p>
      <w:pPr>
        <w:widowControl w:val="0"/>
        <w:spacing w:line="165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36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ragraph">
                  <wp:posOffset>12700</wp:posOffset>
                </wp:positionV>
                <wp:extent cx="1155065" cy="24066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06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SINNET.EU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6.pt;margin-top:1.pt;width:90.950000000000003pt;height:18.9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SINNET.EU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3" w:left="1394" w:right="4989" w:bottom="136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70"/>
      <w:ind w:firstLine="26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20"/>
      <w:outlineLvl w:val="0"/>
    </w:pPr>
    <w:rPr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Dodatek č</dc:title>
  <dc:subject/>
  <dc:creator>Rengerova</dc:creator>
  <cp:keywords/>
</cp:coreProperties>
</file>