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CE61C5" w14:textId="77777777" w:rsidR="00D83AE6" w:rsidRPr="004726C9" w:rsidRDefault="00D83AE6" w:rsidP="00D83AE6">
      <w:pPr>
        <w:spacing w:after="120" w:line="312" w:lineRule="auto"/>
        <w:jc w:val="center"/>
        <w:rPr>
          <w:rFonts w:ascii="Arial" w:hAnsi="Arial" w:cs="Arial"/>
          <w:b/>
          <w:bCs/>
          <w:color w:val="404040" w:themeColor="text1" w:themeTint="BF"/>
          <w:sz w:val="28"/>
          <w:szCs w:val="28"/>
        </w:rPr>
      </w:pPr>
      <w:r w:rsidRPr="004726C9">
        <w:rPr>
          <w:rFonts w:ascii="Arial" w:hAnsi="Arial" w:cs="Arial"/>
          <w:b/>
          <w:bCs/>
          <w:color w:val="404040" w:themeColor="text1" w:themeTint="BF"/>
          <w:sz w:val="28"/>
          <w:szCs w:val="28"/>
        </w:rPr>
        <w:t>Smlouva o poskytnutí služeb</w:t>
      </w:r>
    </w:p>
    <w:p w14:paraId="7089846D" w14:textId="40A11B9E" w:rsidR="00D83AE6" w:rsidRPr="00094CEF" w:rsidRDefault="00D83AE6" w:rsidP="00D83AE6">
      <w:pPr>
        <w:spacing w:after="120" w:line="312" w:lineRule="auto"/>
        <w:jc w:val="center"/>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Číslo: </w:t>
      </w:r>
      <w:r w:rsidRPr="00D83AE6">
        <w:rPr>
          <w:rFonts w:ascii="Arial" w:hAnsi="Arial" w:cs="Arial"/>
          <w:color w:val="404040" w:themeColor="text1" w:themeTint="BF"/>
          <w:sz w:val="22"/>
          <w:szCs w:val="22"/>
        </w:rPr>
        <w:t>2024/275</w:t>
      </w:r>
      <w:r>
        <w:rPr>
          <w:rFonts w:ascii="Arial" w:hAnsi="Arial" w:cs="Arial"/>
          <w:color w:val="404040" w:themeColor="text1" w:themeTint="BF"/>
          <w:sz w:val="22"/>
          <w:szCs w:val="22"/>
        </w:rPr>
        <w:t xml:space="preserve"> </w:t>
      </w:r>
      <w:r w:rsidRPr="00094CEF">
        <w:rPr>
          <w:rFonts w:ascii="Arial" w:hAnsi="Arial" w:cs="Arial"/>
          <w:color w:val="404040" w:themeColor="text1" w:themeTint="BF"/>
          <w:sz w:val="22"/>
          <w:szCs w:val="22"/>
        </w:rPr>
        <w:t>NAKIT</w:t>
      </w:r>
    </w:p>
    <w:p w14:paraId="66AA3CD6" w14:textId="77777777" w:rsidR="00D83AE6" w:rsidRPr="00094CEF" w:rsidRDefault="00D83AE6" w:rsidP="00D83AE6">
      <w:pPr>
        <w:spacing w:after="120" w:line="312" w:lineRule="auto"/>
        <w:ind w:right="-91"/>
        <w:rPr>
          <w:rFonts w:ascii="Arial" w:hAnsi="Arial" w:cs="Arial"/>
          <w:b/>
          <w:bCs/>
          <w:color w:val="404040" w:themeColor="text1" w:themeTint="BF"/>
          <w:sz w:val="22"/>
          <w:szCs w:val="22"/>
        </w:rPr>
      </w:pPr>
    </w:p>
    <w:p w14:paraId="2BECC5AB" w14:textId="77777777" w:rsidR="00D83AE6" w:rsidRPr="00094CEF" w:rsidRDefault="00D83AE6" w:rsidP="00D83AE6">
      <w:pPr>
        <w:tabs>
          <w:tab w:val="left" w:pos="3119"/>
          <w:tab w:val="left" w:pos="12474"/>
        </w:tabs>
        <w:spacing w:after="120" w:line="312" w:lineRule="auto"/>
        <w:ind w:right="-23"/>
        <w:rPr>
          <w:rFonts w:ascii="Arial" w:eastAsiaTheme="minorHAnsi" w:hAnsi="Arial" w:cs="Arial"/>
          <w:b/>
          <w:color w:val="404040" w:themeColor="text1" w:themeTint="BF"/>
          <w:sz w:val="22"/>
          <w:lang w:eastAsia="en-US"/>
        </w:rPr>
      </w:pPr>
      <w:r w:rsidRPr="00094CEF">
        <w:rPr>
          <w:rFonts w:ascii="Arial" w:eastAsiaTheme="minorHAnsi" w:hAnsi="Arial" w:cs="Arial"/>
          <w:b/>
          <w:color w:val="404040" w:themeColor="text1" w:themeTint="BF"/>
          <w:sz w:val="22"/>
          <w:lang w:eastAsia="en-US"/>
        </w:rPr>
        <w:t>Národní agentura pro komunikační a informační technologie, s. p.</w:t>
      </w:r>
    </w:p>
    <w:p w14:paraId="3568087D" w14:textId="77777777" w:rsidR="00D83AE6" w:rsidRPr="00094CEF" w:rsidRDefault="00D83AE6" w:rsidP="00D83AE6">
      <w:pPr>
        <w:tabs>
          <w:tab w:val="left" w:pos="3119"/>
          <w:tab w:val="left" w:pos="12474"/>
        </w:tabs>
        <w:spacing w:line="312" w:lineRule="auto"/>
        <w:ind w:right="-23"/>
        <w:rPr>
          <w:rFonts w:ascii="Arial" w:eastAsiaTheme="minorHAnsi" w:hAnsi="Arial" w:cs="Arial"/>
          <w:color w:val="404040" w:themeColor="text1" w:themeTint="BF"/>
          <w:sz w:val="22"/>
          <w:lang w:eastAsia="en-US"/>
        </w:rPr>
      </w:pPr>
      <w:r w:rsidRPr="00094CEF">
        <w:rPr>
          <w:rFonts w:ascii="Arial" w:eastAsiaTheme="minorHAnsi" w:hAnsi="Arial" w:cs="Arial"/>
          <w:color w:val="404040" w:themeColor="text1" w:themeTint="BF"/>
          <w:sz w:val="22"/>
          <w:lang w:eastAsia="en-US"/>
        </w:rPr>
        <w:t xml:space="preserve">se sídlem:           </w:t>
      </w:r>
      <w:r w:rsidRPr="00094CEF">
        <w:rPr>
          <w:rFonts w:ascii="Arial" w:eastAsiaTheme="minorHAnsi" w:hAnsi="Arial" w:cs="Arial"/>
          <w:color w:val="404040" w:themeColor="text1" w:themeTint="BF"/>
          <w:sz w:val="22"/>
          <w:lang w:eastAsia="en-US"/>
        </w:rPr>
        <w:tab/>
        <w:t>Kodaňská 1441/46, Vršovice, 101 00 Praha 10</w:t>
      </w:r>
    </w:p>
    <w:p w14:paraId="731A754E" w14:textId="77777777" w:rsidR="00D83AE6" w:rsidRPr="00094CEF" w:rsidRDefault="00D83AE6" w:rsidP="00D83AE6">
      <w:pPr>
        <w:tabs>
          <w:tab w:val="left" w:pos="3119"/>
          <w:tab w:val="left" w:pos="12474"/>
        </w:tabs>
        <w:spacing w:line="312" w:lineRule="auto"/>
        <w:ind w:right="-23"/>
        <w:rPr>
          <w:rFonts w:ascii="Arial" w:eastAsiaTheme="minorHAnsi" w:hAnsi="Arial" w:cs="Arial"/>
          <w:color w:val="404040" w:themeColor="text1" w:themeTint="BF"/>
          <w:sz w:val="22"/>
          <w:lang w:eastAsia="en-US"/>
        </w:rPr>
      </w:pPr>
      <w:r w:rsidRPr="00094CEF">
        <w:rPr>
          <w:rFonts w:ascii="Arial" w:eastAsiaTheme="minorHAnsi" w:hAnsi="Arial" w:cs="Arial"/>
          <w:color w:val="404040" w:themeColor="text1" w:themeTint="BF"/>
          <w:sz w:val="22"/>
          <w:lang w:eastAsia="en-US"/>
        </w:rPr>
        <w:t xml:space="preserve">IČO:                      </w:t>
      </w:r>
      <w:r w:rsidRPr="00094CEF">
        <w:rPr>
          <w:rFonts w:ascii="Arial" w:eastAsiaTheme="minorHAnsi" w:hAnsi="Arial" w:cs="Arial"/>
          <w:color w:val="404040" w:themeColor="text1" w:themeTint="BF"/>
          <w:sz w:val="22"/>
          <w:lang w:eastAsia="en-US"/>
        </w:rPr>
        <w:tab/>
        <w:t xml:space="preserve">04767543 </w:t>
      </w:r>
    </w:p>
    <w:p w14:paraId="59131FA1" w14:textId="77777777" w:rsidR="00D83AE6" w:rsidRPr="00094CEF" w:rsidRDefault="00D83AE6" w:rsidP="00D83AE6">
      <w:pPr>
        <w:tabs>
          <w:tab w:val="left" w:pos="3119"/>
          <w:tab w:val="left" w:pos="12474"/>
        </w:tabs>
        <w:spacing w:line="312" w:lineRule="auto"/>
        <w:ind w:right="-23"/>
        <w:rPr>
          <w:rFonts w:ascii="Arial" w:eastAsiaTheme="minorHAnsi" w:hAnsi="Arial" w:cs="Arial"/>
          <w:color w:val="404040" w:themeColor="text1" w:themeTint="BF"/>
          <w:sz w:val="22"/>
          <w:lang w:eastAsia="en-US"/>
        </w:rPr>
      </w:pPr>
      <w:r w:rsidRPr="00094CEF">
        <w:rPr>
          <w:rFonts w:ascii="Arial" w:eastAsiaTheme="minorHAnsi" w:hAnsi="Arial" w:cs="Arial"/>
          <w:color w:val="404040" w:themeColor="text1" w:themeTint="BF"/>
          <w:sz w:val="22"/>
          <w:lang w:eastAsia="en-US"/>
        </w:rPr>
        <w:t xml:space="preserve">DIČ:                 </w:t>
      </w:r>
      <w:r w:rsidRPr="00094CEF">
        <w:rPr>
          <w:rFonts w:ascii="Arial" w:eastAsiaTheme="minorHAnsi" w:hAnsi="Arial" w:cs="Arial"/>
          <w:color w:val="404040" w:themeColor="text1" w:themeTint="BF"/>
          <w:sz w:val="22"/>
          <w:lang w:eastAsia="en-US"/>
        </w:rPr>
        <w:tab/>
        <w:t>CZ04767543</w:t>
      </w:r>
    </w:p>
    <w:p w14:paraId="25B2785C" w14:textId="634098F5" w:rsidR="00D83AE6" w:rsidRPr="00094CEF" w:rsidRDefault="00D83AE6" w:rsidP="008B1ADE">
      <w:pPr>
        <w:tabs>
          <w:tab w:val="left" w:pos="3119"/>
          <w:tab w:val="left" w:pos="12474"/>
        </w:tabs>
        <w:spacing w:line="312" w:lineRule="auto"/>
        <w:ind w:left="3119" w:right="-23" w:hanging="3119"/>
        <w:jc w:val="both"/>
        <w:rPr>
          <w:rFonts w:ascii="Arial" w:eastAsiaTheme="minorHAnsi" w:hAnsi="Arial" w:cs="Arial"/>
          <w:color w:val="404040" w:themeColor="text1" w:themeTint="BF"/>
          <w:sz w:val="22"/>
          <w:lang w:eastAsia="en-US"/>
        </w:rPr>
      </w:pPr>
      <w:r w:rsidRPr="00094CEF">
        <w:rPr>
          <w:rFonts w:ascii="Arial" w:eastAsiaTheme="minorHAnsi" w:hAnsi="Arial" w:cs="Arial"/>
          <w:color w:val="404040" w:themeColor="text1" w:themeTint="BF"/>
          <w:sz w:val="22"/>
          <w:lang w:eastAsia="en-US"/>
        </w:rPr>
        <w:t xml:space="preserve">zastoupen:                </w:t>
      </w:r>
      <w:r w:rsidRPr="00094CEF">
        <w:rPr>
          <w:rFonts w:ascii="Arial" w:eastAsiaTheme="minorHAnsi" w:hAnsi="Arial" w:cs="Arial"/>
          <w:color w:val="404040" w:themeColor="text1" w:themeTint="BF"/>
          <w:sz w:val="22"/>
          <w:lang w:eastAsia="en-US"/>
        </w:rPr>
        <w:tab/>
      </w:r>
      <w:r w:rsidR="008B1ADE">
        <w:rPr>
          <w:rFonts w:ascii="Arial" w:eastAsiaTheme="minorHAnsi" w:hAnsi="Arial" w:cs="Arial"/>
          <w:color w:val="404040" w:themeColor="text1" w:themeTint="BF"/>
          <w:sz w:val="22"/>
          <w:lang w:eastAsia="en-US"/>
        </w:rPr>
        <w:t>xxx</w:t>
      </w:r>
    </w:p>
    <w:p w14:paraId="4AC022D5" w14:textId="77777777" w:rsidR="00D83AE6" w:rsidRPr="00094CEF" w:rsidRDefault="00D83AE6" w:rsidP="00D83AE6">
      <w:pPr>
        <w:tabs>
          <w:tab w:val="left" w:pos="3119"/>
          <w:tab w:val="left" w:pos="12474"/>
        </w:tabs>
        <w:spacing w:line="312" w:lineRule="auto"/>
        <w:ind w:left="3119" w:right="-23" w:hanging="3119"/>
        <w:rPr>
          <w:rFonts w:ascii="Arial" w:eastAsiaTheme="minorHAnsi" w:hAnsi="Arial" w:cs="Arial"/>
          <w:color w:val="404040" w:themeColor="text1" w:themeTint="BF"/>
          <w:sz w:val="22"/>
          <w:lang w:eastAsia="en-US"/>
        </w:rPr>
      </w:pPr>
      <w:r w:rsidRPr="00094CEF">
        <w:rPr>
          <w:rFonts w:ascii="Arial" w:eastAsiaTheme="minorHAnsi" w:hAnsi="Arial" w:cs="Arial"/>
          <w:color w:val="404040" w:themeColor="text1" w:themeTint="BF"/>
          <w:sz w:val="22"/>
          <w:lang w:eastAsia="en-US"/>
        </w:rPr>
        <w:t>zapsán v obchodním rejstříku    vedeném Městským soudem v Praze oddíl A vložka 77322</w:t>
      </w:r>
    </w:p>
    <w:p w14:paraId="4805352C" w14:textId="564B3B44" w:rsidR="00D83AE6" w:rsidRPr="00094CEF" w:rsidRDefault="00D83AE6" w:rsidP="00D83AE6">
      <w:pPr>
        <w:tabs>
          <w:tab w:val="left" w:pos="3119"/>
          <w:tab w:val="left" w:pos="12474"/>
        </w:tabs>
        <w:spacing w:line="312" w:lineRule="auto"/>
        <w:ind w:right="-23"/>
        <w:rPr>
          <w:rFonts w:ascii="Arial" w:eastAsiaTheme="minorHAnsi" w:hAnsi="Arial" w:cs="Arial"/>
          <w:color w:val="404040" w:themeColor="text1" w:themeTint="BF"/>
          <w:sz w:val="22"/>
          <w:lang w:eastAsia="en-US"/>
        </w:rPr>
      </w:pPr>
      <w:r w:rsidRPr="00094CEF">
        <w:rPr>
          <w:rFonts w:ascii="Arial" w:eastAsiaTheme="minorHAnsi" w:hAnsi="Arial" w:cs="Arial"/>
          <w:color w:val="404040" w:themeColor="text1" w:themeTint="BF"/>
          <w:sz w:val="22"/>
          <w:lang w:eastAsia="en-US"/>
        </w:rPr>
        <w:t xml:space="preserve">bankovní spojení       </w:t>
      </w:r>
      <w:r w:rsidRPr="00094CEF">
        <w:rPr>
          <w:rFonts w:ascii="Arial" w:eastAsiaTheme="minorHAnsi" w:hAnsi="Arial" w:cs="Arial"/>
          <w:color w:val="404040" w:themeColor="text1" w:themeTint="BF"/>
          <w:sz w:val="22"/>
          <w:lang w:eastAsia="en-US"/>
        </w:rPr>
        <w:tab/>
      </w:r>
      <w:r w:rsidR="008B1ADE">
        <w:rPr>
          <w:rFonts w:ascii="Arial" w:eastAsiaTheme="minorHAnsi" w:hAnsi="Arial" w:cs="Arial"/>
          <w:color w:val="404040" w:themeColor="text1" w:themeTint="BF"/>
          <w:sz w:val="22"/>
          <w:lang w:eastAsia="en-US"/>
        </w:rPr>
        <w:t>xxx</w:t>
      </w:r>
    </w:p>
    <w:p w14:paraId="0AD5B320" w14:textId="249DCAD2" w:rsidR="00D83AE6" w:rsidRPr="00094CEF" w:rsidRDefault="00D83AE6" w:rsidP="00D83AE6">
      <w:pPr>
        <w:tabs>
          <w:tab w:val="left" w:pos="3119"/>
          <w:tab w:val="left" w:pos="12474"/>
        </w:tabs>
        <w:spacing w:after="120" w:line="312" w:lineRule="auto"/>
        <w:ind w:right="-23"/>
        <w:rPr>
          <w:rFonts w:ascii="Arial" w:eastAsiaTheme="minorHAnsi" w:hAnsi="Arial" w:cs="Arial"/>
          <w:color w:val="404040" w:themeColor="text1" w:themeTint="BF"/>
          <w:sz w:val="22"/>
          <w:lang w:eastAsia="en-US"/>
        </w:rPr>
      </w:pPr>
      <w:r w:rsidRPr="00094CEF">
        <w:rPr>
          <w:rFonts w:ascii="Arial" w:eastAsiaTheme="minorHAnsi" w:hAnsi="Arial" w:cs="Arial"/>
          <w:color w:val="404040" w:themeColor="text1" w:themeTint="BF"/>
          <w:sz w:val="22"/>
          <w:lang w:eastAsia="en-US"/>
        </w:rPr>
        <w:tab/>
        <w:t xml:space="preserve">č.ú. </w:t>
      </w:r>
      <w:r w:rsidR="008B1ADE">
        <w:rPr>
          <w:rFonts w:ascii="Arial" w:eastAsiaTheme="minorHAnsi" w:hAnsi="Arial" w:cs="Arial"/>
          <w:color w:val="404040" w:themeColor="text1" w:themeTint="BF"/>
          <w:sz w:val="22"/>
          <w:lang w:eastAsia="en-US"/>
        </w:rPr>
        <w:t>xxx</w:t>
      </w:r>
    </w:p>
    <w:p w14:paraId="434599CF" w14:textId="77777777" w:rsidR="00D83AE6" w:rsidRPr="00094CEF" w:rsidRDefault="00D83AE6" w:rsidP="00D83AE6">
      <w:pPr>
        <w:tabs>
          <w:tab w:val="left" w:pos="3119"/>
        </w:tabs>
        <w:spacing w:after="120" w:line="312" w:lineRule="auto"/>
        <w:ind w:left="10" w:right="-91"/>
        <w:rPr>
          <w:rFonts w:ascii="Arial" w:hAnsi="Arial" w:cs="Arial"/>
          <w:color w:val="404040" w:themeColor="text1" w:themeTint="BF"/>
          <w:sz w:val="22"/>
          <w:szCs w:val="22"/>
        </w:rPr>
      </w:pPr>
      <w:r w:rsidRPr="00094CEF">
        <w:rPr>
          <w:rFonts w:ascii="Arial" w:hAnsi="Arial" w:cs="Arial"/>
          <w:color w:val="404040" w:themeColor="text1" w:themeTint="BF"/>
          <w:sz w:val="22"/>
          <w:szCs w:val="22"/>
        </w:rPr>
        <w:t>dále jen „</w:t>
      </w:r>
      <w:r w:rsidRPr="00094CEF">
        <w:rPr>
          <w:rFonts w:ascii="Arial" w:hAnsi="Arial" w:cs="Arial"/>
          <w:b/>
          <w:color w:val="404040" w:themeColor="text1" w:themeTint="BF"/>
          <w:sz w:val="22"/>
          <w:szCs w:val="22"/>
        </w:rPr>
        <w:t>Objednatel</w:t>
      </w:r>
      <w:r w:rsidRPr="00094CEF">
        <w:rPr>
          <w:rFonts w:ascii="Arial" w:hAnsi="Arial" w:cs="Arial"/>
          <w:color w:val="404040" w:themeColor="text1" w:themeTint="BF"/>
          <w:sz w:val="22"/>
          <w:szCs w:val="22"/>
        </w:rPr>
        <w:t>" na straně jedné</w:t>
      </w:r>
    </w:p>
    <w:p w14:paraId="602A631A" w14:textId="77777777" w:rsidR="00D83AE6" w:rsidRPr="00094CEF" w:rsidRDefault="00D83AE6" w:rsidP="00D83AE6">
      <w:pPr>
        <w:tabs>
          <w:tab w:val="left" w:pos="3119"/>
        </w:tabs>
        <w:spacing w:before="240" w:after="240" w:line="312" w:lineRule="auto"/>
        <w:ind w:right="-91"/>
        <w:rPr>
          <w:rFonts w:ascii="Arial" w:hAnsi="Arial" w:cs="Arial"/>
          <w:color w:val="404040" w:themeColor="text1" w:themeTint="BF"/>
          <w:sz w:val="22"/>
          <w:szCs w:val="22"/>
        </w:rPr>
      </w:pPr>
      <w:r w:rsidRPr="00094CEF">
        <w:rPr>
          <w:rFonts w:ascii="Arial" w:hAnsi="Arial" w:cs="Arial"/>
          <w:color w:val="404040" w:themeColor="text1" w:themeTint="BF"/>
          <w:sz w:val="22"/>
          <w:szCs w:val="22"/>
        </w:rPr>
        <w:t>a</w:t>
      </w:r>
    </w:p>
    <w:p w14:paraId="5528D288" w14:textId="77777777" w:rsidR="00D83AE6" w:rsidRPr="00094CEF" w:rsidRDefault="00D83AE6" w:rsidP="00D83AE6">
      <w:pPr>
        <w:pStyle w:val="NAKITOdstavec"/>
        <w:spacing w:after="0"/>
        <w:ind w:right="-23"/>
        <w:rPr>
          <w:b/>
          <w:color w:val="404040" w:themeColor="text1" w:themeTint="BF"/>
        </w:rPr>
      </w:pPr>
      <w:r w:rsidRPr="00037827">
        <w:rPr>
          <w:b/>
          <w:color w:val="404040" w:themeColor="text1" w:themeTint="BF"/>
        </w:rPr>
        <w:t>Fastport a.s</w:t>
      </w:r>
      <w:r>
        <w:rPr>
          <w:b/>
          <w:color w:val="404040" w:themeColor="text1" w:themeTint="BF"/>
        </w:rPr>
        <w:t>.</w:t>
      </w:r>
    </w:p>
    <w:p w14:paraId="1A218F70" w14:textId="77777777" w:rsidR="00D83AE6" w:rsidRPr="00094CEF" w:rsidRDefault="00D83AE6" w:rsidP="00D83AE6">
      <w:pPr>
        <w:pStyle w:val="NAKITOdstavec"/>
        <w:spacing w:after="0"/>
        <w:ind w:right="-23"/>
        <w:rPr>
          <w:b/>
          <w:color w:val="404040" w:themeColor="text1" w:themeTint="BF"/>
        </w:rPr>
      </w:pPr>
      <w:r w:rsidRPr="00094CEF">
        <w:rPr>
          <w:bCs/>
          <w:color w:val="404040" w:themeColor="text1" w:themeTint="BF"/>
        </w:rPr>
        <w:t xml:space="preserve">se sídlem:                                   </w:t>
      </w:r>
      <w:r>
        <w:rPr>
          <w:bCs/>
          <w:color w:val="404040" w:themeColor="text1" w:themeTint="BF"/>
        </w:rPr>
        <w:t xml:space="preserve">  </w:t>
      </w:r>
      <w:r w:rsidRPr="00037827">
        <w:rPr>
          <w:bCs/>
          <w:color w:val="404040" w:themeColor="text1" w:themeTint="BF"/>
        </w:rPr>
        <w:t>Masarykovo náměstí 1544</w:t>
      </w:r>
      <w:r>
        <w:rPr>
          <w:bCs/>
          <w:color w:val="404040" w:themeColor="text1" w:themeTint="BF"/>
        </w:rPr>
        <w:t>, Pardubice, 530 02</w:t>
      </w:r>
    </w:p>
    <w:p w14:paraId="148881F9" w14:textId="77777777" w:rsidR="00D83AE6" w:rsidRPr="00094CEF" w:rsidRDefault="00D83AE6" w:rsidP="00D83AE6">
      <w:pPr>
        <w:pStyle w:val="NAKITOdstavec"/>
        <w:spacing w:after="0"/>
        <w:ind w:right="-23"/>
        <w:rPr>
          <w:b/>
          <w:color w:val="404040" w:themeColor="text1" w:themeTint="BF"/>
        </w:rPr>
      </w:pPr>
      <w:r w:rsidRPr="00094CEF">
        <w:rPr>
          <w:bCs/>
          <w:color w:val="404040" w:themeColor="text1" w:themeTint="BF"/>
        </w:rPr>
        <w:t xml:space="preserve">IČO:                                           </w:t>
      </w:r>
      <w:r>
        <w:rPr>
          <w:bCs/>
          <w:color w:val="404040" w:themeColor="text1" w:themeTint="BF"/>
        </w:rPr>
        <w:t xml:space="preserve">   </w:t>
      </w:r>
      <w:r w:rsidRPr="00037827">
        <w:rPr>
          <w:bCs/>
          <w:color w:val="404040" w:themeColor="text1" w:themeTint="BF"/>
        </w:rPr>
        <w:t>27522580</w:t>
      </w:r>
    </w:p>
    <w:p w14:paraId="53EEEF78" w14:textId="77777777" w:rsidR="00D83AE6" w:rsidRPr="00094CEF" w:rsidRDefault="00D83AE6" w:rsidP="00D83AE6">
      <w:pPr>
        <w:pStyle w:val="NAKITOdstavec"/>
        <w:spacing w:after="0"/>
        <w:ind w:right="-23"/>
        <w:rPr>
          <w:b/>
          <w:color w:val="404040" w:themeColor="text1" w:themeTint="BF"/>
        </w:rPr>
      </w:pPr>
      <w:r w:rsidRPr="00094CEF">
        <w:rPr>
          <w:bCs/>
          <w:color w:val="404040" w:themeColor="text1" w:themeTint="BF"/>
        </w:rPr>
        <w:t xml:space="preserve">DIČ:                                            </w:t>
      </w:r>
      <w:r>
        <w:rPr>
          <w:bCs/>
          <w:color w:val="404040" w:themeColor="text1" w:themeTint="BF"/>
        </w:rPr>
        <w:t xml:space="preserve">  </w:t>
      </w:r>
      <w:r w:rsidRPr="00037827">
        <w:rPr>
          <w:bCs/>
          <w:color w:val="404040" w:themeColor="text1" w:themeTint="BF"/>
        </w:rPr>
        <w:t>CZ27522580</w:t>
      </w:r>
    </w:p>
    <w:p w14:paraId="1065A969" w14:textId="649617A9" w:rsidR="00D83AE6" w:rsidRPr="00037827" w:rsidRDefault="00D83AE6" w:rsidP="00D83AE6">
      <w:pPr>
        <w:pStyle w:val="NAKITOdstavec"/>
        <w:spacing w:after="0"/>
        <w:ind w:right="-23"/>
        <w:rPr>
          <w:bCs/>
          <w:color w:val="404040" w:themeColor="text1" w:themeTint="BF"/>
        </w:rPr>
      </w:pPr>
      <w:r w:rsidRPr="00037827">
        <w:rPr>
          <w:bCs/>
          <w:color w:val="404040" w:themeColor="text1" w:themeTint="BF"/>
        </w:rPr>
        <w:t xml:space="preserve">zastoupena:                                </w:t>
      </w:r>
      <w:r>
        <w:rPr>
          <w:bCs/>
          <w:color w:val="404040" w:themeColor="text1" w:themeTint="BF"/>
        </w:rPr>
        <w:t xml:space="preserve"> </w:t>
      </w:r>
      <w:r w:rsidR="008B1ADE">
        <w:rPr>
          <w:bCs/>
          <w:color w:val="404040" w:themeColor="text1" w:themeTint="BF"/>
        </w:rPr>
        <w:t>xxx</w:t>
      </w:r>
    </w:p>
    <w:p w14:paraId="2720DA51" w14:textId="77777777" w:rsidR="00D83AE6" w:rsidRPr="00037827" w:rsidRDefault="00D83AE6" w:rsidP="00D83AE6">
      <w:pPr>
        <w:pStyle w:val="NAKITOdstavec"/>
        <w:spacing w:after="0"/>
        <w:ind w:right="-23"/>
        <w:rPr>
          <w:bCs/>
          <w:color w:val="404040" w:themeColor="text1" w:themeTint="BF"/>
        </w:rPr>
      </w:pPr>
      <w:r w:rsidRPr="00037827">
        <w:rPr>
          <w:bCs/>
          <w:color w:val="404040" w:themeColor="text1" w:themeTint="BF"/>
        </w:rPr>
        <w:t>zapsaná v obchodním rejstříku:  u Krajského soudu v Hradci Králové, oddíl B, vložka 2637</w:t>
      </w:r>
    </w:p>
    <w:p w14:paraId="32641F9B" w14:textId="52F1091D" w:rsidR="00D83AE6" w:rsidRPr="00037827" w:rsidRDefault="00D83AE6" w:rsidP="00D83AE6">
      <w:pPr>
        <w:pStyle w:val="NAKITOdstavec"/>
        <w:spacing w:after="0"/>
        <w:ind w:right="-23"/>
        <w:rPr>
          <w:bCs/>
          <w:color w:val="404040" w:themeColor="text1" w:themeTint="BF"/>
        </w:rPr>
      </w:pPr>
      <w:r w:rsidRPr="00037827">
        <w:rPr>
          <w:bCs/>
          <w:color w:val="404040" w:themeColor="text1" w:themeTint="BF"/>
        </w:rPr>
        <w:t xml:space="preserve">bankovní spojení:                        </w:t>
      </w:r>
      <w:r w:rsidR="008B1ADE">
        <w:rPr>
          <w:bCs/>
          <w:color w:val="404040" w:themeColor="text1" w:themeTint="BF"/>
        </w:rPr>
        <w:t>xxx</w:t>
      </w:r>
    </w:p>
    <w:p w14:paraId="461D5067" w14:textId="6767B4EA" w:rsidR="00D83AE6" w:rsidRPr="00094CEF" w:rsidRDefault="00D83AE6" w:rsidP="00D83AE6">
      <w:pPr>
        <w:pStyle w:val="NAKITOdstavec"/>
        <w:spacing w:after="120"/>
        <w:ind w:right="-23"/>
        <w:rPr>
          <w:b/>
          <w:color w:val="404040" w:themeColor="text1" w:themeTint="BF"/>
        </w:rPr>
      </w:pPr>
      <w:r w:rsidRPr="00094CEF">
        <w:rPr>
          <w:bCs/>
          <w:color w:val="404040" w:themeColor="text1" w:themeTint="BF"/>
        </w:rPr>
        <w:t xml:space="preserve">číslo účtu:                                    </w:t>
      </w:r>
      <w:r>
        <w:rPr>
          <w:bCs/>
          <w:color w:val="404040" w:themeColor="text1" w:themeTint="BF"/>
        </w:rPr>
        <w:t xml:space="preserve">č.ú. </w:t>
      </w:r>
      <w:r w:rsidR="008B1ADE">
        <w:rPr>
          <w:color w:val="auto"/>
          <w:szCs w:val="22"/>
        </w:rPr>
        <w:t>xxx</w:t>
      </w:r>
    </w:p>
    <w:p w14:paraId="6DA26A1D" w14:textId="77777777" w:rsidR="00D83AE6" w:rsidRPr="00094CEF" w:rsidRDefault="00D83AE6" w:rsidP="00D83AE6">
      <w:pPr>
        <w:tabs>
          <w:tab w:val="left" w:pos="1418"/>
          <w:tab w:val="left" w:pos="2835"/>
        </w:tabs>
        <w:spacing w:after="24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dále jen „</w:t>
      </w:r>
      <w:r w:rsidRPr="00094CEF">
        <w:rPr>
          <w:rFonts w:ascii="Arial" w:hAnsi="Arial" w:cs="Arial"/>
          <w:b/>
          <w:color w:val="404040" w:themeColor="text1" w:themeTint="BF"/>
          <w:sz w:val="22"/>
          <w:szCs w:val="22"/>
        </w:rPr>
        <w:t>Poskytovatel</w:t>
      </w:r>
      <w:r w:rsidRPr="00094CEF">
        <w:rPr>
          <w:rFonts w:ascii="Arial" w:hAnsi="Arial" w:cs="Arial"/>
          <w:color w:val="404040" w:themeColor="text1" w:themeTint="BF"/>
          <w:sz w:val="22"/>
          <w:szCs w:val="22"/>
        </w:rPr>
        <w:t>“ na straně druhé</w:t>
      </w:r>
    </w:p>
    <w:p w14:paraId="0ACDCD8E" w14:textId="77777777" w:rsidR="00D83AE6" w:rsidRPr="00094CEF" w:rsidRDefault="00D83AE6" w:rsidP="00D83AE6">
      <w:pPr>
        <w:pStyle w:val="NAKITOdstavec"/>
        <w:spacing w:after="120"/>
        <w:ind w:right="-23"/>
        <w:jc w:val="both"/>
        <w:rPr>
          <w:bCs/>
          <w:color w:val="404040" w:themeColor="text1" w:themeTint="BF"/>
        </w:rPr>
      </w:pPr>
      <w:r w:rsidRPr="00094CEF">
        <w:rPr>
          <w:color w:val="404040" w:themeColor="text1" w:themeTint="BF"/>
        </w:rPr>
        <w:t>dále jednotlivě jako „</w:t>
      </w:r>
      <w:r w:rsidRPr="00094CEF">
        <w:rPr>
          <w:b/>
          <w:color w:val="404040" w:themeColor="text1" w:themeTint="BF"/>
        </w:rPr>
        <w:t>Smluvní strana</w:t>
      </w:r>
      <w:r w:rsidRPr="00094CEF">
        <w:rPr>
          <w:color w:val="404040" w:themeColor="text1" w:themeTint="BF"/>
        </w:rPr>
        <w:t>“, nebo společně jako „</w:t>
      </w:r>
      <w:r w:rsidRPr="00094CEF">
        <w:rPr>
          <w:b/>
          <w:color w:val="404040" w:themeColor="text1" w:themeTint="BF"/>
        </w:rPr>
        <w:t>Smluvní strany</w:t>
      </w:r>
      <w:r w:rsidRPr="00094CEF">
        <w:rPr>
          <w:color w:val="404040" w:themeColor="text1" w:themeTint="BF"/>
        </w:rPr>
        <w:t xml:space="preserve">“ </w:t>
      </w:r>
      <w:r w:rsidRPr="00094CEF">
        <w:rPr>
          <w:bCs/>
          <w:color w:val="404040" w:themeColor="text1" w:themeTint="BF"/>
        </w:rPr>
        <w:t>uzavírají v souladu s ustanovením § 1746 odst. 2 zákona č. 89/2012 Sb., občanský zákoník, ve znění pozdějších předpisů (dále jen „</w:t>
      </w:r>
      <w:r w:rsidRPr="00094CEF">
        <w:rPr>
          <w:b/>
          <w:bCs/>
          <w:color w:val="404040" w:themeColor="text1" w:themeTint="BF"/>
        </w:rPr>
        <w:t>Občanský zákoník</w:t>
      </w:r>
      <w:r w:rsidRPr="00094CEF">
        <w:rPr>
          <w:bCs/>
          <w:color w:val="404040" w:themeColor="text1" w:themeTint="BF"/>
        </w:rPr>
        <w:t>“), a ustanoveními zákona č. 134/2016 Sb., o zadávání veřejných zakázek, ve znění pozdějších předpisů (dále jen „</w:t>
      </w:r>
      <w:r w:rsidRPr="00094CEF">
        <w:rPr>
          <w:b/>
          <w:bCs/>
          <w:color w:val="404040" w:themeColor="text1" w:themeTint="BF"/>
        </w:rPr>
        <w:t>Zákon o veřejných zakázkách</w:t>
      </w:r>
      <w:r w:rsidRPr="00094CEF">
        <w:rPr>
          <w:bCs/>
          <w:color w:val="404040" w:themeColor="text1" w:themeTint="BF"/>
        </w:rPr>
        <w:t>“), tuto Smlouvu o poskytnutí služeb (dále jen „</w:t>
      </w:r>
      <w:r w:rsidRPr="00094CEF">
        <w:rPr>
          <w:b/>
          <w:bCs/>
          <w:color w:val="404040" w:themeColor="text1" w:themeTint="BF"/>
        </w:rPr>
        <w:t>Smlouva</w:t>
      </w:r>
      <w:r w:rsidRPr="00094CEF">
        <w:rPr>
          <w:bCs/>
          <w:color w:val="404040" w:themeColor="text1" w:themeTint="BF"/>
        </w:rPr>
        <w:t>“).</w:t>
      </w:r>
    </w:p>
    <w:p w14:paraId="14536D2C" w14:textId="77777777" w:rsidR="00D83AE6" w:rsidRPr="00094CEF" w:rsidRDefault="00D83AE6" w:rsidP="00D83AE6">
      <w:pPr>
        <w:keepNext/>
        <w:suppressAutoHyphens/>
        <w:overflowPunct w:val="0"/>
        <w:autoSpaceDE w:val="0"/>
        <w:spacing w:before="240" w:after="240" w:line="312" w:lineRule="auto"/>
        <w:jc w:val="center"/>
        <w:textAlignment w:val="baseline"/>
        <w:rPr>
          <w:rFonts w:ascii="Arial" w:hAnsi="Arial" w:cs="Arial"/>
          <w:b/>
          <w:color w:val="404040" w:themeColor="text1" w:themeTint="BF"/>
          <w:kern w:val="1"/>
          <w:sz w:val="22"/>
          <w:szCs w:val="22"/>
        </w:rPr>
      </w:pPr>
      <w:r w:rsidRPr="00094CEF">
        <w:rPr>
          <w:rFonts w:ascii="Arial" w:hAnsi="Arial" w:cs="Arial"/>
          <w:b/>
          <w:color w:val="404040" w:themeColor="text1" w:themeTint="BF"/>
          <w:kern w:val="1"/>
          <w:sz w:val="22"/>
          <w:szCs w:val="22"/>
        </w:rPr>
        <w:t xml:space="preserve">Preambule </w:t>
      </w:r>
    </w:p>
    <w:p w14:paraId="5F8FE761" w14:textId="77777777" w:rsidR="00D83AE6" w:rsidRPr="00094CEF" w:rsidRDefault="00D83AE6" w:rsidP="00D83AE6">
      <w:pPr>
        <w:keepNext/>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Objednatel provedl zadávací řízení k veřejné zakázce „</w:t>
      </w:r>
      <w:r w:rsidRPr="00094CEF">
        <w:rPr>
          <w:rFonts w:ascii="Arial" w:hAnsi="Arial" w:cs="Arial"/>
          <w:b/>
          <w:bCs/>
          <w:color w:val="404040" w:themeColor="text1" w:themeTint="BF"/>
          <w:sz w:val="22"/>
          <w:szCs w:val="22"/>
        </w:rPr>
        <w:t>Zabezpečení pohotovostního režimu optických vláken na území města Hradec Králové“</w:t>
      </w:r>
      <w:r w:rsidRPr="00094CEF">
        <w:rPr>
          <w:rFonts w:ascii="Arial" w:hAnsi="Arial" w:cs="Arial"/>
          <w:color w:val="404040" w:themeColor="text1" w:themeTint="BF"/>
          <w:sz w:val="22"/>
          <w:szCs w:val="22"/>
        </w:rPr>
        <w:t xml:space="preserve"> na uzavření této Smlouvy (dále jen „</w:t>
      </w:r>
      <w:r w:rsidRPr="00094CEF">
        <w:rPr>
          <w:rFonts w:ascii="Arial" w:hAnsi="Arial" w:cs="Arial"/>
          <w:b/>
          <w:bCs/>
          <w:color w:val="404040" w:themeColor="text1" w:themeTint="BF"/>
          <w:sz w:val="22"/>
          <w:szCs w:val="22"/>
        </w:rPr>
        <w:t>Zadávací řízení</w:t>
      </w:r>
      <w:r w:rsidRPr="00094CEF">
        <w:rPr>
          <w:rFonts w:ascii="Arial" w:hAnsi="Arial" w:cs="Arial"/>
          <w:color w:val="404040" w:themeColor="text1" w:themeTint="BF"/>
          <w:sz w:val="22"/>
          <w:szCs w:val="22"/>
        </w:rPr>
        <w:t>“). Tato Smlouva je uzavírána s Poskytovatelem na základě výsledku Zadávacího řízení, přičemž</w:t>
      </w:r>
      <w:r>
        <w:rPr>
          <w:rFonts w:ascii="Arial" w:hAnsi="Arial" w:cs="Arial"/>
          <w:color w:val="404040" w:themeColor="text1" w:themeTint="BF"/>
          <w:sz w:val="22"/>
          <w:szCs w:val="22"/>
        </w:rPr>
        <w:t> </w:t>
      </w:r>
      <w:r w:rsidRPr="00094CEF">
        <w:rPr>
          <w:rFonts w:ascii="Arial" w:hAnsi="Arial" w:cs="Arial"/>
          <w:color w:val="404040" w:themeColor="text1" w:themeTint="BF"/>
          <w:sz w:val="22"/>
          <w:szCs w:val="22"/>
        </w:rPr>
        <w:t xml:space="preserve">Objednatel tímto ve smyslu ustanovení § 1740 odst. 3 Občanského zákoníku předem vylučuje přijetí nabídky na uzavření této Smlouvy s dodatkem nebo odchylkou. </w:t>
      </w:r>
    </w:p>
    <w:p w14:paraId="2EAC6F7F" w14:textId="77777777" w:rsidR="00D83AE6" w:rsidRPr="00094CEF" w:rsidRDefault="00D83AE6" w:rsidP="00D83AE6">
      <w:pPr>
        <w:pStyle w:val="Odstavecseseznamem"/>
        <w:numPr>
          <w:ilvl w:val="0"/>
          <w:numId w:val="12"/>
        </w:numPr>
        <w:spacing w:before="240" w:after="240" w:line="312" w:lineRule="auto"/>
        <w:ind w:left="578" w:hanging="357"/>
        <w:contextualSpacing w:val="0"/>
        <w:jc w:val="center"/>
        <w:rPr>
          <w:rFonts w:ascii="Arial" w:hAnsi="Arial" w:cs="Arial"/>
          <w:b/>
          <w:color w:val="404040" w:themeColor="text1" w:themeTint="BF"/>
          <w:sz w:val="22"/>
          <w:szCs w:val="22"/>
        </w:rPr>
      </w:pPr>
      <w:r w:rsidRPr="00094CEF">
        <w:rPr>
          <w:rFonts w:ascii="Arial" w:hAnsi="Arial" w:cs="Arial"/>
          <w:b/>
          <w:bCs/>
          <w:color w:val="404040" w:themeColor="text1" w:themeTint="BF"/>
          <w:sz w:val="22"/>
          <w:szCs w:val="22"/>
        </w:rPr>
        <w:t>Předmět</w:t>
      </w:r>
      <w:r w:rsidRPr="00094CEF">
        <w:rPr>
          <w:rFonts w:ascii="Arial" w:hAnsi="Arial" w:cs="Arial"/>
          <w:b/>
          <w:color w:val="404040" w:themeColor="text1" w:themeTint="BF"/>
          <w:sz w:val="22"/>
          <w:szCs w:val="22"/>
        </w:rPr>
        <w:t xml:space="preserve"> Smlouvy</w:t>
      </w:r>
    </w:p>
    <w:p w14:paraId="283E2D43" w14:textId="77777777" w:rsidR="00D83AE6" w:rsidRPr="00094CEF" w:rsidRDefault="00D83AE6" w:rsidP="00D83AE6">
      <w:pPr>
        <w:pStyle w:val="Odstavecseseznamem1"/>
        <w:widowControl w:val="0"/>
        <w:numPr>
          <w:ilvl w:val="1"/>
          <w:numId w:val="8"/>
        </w:numPr>
        <w:tabs>
          <w:tab w:val="left" w:pos="567"/>
        </w:tabs>
        <w:suppressAutoHyphens w:val="0"/>
        <w:overflowPunct/>
        <w:autoSpaceDN w:val="0"/>
        <w:adjustRightInd w:val="0"/>
        <w:spacing w:after="120" w:line="312" w:lineRule="auto"/>
        <w:ind w:left="567" w:hanging="567"/>
        <w:contextualSpacing w:val="0"/>
        <w:textAlignment w:val="auto"/>
        <w:rPr>
          <w:rFonts w:ascii="Arial" w:hAnsi="Arial" w:cs="Arial"/>
          <w:color w:val="404040" w:themeColor="text1" w:themeTint="BF"/>
          <w:sz w:val="22"/>
          <w:szCs w:val="22"/>
        </w:rPr>
      </w:pPr>
      <w:r w:rsidRPr="00094CEF">
        <w:rPr>
          <w:rFonts w:ascii="Arial" w:hAnsi="Arial" w:cs="Arial"/>
          <w:color w:val="404040" w:themeColor="text1" w:themeTint="BF"/>
          <w:sz w:val="22"/>
          <w:szCs w:val="22"/>
        </w:rPr>
        <w:lastRenderedPageBreak/>
        <w:t>Předmětem této Smlouvy je poskytování služeb spočívajících v zajištění provozuschopnosti optických tras pro složky IZS vybudovaných v rámci projektu ITS NGN (tzv. pohotovostní režim) dle specifikace uvedené v Příloze č. 1 této Smlouvy (dále jen „</w:t>
      </w:r>
      <w:r w:rsidRPr="00094CEF">
        <w:rPr>
          <w:rFonts w:ascii="Arial" w:hAnsi="Arial" w:cs="Arial"/>
          <w:b/>
          <w:color w:val="404040" w:themeColor="text1" w:themeTint="BF"/>
          <w:sz w:val="22"/>
          <w:szCs w:val="22"/>
        </w:rPr>
        <w:t>Služby</w:t>
      </w:r>
      <w:r w:rsidRPr="00094CEF">
        <w:rPr>
          <w:rFonts w:ascii="Arial" w:hAnsi="Arial" w:cs="Arial"/>
          <w:color w:val="404040" w:themeColor="text1" w:themeTint="BF"/>
          <w:sz w:val="22"/>
          <w:szCs w:val="22"/>
        </w:rPr>
        <w:t xml:space="preserve">“). </w:t>
      </w:r>
    </w:p>
    <w:p w14:paraId="745B19CF" w14:textId="77777777" w:rsidR="00D83AE6" w:rsidRPr="00094CEF" w:rsidRDefault="00D83AE6" w:rsidP="00D83AE6">
      <w:pPr>
        <w:pStyle w:val="Odstavecseseznamem1"/>
        <w:widowControl w:val="0"/>
        <w:numPr>
          <w:ilvl w:val="1"/>
          <w:numId w:val="8"/>
        </w:numPr>
        <w:tabs>
          <w:tab w:val="left" w:pos="567"/>
        </w:tabs>
        <w:suppressAutoHyphens w:val="0"/>
        <w:overflowPunct/>
        <w:autoSpaceDN w:val="0"/>
        <w:adjustRightInd w:val="0"/>
        <w:spacing w:after="120" w:line="312" w:lineRule="auto"/>
        <w:ind w:left="567" w:hanging="567"/>
        <w:contextualSpacing w:val="0"/>
        <w:textAlignment w:val="auto"/>
        <w:rPr>
          <w:rFonts w:ascii="Arial" w:hAnsi="Arial" w:cs="Arial"/>
          <w:color w:val="404040" w:themeColor="text1" w:themeTint="BF"/>
          <w:sz w:val="22"/>
          <w:szCs w:val="22"/>
        </w:rPr>
      </w:pPr>
      <w:r w:rsidRPr="00094CEF">
        <w:rPr>
          <w:rFonts w:ascii="Arial" w:hAnsi="Arial" w:cs="Arial"/>
          <w:color w:val="404040" w:themeColor="text1" w:themeTint="BF"/>
          <w:sz w:val="22"/>
          <w:szCs w:val="22"/>
        </w:rPr>
        <w:t>Optické trasy, kterých se poskytování Služeb týká, jsou specifikovány v Příloze č. 1 Smlouvy.</w:t>
      </w:r>
    </w:p>
    <w:p w14:paraId="65FA1C6C" w14:textId="77777777" w:rsidR="00D83AE6" w:rsidRPr="00094CEF" w:rsidRDefault="00D83AE6" w:rsidP="00D83AE6">
      <w:pPr>
        <w:pStyle w:val="Odstavecseseznamem1"/>
        <w:widowControl w:val="0"/>
        <w:numPr>
          <w:ilvl w:val="1"/>
          <w:numId w:val="8"/>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Po uzavření Smlouvy sdělí Objednatel Poskytovateli číslo evidenční objednávky (EOBJ), která má pouze evidenční charakter pro Objednatele a nemá žádný vliv na plnění Smlouvy. Číslo této EOBJ je Poskytovatel povinen uvádět na daňovém dokladu (faktuře) – viz čl. 3 odst. 3.3 této Smlouvy. Neuvedení čísla evidenční objednávky na faktuře je důvodem k neproplacení faktury a jejímu oprávněnému vrácení Poskytovateli ve smyslu ustanovení čl. 3 odst. 3.7 Smlouvy.</w:t>
      </w:r>
    </w:p>
    <w:p w14:paraId="47214FBF" w14:textId="77777777" w:rsidR="00D83AE6" w:rsidRPr="00094CEF" w:rsidRDefault="00D83AE6" w:rsidP="00D83AE6">
      <w:pPr>
        <w:pStyle w:val="Odstavecseseznamem1"/>
        <w:widowControl w:val="0"/>
        <w:numPr>
          <w:ilvl w:val="1"/>
          <w:numId w:val="8"/>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se zavazuje poskytnout Objednateli Služby za podmínek uvedených v této Smlouvě ve sjednaném termínu a specifikaci.</w:t>
      </w:r>
    </w:p>
    <w:p w14:paraId="63FD3D88" w14:textId="77777777" w:rsidR="00D83AE6" w:rsidRPr="00094CEF" w:rsidRDefault="00D83AE6" w:rsidP="00D83AE6">
      <w:pPr>
        <w:pStyle w:val="Odstavecseseznamem1"/>
        <w:widowControl w:val="0"/>
        <w:numPr>
          <w:ilvl w:val="1"/>
          <w:numId w:val="8"/>
        </w:numPr>
        <w:tabs>
          <w:tab w:val="left" w:pos="567"/>
        </w:tabs>
        <w:suppressAutoHyphens w:val="0"/>
        <w:overflowPunct/>
        <w:autoSpaceDN w:val="0"/>
        <w:adjustRightInd w:val="0"/>
        <w:spacing w:after="120" w:line="312" w:lineRule="auto"/>
        <w:ind w:left="567" w:hanging="567"/>
        <w:contextualSpacing w:val="0"/>
        <w:textAlignment w:val="auto"/>
        <w:rPr>
          <w:rFonts w:ascii="Arial" w:hAnsi="Arial" w:cs="Arial"/>
          <w:color w:val="404040" w:themeColor="text1" w:themeTint="BF"/>
          <w:sz w:val="22"/>
          <w:szCs w:val="22"/>
        </w:rPr>
      </w:pPr>
      <w:r w:rsidRPr="00094CEF">
        <w:rPr>
          <w:rFonts w:ascii="Arial" w:hAnsi="Arial" w:cs="Arial"/>
          <w:color w:val="404040" w:themeColor="text1" w:themeTint="BF"/>
          <w:sz w:val="22"/>
          <w:szCs w:val="22"/>
        </w:rPr>
        <w:t>Objednatel se zavazuje zaplatit za Služby poskytnuté v souladu s touto Smlouvou sjednanou cenu.</w:t>
      </w:r>
    </w:p>
    <w:p w14:paraId="052E80DF" w14:textId="77777777" w:rsidR="00D83AE6" w:rsidRPr="00094CEF" w:rsidRDefault="00D83AE6" w:rsidP="00D83AE6">
      <w:pPr>
        <w:pStyle w:val="Odstavecseseznamem1"/>
        <w:widowControl w:val="0"/>
        <w:numPr>
          <w:ilvl w:val="1"/>
          <w:numId w:val="8"/>
        </w:numPr>
        <w:tabs>
          <w:tab w:val="left" w:pos="567"/>
        </w:tabs>
        <w:suppressAutoHyphens w:val="0"/>
        <w:overflowPunct/>
        <w:autoSpaceDN w:val="0"/>
        <w:adjustRightInd w:val="0"/>
        <w:spacing w:after="120" w:line="312" w:lineRule="auto"/>
        <w:ind w:left="567" w:hanging="567"/>
        <w:contextualSpacing w:val="0"/>
        <w:textAlignment w:val="auto"/>
        <w:rPr>
          <w:rFonts w:ascii="Arial" w:hAnsi="Arial" w:cs="Arial"/>
          <w:color w:val="404040" w:themeColor="text1" w:themeTint="BF"/>
          <w:sz w:val="22"/>
          <w:szCs w:val="22"/>
        </w:rPr>
      </w:pPr>
      <w:r w:rsidRPr="00094CEF">
        <w:rPr>
          <w:rFonts w:ascii="Arial" w:hAnsi="Arial" w:cs="Arial"/>
          <w:color w:val="404040" w:themeColor="text1" w:themeTint="BF"/>
          <w:sz w:val="22"/>
          <w:szCs w:val="22"/>
        </w:rPr>
        <w:t>Objednatel provozuje systém ITS MV, jež je součástí kritické informační infrastruktury (dále jen „</w:t>
      </w:r>
      <w:r w:rsidRPr="00094CEF">
        <w:rPr>
          <w:rFonts w:ascii="Arial" w:hAnsi="Arial" w:cs="Arial"/>
          <w:b/>
          <w:color w:val="404040" w:themeColor="text1" w:themeTint="BF"/>
          <w:sz w:val="22"/>
          <w:szCs w:val="22"/>
        </w:rPr>
        <w:t>KII</w:t>
      </w:r>
      <w:r w:rsidRPr="00094CEF">
        <w:rPr>
          <w:rFonts w:ascii="Arial" w:hAnsi="Arial" w:cs="Arial"/>
          <w:color w:val="404040" w:themeColor="text1" w:themeTint="BF"/>
          <w:sz w:val="22"/>
          <w:szCs w:val="22"/>
        </w:rPr>
        <w:t>“) dle zákona č. 181/2014 Sb., o kybernetické bezpečnosti a o změně souvisejících zákonů (dále jen „</w:t>
      </w:r>
      <w:r w:rsidRPr="00094CEF">
        <w:rPr>
          <w:rFonts w:ascii="Arial" w:hAnsi="Arial" w:cs="Arial"/>
          <w:b/>
          <w:bCs/>
          <w:color w:val="404040" w:themeColor="text1" w:themeTint="BF"/>
          <w:sz w:val="22"/>
          <w:szCs w:val="22"/>
        </w:rPr>
        <w:t>ZoKB</w:t>
      </w:r>
      <w:r w:rsidRPr="00094CEF">
        <w:rPr>
          <w:rFonts w:ascii="Arial" w:hAnsi="Arial" w:cs="Arial"/>
          <w:color w:val="404040" w:themeColor="text1" w:themeTint="BF"/>
          <w:sz w:val="22"/>
          <w:szCs w:val="22"/>
        </w:rPr>
        <w:t>“), kde Ministerstvo vnitra ČR je správcem a Objednatel provozovatelem dle ZoKB.</w:t>
      </w:r>
    </w:p>
    <w:p w14:paraId="6412A527" w14:textId="77777777" w:rsidR="00D83AE6" w:rsidRPr="00094CEF" w:rsidRDefault="00D83AE6" w:rsidP="00D83AE6">
      <w:pPr>
        <w:pStyle w:val="Odstavecseseznamem1"/>
        <w:widowControl w:val="0"/>
        <w:numPr>
          <w:ilvl w:val="1"/>
          <w:numId w:val="8"/>
        </w:numPr>
        <w:tabs>
          <w:tab w:val="left" w:pos="567"/>
        </w:tabs>
        <w:suppressAutoHyphens w:val="0"/>
        <w:overflowPunct/>
        <w:autoSpaceDN w:val="0"/>
        <w:adjustRightInd w:val="0"/>
        <w:spacing w:after="120" w:line="312" w:lineRule="auto"/>
        <w:ind w:left="567" w:hanging="567"/>
        <w:contextualSpacing w:val="0"/>
        <w:textAlignment w:val="auto"/>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podpisem této Smlouvy akceptuje, že poskytované Služby jsou ve prospěch ITS MV a případně dalších systémů, které jsou součástí KII, a současně se zavazuje k zavedení a dodržování veškerých souvisejících bezpečnostních opatření požadovaných ZoKB a vyhláškou č. 82/2018 Sb., o bezpečnostních opatřeních, kybernetických bezpečnostních incidentech, reaktivních opatřeních, náležitostech podání v oblasti kybernetické bezpečnosti a likvidaci dat (dále jen „</w:t>
      </w:r>
      <w:r w:rsidRPr="00094CEF">
        <w:rPr>
          <w:rFonts w:ascii="Arial" w:hAnsi="Arial" w:cs="Arial"/>
          <w:b/>
          <w:bCs/>
          <w:color w:val="404040" w:themeColor="text1" w:themeTint="BF"/>
          <w:sz w:val="22"/>
          <w:szCs w:val="22"/>
        </w:rPr>
        <w:t>VyKB</w:t>
      </w:r>
      <w:r w:rsidRPr="00094CEF">
        <w:rPr>
          <w:rFonts w:ascii="Arial" w:hAnsi="Arial" w:cs="Arial"/>
          <w:color w:val="404040" w:themeColor="text1" w:themeTint="BF"/>
          <w:sz w:val="22"/>
          <w:szCs w:val="22"/>
        </w:rPr>
        <w:t>“), a to minimálně po dobu poskytování Služeb dle této Smlouvy.</w:t>
      </w:r>
    </w:p>
    <w:p w14:paraId="3A56C793" w14:textId="77777777" w:rsidR="00D83AE6" w:rsidRPr="00094CEF" w:rsidRDefault="00D83AE6" w:rsidP="00D83AE6">
      <w:pPr>
        <w:pStyle w:val="Odstavecseseznamem"/>
        <w:numPr>
          <w:ilvl w:val="0"/>
          <w:numId w:val="12"/>
        </w:numPr>
        <w:spacing w:before="240" w:after="240" w:line="312" w:lineRule="auto"/>
        <w:ind w:left="578" w:hanging="357"/>
        <w:contextualSpacing w:val="0"/>
        <w:jc w:val="center"/>
        <w:rPr>
          <w:rFonts w:ascii="Arial" w:hAnsi="Arial" w:cs="Arial"/>
          <w:color w:val="404040" w:themeColor="text1" w:themeTint="BF"/>
          <w:sz w:val="22"/>
          <w:szCs w:val="22"/>
        </w:rPr>
      </w:pPr>
      <w:r w:rsidRPr="00094CEF">
        <w:rPr>
          <w:rFonts w:ascii="Arial" w:hAnsi="Arial" w:cs="Arial"/>
          <w:b/>
          <w:color w:val="404040" w:themeColor="text1" w:themeTint="BF"/>
          <w:sz w:val="22"/>
          <w:szCs w:val="22"/>
        </w:rPr>
        <w:t>Cena</w:t>
      </w:r>
    </w:p>
    <w:p w14:paraId="2E33164A" w14:textId="77777777" w:rsidR="00D83AE6" w:rsidRPr="00094CEF" w:rsidRDefault="00D83AE6" w:rsidP="00D83AE6">
      <w:pPr>
        <w:pStyle w:val="Odstavec2"/>
        <w:numPr>
          <w:ilvl w:val="1"/>
          <w:numId w:val="12"/>
        </w:numPr>
        <w:spacing w:line="312" w:lineRule="auto"/>
        <w:ind w:left="567" w:hanging="567"/>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Celková maximální cena za poskytované Služby ve výši </w:t>
      </w:r>
      <w:r>
        <w:rPr>
          <w:rFonts w:ascii="Arial" w:hAnsi="Arial" w:cs="Arial"/>
          <w:color w:val="404040" w:themeColor="text1" w:themeTint="BF"/>
          <w:sz w:val="22"/>
          <w:szCs w:val="22"/>
        </w:rPr>
        <w:t>1 494 000,-</w:t>
      </w:r>
      <w:r w:rsidRPr="00094CEF">
        <w:rPr>
          <w:rFonts w:ascii="Arial" w:hAnsi="Arial" w:cs="Arial"/>
          <w:color w:val="404040" w:themeColor="text1" w:themeTint="BF"/>
          <w:sz w:val="22"/>
          <w:szCs w:val="22"/>
        </w:rPr>
        <w:t xml:space="preserve"> Kč (slovy: </w:t>
      </w:r>
      <w:r w:rsidRPr="00037827">
        <w:rPr>
          <w:rFonts w:ascii="Arial" w:hAnsi="Arial" w:cs="Arial"/>
          <w:color w:val="404040" w:themeColor="text1" w:themeTint="BF"/>
          <w:sz w:val="22"/>
          <w:szCs w:val="22"/>
        </w:rPr>
        <w:t xml:space="preserve">jeden milion </w:t>
      </w:r>
      <w:r>
        <w:rPr>
          <w:rFonts w:ascii="Arial" w:hAnsi="Arial" w:cs="Arial"/>
          <w:color w:val="404040" w:themeColor="text1" w:themeTint="BF"/>
          <w:sz w:val="22"/>
          <w:szCs w:val="22"/>
        </w:rPr>
        <w:t>čtyři sta</w:t>
      </w:r>
      <w:r w:rsidRPr="00037827">
        <w:rPr>
          <w:rFonts w:ascii="Arial" w:hAnsi="Arial" w:cs="Arial"/>
          <w:color w:val="404040" w:themeColor="text1" w:themeTint="BF"/>
          <w:sz w:val="22"/>
          <w:szCs w:val="22"/>
        </w:rPr>
        <w:t xml:space="preserve"> devadesát </w:t>
      </w:r>
      <w:r>
        <w:rPr>
          <w:rFonts w:ascii="Arial" w:hAnsi="Arial" w:cs="Arial"/>
          <w:color w:val="404040" w:themeColor="text1" w:themeTint="BF"/>
          <w:sz w:val="22"/>
          <w:szCs w:val="22"/>
        </w:rPr>
        <w:t>čtyři</w:t>
      </w:r>
      <w:r w:rsidRPr="00037827">
        <w:rPr>
          <w:rFonts w:ascii="Arial" w:hAnsi="Arial" w:cs="Arial"/>
          <w:color w:val="404040" w:themeColor="text1" w:themeTint="BF"/>
          <w:sz w:val="22"/>
          <w:szCs w:val="22"/>
        </w:rPr>
        <w:t xml:space="preserve"> tisíc </w:t>
      </w:r>
      <w:r w:rsidRPr="00094CEF">
        <w:rPr>
          <w:rFonts w:ascii="Arial" w:hAnsi="Arial" w:cs="Arial"/>
          <w:color w:val="404040" w:themeColor="text1" w:themeTint="BF"/>
          <w:sz w:val="22"/>
          <w:szCs w:val="22"/>
        </w:rPr>
        <w:t xml:space="preserve">korun českých) bez DPH je tvořena součinem ceny za jeden (1) měsíc poskytování Služeb ve výši </w:t>
      </w:r>
      <w:r>
        <w:rPr>
          <w:rFonts w:ascii="Arial" w:hAnsi="Arial" w:cs="Arial"/>
          <w:color w:val="404040" w:themeColor="text1" w:themeTint="BF"/>
          <w:sz w:val="22"/>
          <w:szCs w:val="22"/>
        </w:rPr>
        <w:t>41 500,-</w:t>
      </w:r>
      <w:r w:rsidRPr="00094CEF">
        <w:rPr>
          <w:rFonts w:ascii="Arial" w:hAnsi="Arial" w:cs="Arial"/>
          <w:color w:val="404040" w:themeColor="text1" w:themeTint="BF"/>
          <w:sz w:val="22"/>
          <w:szCs w:val="22"/>
        </w:rPr>
        <w:t xml:space="preserve"> Kč (slovy: </w:t>
      </w:r>
      <w:r w:rsidRPr="00A36DCA">
        <w:rPr>
          <w:rFonts w:ascii="Arial" w:hAnsi="Arial" w:cs="Arial"/>
          <w:sz w:val="22"/>
          <w:szCs w:val="22"/>
        </w:rPr>
        <w:t>čtyřicet jeden tisíc pět set</w:t>
      </w:r>
      <w:r>
        <w:rPr>
          <w:rFonts w:ascii="Arial" w:hAnsi="Arial" w:cs="Arial"/>
          <w:color w:val="696969"/>
          <w:sz w:val="22"/>
          <w:szCs w:val="22"/>
        </w:rPr>
        <w:t xml:space="preserve"> </w:t>
      </w:r>
      <w:r w:rsidRPr="00094CEF">
        <w:rPr>
          <w:rFonts w:ascii="Arial" w:hAnsi="Arial" w:cs="Arial"/>
          <w:color w:val="404040" w:themeColor="text1" w:themeTint="BF"/>
          <w:sz w:val="22"/>
          <w:szCs w:val="22"/>
        </w:rPr>
        <w:t xml:space="preserve">korun českých) bez DPH a maximálního možného počtu </w:t>
      </w:r>
      <w:r w:rsidRPr="00094CEF">
        <w:rPr>
          <w:rFonts w:ascii="Arial" w:hAnsi="Arial" w:cs="Arial"/>
          <w:b/>
          <w:bCs/>
          <w:color w:val="404040" w:themeColor="text1" w:themeTint="BF"/>
          <w:sz w:val="22"/>
          <w:szCs w:val="22"/>
        </w:rPr>
        <w:t>36 měsíců</w:t>
      </w:r>
      <w:r w:rsidRPr="00094CEF">
        <w:rPr>
          <w:rFonts w:ascii="Arial" w:hAnsi="Arial" w:cs="Arial"/>
          <w:color w:val="404040" w:themeColor="text1" w:themeTint="BF"/>
          <w:sz w:val="22"/>
          <w:szCs w:val="22"/>
        </w:rPr>
        <w:t xml:space="preserve"> poskytování Služby dle této Smlouvy. </w:t>
      </w:r>
    </w:p>
    <w:p w14:paraId="78EADE16" w14:textId="77777777" w:rsidR="00D83AE6" w:rsidRPr="00094CEF" w:rsidRDefault="00D83AE6" w:rsidP="00D83AE6">
      <w:pPr>
        <w:pStyle w:val="Odstavec2"/>
        <w:spacing w:line="312" w:lineRule="auto"/>
        <w:ind w:left="0" w:firstLine="0"/>
        <w:rPr>
          <w:rFonts w:ascii="Arial" w:hAnsi="Arial" w:cs="Arial"/>
          <w:color w:val="404040" w:themeColor="text1" w:themeTint="BF"/>
          <w:sz w:val="22"/>
          <w:szCs w:val="22"/>
        </w:rPr>
      </w:pPr>
    </w:p>
    <w:p w14:paraId="6556DD96" w14:textId="77777777" w:rsidR="00D83AE6" w:rsidRPr="00094CEF" w:rsidRDefault="00D83AE6" w:rsidP="00D83AE6">
      <w:pPr>
        <w:pStyle w:val="Odstavec2"/>
        <w:numPr>
          <w:ilvl w:val="1"/>
          <w:numId w:val="12"/>
        </w:numPr>
        <w:spacing w:line="312" w:lineRule="auto"/>
        <w:ind w:left="567" w:hanging="567"/>
        <w:rPr>
          <w:rFonts w:ascii="Arial" w:hAnsi="Arial" w:cs="Arial"/>
          <w:color w:val="404040" w:themeColor="text1" w:themeTint="BF"/>
          <w:sz w:val="22"/>
          <w:szCs w:val="22"/>
        </w:rPr>
      </w:pPr>
      <w:r w:rsidRPr="00094CEF">
        <w:rPr>
          <w:rFonts w:ascii="Arial" w:hAnsi="Arial" w:cs="Arial"/>
          <w:color w:val="404040" w:themeColor="text1" w:themeTint="BF"/>
          <w:sz w:val="22"/>
          <w:szCs w:val="22"/>
        </w:rPr>
        <w:t>K ceně bude připočtena DPH na základě platných právních předpisů ke dni uskutečnění zdanitelného plnění.</w:t>
      </w:r>
    </w:p>
    <w:p w14:paraId="507FBD66" w14:textId="77777777" w:rsidR="00D83AE6" w:rsidRPr="00094CEF" w:rsidRDefault="00D83AE6" w:rsidP="00D83AE6">
      <w:pPr>
        <w:pStyle w:val="Odstavec2"/>
        <w:numPr>
          <w:ilvl w:val="1"/>
          <w:numId w:val="12"/>
        </w:numPr>
        <w:spacing w:line="312" w:lineRule="auto"/>
        <w:ind w:left="567" w:hanging="567"/>
        <w:rPr>
          <w:rFonts w:ascii="Arial" w:hAnsi="Arial" w:cs="Arial"/>
          <w:b/>
          <w:bCs/>
          <w:color w:val="404040" w:themeColor="text1" w:themeTint="BF"/>
          <w:sz w:val="22"/>
          <w:szCs w:val="22"/>
        </w:rPr>
      </w:pPr>
      <w:r w:rsidRPr="00094CEF">
        <w:rPr>
          <w:rFonts w:ascii="Arial" w:hAnsi="Arial" w:cs="Arial"/>
          <w:color w:val="404040" w:themeColor="text1" w:themeTint="BF"/>
          <w:sz w:val="22"/>
          <w:szCs w:val="22"/>
        </w:rPr>
        <w:lastRenderedPageBreak/>
        <w:t>Ceny uvedené v odst. 2.1 tohoto článku Smlouvy jsou cenami konečnými, nejvýše přípustnými a nemohou být zvýšeny bez předchozího písemného souhlasu Objednatele. Poskytovatel výslovně prohlašuje a ujišťuje Objednatele, že cena za poskytované Služby již v sobě zahrnuje veškeré náklady Poskytovatele spojené s poskytováním Služeb. Součástí ceny jsou i služby, které ve Smlouvě sice výslovně uvedeny nejsou, ale Poskytovatel, jakožto odborník, o nich ví nebo má vědět, neboť jsou nezbytné pro poskytování Služeb dle této Smlouvy.</w:t>
      </w:r>
    </w:p>
    <w:p w14:paraId="4F91E033" w14:textId="77777777" w:rsidR="00D83AE6" w:rsidRPr="00094CEF" w:rsidRDefault="00D83AE6" w:rsidP="00D83AE6">
      <w:pPr>
        <w:pStyle w:val="Odstavecseseznamem"/>
        <w:keepNext/>
        <w:numPr>
          <w:ilvl w:val="0"/>
          <w:numId w:val="12"/>
        </w:numPr>
        <w:spacing w:before="240" w:after="240" w:line="312" w:lineRule="auto"/>
        <w:ind w:left="578" w:hanging="357"/>
        <w:contextualSpacing w:val="0"/>
        <w:jc w:val="center"/>
        <w:rPr>
          <w:rFonts w:ascii="Arial" w:hAnsi="Arial" w:cs="Arial"/>
          <w:b/>
          <w:color w:val="404040" w:themeColor="text1" w:themeTint="BF"/>
          <w:kern w:val="1"/>
          <w:sz w:val="22"/>
          <w:szCs w:val="22"/>
        </w:rPr>
      </w:pPr>
      <w:r w:rsidRPr="00094CEF">
        <w:rPr>
          <w:rFonts w:ascii="Arial" w:hAnsi="Arial" w:cs="Arial"/>
          <w:b/>
          <w:color w:val="404040" w:themeColor="text1" w:themeTint="BF"/>
          <w:kern w:val="1"/>
          <w:sz w:val="22"/>
          <w:szCs w:val="22"/>
        </w:rPr>
        <w:t xml:space="preserve">Platební </w:t>
      </w:r>
      <w:r w:rsidRPr="00094CEF">
        <w:rPr>
          <w:rFonts w:ascii="Arial" w:hAnsi="Arial" w:cs="Arial"/>
          <w:b/>
          <w:color w:val="404040" w:themeColor="text1" w:themeTint="BF"/>
          <w:sz w:val="22"/>
          <w:szCs w:val="22"/>
        </w:rPr>
        <w:t>podmínky</w:t>
      </w:r>
    </w:p>
    <w:p w14:paraId="2A52DED1" w14:textId="77777777" w:rsidR="00D83AE6" w:rsidRPr="00094CEF" w:rsidRDefault="00D83AE6" w:rsidP="00D83AE6">
      <w:pPr>
        <w:pStyle w:val="Odstavec2"/>
        <w:keepNext/>
        <w:numPr>
          <w:ilvl w:val="1"/>
          <w:numId w:val="12"/>
        </w:numPr>
        <w:spacing w:line="312" w:lineRule="auto"/>
        <w:ind w:left="567" w:hanging="567"/>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Poskytované Služby budou fakturovány vždy měsíčně zpětně na základě Poskytovatelem vystaveného daňového dokladu (faktury). Daňový doklad za poskytování Služeb bude vystavován Poskytovatelem do pěti (5) pracovních dní od skončení měsíce, ve kterém byly Služby poskytovány. Za den uskutečnění zdanitelného plnění se v tomto případě považuje poslední den kalendářního měsíce, ve kterém byly Služby poskytnuty. </w:t>
      </w:r>
    </w:p>
    <w:p w14:paraId="483ACD0B" w14:textId="77777777" w:rsidR="00D83AE6" w:rsidRPr="00094CEF" w:rsidRDefault="00D83AE6" w:rsidP="00D83AE6">
      <w:pPr>
        <w:pStyle w:val="Odstavec2"/>
        <w:keepNext/>
        <w:numPr>
          <w:ilvl w:val="1"/>
          <w:numId w:val="12"/>
        </w:numPr>
        <w:spacing w:line="312" w:lineRule="auto"/>
        <w:ind w:left="567" w:hanging="567"/>
        <w:rPr>
          <w:rFonts w:ascii="Arial" w:hAnsi="Arial" w:cs="Arial"/>
          <w:color w:val="404040" w:themeColor="text1" w:themeTint="BF"/>
          <w:sz w:val="22"/>
          <w:szCs w:val="22"/>
        </w:rPr>
      </w:pPr>
      <w:bookmarkStart w:id="0" w:name="_Ref378166062"/>
      <w:r w:rsidRPr="00094CEF">
        <w:rPr>
          <w:rFonts w:ascii="Arial" w:hAnsi="Arial" w:cs="Arial"/>
          <w:color w:val="404040" w:themeColor="text1" w:themeTint="BF"/>
          <w:sz w:val="22"/>
          <w:szCs w:val="22"/>
        </w:rPr>
        <w:t xml:space="preserve">V případě, že byly Služby poskytnuty v rozsahu odpovídajícím pouze části kalendářního měsíce, bude za příslušný kalendářní měsíc uhrazena pouze poměrná část ceny za měsíc poskytnutých Služeb. </w:t>
      </w:r>
      <w:bookmarkEnd w:id="0"/>
      <w:r w:rsidRPr="00094CEF">
        <w:rPr>
          <w:rFonts w:ascii="Arial" w:hAnsi="Arial" w:cs="Arial"/>
          <w:color w:val="404040" w:themeColor="text1" w:themeTint="BF"/>
          <w:sz w:val="22"/>
          <w:szCs w:val="22"/>
        </w:rPr>
        <w:t>Za den uskutečnění zdanitelného plnění se v tomto případě považuje datum vystavení faktury.</w:t>
      </w:r>
    </w:p>
    <w:p w14:paraId="12D90607" w14:textId="77777777" w:rsidR="00D83AE6" w:rsidRPr="00094CEF" w:rsidRDefault="00D83AE6" w:rsidP="00D83AE6">
      <w:pPr>
        <w:pStyle w:val="Odstavec2"/>
        <w:numPr>
          <w:ilvl w:val="1"/>
          <w:numId w:val="12"/>
        </w:numPr>
        <w:spacing w:line="312" w:lineRule="auto"/>
        <w:ind w:left="567" w:hanging="567"/>
        <w:rPr>
          <w:rFonts w:ascii="Arial" w:hAnsi="Arial" w:cs="Arial"/>
          <w:color w:val="404040" w:themeColor="text1" w:themeTint="BF"/>
          <w:sz w:val="22"/>
          <w:szCs w:val="22"/>
        </w:rPr>
      </w:pPr>
      <w:r w:rsidRPr="00094CEF">
        <w:rPr>
          <w:rFonts w:ascii="Arial" w:hAnsi="Arial" w:cs="Arial"/>
          <w:color w:val="404040" w:themeColor="text1" w:themeTint="BF"/>
          <w:sz w:val="22"/>
          <w:szCs w:val="22"/>
        </w:rPr>
        <w:t>Daňový doklad – faktura vystavená Poskytovatelem musí obsahovat náležitosti řádného daňového dokladu podle příslušných právních předpisů, zejména pak § 29 zákona č. 235/2004 Sb., o dani z přidané hodnoty, v platném znění (dále jen „</w:t>
      </w:r>
      <w:r w:rsidRPr="00094CEF">
        <w:rPr>
          <w:rFonts w:ascii="Arial" w:hAnsi="Arial" w:cs="Arial"/>
          <w:b/>
          <w:color w:val="404040" w:themeColor="text1" w:themeTint="BF"/>
          <w:sz w:val="22"/>
          <w:szCs w:val="22"/>
        </w:rPr>
        <w:t>zákon o DPH</w:t>
      </w:r>
      <w:r w:rsidRPr="00094CEF">
        <w:rPr>
          <w:rFonts w:ascii="Arial" w:hAnsi="Arial" w:cs="Arial"/>
          <w:color w:val="404040" w:themeColor="text1" w:themeTint="BF"/>
          <w:sz w:val="22"/>
          <w:szCs w:val="22"/>
        </w:rPr>
        <w:t>“),</w:t>
      </w:r>
      <w:r w:rsidRPr="00094CEF">
        <w:rPr>
          <w:rFonts w:ascii="Arial" w:hAnsi="Arial" w:cs="Arial"/>
          <w:color w:val="404040" w:themeColor="text1" w:themeTint="BF"/>
        </w:rPr>
        <w:t xml:space="preserve"> </w:t>
      </w:r>
      <w:r w:rsidRPr="00D076DB">
        <w:rPr>
          <w:rFonts w:ascii="Arial" w:hAnsi="Arial" w:cs="Arial"/>
          <w:color w:val="404040" w:themeColor="text1" w:themeTint="BF"/>
          <w:sz w:val="22"/>
          <w:szCs w:val="22"/>
        </w:rPr>
        <w:t>zákona č. 563/1991 Sb., o účetnictví, ve znění pozdějších předpisů,</w:t>
      </w:r>
      <w:r w:rsidRPr="00094CEF">
        <w:rPr>
          <w:rFonts w:ascii="Arial" w:hAnsi="Arial" w:cs="Arial"/>
          <w:color w:val="404040" w:themeColor="text1" w:themeTint="BF"/>
          <w:sz w:val="22"/>
          <w:szCs w:val="22"/>
        </w:rPr>
        <w:t xml:space="preserve"> a níže uvedené údaje:</w:t>
      </w:r>
    </w:p>
    <w:p w14:paraId="2AC8E4A7" w14:textId="77777777" w:rsidR="00D83AE6" w:rsidRPr="00094CEF" w:rsidRDefault="00D83AE6" w:rsidP="00D83AE6">
      <w:pPr>
        <w:pStyle w:val="NAKITslovanseznam"/>
        <w:numPr>
          <w:ilvl w:val="2"/>
          <w:numId w:val="16"/>
        </w:numPr>
        <w:spacing w:after="0"/>
        <w:ind w:right="-11" w:hanging="567"/>
        <w:contextualSpacing w:val="0"/>
        <w:rPr>
          <w:rFonts w:cs="Arial"/>
          <w:color w:val="404040" w:themeColor="text1" w:themeTint="BF"/>
        </w:rPr>
      </w:pPr>
      <w:r w:rsidRPr="00094CEF">
        <w:rPr>
          <w:rFonts w:cs="Arial"/>
          <w:color w:val="404040" w:themeColor="text1" w:themeTint="BF"/>
        </w:rPr>
        <w:t>číslo Smlouvy;</w:t>
      </w:r>
    </w:p>
    <w:p w14:paraId="77F8B7A7" w14:textId="77777777" w:rsidR="00D83AE6" w:rsidRPr="00094CEF" w:rsidRDefault="00D83AE6" w:rsidP="00D83AE6">
      <w:pPr>
        <w:pStyle w:val="NAKITslovanseznam"/>
        <w:numPr>
          <w:ilvl w:val="2"/>
          <w:numId w:val="16"/>
        </w:numPr>
        <w:spacing w:after="0"/>
        <w:ind w:right="-11" w:hanging="567"/>
        <w:contextualSpacing w:val="0"/>
        <w:rPr>
          <w:rFonts w:cs="Arial"/>
          <w:color w:val="404040" w:themeColor="text1" w:themeTint="BF"/>
        </w:rPr>
      </w:pPr>
      <w:r w:rsidRPr="00094CEF">
        <w:rPr>
          <w:rFonts w:cs="Arial"/>
          <w:color w:val="404040" w:themeColor="text1" w:themeTint="BF"/>
        </w:rPr>
        <w:t>číslo evidenční objednávky (EOBJ);</w:t>
      </w:r>
    </w:p>
    <w:p w14:paraId="1BAA6B78" w14:textId="77777777" w:rsidR="00D83AE6" w:rsidRPr="00094CEF" w:rsidRDefault="00D83AE6" w:rsidP="00D83AE6">
      <w:pPr>
        <w:pStyle w:val="NAKITslovanseznam"/>
        <w:numPr>
          <w:ilvl w:val="2"/>
          <w:numId w:val="16"/>
        </w:numPr>
        <w:spacing w:after="0"/>
        <w:ind w:right="-11" w:hanging="567"/>
        <w:contextualSpacing w:val="0"/>
        <w:rPr>
          <w:rFonts w:cs="Arial"/>
          <w:color w:val="404040" w:themeColor="text1" w:themeTint="BF"/>
        </w:rPr>
      </w:pPr>
      <w:r w:rsidRPr="00094CEF">
        <w:rPr>
          <w:rFonts w:cs="Arial"/>
          <w:color w:val="404040" w:themeColor="text1" w:themeTint="BF"/>
        </w:rPr>
        <w:t>identifikační údaje Objednatele a Poskytovatele;</w:t>
      </w:r>
    </w:p>
    <w:p w14:paraId="73E9A059" w14:textId="77777777" w:rsidR="00D83AE6" w:rsidRPr="00094CEF" w:rsidRDefault="00D83AE6" w:rsidP="00D83AE6">
      <w:pPr>
        <w:pStyle w:val="NAKITslovanseznam"/>
        <w:numPr>
          <w:ilvl w:val="2"/>
          <w:numId w:val="16"/>
        </w:numPr>
        <w:spacing w:after="0"/>
        <w:ind w:right="-11" w:hanging="567"/>
        <w:contextualSpacing w:val="0"/>
        <w:rPr>
          <w:rFonts w:cs="Arial"/>
          <w:color w:val="404040" w:themeColor="text1" w:themeTint="BF"/>
        </w:rPr>
      </w:pPr>
      <w:r w:rsidRPr="00094CEF">
        <w:rPr>
          <w:rFonts w:cs="Arial"/>
          <w:color w:val="404040" w:themeColor="text1" w:themeTint="BF"/>
        </w:rPr>
        <w:t>platební podmínky v souladu se Smlouvou;</w:t>
      </w:r>
    </w:p>
    <w:p w14:paraId="64B97AA7" w14:textId="77777777" w:rsidR="00D83AE6" w:rsidRPr="00094CEF" w:rsidRDefault="00D83AE6" w:rsidP="00D83AE6">
      <w:pPr>
        <w:pStyle w:val="NAKITslovanseznam"/>
        <w:numPr>
          <w:ilvl w:val="2"/>
          <w:numId w:val="16"/>
        </w:numPr>
        <w:spacing w:after="120"/>
        <w:ind w:hanging="567"/>
        <w:contextualSpacing w:val="0"/>
        <w:rPr>
          <w:rFonts w:cs="Arial"/>
          <w:color w:val="404040" w:themeColor="text1" w:themeTint="BF"/>
        </w:rPr>
      </w:pPr>
      <w:r w:rsidRPr="00094CEF">
        <w:rPr>
          <w:rFonts w:cs="Arial"/>
          <w:color w:val="404040" w:themeColor="text1" w:themeTint="BF"/>
        </w:rPr>
        <w:t>popis fakturovaných Služeb, cenu</w:t>
      </w:r>
      <w:r>
        <w:rPr>
          <w:rFonts w:cs="Arial"/>
          <w:color w:val="404040" w:themeColor="text1" w:themeTint="BF"/>
        </w:rPr>
        <w:t xml:space="preserve"> za daný měsíc poskytování Služeb</w:t>
      </w:r>
      <w:r w:rsidRPr="00094CEF">
        <w:rPr>
          <w:rFonts w:cs="Arial"/>
          <w:color w:val="404040" w:themeColor="text1" w:themeTint="BF"/>
        </w:rPr>
        <w:t>.</w:t>
      </w:r>
    </w:p>
    <w:p w14:paraId="3AA3507B" w14:textId="77777777" w:rsidR="00D83AE6" w:rsidRPr="00094CEF" w:rsidRDefault="00D83AE6" w:rsidP="00D83AE6">
      <w:pPr>
        <w:pStyle w:val="Odstavec2"/>
        <w:numPr>
          <w:ilvl w:val="1"/>
          <w:numId w:val="12"/>
        </w:numPr>
        <w:spacing w:line="312" w:lineRule="auto"/>
        <w:ind w:left="567" w:hanging="567"/>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odešle vystavený daňový doklad (fakturu) nejdéle do tří (3) kalendářních dnů od jeho vystavení:</w:t>
      </w:r>
    </w:p>
    <w:p w14:paraId="2653432C" w14:textId="77777777" w:rsidR="00D83AE6" w:rsidRPr="00094CEF" w:rsidRDefault="00D83AE6" w:rsidP="00D83AE6">
      <w:pPr>
        <w:pStyle w:val="NAKITslovanseznam"/>
        <w:numPr>
          <w:ilvl w:val="2"/>
          <w:numId w:val="25"/>
        </w:numPr>
        <w:spacing w:after="120"/>
        <w:rPr>
          <w:rFonts w:cs="Arial"/>
          <w:color w:val="404040" w:themeColor="text1" w:themeTint="BF"/>
        </w:rPr>
      </w:pPr>
      <w:r w:rsidRPr="00094CEF">
        <w:rPr>
          <w:rFonts w:cs="Arial"/>
          <w:color w:val="404040" w:themeColor="text1" w:themeTint="BF"/>
        </w:rPr>
        <w:t>buď elektronicky na adresu:</w:t>
      </w:r>
    </w:p>
    <w:p w14:paraId="6344A335" w14:textId="77777777" w:rsidR="00D83AE6" w:rsidRPr="00094CEF" w:rsidRDefault="00D83AE6" w:rsidP="00D83AE6">
      <w:pPr>
        <w:pStyle w:val="Odstavec2"/>
        <w:tabs>
          <w:tab w:val="left" w:pos="1134"/>
        </w:tabs>
        <w:spacing w:line="312" w:lineRule="auto"/>
        <w:ind w:left="567" w:firstLine="0"/>
        <w:rPr>
          <w:rFonts w:ascii="Arial" w:hAnsi="Arial" w:cs="Arial"/>
          <w:bCs/>
          <w:color w:val="404040" w:themeColor="text1" w:themeTint="BF"/>
          <w:sz w:val="22"/>
          <w:szCs w:val="22"/>
        </w:rPr>
      </w:pPr>
      <w:r w:rsidRPr="00094CEF">
        <w:rPr>
          <w:rFonts w:ascii="Arial" w:hAnsi="Arial" w:cs="Arial"/>
          <w:bCs/>
          <w:color w:val="404040" w:themeColor="text1" w:themeTint="BF"/>
          <w:sz w:val="22"/>
          <w:szCs w:val="22"/>
        </w:rPr>
        <w:tab/>
      </w:r>
      <w:r w:rsidRPr="00094CEF">
        <w:rPr>
          <w:rFonts w:ascii="Arial" w:hAnsi="Arial" w:cs="Arial"/>
          <w:bCs/>
          <w:color w:val="404040" w:themeColor="text1" w:themeTint="BF"/>
          <w:sz w:val="22"/>
          <w:szCs w:val="22"/>
        </w:rPr>
        <w:tab/>
        <w:t>faktury@nakit.cz</w:t>
      </w:r>
    </w:p>
    <w:p w14:paraId="5B36193F" w14:textId="77777777" w:rsidR="00D83AE6" w:rsidRPr="00094CEF" w:rsidRDefault="00D83AE6" w:rsidP="00D83AE6">
      <w:pPr>
        <w:pStyle w:val="NAKITslovanseznam"/>
        <w:numPr>
          <w:ilvl w:val="2"/>
          <w:numId w:val="25"/>
        </w:numPr>
        <w:spacing w:after="120"/>
        <w:contextualSpacing w:val="0"/>
        <w:rPr>
          <w:rFonts w:cs="Arial"/>
          <w:color w:val="404040" w:themeColor="text1" w:themeTint="BF"/>
        </w:rPr>
      </w:pPr>
      <w:r w:rsidRPr="00094CEF">
        <w:rPr>
          <w:rFonts w:cs="Arial"/>
          <w:color w:val="404040" w:themeColor="text1" w:themeTint="BF"/>
        </w:rPr>
        <w:t>nebo doporučeným dopisem na adresu:</w:t>
      </w:r>
    </w:p>
    <w:p w14:paraId="45735C6E" w14:textId="77777777" w:rsidR="00D83AE6" w:rsidRPr="00094CEF" w:rsidRDefault="00D83AE6" w:rsidP="00D83AE6">
      <w:pPr>
        <w:pStyle w:val="Odstavec2"/>
        <w:tabs>
          <w:tab w:val="left" w:pos="1134"/>
        </w:tabs>
        <w:spacing w:after="0" w:line="312" w:lineRule="auto"/>
        <w:ind w:left="896"/>
        <w:rPr>
          <w:rFonts w:ascii="Arial" w:hAnsi="Arial" w:cs="Arial"/>
          <w:bCs/>
          <w:color w:val="404040" w:themeColor="text1" w:themeTint="BF"/>
          <w:sz w:val="22"/>
          <w:szCs w:val="22"/>
        </w:rPr>
      </w:pPr>
      <w:r w:rsidRPr="00094CEF">
        <w:rPr>
          <w:rFonts w:ascii="Arial" w:hAnsi="Arial" w:cs="Arial"/>
          <w:bCs/>
          <w:color w:val="404040" w:themeColor="text1" w:themeTint="BF"/>
          <w:sz w:val="22"/>
          <w:szCs w:val="22"/>
        </w:rPr>
        <w:tab/>
      </w:r>
      <w:r w:rsidRPr="00094CEF">
        <w:rPr>
          <w:rFonts w:ascii="Arial" w:hAnsi="Arial" w:cs="Arial"/>
          <w:bCs/>
          <w:color w:val="404040" w:themeColor="text1" w:themeTint="BF"/>
          <w:sz w:val="22"/>
          <w:szCs w:val="22"/>
        </w:rPr>
        <w:tab/>
      </w:r>
      <w:r w:rsidRPr="00094CEF">
        <w:rPr>
          <w:rFonts w:ascii="Arial" w:hAnsi="Arial" w:cs="Arial"/>
          <w:bCs/>
          <w:color w:val="404040" w:themeColor="text1" w:themeTint="BF"/>
          <w:sz w:val="22"/>
          <w:szCs w:val="22"/>
        </w:rPr>
        <w:tab/>
        <w:t>Národní agentura pro komunikační a informační technologie, s. p.</w:t>
      </w:r>
    </w:p>
    <w:p w14:paraId="75ADB9EE" w14:textId="77777777" w:rsidR="00D83AE6" w:rsidRPr="00094CEF" w:rsidRDefault="00D83AE6" w:rsidP="00D83AE6">
      <w:pPr>
        <w:pStyle w:val="Odstavec2"/>
        <w:tabs>
          <w:tab w:val="clear" w:pos="624"/>
          <w:tab w:val="num" w:pos="1134"/>
        </w:tabs>
        <w:spacing w:after="0" w:line="312" w:lineRule="auto"/>
        <w:ind w:left="1134" w:hanging="862"/>
        <w:rPr>
          <w:rFonts w:ascii="Arial" w:hAnsi="Arial" w:cs="Arial"/>
          <w:bCs/>
          <w:color w:val="404040" w:themeColor="text1" w:themeTint="BF"/>
          <w:sz w:val="22"/>
          <w:szCs w:val="22"/>
        </w:rPr>
      </w:pPr>
      <w:r w:rsidRPr="00094CEF">
        <w:rPr>
          <w:rFonts w:ascii="Arial" w:hAnsi="Arial" w:cs="Arial"/>
          <w:bCs/>
          <w:color w:val="404040" w:themeColor="text1" w:themeTint="BF"/>
          <w:sz w:val="22"/>
          <w:szCs w:val="22"/>
        </w:rPr>
        <w:tab/>
        <w:t>Kodaňská 1441/46</w:t>
      </w:r>
      <w:r>
        <w:rPr>
          <w:rFonts w:ascii="Arial" w:hAnsi="Arial" w:cs="Arial"/>
          <w:bCs/>
          <w:color w:val="404040" w:themeColor="text1" w:themeTint="BF"/>
          <w:sz w:val="22"/>
          <w:szCs w:val="22"/>
        </w:rPr>
        <w:t>.</w:t>
      </w:r>
    </w:p>
    <w:p w14:paraId="24C2D4BA" w14:textId="77777777" w:rsidR="00D83AE6" w:rsidRPr="00094CEF" w:rsidRDefault="00D83AE6" w:rsidP="00D83AE6">
      <w:pPr>
        <w:pStyle w:val="Odstavec2"/>
        <w:tabs>
          <w:tab w:val="clear" w:pos="624"/>
          <w:tab w:val="num" w:pos="1134"/>
        </w:tabs>
        <w:spacing w:line="312" w:lineRule="auto"/>
        <w:ind w:left="1134" w:hanging="862"/>
        <w:rPr>
          <w:rFonts w:ascii="Arial" w:hAnsi="Arial" w:cs="Arial"/>
          <w:bCs/>
          <w:color w:val="404040" w:themeColor="text1" w:themeTint="BF"/>
          <w:sz w:val="22"/>
          <w:szCs w:val="22"/>
        </w:rPr>
      </w:pPr>
      <w:r w:rsidRPr="00094CEF">
        <w:rPr>
          <w:rFonts w:ascii="Arial" w:hAnsi="Arial" w:cs="Arial"/>
          <w:bCs/>
          <w:color w:val="404040" w:themeColor="text1" w:themeTint="BF"/>
          <w:sz w:val="22"/>
          <w:szCs w:val="22"/>
        </w:rPr>
        <w:tab/>
        <w:t>101 00 Praha 10 – Vršovice.</w:t>
      </w:r>
    </w:p>
    <w:p w14:paraId="6167A162" w14:textId="77777777" w:rsidR="00D83AE6" w:rsidRPr="00094CEF" w:rsidRDefault="00D83AE6" w:rsidP="00D83AE6">
      <w:pPr>
        <w:pStyle w:val="Nadpis2"/>
        <w:numPr>
          <w:ilvl w:val="1"/>
          <w:numId w:val="12"/>
        </w:numPr>
        <w:tabs>
          <w:tab w:val="left" w:pos="540"/>
        </w:tabs>
        <w:spacing w:before="0" w:after="120" w:line="312" w:lineRule="auto"/>
        <w:ind w:left="567" w:hanging="567"/>
        <w:jc w:val="both"/>
        <w:rPr>
          <w:rFonts w:ascii="Arial" w:hAnsi="Arial" w:cs="Arial"/>
          <w:b/>
          <w:color w:val="404040" w:themeColor="text1" w:themeTint="BF"/>
          <w:sz w:val="22"/>
          <w:szCs w:val="22"/>
        </w:rPr>
      </w:pPr>
      <w:r w:rsidRPr="00094CEF">
        <w:rPr>
          <w:rFonts w:ascii="Arial" w:hAnsi="Arial" w:cs="Arial"/>
          <w:color w:val="404040" w:themeColor="text1" w:themeTint="BF"/>
          <w:sz w:val="22"/>
          <w:szCs w:val="22"/>
        </w:rPr>
        <w:lastRenderedPageBreak/>
        <w:t>Platba bude provedena v české měně formou bankovního převodu na účet Poskytovatele uvedený v záhlaví této Smlouvy. Faktura se považuje za uhrazenou dnem odepsání příslušné finanční částky z účtu Objednatele ve prospěch účtu Poskytovatele.</w:t>
      </w:r>
    </w:p>
    <w:p w14:paraId="5FA7272F" w14:textId="77777777" w:rsidR="00D83AE6" w:rsidRPr="00094CEF" w:rsidRDefault="00D83AE6" w:rsidP="00D83AE6">
      <w:pPr>
        <w:pStyle w:val="Nadpis2"/>
        <w:numPr>
          <w:ilvl w:val="1"/>
          <w:numId w:val="12"/>
        </w:numPr>
        <w:tabs>
          <w:tab w:val="left" w:pos="567"/>
        </w:tabs>
        <w:spacing w:before="0" w:after="120" w:line="312" w:lineRule="auto"/>
        <w:ind w:left="540" w:hanging="540"/>
        <w:jc w:val="both"/>
        <w:rPr>
          <w:rFonts w:ascii="Arial" w:hAnsi="Arial" w:cs="Arial"/>
          <w:b/>
          <w:color w:val="404040" w:themeColor="text1" w:themeTint="BF"/>
          <w:sz w:val="22"/>
          <w:szCs w:val="22"/>
        </w:rPr>
      </w:pPr>
      <w:r w:rsidRPr="00094CEF">
        <w:rPr>
          <w:rFonts w:ascii="Arial" w:hAnsi="Arial" w:cs="Arial"/>
          <w:color w:val="404040" w:themeColor="text1" w:themeTint="BF"/>
          <w:sz w:val="22"/>
          <w:szCs w:val="22"/>
        </w:rPr>
        <w:t>Splatnost faktury vystavené na základě této smlouvy činí třicet (30) kalendářních dnů ode</w:t>
      </w:r>
      <w:r>
        <w:rPr>
          <w:rFonts w:ascii="Arial" w:hAnsi="Arial" w:cs="Arial"/>
          <w:color w:val="404040" w:themeColor="text1" w:themeTint="BF"/>
          <w:sz w:val="22"/>
          <w:szCs w:val="22"/>
        </w:rPr>
        <w:t> </w:t>
      </w:r>
      <w:r w:rsidRPr="00094CEF">
        <w:rPr>
          <w:rFonts w:ascii="Arial" w:hAnsi="Arial" w:cs="Arial"/>
          <w:color w:val="404040" w:themeColor="text1" w:themeTint="BF"/>
          <w:sz w:val="22"/>
          <w:szCs w:val="22"/>
        </w:rPr>
        <w:t>dne jejího doručení Objednateli.</w:t>
      </w:r>
    </w:p>
    <w:p w14:paraId="2A971635" w14:textId="77777777" w:rsidR="00D83AE6" w:rsidRPr="00094CEF" w:rsidRDefault="00D83AE6" w:rsidP="00D83AE6">
      <w:pPr>
        <w:pStyle w:val="Nadpis2"/>
        <w:numPr>
          <w:ilvl w:val="1"/>
          <w:numId w:val="12"/>
        </w:numPr>
        <w:tabs>
          <w:tab w:val="left" w:pos="567"/>
        </w:tabs>
        <w:spacing w:before="0" w:after="120" w:line="312" w:lineRule="auto"/>
        <w:ind w:left="567" w:hanging="567"/>
        <w:jc w:val="both"/>
        <w:rPr>
          <w:rFonts w:ascii="Arial" w:hAnsi="Arial" w:cs="Arial"/>
          <w:b/>
          <w:color w:val="404040" w:themeColor="text1" w:themeTint="BF"/>
          <w:sz w:val="22"/>
          <w:szCs w:val="22"/>
        </w:rPr>
      </w:pPr>
      <w:r w:rsidRPr="00094CEF">
        <w:rPr>
          <w:rFonts w:ascii="Arial" w:hAnsi="Arial" w:cs="Arial"/>
          <w:color w:val="404040" w:themeColor="text1" w:themeTint="BF"/>
          <w:sz w:val="22"/>
          <w:szCs w:val="22"/>
        </w:rPr>
        <w:t>V případě, že faktura nebude mít odpovídající náležitosti nebo nebude vystavena v souladu s touto Smlouvou, je Objednatel oprávněn ji ve lhůtě splatnosti vrátit Poskytovateli. Nová lhůta v délce třiceti (30) kalendářních dnů počne plynout od data doručení nově vystavené/ opravené faktury Objednateli.</w:t>
      </w:r>
    </w:p>
    <w:p w14:paraId="013BCAD2" w14:textId="77777777" w:rsidR="00D83AE6" w:rsidRPr="00094CEF" w:rsidRDefault="00D83AE6" w:rsidP="00D83AE6">
      <w:pPr>
        <w:pStyle w:val="Nadpis2"/>
        <w:keepNext w:val="0"/>
        <w:keepLines w:val="0"/>
        <w:numPr>
          <w:ilvl w:val="1"/>
          <w:numId w:val="12"/>
        </w:numPr>
        <w:tabs>
          <w:tab w:val="left" w:pos="540"/>
        </w:tabs>
        <w:spacing w:before="0" w:after="120" w:line="312" w:lineRule="auto"/>
        <w:ind w:left="540" w:hanging="540"/>
        <w:jc w:val="both"/>
        <w:rPr>
          <w:rFonts w:ascii="Arial" w:hAnsi="Arial" w:cs="Arial"/>
          <w:b/>
          <w:color w:val="404040" w:themeColor="text1" w:themeTint="BF"/>
          <w:sz w:val="22"/>
          <w:szCs w:val="22"/>
        </w:rPr>
      </w:pPr>
      <w:r w:rsidRPr="00094CEF">
        <w:rPr>
          <w:rFonts w:ascii="Arial" w:hAnsi="Arial" w:cs="Arial"/>
          <w:color w:val="404040" w:themeColor="text1" w:themeTint="BF"/>
          <w:sz w:val="22"/>
          <w:szCs w:val="22"/>
        </w:rPr>
        <w:t>Objednatel neposkytuje Poskytovateli jakékoliv zálohy na cenu za Služby.</w:t>
      </w:r>
    </w:p>
    <w:p w14:paraId="6DE08C6A" w14:textId="77777777" w:rsidR="00D83AE6" w:rsidRPr="00094CEF" w:rsidRDefault="00D83AE6" w:rsidP="00D83AE6">
      <w:pPr>
        <w:pStyle w:val="Nadpis2"/>
        <w:keepNext w:val="0"/>
        <w:keepLines w:val="0"/>
        <w:numPr>
          <w:ilvl w:val="1"/>
          <w:numId w:val="12"/>
        </w:numPr>
        <w:tabs>
          <w:tab w:val="left" w:pos="540"/>
        </w:tabs>
        <w:spacing w:before="0" w:after="120" w:line="312" w:lineRule="auto"/>
        <w:ind w:left="539" w:hanging="539"/>
        <w:jc w:val="both"/>
        <w:rPr>
          <w:rFonts w:ascii="Arial" w:hAnsi="Arial" w:cs="Arial"/>
          <w:b/>
          <w:color w:val="404040" w:themeColor="text1" w:themeTint="BF"/>
          <w:sz w:val="22"/>
          <w:szCs w:val="22"/>
        </w:rPr>
      </w:pPr>
      <w:r w:rsidRPr="00094CEF">
        <w:rPr>
          <w:rFonts w:ascii="Arial" w:hAnsi="Arial" w:cs="Arial"/>
          <w:color w:val="404040" w:themeColor="text1" w:themeTint="BF"/>
          <w:sz w:val="22"/>
          <w:szCs w:val="22"/>
        </w:rPr>
        <w:t>Smluvní strany se dohodly, že pokud bude v okamžiku uskutečnění zdanitelného plnění správcem daně zveřejněna způsobem umožňujícím dálkový přístup skutečnost, že poskytovatel zdanitelného plnění (Poskytovatel) je nespolehlivým plátcem ve smyslu § 106a zákona o dani z přidané hodnoty, nebo má-li být platba za zdanitelné plnění uskutečněné Poskytovatelem v tuzemsku zcela nebo z části poukázána na bankovní účet vedený Poskytovatelem platebních služeb mimo tuzemsko, je příjemce zdanitelného plnění (Objednatel) oprávněn část ceny odpovídající dani z přidané hodnoty zaplatit přímo na bankovní účet správce daně ve smyslu § 109a zákona o DPH. Na bankovní účet Poskytovatele bude v tomto případě uhrazena část ceny odpovídající výši základu daně z přidané hodnoty. Úhrada ceny plnění (základu daně) provedená Objednatelem v souladu s ustanovením Smlouvy bude považována za řádnou úhradu ceny plnění poskytnutého dle Smlouvy.</w:t>
      </w:r>
    </w:p>
    <w:p w14:paraId="5A77AC34" w14:textId="77777777" w:rsidR="00D83AE6" w:rsidRDefault="00D83AE6" w:rsidP="00D83AE6">
      <w:pPr>
        <w:pStyle w:val="Nadpis2"/>
        <w:numPr>
          <w:ilvl w:val="1"/>
          <w:numId w:val="12"/>
        </w:numPr>
        <w:tabs>
          <w:tab w:val="left" w:pos="540"/>
        </w:tabs>
        <w:spacing w:before="0" w:after="120" w:line="312" w:lineRule="auto"/>
        <w:ind w:left="539" w:hanging="539"/>
        <w:jc w:val="both"/>
        <w:rPr>
          <w:rFonts w:ascii="Arial" w:hAnsi="Arial" w:cs="Arial"/>
          <w:b/>
          <w:color w:val="404040" w:themeColor="text1" w:themeTint="BF"/>
          <w:sz w:val="22"/>
          <w:szCs w:val="22"/>
        </w:rPr>
      </w:pPr>
      <w:r w:rsidRPr="00094CEF">
        <w:rPr>
          <w:rFonts w:ascii="Arial" w:hAnsi="Arial" w:cs="Arial"/>
          <w:color w:val="404040" w:themeColor="text1" w:themeTint="BF"/>
          <w:sz w:val="22"/>
          <w:szCs w:val="22"/>
        </w:rPr>
        <w:t xml:space="preserve">Bankovní účet uvedený na daňovém dokladu, na který bude ze strany Poskytovatele požadována úhrada ceny za poskytnuté zdanitelné plnění, musí být Poskytovatelem zveřejněn způsobem umožňujícím dálkový přístup ve smyslu § 96 zákona o DPH. Smluvní strany se výslovně dohodly, že pokud číslo bankovního účtu Poskytovatele, na který bude ze strany Poskytovatele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odst. 2 písm. c) zákona o DPH, je Objednatel oprávněn zaslat daňový doklad zpět Poskytovateli k opravě. V takovém případě se doba splatnosti zastavuje a nová doba splatnosti počíná běžet dnem doručení opraveného daňového dokladu Objednateli s uvedením správného bankovního účtu Poskytovatele, tj. bankovního účtu zveřejněného správcem daně. </w:t>
      </w:r>
    </w:p>
    <w:p w14:paraId="3C162946" w14:textId="77777777" w:rsidR="00D83AE6" w:rsidRDefault="00D83AE6" w:rsidP="00D83AE6"/>
    <w:p w14:paraId="393A28DD" w14:textId="77777777" w:rsidR="00D83AE6" w:rsidRPr="008761F2" w:rsidRDefault="00D83AE6" w:rsidP="00D83AE6"/>
    <w:p w14:paraId="073E763D" w14:textId="77777777" w:rsidR="00D83AE6" w:rsidRPr="00094CEF" w:rsidRDefault="00D83AE6" w:rsidP="00D83AE6">
      <w:pPr>
        <w:pStyle w:val="Odstavecseseznamem"/>
        <w:numPr>
          <w:ilvl w:val="0"/>
          <w:numId w:val="12"/>
        </w:numPr>
        <w:spacing w:before="240" w:after="240" w:line="312" w:lineRule="auto"/>
        <w:ind w:left="578" w:hanging="357"/>
        <w:contextualSpacing w:val="0"/>
        <w:jc w:val="center"/>
        <w:rPr>
          <w:rFonts w:ascii="Arial" w:hAnsi="Arial" w:cs="Arial"/>
          <w:b/>
          <w:color w:val="404040" w:themeColor="text1" w:themeTint="BF"/>
          <w:sz w:val="22"/>
          <w:szCs w:val="22"/>
        </w:rPr>
      </w:pPr>
      <w:r w:rsidRPr="00094CEF">
        <w:rPr>
          <w:rFonts w:ascii="Arial" w:hAnsi="Arial" w:cs="Arial"/>
          <w:b/>
          <w:bCs/>
          <w:color w:val="404040" w:themeColor="text1" w:themeTint="BF"/>
          <w:sz w:val="22"/>
          <w:szCs w:val="22"/>
        </w:rPr>
        <w:t>M</w:t>
      </w:r>
      <w:r w:rsidRPr="00094CEF">
        <w:rPr>
          <w:rFonts w:ascii="Arial" w:hAnsi="Arial" w:cs="Arial"/>
          <w:b/>
          <w:color w:val="404040" w:themeColor="text1" w:themeTint="BF"/>
          <w:sz w:val="22"/>
          <w:szCs w:val="22"/>
        </w:rPr>
        <w:t>ísto a doba plnění</w:t>
      </w:r>
    </w:p>
    <w:p w14:paraId="024AAE5F"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Místem poskytování Služeb je </w:t>
      </w:r>
      <w:r w:rsidRPr="00094CEF">
        <w:rPr>
          <w:rFonts w:ascii="Arial" w:hAnsi="Arial" w:cs="Arial"/>
          <w:bCs/>
          <w:color w:val="404040" w:themeColor="text1" w:themeTint="BF"/>
          <w:sz w:val="22"/>
          <w:szCs w:val="22"/>
        </w:rPr>
        <w:t>území města Hradec Králové</w:t>
      </w:r>
      <w:r w:rsidRPr="00094CEF">
        <w:rPr>
          <w:rFonts w:ascii="Arial" w:hAnsi="Arial" w:cs="Arial"/>
          <w:color w:val="404040" w:themeColor="text1" w:themeTint="BF"/>
          <w:sz w:val="22"/>
          <w:szCs w:val="22"/>
        </w:rPr>
        <w:t xml:space="preserve">. </w:t>
      </w:r>
    </w:p>
    <w:p w14:paraId="06102C6F" w14:textId="77777777" w:rsidR="00D83AE6" w:rsidRDefault="00D83AE6" w:rsidP="00D83AE6">
      <w:pPr>
        <w:pStyle w:val="Odstavecseseznamem1"/>
        <w:widowControl w:val="0"/>
        <w:numPr>
          <w:ilvl w:val="1"/>
          <w:numId w:val="12"/>
        </w:numPr>
        <w:tabs>
          <w:tab w:val="left" w:pos="567"/>
        </w:tabs>
        <w:autoSpaceDN w:val="0"/>
        <w:adjustRightInd w:val="0"/>
        <w:spacing w:after="120" w:line="312" w:lineRule="auto"/>
        <w:ind w:left="567" w:hanging="567"/>
        <w:rPr>
          <w:rFonts w:ascii="Arial" w:hAnsi="Arial" w:cs="Arial"/>
          <w:color w:val="404040" w:themeColor="text1" w:themeTint="BF"/>
          <w:sz w:val="22"/>
          <w:szCs w:val="22"/>
        </w:rPr>
      </w:pPr>
      <w:r w:rsidRPr="00094CEF">
        <w:rPr>
          <w:rFonts w:ascii="Arial" w:hAnsi="Arial" w:cs="Arial"/>
          <w:color w:val="404040" w:themeColor="text1" w:themeTint="BF"/>
          <w:sz w:val="22"/>
          <w:szCs w:val="22"/>
        </w:rPr>
        <w:lastRenderedPageBreak/>
        <w:t xml:space="preserve">Poskytovatel se zavazuje poskytovat Služby od data nabytí účinnosti Smlouvy, nejdříve však od 8. 12. </w:t>
      </w:r>
      <w:r w:rsidRPr="57A0F132">
        <w:rPr>
          <w:rFonts w:ascii="Arial" w:hAnsi="Arial" w:cs="Arial"/>
          <w:color w:val="404040" w:themeColor="text1" w:themeTint="BF"/>
          <w:sz w:val="22"/>
          <w:szCs w:val="22"/>
        </w:rPr>
        <w:t>2024.</w:t>
      </w:r>
    </w:p>
    <w:p w14:paraId="0168E054" w14:textId="77777777" w:rsidR="00D83AE6" w:rsidRPr="00094CEF" w:rsidRDefault="00D83AE6" w:rsidP="00D83AE6">
      <w:pPr>
        <w:pStyle w:val="Odstavecseseznamem1"/>
        <w:widowControl w:val="0"/>
        <w:tabs>
          <w:tab w:val="left" w:pos="567"/>
        </w:tabs>
        <w:autoSpaceDN w:val="0"/>
        <w:adjustRightInd w:val="0"/>
        <w:spacing w:after="120" w:line="312" w:lineRule="auto"/>
        <w:ind w:left="567"/>
        <w:rPr>
          <w:rFonts w:ascii="Arial" w:hAnsi="Arial" w:cs="Arial"/>
          <w:color w:val="404040" w:themeColor="text1" w:themeTint="BF"/>
          <w:sz w:val="22"/>
          <w:szCs w:val="22"/>
        </w:rPr>
      </w:pPr>
    </w:p>
    <w:p w14:paraId="35856177" w14:textId="77777777" w:rsidR="00D83AE6" w:rsidRPr="00094CEF" w:rsidRDefault="00D83AE6" w:rsidP="00D83AE6">
      <w:pPr>
        <w:pStyle w:val="Odstavecseseznamem"/>
        <w:keepNext/>
        <w:numPr>
          <w:ilvl w:val="0"/>
          <w:numId w:val="12"/>
        </w:numPr>
        <w:spacing w:before="240" w:after="240" w:line="312" w:lineRule="auto"/>
        <w:ind w:left="578" w:hanging="357"/>
        <w:contextualSpacing w:val="0"/>
        <w:jc w:val="center"/>
        <w:rPr>
          <w:rFonts w:ascii="Arial" w:hAnsi="Arial" w:cs="Arial"/>
          <w:b/>
          <w:bCs/>
          <w:iCs/>
          <w:color w:val="404040" w:themeColor="text1" w:themeTint="BF"/>
          <w:sz w:val="22"/>
          <w:szCs w:val="22"/>
        </w:rPr>
      </w:pPr>
      <w:r w:rsidRPr="00094CEF">
        <w:rPr>
          <w:rFonts w:ascii="Arial" w:hAnsi="Arial" w:cs="Arial"/>
          <w:b/>
          <w:bCs/>
          <w:iCs/>
          <w:color w:val="404040" w:themeColor="text1" w:themeTint="BF"/>
          <w:sz w:val="22"/>
          <w:szCs w:val="22"/>
        </w:rPr>
        <w:t xml:space="preserve">Další práva a povinnosti Smluvních </w:t>
      </w:r>
      <w:r w:rsidRPr="00094CEF">
        <w:rPr>
          <w:rFonts w:ascii="Arial" w:hAnsi="Arial" w:cs="Arial"/>
          <w:b/>
          <w:bCs/>
          <w:color w:val="404040" w:themeColor="text1" w:themeTint="BF"/>
          <w:sz w:val="22"/>
          <w:szCs w:val="22"/>
        </w:rPr>
        <w:t>stran</w:t>
      </w:r>
    </w:p>
    <w:p w14:paraId="58F8D31C" w14:textId="77777777" w:rsidR="00D83AE6" w:rsidRPr="00094CEF" w:rsidRDefault="00D83AE6" w:rsidP="00D83AE6">
      <w:pPr>
        <w:pStyle w:val="Odstavecseseznamem1"/>
        <w:keepNext/>
        <w:widowControl w:val="0"/>
        <w:numPr>
          <w:ilvl w:val="1"/>
          <w:numId w:val="12"/>
        </w:numPr>
        <w:tabs>
          <w:tab w:val="left" w:pos="540"/>
          <w:tab w:val="left" w:pos="567"/>
        </w:tabs>
        <w:autoSpaceDN w:val="0"/>
        <w:adjustRightInd w:val="0"/>
        <w:spacing w:after="120" w:line="312" w:lineRule="auto"/>
        <w:ind w:hanging="92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se zavazuje:</w:t>
      </w:r>
    </w:p>
    <w:p w14:paraId="5CC7AF43" w14:textId="77777777" w:rsidR="00D83AE6" w:rsidRDefault="00D83AE6" w:rsidP="00D83AE6">
      <w:pPr>
        <w:pStyle w:val="NAKITslovanseznam"/>
        <w:numPr>
          <w:ilvl w:val="2"/>
          <w:numId w:val="17"/>
        </w:numPr>
        <w:spacing w:after="120"/>
        <w:ind w:hanging="567"/>
        <w:contextualSpacing w:val="0"/>
        <w:jc w:val="both"/>
        <w:rPr>
          <w:rFonts w:cs="Arial"/>
          <w:color w:val="404040" w:themeColor="text1" w:themeTint="BF"/>
        </w:rPr>
      </w:pPr>
      <w:r w:rsidRPr="00094CEF">
        <w:rPr>
          <w:rFonts w:cs="Arial"/>
          <w:color w:val="404040" w:themeColor="text1" w:themeTint="BF"/>
        </w:rPr>
        <w:t>plnit řádně a ve stanoveném termínu své povinnosti vyplývající z této Smlouvy;</w:t>
      </w:r>
    </w:p>
    <w:p w14:paraId="739B923A" w14:textId="77777777" w:rsidR="00D83AE6" w:rsidRPr="00250C0A" w:rsidRDefault="00D83AE6" w:rsidP="00D83AE6">
      <w:pPr>
        <w:pStyle w:val="NAKITslovanseznam"/>
        <w:numPr>
          <w:ilvl w:val="2"/>
          <w:numId w:val="17"/>
        </w:numPr>
        <w:spacing w:after="120"/>
        <w:ind w:hanging="567"/>
        <w:contextualSpacing w:val="0"/>
        <w:jc w:val="both"/>
        <w:rPr>
          <w:rFonts w:cs="Arial"/>
          <w:color w:val="404040" w:themeColor="text1" w:themeTint="BF"/>
        </w:rPr>
      </w:pPr>
      <w:r w:rsidRPr="00250C0A">
        <w:rPr>
          <w:rFonts w:cs="Arial"/>
          <w:color w:val="404040" w:themeColor="text1" w:themeTint="BF"/>
        </w:rPr>
        <w:t>informovat neprodleně Objednatele o všech skutečnostech majících vliv na plnění dle této Smlouvy; např. změna sídla, právní formy, změna bankovního spojení, zrušení registrace k DPH;</w:t>
      </w:r>
    </w:p>
    <w:p w14:paraId="3245A2B3" w14:textId="77777777" w:rsidR="00D83AE6" w:rsidRPr="00094CEF" w:rsidRDefault="00D83AE6" w:rsidP="00D83AE6">
      <w:pPr>
        <w:pStyle w:val="NAKITslovanseznam"/>
        <w:numPr>
          <w:ilvl w:val="2"/>
          <w:numId w:val="16"/>
        </w:numPr>
        <w:spacing w:after="120"/>
        <w:ind w:hanging="567"/>
        <w:contextualSpacing w:val="0"/>
        <w:jc w:val="both"/>
        <w:rPr>
          <w:rFonts w:cs="Arial"/>
          <w:color w:val="404040" w:themeColor="text1" w:themeTint="BF"/>
        </w:rPr>
      </w:pPr>
      <w:r w:rsidRPr="00094CEF">
        <w:rPr>
          <w:rFonts w:cs="Arial"/>
          <w:color w:val="404040" w:themeColor="text1" w:themeTint="BF"/>
        </w:rPr>
        <w:t>požádat včas Objednatele o další, nezbytně potřebnou součinnost za účelem řádného plnění této Smlouvy;</w:t>
      </w:r>
    </w:p>
    <w:p w14:paraId="347F6899" w14:textId="77777777" w:rsidR="00D83AE6" w:rsidRDefault="00D83AE6" w:rsidP="00D83AE6">
      <w:pPr>
        <w:pStyle w:val="NAKITslovanseznam"/>
        <w:numPr>
          <w:ilvl w:val="2"/>
          <w:numId w:val="16"/>
        </w:numPr>
        <w:spacing w:after="120"/>
        <w:ind w:hanging="567"/>
        <w:contextualSpacing w:val="0"/>
        <w:jc w:val="both"/>
        <w:rPr>
          <w:rFonts w:cs="Arial"/>
          <w:color w:val="404040" w:themeColor="text1" w:themeTint="BF"/>
        </w:rPr>
      </w:pPr>
      <w:r w:rsidRPr="00094CEF">
        <w:rPr>
          <w:rFonts w:cs="Arial"/>
          <w:color w:val="404040" w:themeColor="text1" w:themeTint="BF"/>
        </w:rPr>
        <w:t>zabezpečit dostupnost poskytovaných Služeb v souladu s Přílohou č. 1 této Smlouvy. Způsob výpočtu parametrů dostupnosti optických tras je uveden v Příloze č. 1 této Smlouvy;</w:t>
      </w:r>
    </w:p>
    <w:p w14:paraId="16DC7892" w14:textId="77777777" w:rsidR="00D83AE6" w:rsidRPr="00250C0A" w:rsidRDefault="00D83AE6" w:rsidP="00D83AE6">
      <w:pPr>
        <w:pStyle w:val="NAKITslovanseznam"/>
        <w:numPr>
          <w:ilvl w:val="2"/>
          <w:numId w:val="16"/>
        </w:numPr>
        <w:spacing w:after="120"/>
        <w:ind w:hanging="567"/>
        <w:contextualSpacing w:val="0"/>
        <w:jc w:val="both"/>
        <w:rPr>
          <w:rFonts w:cs="Arial"/>
          <w:color w:val="404040" w:themeColor="text1" w:themeTint="BF"/>
        </w:rPr>
      </w:pPr>
      <w:r w:rsidRPr="00250C0A">
        <w:rPr>
          <w:rFonts w:cs="Arial"/>
          <w:color w:val="404040" w:themeColor="text1" w:themeTint="BF"/>
        </w:rPr>
        <w:t xml:space="preserve">předat Objednateli veškerou dokumentaci (např.: harmonogram preventivních prohlídek, měření optických vláken optické sítě atp.), v souladu se Smlouvou, včetně zakresleného průběhu trasy skutečného provedení v geografické mapě dotčeného území. Předání těchto dokumentů stvrdí Objednatel svým podpisem na předávacím protokolu o předání a převzetí příslušné dokumentace;  </w:t>
      </w:r>
    </w:p>
    <w:p w14:paraId="230A3B5A" w14:textId="77777777" w:rsidR="00D83AE6" w:rsidRPr="00094CEF" w:rsidRDefault="00D83AE6" w:rsidP="00D83AE6">
      <w:pPr>
        <w:pStyle w:val="NAKITslovanseznam"/>
        <w:numPr>
          <w:ilvl w:val="2"/>
          <w:numId w:val="16"/>
        </w:numPr>
        <w:spacing w:after="120"/>
        <w:ind w:hanging="567"/>
        <w:contextualSpacing w:val="0"/>
        <w:jc w:val="both"/>
        <w:rPr>
          <w:rFonts w:cs="Arial"/>
          <w:color w:val="404040" w:themeColor="text1" w:themeTint="BF"/>
        </w:rPr>
      </w:pPr>
      <w:r w:rsidRPr="00094CEF">
        <w:rPr>
          <w:rFonts w:cs="Arial"/>
          <w:color w:val="404040" w:themeColor="text1" w:themeTint="BF"/>
        </w:rPr>
        <w:t>nejpozději do čtrnácti (14) dnů od doručení písemné žádosti Objednatele předat záznamy o provedených preventivních prohlídkách, údržbě a měření vláken optické sítě za časové období určené Objednatelem v písemné žádosti;</w:t>
      </w:r>
    </w:p>
    <w:p w14:paraId="5A93BC04" w14:textId="77777777" w:rsidR="00D83AE6" w:rsidRPr="00094CEF" w:rsidRDefault="00D83AE6" w:rsidP="00D83AE6">
      <w:pPr>
        <w:pStyle w:val="NAKITslovanseznam"/>
        <w:numPr>
          <w:ilvl w:val="2"/>
          <w:numId w:val="16"/>
        </w:numPr>
        <w:spacing w:after="120"/>
        <w:ind w:hanging="567"/>
        <w:contextualSpacing w:val="0"/>
        <w:jc w:val="both"/>
        <w:rPr>
          <w:rFonts w:cs="Arial"/>
          <w:color w:val="404040" w:themeColor="text1" w:themeTint="BF"/>
        </w:rPr>
      </w:pPr>
      <w:r w:rsidRPr="00094CEF">
        <w:rPr>
          <w:rFonts w:cs="Arial"/>
          <w:color w:val="404040" w:themeColor="text1" w:themeTint="BF"/>
        </w:rPr>
        <w:t>archivovat záznamy o provedených preventivních prohlídkách, údržbě a měření vláken optické sítě po dobu tří (3) let.</w:t>
      </w:r>
    </w:p>
    <w:p w14:paraId="70A0DADD" w14:textId="77777777" w:rsidR="00D83AE6" w:rsidRPr="00094CEF" w:rsidRDefault="00D83AE6" w:rsidP="00D83AE6">
      <w:pPr>
        <w:pStyle w:val="Odstavecseseznamem1"/>
        <w:widowControl w:val="0"/>
        <w:numPr>
          <w:ilvl w:val="1"/>
          <w:numId w:val="12"/>
        </w:numPr>
        <w:tabs>
          <w:tab w:val="left" w:pos="540"/>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Poskytovatel je povinen postupovat při plnění této Smlouvy svědomitě a s řádnou odbornou péčí. Poskytovatel je povinen pověřit plněním závazků z této Smlouvy pouze ty své pracovníky, kteří jsou k tomu odborně způsobilí. Při poskytování Služeb je Poskytovatel vázán touto Smlouvou, zákony, obecně závaznými právními předpisy a pokyny Objednatele, pokud tyto nejsou v rozporu s těmito zákony/ obecně závaznými předpisy. Poskytovatel je povinen při výkonu své činnosti včas písemně upozornit Objednatele na zřejmou nevhodnost jeho pokynů, jejichž následkem může vzniknout újma nebo nesoulad se zákony a/ nebo obecně závaznými právními předpisy. </w:t>
      </w:r>
      <w:r w:rsidRPr="00094CEF">
        <w:rPr>
          <w:rFonts w:ascii="Arial" w:hAnsi="Arial" w:cs="Arial"/>
          <w:color w:val="404040" w:themeColor="text1" w:themeTint="BF"/>
          <w:sz w:val="22"/>
          <w:szCs w:val="22"/>
        </w:rPr>
        <w:lastRenderedPageBreak/>
        <w:t>Pokud Objednatel navzdory tomuto upozornění trvá na svých pokynech, Poskytovatel neodpovídá za jakoukoli újmu vzniklou v této příčinné souvislosti.</w:t>
      </w:r>
    </w:p>
    <w:p w14:paraId="267255AD" w14:textId="26119E6B" w:rsidR="00D83AE6" w:rsidRPr="00D83AE6" w:rsidRDefault="00D83AE6" w:rsidP="00D83AE6">
      <w:pPr>
        <w:pStyle w:val="Odstavecseseznamem1"/>
        <w:widowControl w:val="0"/>
        <w:numPr>
          <w:ilvl w:val="1"/>
          <w:numId w:val="12"/>
        </w:numPr>
        <w:tabs>
          <w:tab w:val="left" w:pos="540"/>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Po celou dobu plnění této Smlouvy Poskytovatel zodpovídá za dodržování bezpečnosti a ochrany zdraví při práci </w:t>
      </w:r>
      <w:r w:rsidRPr="00094CEF">
        <w:rPr>
          <w:rFonts w:ascii="Arial" w:hAnsi="Arial" w:cs="Arial"/>
          <w:iCs/>
          <w:color w:val="404040" w:themeColor="text1" w:themeTint="BF"/>
          <w:sz w:val="22"/>
          <w:szCs w:val="22"/>
        </w:rPr>
        <w:t xml:space="preserve">a </w:t>
      </w:r>
      <w:r w:rsidRPr="00094CEF">
        <w:rPr>
          <w:rFonts w:ascii="Arial" w:hAnsi="Arial" w:cs="Arial"/>
          <w:color w:val="404040" w:themeColor="text1" w:themeTint="BF"/>
          <w:sz w:val="22"/>
          <w:szCs w:val="22"/>
        </w:rPr>
        <w:t>dodržování příslušných ustanovení pracovně-právních předpisů u svých pracovníků. Stejně tak zodpovídá i za dodržování požární ochrany při plnění této Smlouvy.</w:t>
      </w:r>
    </w:p>
    <w:p w14:paraId="0B4D9A6E" w14:textId="77777777" w:rsidR="00D83AE6" w:rsidRPr="00094CEF" w:rsidRDefault="00D83AE6" w:rsidP="00D83AE6">
      <w:pPr>
        <w:pStyle w:val="Odstavecseseznamem1"/>
        <w:widowControl w:val="0"/>
        <w:numPr>
          <w:ilvl w:val="1"/>
          <w:numId w:val="12"/>
        </w:numPr>
        <w:tabs>
          <w:tab w:val="left" w:pos="540"/>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se zavazuje, že bude dbát, aby jeho činností nebyla poškozena dobrá obchodní pověst a obchodní firma Objednatele. Při poskytování Služeb musí Poskytovatel vždy sledovat zájmy Objednatele. Poskytovatel se zavazuje nevyvíjet jakékoliv aktivity, a to jak přímo, tak zprostředkovaně, které jsou v rozporu se zájmy Objednatele ve všech oblastech jeho činnosti.</w:t>
      </w:r>
    </w:p>
    <w:p w14:paraId="3B2A1380" w14:textId="77777777" w:rsidR="00D83AE6" w:rsidRPr="00094CEF" w:rsidRDefault="00D83AE6" w:rsidP="00D83AE6">
      <w:pPr>
        <w:pStyle w:val="Odstavecseseznamem1"/>
        <w:widowControl w:val="0"/>
        <w:numPr>
          <w:ilvl w:val="1"/>
          <w:numId w:val="12"/>
        </w:numPr>
        <w:tabs>
          <w:tab w:val="left" w:pos="540"/>
          <w:tab w:val="left" w:pos="567"/>
        </w:tabs>
        <w:autoSpaceDN w:val="0"/>
        <w:adjustRightInd w:val="0"/>
        <w:spacing w:after="120" w:line="312" w:lineRule="auto"/>
        <w:ind w:left="567" w:hanging="567"/>
        <w:contextualSpacing w:val="0"/>
        <w:rPr>
          <w:rFonts w:ascii="Arial" w:hAnsi="Arial" w:cs="Arial"/>
          <w:color w:val="404040" w:themeColor="text1" w:themeTint="BF"/>
        </w:rPr>
      </w:pPr>
      <w:r w:rsidRPr="00094CEF">
        <w:rPr>
          <w:rFonts w:ascii="Arial" w:hAnsi="Arial" w:cs="Arial"/>
          <w:color w:val="404040" w:themeColor="text1" w:themeTint="BF"/>
          <w:sz w:val="22"/>
          <w:szCs w:val="22"/>
        </w:rPr>
        <w:t>Poskytovatel není oprávněn použít ve svých dokumentech, prezentacích či reklamě odkazy na obchodní firmu Objednatele nebo jakýkoliv jiný odkaz, který by mohl, byť i nepřímo, vést k identifikaci Objednatele, bez předchozího písemného souhlasu Objednatele.</w:t>
      </w:r>
    </w:p>
    <w:p w14:paraId="583AEF6A" w14:textId="77777777" w:rsidR="00D83AE6" w:rsidRPr="00094CEF" w:rsidRDefault="00D83AE6" w:rsidP="00D83AE6">
      <w:pPr>
        <w:pStyle w:val="Odstavecseseznamem1"/>
        <w:widowControl w:val="0"/>
        <w:numPr>
          <w:ilvl w:val="1"/>
          <w:numId w:val="12"/>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rPr>
      </w:pPr>
      <w:r w:rsidRPr="00094CEF">
        <w:rPr>
          <w:rStyle w:val="normaltextrun"/>
          <w:rFonts w:ascii="Arial" w:hAnsi="Arial" w:cs="Arial"/>
          <w:color w:val="404040" w:themeColor="text1" w:themeTint="BF"/>
          <w:sz w:val="22"/>
          <w:szCs w:val="22"/>
        </w:rPr>
        <w:t>Poskytovatel se zavazuje, že nezapojí do poskytování plnění dle této Smlouvy žádného dalšího poddodavatele bez předchozího konkrétního nebo obecného písemného povolení Objednatele.</w:t>
      </w:r>
    </w:p>
    <w:p w14:paraId="67FF8E25" w14:textId="77777777" w:rsidR="00D83AE6" w:rsidRPr="00094CEF" w:rsidRDefault="00D83AE6" w:rsidP="00D83AE6">
      <w:pPr>
        <w:pStyle w:val="Odstavecseseznamem1"/>
        <w:widowControl w:val="0"/>
        <w:numPr>
          <w:ilvl w:val="1"/>
          <w:numId w:val="12"/>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rPr>
      </w:pPr>
      <w:r w:rsidRPr="00094CEF">
        <w:rPr>
          <w:rStyle w:val="normaltextrun"/>
          <w:rFonts w:ascii="Arial" w:hAnsi="Arial" w:cs="Arial"/>
          <w:color w:val="404040" w:themeColor="text1" w:themeTint="BF"/>
          <w:sz w:val="22"/>
          <w:szCs w:val="22"/>
        </w:rPr>
        <w:t>Poskytovatel je povinen zajistit, že i jeho poddodavatelé, kteří se budou podílet na plnění této Smlouvy se zaváží dodržovat v plném rozsahu ujednání mezi Poskytovatelem a Objednatelem a nebudou v rozporu s požadavky Objednatele uvedenými v této Smlouvě.</w:t>
      </w:r>
      <w:r w:rsidRPr="00094CEF">
        <w:rPr>
          <w:rStyle w:val="normaltextrun"/>
          <w:rFonts w:ascii="Arial" w:hAnsi="Arial" w:cs="Arial"/>
          <w:color w:val="404040" w:themeColor="text1" w:themeTint="BF"/>
        </w:rPr>
        <w:t> </w:t>
      </w:r>
    </w:p>
    <w:p w14:paraId="51FD1D13" w14:textId="77777777" w:rsidR="00D83AE6" w:rsidRPr="00094CEF" w:rsidRDefault="00D83AE6" w:rsidP="00D83AE6">
      <w:pPr>
        <w:pStyle w:val="Odstavecseseznamem1"/>
        <w:widowControl w:val="0"/>
        <w:numPr>
          <w:ilvl w:val="1"/>
          <w:numId w:val="12"/>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rPr>
      </w:pPr>
      <w:r w:rsidRPr="00094CEF">
        <w:rPr>
          <w:rStyle w:val="normaltextrun"/>
          <w:rFonts w:ascii="Arial" w:hAnsi="Arial" w:cs="Arial"/>
          <w:color w:val="404040" w:themeColor="text1" w:themeTint="BF"/>
          <w:sz w:val="22"/>
          <w:szCs w:val="22"/>
        </w:rPr>
        <w:t>Pokud Poskytovatel využívá při poskytování plnění poddodavatele, zavazuje se, že budou dodržovat bezpečnostní požadavky vč. požadavků na ochranu osobních údajů vyplývající z této Smlouvy. Poskytovatel se zavazuje bezodkladně doložit Objednateli na základě jeho výzvy smluvní dokumenty se svými poddodavateli, ze kterých bude vyplývat závazek poddodavatele poskytovat plnění v souladu s bezpečnostními požadavky vyplývajícími z této Smlouvy.</w:t>
      </w:r>
      <w:r w:rsidRPr="00094CEF">
        <w:rPr>
          <w:rStyle w:val="normaltextrun"/>
          <w:rFonts w:ascii="Arial" w:hAnsi="Arial" w:cs="Arial"/>
          <w:color w:val="404040" w:themeColor="text1" w:themeTint="BF"/>
        </w:rPr>
        <w:t> </w:t>
      </w:r>
    </w:p>
    <w:p w14:paraId="76513080" w14:textId="77777777" w:rsidR="00D83AE6" w:rsidRPr="00D83AE6" w:rsidRDefault="00D83AE6" w:rsidP="00D83AE6">
      <w:pPr>
        <w:pStyle w:val="Odstavecseseznamem1"/>
        <w:widowControl w:val="0"/>
        <w:numPr>
          <w:ilvl w:val="1"/>
          <w:numId w:val="12"/>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rPr>
      </w:pPr>
      <w:r w:rsidRPr="00094CEF">
        <w:rPr>
          <w:rStyle w:val="normaltextrun"/>
          <w:rFonts w:ascii="Arial" w:hAnsi="Arial" w:cs="Arial"/>
          <w:color w:val="404040" w:themeColor="text1" w:themeTint="BF"/>
          <w:sz w:val="22"/>
          <w:szCs w:val="22"/>
        </w:rPr>
        <w:t>Poskytovatel odpovídá za to, že jeho poddodavatelé nebudou jednat v rozporu s bezpečnostními požadavky vyplývajícími z této Smlouvy; v případě, že dojde k nedodržení těchto požadavků ze strany poddodavatele Poskytovatele, považuje se každé takové nedodržení požadavků za porušení povinnosti Poskytovatele dle této Smlouvy.</w:t>
      </w:r>
    </w:p>
    <w:p w14:paraId="5009F18A" w14:textId="77777777" w:rsidR="00D83AE6" w:rsidRPr="00094CEF" w:rsidRDefault="00D83AE6" w:rsidP="00D83AE6">
      <w:pPr>
        <w:pStyle w:val="Odstavecseseznamem1"/>
        <w:widowControl w:val="0"/>
        <w:tabs>
          <w:tab w:val="left" w:pos="540"/>
          <w:tab w:val="left" w:pos="567"/>
        </w:tabs>
        <w:autoSpaceDN w:val="0"/>
        <w:adjustRightInd w:val="0"/>
        <w:spacing w:after="120" w:line="312" w:lineRule="auto"/>
        <w:contextualSpacing w:val="0"/>
        <w:rPr>
          <w:rStyle w:val="normaltextrun"/>
          <w:rFonts w:ascii="Arial" w:hAnsi="Arial" w:cs="Arial"/>
          <w:color w:val="404040" w:themeColor="text1" w:themeTint="BF"/>
        </w:rPr>
      </w:pPr>
    </w:p>
    <w:p w14:paraId="23BE8D19" w14:textId="77777777" w:rsidR="00D83AE6" w:rsidRPr="00094CEF" w:rsidRDefault="00D83AE6" w:rsidP="00D83AE6">
      <w:pPr>
        <w:pStyle w:val="Odstavecseseznamem1"/>
        <w:widowControl w:val="0"/>
        <w:numPr>
          <w:ilvl w:val="1"/>
          <w:numId w:val="12"/>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rPr>
      </w:pPr>
      <w:r w:rsidRPr="00094CEF">
        <w:rPr>
          <w:rStyle w:val="normaltextrun"/>
          <w:rFonts w:ascii="Arial" w:hAnsi="Arial" w:cs="Arial"/>
          <w:color w:val="404040" w:themeColor="text1" w:themeTint="BF"/>
          <w:sz w:val="22"/>
          <w:szCs w:val="22"/>
        </w:rPr>
        <w:t>Poskytovatel umožní Objednateli provedení zákaznického auditu a poskytne mu k němu nezbytnou součinnost (dále jen „</w:t>
      </w:r>
      <w:r w:rsidRPr="00094CEF">
        <w:rPr>
          <w:rStyle w:val="normaltextrun"/>
          <w:rFonts w:ascii="Arial" w:hAnsi="Arial" w:cs="Arial"/>
          <w:b/>
          <w:color w:val="404040" w:themeColor="text1" w:themeTint="BF"/>
          <w:sz w:val="22"/>
          <w:szCs w:val="22"/>
        </w:rPr>
        <w:t>zákaznický audit</w:t>
      </w:r>
      <w:r w:rsidRPr="00094CEF">
        <w:rPr>
          <w:rStyle w:val="normaltextrun"/>
          <w:rFonts w:ascii="Arial" w:hAnsi="Arial" w:cs="Arial"/>
          <w:color w:val="404040" w:themeColor="text1" w:themeTint="BF"/>
          <w:sz w:val="22"/>
          <w:szCs w:val="22"/>
        </w:rPr>
        <w:t xml:space="preserve">“). Objednatel je oprávněn provést zákaznický audit v případě auditu kybernetické bezpečnosti, dle § 16 VyKB koncovým uživatelem provozovaného KII. Dále lze provést zákaznický audit v případě řešení </w:t>
      </w:r>
      <w:r w:rsidRPr="00094CEF">
        <w:rPr>
          <w:rStyle w:val="normaltextrun"/>
          <w:rFonts w:ascii="Arial" w:hAnsi="Arial" w:cs="Arial"/>
          <w:color w:val="404040" w:themeColor="text1" w:themeTint="BF"/>
          <w:sz w:val="22"/>
          <w:szCs w:val="22"/>
        </w:rPr>
        <w:lastRenderedPageBreak/>
        <w:t>kybernetického bezpečnostního incidentu v přímé souvislosti s plněním dle této Smlouvy. Zákaznický audit může za Objednatele provést pověřený zaměstnanec Objednatele nebo jiná pověřená osoba. Objednatel je oprávněn pověřit provedením zákaznického auditu třetí stranu. Rozsah auditu musí být rozsahem relevantní k předmětu a účelu uzavřené Smlouvy.</w:t>
      </w:r>
    </w:p>
    <w:p w14:paraId="6037AF74" w14:textId="77777777" w:rsidR="00D83AE6" w:rsidRPr="00094CEF" w:rsidRDefault="00D83AE6" w:rsidP="00D83AE6">
      <w:pPr>
        <w:pStyle w:val="Odstavecseseznamem1"/>
        <w:widowControl w:val="0"/>
        <w:numPr>
          <w:ilvl w:val="1"/>
          <w:numId w:val="12"/>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sz w:val="22"/>
          <w:szCs w:val="22"/>
        </w:rPr>
      </w:pPr>
      <w:r w:rsidRPr="00094CEF">
        <w:rPr>
          <w:rStyle w:val="normaltextrun"/>
          <w:rFonts w:ascii="Arial" w:hAnsi="Arial" w:cs="Arial"/>
          <w:color w:val="404040" w:themeColor="text1" w:themeTint="BF"/>
          <w:sz w:val="22"/>
          <w:szCs w:val="22"/>
        </w:rPr>
        <w:t>Poskytovatel je povinen informovat neprodleně Objednatele o kybernetických a bezpečnostních incidentech na straně Poskytovatele souvisejících s plněním této Smlouvy a které by mohly mít dopad na kybernetickou bezpečnost u Objednatele. Kybernetický bezpečnostní incident je definován ustanovením § 7 odst. 2 ZoKB.</w:t>
      </w:r>
    </w:p>
    <w:p w14:paraId="5352D7E5" w14:textId="77777777" w:rsidR="00D83AE6" w:rsidRPr="00094CEF" w:rsidRDefault="00D83AE6" w:rsidP="00D83AE6">
      <w:pPr>
        <w:pStyle w:val="Odstavecseseznamem1"/>
        <w:widowControl w:val="0"/>
        <w:numPr>
          <w:ilvl w:val="1"/>
          <w:numId w:val="12"/>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rPr>
      </w:pPr>
      <w:r w:rsidRPr="00094CEF">
        <w:rPr>
          <w:rStyle w:val="normaltextrun"/>
          <w:rFonts w:ascii="Arial" w:hAnsi="Arial" w:cs="Arial"/>
          <w:color w:val="404040" w:themeColor="text1" w:themeTint="BF"/>
          <w:sz w:val="22"/>
          <w:szCs w:val="22"/>
        </w:rPr>
        <w:t xml:space="preserve">Poskytovatel je povinen neprodleně informovat Objednatele o změně ovládání Poskytovatele podle zákona o obchodních korporacích nebo změně vlastnictví zásadních aktiv, popřípadě změně oprávnění nakládat s aktivy určenými k plnění </w:t>
      </w:r>
      <w:r>
        <w:rPr>
          <w:rStyle w:val="normaltextrun"/>
          <w:rFonts w:ascii="Arial" w:hAnsi="Arial" w:cs="Arial"/>
          <w:color w:val="404040" w:themeColor="text1" w:themeTint="BF"/>
          <w:sz w:val="22"/>
          <w:szCs w:val="22"/>
        </w:rPr>
        <w:t>S</w:t>
      </w:r>
      <w:r w:rsidRPr="00094CEF">
        <w:rPr>
          <w:rStyle w:val="normaltextrun"/>
          <w:rFonts w:ascii="Arial" w:hAnsi="Arial" w:cs="Arial"/>
          <w:color w:val="404040" w:themeColor="text1" w:themeTint="BF"/>
          <w:sz w:val="22"/>
          <w:szCs w:val="22"/>
        </w:rPr>
        <w:t>mlouvy.</w:t>
      </w:r>
      <w:r w:rsidRPr="00094CEF">
        <w:rPr>
          <w:rStyle w:val="normaltextrun"/>
          <w:rFonts w:ascii="Arial" w:hAnsi="Arial" w:cs="Arial"/>
          <w:color w:val="404040" w:themeColor="text1" w:themeTint="BF"/>
        </w:rPr>
        <w:t> </w:t>
      </w:r>
    </w:p>
    <w:p w14:paraId="2C315578" w14:textId="77777777" w:rsidR="00D83AE6" w:rsidRPr="00094CEF" w:rsidRDefault="00D83AE6" w:rsidP="00D83AE6">
      <w:pPr>
        <w:pStyle w:val="Odstavecseseznamem1"/>
        <w:widowControl w:val="0"/>
        <w:numPr>
          <w:ilvl w:val="1"/>
          <w:numId w:val="12"/>
        </w:numPr>
        <w:tabs>
          <w:tab w:val="left" w:pos="540"/>
          <w:tab w:val="left" w:pos="567"/>
        </w:tabs>
        <w:autoSpaceDN w:val="0"/>
        <w:adjustRightInd w:val="0"/>
        <w:spacing w:after="120" w:line="312" w:lineRule="auto"/>
        <w:ind w:left="567" w:hanging="567"/>
        <w:contextualSpacing w:val="0"/>
        <w:rPr>
          <w:rStyle w:val="normaltextrun"/>
          <w:rFonts w:ascii="Arial" w:hAnsi="Arial" w:cs="Arial"/>
          <w:color w:val="404040" w:themeColor="text1" w:themeTint="BF"/>
          <w:sz w:val="22"/>
          <w:szCs w:val="22"/>
        </w:rPr>
      </w:pPr>
      <w:bookmarkStart w:id="1" w:name="_Hlk52280565"/>
      <w:bookmarkStart w:id="2" w:name="_Hlk52209630"/>
      <w:r w:rsidRPr="00094CEF">
        <w:rPr>
          <w:rStyle w:val="normaltextrun"/>
          <w:rFonts w:ascii="Arial" w:hAnsi="Arial" w:cs="Arial"/>
          <w:color w:val="404040" w:themeColor="text1" w:themeTint="BF"/>
          <w:sz w:val="22"/>
          <w:szCs w:val="22"/>
        </w:rPr>
        <w:t>Objednatel se zavazuje poskytnout součinnost Poskytovateli při zajištění vstupu do lokalit koncových bodů optických tras identifikovaných v tabulce č.</w:t>
      </w:r>
      <w:r>
        <w:rPr>
          <w:rStyle w:val="normaltextrun"/>
          <w:rFonts w:ascii="Arial" w:hAnsi="Arial" w:cs="Arial"/>
          <w:color w:val="404040" w:themeColor="text1" w:themeTint="BF"/>
          <w:sz w:val="22"/>
          <w:szCs w:val="22"/>
        </w:rPr>
        <w:t xml:space="preserve"> </w:t>
      </w:r>
      <w:r w:rsidRPr="00094CEF">
        <w:rPr>
          <w:rStyle w:val="normaltextrun"/>
          <w:rFonts w:ascii="Arial" w:hAnsi="Arial" w:cs="Arial"/>
          <w:color w:val="404040" w:themeColor="text1" w:themeTint="BF"/>
          <w:sz w:val="22"/>
          <w:szCs w:val="22"/>
        </w:rPr>
        <w:t xml:space="preserve">1 Přílohy č. 1 Smlouvy v následujícím rozsahu: </w:t>
      </w:r>
    </w:p>
    <w:p w14:paraId="7BA897EF" w14:textId="77777777" w:rsidR="00D83AE6" w:rsidRDefault="00D83AE6" w:rsidP="00D83AE6">
      <w:pPr>
        <w:pStyle w:val="NAKITslovanseznam"/>
        <w:numPr>
          <w:ilvl w:val="0"/>
          <w:numId w:val="23"/>
        </w:numPr>
        <w:spacing w:after="120"/>
        <w:contextualSpacing w:val="0"/>
        <w:jc w:val="both"/>
        <w:rPr>
          <w:color w:val="404040" w:themeColor="text1" w:themeTint="BF"/>
        </w:rPr>
      </w:pPr>
      <w:r w:rsidRPr="00094CEF">
        <w:rPr>
          <w:color w:val="404040" w:themeColor="text1" w:themeTint="BF"/>
        </w:rPr>
        <w:t>Vzhledem ke skutečnosti, že Objednavatel není vlastníkem ani nájemcem lokalit uvedených</w:t>
      </w:r>
      <w:r w:rsidRPr="00094CEF">
        <w:rPr>
          <w:rStyle w:val="normaltextrun"/>
          <w:rFonts w:cs="Arial"/>
          <w:color w:val="404040" w:themeColor="text1" w:themeTint="BF"/>
        </w:rPr>
        <w:t xml:space="preserve"> v tabulce č. 1 Přílohy č. 1 Smlouvy</w:t>
      </w:r>
      <w:r w:rsidRPr="00094CEF">
        <w:rPr>
          <w:color w:val="404040" w:themeColor="text1" w:themeTint="BF"/>
        </w:rPr>
        <w:t>, nelze zajistit Poskytovateli samostatný vstup. Poskytovateli bude zajištěn vstup do těchto lokalit za součinnosti osoby Objednavatele, která disponuje příslušným oprávněním ke vstupu.</w:t>
      </w:r>
      <w:bookmarkEnd w:id="1"/>
      <w:bookmarkEnd w:id="2"/>
    </w:p>
    <w:p w14:paraId="437D99EC" w14:textId="77777777" w:rsidR="00D83AE6" w:rsidRPr="00094CEF" w:rsidRDefault="00D83AE6" w:rsidP="00D83AE6">
      <w:pPr>
        <w:pStyle w:val="NAKITslovanseznam"/>
        <w:numPr>
          <w:ilvl w:val="0"/>
          <w:numId w:val="0"/>
        </w:numPr>
        <w:spacing w:after="120"/>
        <w:ind w:left="1494"/>
        <w:contextualSpacing w:val="0"/>
        <w:jc w:val="both"/>
        <w:rPr>
          <w:color w:val="404040" w:themeColor="text1" w:themeTint="BF"/>
        </w:rPr>
      </w:pPr>
    </w:p>
    <w:p w14:paraId="0DD9A6A3" w14:textId="77777777" w:rsidR="00D83AE6" w:rsidRPr="00094CEF" w:rsidRDefault="00D83AE6" w:rsidP="00D83AE6">
      <w:pPr>
        <w:pStyle w:val="Odstavecseseznamem"/>
        <w:numPr>
          <w:ilvl w:val="0"/>
          <w:numId w:val="12"/>
        </w:numPr>
        <w:spacing w:before="240" w:after="240" w:line="312" w:lineRule="auto"/>
        <w:ind w:left="578" w:hanging="357"/>
        <w:contextualSpacing w:val="0"/>
        <w:jc w:val="center"/>
        <w:rPr>
          <w:rFonts w:ascii="Arial" w:hAnsi="Arial" w:cs="Arial"/>
          <w:b/>
          <w:color w:val="404040" w:themeColor="text1" w:themeTint="BF"/>
          <w:sz w:val="22"/>
          <w:szCs w:val="22"/>
        </w:rPr>
      </w:pPr>
      <w:r w:rsidRPr="00094CEF">
        <w:rPr>
          <w:rFonts w:ascii="Arial" w:hAnsi="Arial" w:cs="Arial"/>
          <w:b/>
          <w:color w:val="404040" w:themeColor="text1" w:themeTint="BF"/>
          <w:sz w:val="22"/>
          <w:szCs w:val="22"/>
        </w:rPr>
        <w:t>Nemožnost plnění a vyšší moc</w:t>
      </w:r>
    </w:p>
    <w:p w14:paraId="71DA6399" w14:textId="77777777" w:rsidR="00D83AE6" w:rsidRPr="00094CEF" w:rsidRDefault="00D83AE6" w:rsidP="00D83AE6">
      <w:pPr>
        <w:widowControl w:val="0"/>
        <w:numPr>
          <w:ilvl w:val="1"/>
          <w:numId w:val="12"/>
        </w:numPr>
        <w:tabs>
          <w:tab w:val="left" w:pos="540"/>
          <w:tab w:val="left" w:pos="567"/>
        </w:tabs>
        <w:spacing w:after="120" w:line="312" w:lineRule="auto"/>
        <w:ind w:left="540" w:hanging="54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Jestliže vznikne na straně Poskytovatele nemožnost plnění ve smyslu § 2006 a § 2007 Občanského zákoníku, uvědomí Poskytovatel písemně bez zbytečného odkladu, nejpozději však do pěti (5) kalendářních dnů od jejího vzniku, o této skutečnosti a její příčině Objednatele. Pokud není jinak stanoveno písemně Objednatelem, bude Poskytovatel pokračovat v realizaci svých závazků vyplývajících z této Smlouvy v rozsahu svých nejlepších možností a schopností a bude hledat alternativní prostředky pro realizaci plnění dle této Smlouvy. Pokud by podmínky nemožnosti plnění trvaly déle než třicet (30) kalendářních dní, je Objednatel oprávněn od Smlouvy odstoupit.</w:t>
      </w:r>
    </w:p>
    <w:p w14:paraId="622BE11C" w14:textId="77777777" w:rsidR="00D83AE6" w:rsidRDefault="00D83AE6" w:rsidP="00D83AE6">
      <w:pPr>
        <w:widowControl w:val="0"/>
        <w:numPr>
          <w:ilvl w:val="1"/>
          <w:numId w:val="12"/>
        </w:numPr>
        <w:tabs>
          <w:tab w:val="left" w:pos="540"/>
          <w:tab w:val="left" w:pos="567"/>
        </w:tabs>
        <w:spacing w:after="120" w:line="312" w:lineRule="auto"/>
        <w:ind w:left="540" w:hanging="54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Brání-li některé ze Smluvních stran v plnění povinností ze Smlouvy mimořádná nepředvídatelná a nepřekonatelná překážka vzniklá nezávisle na její vůli ve smyslu ustanovení § 2913 odst. 2 Občanského zákoníku, je Smluvní strana povinna o vzniku, důsledcích a zániku takové překážky druhou Smluvní stranu neprodleně informovat. Zpráva musí být podána písemně, neprodleně poté, kdy se povinná Smluvní strana o překážce dozvěděla, nebo při náležité péči mohla dozvědět. Bezprostředně po zániku takové překážky povinná Smluvní strana obnoví plnění svých závazků vůči druhé </w:t>
      </w:r>
      <w:r w:rsidRPr="00094CEF">
        <w:rPr>
          <w:rFonts w:ascii="Arial" w:hAnsi="Arial" w:cs="Arial"/>
          <w:color w:val="404040" w:themeColor="text1" w:themeTint="BF"/>
          <w:sz w:val="22"/>
          <w:szCs w:val="22"/>
        </w:rPr>
        <w:lastRenderedPageBreak/>
        <w:t>Smluvní straně a učiní vše, co je v jejích silách, ke kompenzaci doby, která uplynula v důsledku takového prodlení.</w:t>
      </w:r>
    </w:p>
    <w:p w14:paraId="4E97CE14" w14:textId="77777777" w:rsidR="00D83AE6" w:rsidRPr="00094CEF" w:rsidRDefault="00D83AE6" w:rsidP="00D83AE6">
      <w:pPr>
        <w:widowControl w:val="0"/>
        <w:tabs>
          <w:tab w:val="left" w:pos="540"/>
          <w:tab w:val="left" w:pos="567"/>
        </w:tabs>
        <w:spacing w:after="120" w:line="312" w:lineRule="auto"/>
        <w:ind w:left="540"/>
        <w:jc w:val="both"/>
        <w:rPr>
          <w:rFonts w:ascii="Arial" w:hAnsi="Arial" w:cs="Arial"/>
          <w:color w:val="404040" w:themeColor="text1" w:themeTint="BF"/>
          <w:sz w:val="22"/>
          <w:szCs w:val="22"/>
        </w:rPr>
      </w:pPr>
    </w:p>
    <w:p w14:paraId="4867EB2E" w14:textId="77777777" w:rsidR="00D83AE6" w:rsidRPr="00094CEF" w:rsidRDefault="00D83AE6" w:rsidP="00D83AE6">
      <w:pPr>
        <w:pStyle w:val="Odstavecseseznamem"/>
        <w:keepNext/>
        <w:numPr>
          <w:ilvl w:val="0"/>
          <w:numId w:val="12"/>
        </w:numPr>
        <w:spacing w:before="240" w:after="240" w:line="312" w:lineRule="auto"/>
        <w:ind w:left="578" w:hanging="357"/>
        <w:contextualSpacing w:val="0"/>
        <w:jc w:val="center"/>
        <w:rPr>
          <w:rFonts w:ascii="Arial" w:hAnsi="Arial" w:cs="Arial"/>
          <w:color w:val="404040" w:themeColor="text1" w:themeTint="BF"/>
          <w:sz w:val="22"/>
          <w:szCs w:val="22"/>
        </w:rPr>
      </w:pPr>
      <w:r w:rsidRPr="00094CEF">
        <w:rPr>
          <w:rFonts w:ascii="Arial" w:hAnsi="Arial" w:cs="Arial"/>
          <w:b/>
          <w:bCs/>
          <w:iCs/>
          <w:color w:val="404040" w:themeColor="text1" w:themeTint="BF"/>
          <w:sz w:val="22"/>
          <w:szCs w:val="22"/>
        </w:rPr>
        <w:t>Důvěrné</w:t>
      </w:r>
      <w:r w:rsidRPr="00094CEF">
        <w:rPr>
          <w:rFonts w:ascii="Arial" w:hAnsi="Arial" w:cs="Arial"/>
          <w:color w:val="404040" w:themeColor="text1" w:themeTint="BF"/>
          <w:sz w:val="22"/>
          <w:szCs w:val="22"/>
        </w:rPr>
        <w:t xml:space="preserve"> </w:t>
      </w:r>
      <w:r w:rsidRPr="00094CEF">
        <w:rPr>
          <w:rFonts w:ascii="Arial" w:hAnsi="Arial" w:cs="Arial"/>
          <w:b/>
          <w:bCs/>
          <w:iCs/>
          <w:color w:val="404040" w:themeColor="text1" w:themeTint="BF"/>
          <w:sz w:val="22"/>
          <w:szCs w:val="22"/>
        </w:rPr>
        <w:t>informace, nakládání s osobními údaji</w:t>
      </w:r>
    </w:p>
    <w:p w14:paraId="55B60ECA" w14:textId="77777777" w:rsidR="00D83AE6" w:rsidRPr="00094CEF" w:rsidRDefault="00D83AE6" w:rsidP="00D83AE6">
      <w:pPr>
        <w:pStyle w:val="Smlouva2"/>
        <w:numPr>
          <w:ilvl w:val="1"/>
          <w:numId w:val="12"/>
        </w:numPr>
        <w:tabs>
          <w:tab w:val="left" w:pos="709"/>
        </w:tabs>
        <w:spacing w:line="312" w:lineRule="auto"/>
        <w:ind w:left="567" w:hanging="567"/>
        <w:rPr>
          <w:rFonts w:ascii="Arial" w:hAnsi="Arial" w:cs="Arial"/>
          <w:color w:val="404040" w:themeColor="text1" w:themeTint="BF"/>
        </w:rPr>
      </w:pPr>
      <w:bookmarkStart w:id="3" w:name="_Ref432581138"/>
      <w:r w:rsidRPr="00094CEF">
        <w:rPr>
          <w:rFonts w:ascii="Arial" w:hAnsi="Arial" w:cs="Arial"/>
          <w:color w:val="404040" w:themeColor="text1" w:themeTint="BF"/>
        </w:rPr>
        <w:t>Veškeré konkurenčně významné, určitelné, ocenitelné a v příslušných obchodních kruzích běžně nedostupné skutečnosti související se Smluvními stranami, se kterými se Smluvní strany seznámí při realizaci předmětu Smlouvy nebo v souvislosti s touto Smlouvou s nimi přijdou do styku, jsou obchodním tajemstvím. Smluvní strany se zavazují zachovat mlčenlivost o uvedených skutečnostech a informacích, které označí jako důvěrné dle § 1730 Občanského zákoníku, a to až do doby, kdy se informace této povahy stanou obecně známými za předpokladu, že se tak nestane porušením povinnosti mlčenlivosti (dále jen „</w:t>
      </w:r>
      <w:r w:rsidRPr="00094CEF">
        <w:rPr>
          <w:rFonts w:ascii="Arial" w:hAnsi="Arial" w:cs="Arial"/>
          <w:b/>
          <w:color w:val="404040" w:themeColor="text1" w:themeTint="BF"/>
        </w:rPr>
        <w:t>Důvěrné informace</w:t>
      </w:r>
      <w:r w:rsidRPr="00094CEF">
        <w:rPr>
          <w:rFonts w:ascii="Arial" w:hAnsi="Arial" w:cs="Arial"/>
          <w:color w:val="404040" w:themeColor="text1" w:themeTint="BF"/>
        </w:rPr>
        <w:t>“).</w:t>
      </w:r>
      <w:bookmarkEnd w:id="3"/>
    </w:p>
    <w:p w14:paraId="4462355F" w14:textId="77777777" w:rsidR="00D83AE6" w:rsidRPr="00094CEF" w:rsidRDefault="00D83AE6" w:rsidP="00D83AE6">
      <w:pPr>
        <w:pStyle w:val="Smlouva2"/>
        <w:keepNext w:val="0"/>
        <w:numPr>
          <w:ilvl w:val="1"/>
          <w:numId w:val="12"/>
        </w:numPr>
        <w:tabs>
          <w:tab w:val="left" w:pos="709"/>
        </w:tabs>
        <w:spacing w:line="312" w:lineRule="auto"/>
        <w:ind w:left="567" w:hanging="567"/>
        <w:rPr>
          <w:rFonts w:ascii="Arial" w:hAnsi="Arial" w:cs="Arial"/>
          <w:color w:val="404040" w:themeColor="text1" w:themeTint="BF"/>
        </w:rPr>
      </w:pPr>
      <w:r w:rsidRPr="00094CEF">
        <w:rPr>
          <w:rFonts w:ascii="Arial" w:hAnsi="Arial" w:cs="Arial"/>
          <w:color w:val="404040" w:themeColor="text1" w:themeTint="BF"/>
        </w:rPr>
        <w:t xml:space="preserve">Smluvní strany se zavazují, že Důvěrné informace druhé Smluvní strany jiným subjektům nesdělí, nezpřístupní, ani nevyužijí pro sebe nebo pro jinou osobu bez předchozího písemného souhlasu. Zavazují se zachovat je v přísné tajnosti a sdělit je výlučně těm svým zaměstnancům nebo poddodavatelům, kteří jsou pověřeni plněním Smlouvy a za tímto účelem jsou oprávněni se s těmito informacemi v nezbytném rozsahu seznámit. Smluvní strany se zavazují zabezpečit, aby i tyto osoby považovaly uvedené informace za důvěrné a zachovávaly o nich mlčenlivost. To neplatí, pokud mají být Důvěrné informace zpřístupněné pouze za účelem plnění Smlouvy, na základě obecného závazného předpisu, a to vždy jen v rozsahu zcela nezbytně nutném pro řádné plnění Smlouvy či naplnění jejího účelu. </w:t>
      </w:r>
    </w:p>
    <w:p w14:paraId="06A65D20" w14:textId="77777777" w:rsidR="00D83AE6" w:rsidRPr="00094CEF" w:rsidRDefault="00D83AE6" w:rsidP="00D83AE6">
      <w:pPr>
        <w:pStyle w:val="Smlouva2"/>
        <w:keepNext w:val="0"/>
        <w:numPr>
          <w:ilvl w:val="1"/>
          <w:numId w:val="12"/>
        </w:numPr>
        <w:tabs>
          <w:tab w:val="left" w:pos="709"/>
        </w:tabs>
        <w:spacing w:line="312" w:lineRule="auto"/>
        <w:ind w:left="567" w:hanging="567"/>
        <w:rPr>
          <w:rFonts w:ascii="Arial" w:hAnsi="Arial" w:cs="Arial"/>
          <w:color w:val="404040" w:themeColor="text1" w:themeTint="BF"/>
        </w:rPr>
      </w:pPr>
      <w:r w:rsidRPr="00094CEF">
        <w:rPr>
          <w:rFonts w:ascii="Arial" w:hAnsi="Arial" w:cs="Arial"/>
          <w:color w:val="404040" w:themeColor="text1" w:themeTint="BF"/>
        </w:rPr>
        <w:t>Pokud bude druhé Smluvní straně uděleno předchozí písemné svolení ke zpřístupnění Důvěrných informací, zajistí smluvně ochranu Důvěrných informací tak, aby byla minimálně na stejné úrovni, jakou sama poskytuje ve smyslu odst. 7.1 tohoto článku Smlouvy.</w:t>
      </w:r>
    </w:p>
    <w:p w14:paraId="374F3F69" w14:textId="77777777" w:rsidR="00D83AE6" w:rsidRPr="00094CEF" w:rsidRDefault="00D83AE6" w:rsidP="00D83AE6">
      <w:pPr>
        <w:pStyle w:val="Smlouva2"/>
        <w:keepNext w:val="0"/>
        <w:numPr>
          <w:ilvl w:val="1"/>
          <w:numId w:val="12"/>
        </w:numPr>
        <w:tabs>
          <w:tab w:val="left" w:pos="709"/>
        </w:tabs>
        <w:spacing w:line="312" w:lineRule="auto"/>
        <w:ind w:left="567" w:hanging="567"/>
        <w:rPr>
          <w:rFonts w:ascii="Arial" w:hAnsi="Arial" w:cs="Arial"/>
          <w:color w:val="404040" w:themeColor="text1" w:themeTint="BF"/>
        </w:rPr>
      </w:pPr>
      <w:r w:rsidRPr="00094CEF">
        <w:rPr>
          <w:rFonts w:ascii="Arial" w:hAnsi="Arial" w:cs="Arial"/>
          <w:color w:val="404040" w:themeColor="text1" w:themeTint="BF"/>
        </w:rPr>
        <w:t>Smluvní strany budou za Důvěrné informace považovat též veškeré informace vzájemně poskytnuté v jakékoliv objektivně vnímatelné formě, ať již v ústní, písemné, grafické, elektronické či jiné formě, které se Smluvní strany dozvěděly v souvislosti s touto Smlouvou, a to bez ohledu, zda jsou nebo nejsou označené za Důvěrné informace.</w:t>
      </w:r>
    </w:p>
    <w:p w14:paraId="76406E1E" w14:textId="77777777" w:rsidR="00D83AE6" w:rsidRPr="00094CEF" w:rsidRDefault="00D83AE6" w:rsidP="00D83AE6">
      <w:pPr>
        <w:pStyle w:val="Smlouva2"/>
        <w:keepNext w:val="0"/>
        <w:numPr>
          <w:ilvl w:val="1"/>
          <w:numId w:val="12"/>
        </w:numPr>
        <w:tabs>
          <w:tab w:val="left" w:pos="709"/>
        </w:tabs>
        <w:spacing w:line="312" w:lineRule="auto"/>
        <w:ind w:left="567" w:hanging="567"/>
        <w:rPr>
          <w:rFonts w:ascii="Arial" w:hAnsi="Arial" w:cs="Arial"/>
          <w:color w:val="404040" w:themeColor="text1" w:themeTint="BF"/>
        </w:rPr>
      </w:pPr>
      <w:r w:rsidRPr="00094CEF">
        <w:rPr>
          <w:rFonts w:ascii="Arial" w:hAnsi="Arial" w:cs="Arial"/>
          <w:color w:val="404040" w:themeColor="text1" w:themeTint="BF"/>
        </w:rPr>
        <w:t>V případě porušení obchodního tajemství ve smyslu § 2985 Občanského zákoníku, použijí Smluvní strany prostředky právní ochrany proti nekalé soutěži.</w:t>
      </w:r>
    </w:p>
    <w:p w14:paraId="33051419" w14:textId="6F911173" w:rsidR="00D83AE6" w:rsidRPr="00D83AE6" w:rsidRDefault="00D83AE6" w:rsidP="00D83AE6">
      <w:pPr>
        <w:pStyle w:val="Smlouva2"/>
        <w:keepNext w:val="0"/>
        <w:numPr>
          <w:ilvl w:val="1"/>
          <w:numId w:val="12"/>
        </w:numPr>
        <w:tabs>
          <w:tab w:val="left" w:pos="709"/>
        </w:tabs>
        <w:spacing w:line="312" w:lineRule="auto"/>
        <w:ind w:left="567" w:hanging="567"/>
        <w:rPr>
          <w:rFonts w:ascii="Arial" w:hAnsi="Arial" w:cs="Arial"/>
          <w:color w:val="404040" w:themeColor="text1" w:themeTint="BF"/>
        </w:rPr>
      </w:pPr>
      <w:r w:rsidRPr="00094CEF">
        <w:rPr>
          <w:rFonts w:ascii="Arial" w:hAnsi="Arial" w:cs="Arial"/>
          <w:color w:val="404040" w:themeColor="text1" w:themeTint="BF"/>
        </w:rPr>
        <w:t xml:space="preserve">Poškozená Smluvní strana má právo na náhradu újmy, která jí takovýmto jednáním druhé Smluvní strany vznikne. </w:t>
      </w:r>
    </w:p>
    <w:p w14:paraId="01E79CAB" w14:textId="77777777" w:rsidR="00D83AE6" w:rsidRPr="00094CEF" w:rsidRDefault="00D83AE6" w:rsidP="00D83AE6">
      <w:pPr>
        <w:pStyle w:val="Smlouva2"/>
        <w:keepNext w:val="0"/>
        <w:numPr>
          <w:ilvl w:val="1"/>
          <w:numId w:val="12"/>
        </w:numPr>
        <w:tabs>
          <w:tab w:val="left" w:pos="709"/>
        </w:tabs>
        <w:spacing w:line="312" w:lineRule="auto"/>
        <w:ind w:left="567" w:hanging="567"/>
        <w:rPr>
          <w:rFonts w:ascii="Arial" w:hAnsi="Arial" w:cs="Arial"/>
          <w:color w:val="404040" w:themeColor="text1" w:themeTint="BF"/>
        </w:rPr>
      </w:pPr>
      <w:r w:rsidRPr="00094CEF">
        <w:rPr>
          <w:rFonts w:ascii="Arial" w:hAnsi="Arial" w:cs="Arial"/>
          <w:color w:val="404040" w:themeColor="text1" w:themeTint="BF"/>
        </w:rPr>
        <w:t>Povinnost plnit ustanovení tohoto čl. 7. této Smlouvy se nevztahuje na informace, které:</w:t>
      </w:r>
    </w:p>
    <w:p w14:paraId="2D71EAFE" w14:textId="77777777" w:rsidR="00D83AE6" w:rsidRPr="00094CEF" w:rsidRDefault="00D83AE6" w:rsidP="00D83AE6">
      <w:pPr>
        <w:pStyle w:val="Odstavecseseznamem"/>
        <w:numPr>
          <w:ilvl w:val="2"/>
          <w:numId w:val="13"/>
        </w:numPr>
        <w:spacing w:after="120" w:line="312" w:lineRule="auto"/>
        <w:contextualSpacing w:val="0"/>
        <w:jc w:val="both"/>
        <w:rPr>
          <w:rFonts w:ascii="Arial" w:hAnsi="Arial" w:cs="Arial"/>
          <w:color w:val="404040" w:themeColor="text1" w:themeTint="BF"/>
          <w:sz w:val="22"/>
        </w:rPr>
      </w:pPr>
      <w:r w:rsidRPr="00094CEF">
        <w:rPr>
          <w:rFonts w:ascii="Arial" w:hAnsi="Arial" w:cs="Arial"/>
          <w:color w:val="404040" w:themeColor="text1" w:themeTint="BF"/>
          <w:sz w:val="22"/>
        </w:rPr>
        <w:t>mohou být zveřejněny bez porušení této Smlouvy;</w:t>
      </w:r>
    </w:p>
    <w:p w14:paraId="0650E5D3" w14:textId="77777777" w:rsidR="00D83AE6" w:rsidRPr="00094CEF" w:rsidRDefault="00D83AE6" w:rsidP="00D83AE6">
      <w:pPr>
        <w:pStyle w:val="Odstavecseseznamem"/>
        <w:numPr>
          <w:ilvl w:val="2"/>
          <w:numId w:val="13"/>
        </w:numPr>
        <w:spacing w:after="120" w:line="312" w:lineRule="auto"/>
        <w:contextualSpacing w:val="0"/>
        <w:jc w:val="both"/>
        <w:rPr>
          <w:rFonts w:ascii="Arial" w:hAnsi="Arial" w:cs="Arial"/>
          <w:color w:val="404040" w:themeColor="text1" w:themeTint="BF"/>
          <w:sz w:val="22"/>
        </w:rPr>
      </w:pPr>
      <w:r w:rsidRPr="00094CEF">
        <w:rPr>
          <w:rFonts w:ascii="Arial" w:hAnsi="Arial" w:cs="Arial"/>
          <w:color w:val="404040" w:themeColor="text1" w:themeTint="BF"/>
          <w:sz w:val="22"/>
        </w:rPr>
        <w:t>byly písemným souhlasem obou Smluvních stran zproštěny těchto omezení;</w:t>
      </w:r>
    </w:p>
    <w:p w14:paraId="688D8812" w14:textId="77777777" w:rsidR="00D83AE6" w:rsidRPr="00094CEF" w:rsidRDefault="00D83AE6" w:rsidP="00D83AE6">
      <w:pPr>
        <w:pStyle w:val="Odstavecseseznamem"/>
        <w:numPr>
          <w:ilvl w:val="2"/>
          <w:numId w:val="13"/>
        </w:numPr>
        <w:spacing w:after="120" w:line="312" w:lineRule="auto"/>
        <w:contextualSpacing w:val="0"/>
        <w:jc w:val="both"/>
        <w:rPr>
          <w:rFonts w:ascii="Arial" w:hAnsi="Arial" w:cs="Arial"/>
          <w:color w:val="404040" w:themeColor="text1" w:themeTint="BF"/>
          <w:sz w:val="22"/>
        </w:rPr>
      </w:pPr>
      <w:r w:rsidRPr="00094CEF">
        <w:rPr>
          <w:rFonts w:ascii="Arial" w:hAnsi="Arial" w:cs="Arial"/>
          <w:color w:val="404040" w:themeColor="text1" w:themeTint="BF"/>
          <w:sz w:val="22"/>
        </w:rPr>
        <w:lastRenderedPageBreak/>
        <w:t>jsou známé nebo byly zveřejněny jinak, než následkem zanedbání povinnosti jedné ze Smluvních stran;</w:t>
      </w:r>
    </w:p>
    <w:p w14:paraId="18AA1221" w14:textId="77777777" w:rsidR="00D83AE6" w:rsidRPr="00094CEF" w:rsidRDefault="00D83AE6" w:rsidP="00D83AE6">
      <w:pPr>
        <w:pStyle w:val="Odstavecseseznamem"/>
        <w:numPr>
          <w:ilvl w:val="2"/>
          <w:numId w:val="13"/>
        </w:numPr>
        <w:spacing w:after="120" w:line="312" w:lineRule="auto"/>
        <w:contextualSpacing w:val="0"/>
        <w:jc w:val="both"/>
        <w:rPr>
          <w:rFonts w:ascii="Arial" w:hAnsi="Arial" w:cs="Arial"/>
          <w:color w:val="404040" w:themeColor="text1" w:themeTint="BF"/>
          <w:sz w:val="22"/>
        </w:rPr>
      </w:pPr>
      <w:r w:rsidRPr="00094CEF">
        <w:rPr>
          <w:rFonts w:ascii="Arial" w:hAnsi="Arial" w:cs="Arial"/>
          <w:color w:val="404040" w:themeColor="text1" w:themeTint="BF"/>
          <w:sz w:val="22"/>
        </w:rPr>
        <w:t>příjemce je zná dříve, než je sdělí Smluvní strana;</w:t>
      </w:r>
    </w:p>
    <w:p w14:paraId="4F862B91" w14:textId="77777777" w:rsidR="00D83AE6" w:rsidRPr="00094CEF" w:rsidRDefault="00D83AE6" w:rsidP="00D83AE6">
      <w:pPr>
        <w:pStyle w:val="Odstavecseseznamem"/>
        <w:numPr>
          <w:ilvl w:val="2"/>
          <w:numId w:val="13"/>
        </w:numPr>
        <w:spacing w:after="120" w:line="312" w:lineRule="auto"/>
        <w:contextualSpacing w:val="0"/>
        <w:jc w:val="both"/>
        <w:rPr>
          <w:rFonts w:ascii="Arial" w:hAnsi="Arial" w:cs="Arial"/>
          <w:color w:val="404040" w:themeColor="text1" w:themeTint="BF"/>
          <w:sz w:val="22"/>
        </w:rPr>
      </w:pPr>
      <w:r w:rsidRPr="00094CEF">
        <w:rPr>
          <w:rFonts w:ascii="Arial" w:hAnsi="Arial" w:cs="Arial"/>
          <w:color w:val="404040" w:themeColor="text1" w:themeTint="BF"/>
          <w:sz w:val="22"/>
        </w:rPr>
        <w:t>jsou vyžádány soudem, státním zastupitelstvím nebo příslušným správním orgánem na základě zákona;</w:t>
      </w:r>
    </w:p>
    <w:p w14:paraId="694240A0" w14:textId="77777777" w:rsidR="00D83AE6" w:rsidRPr="00094CEF" w:rsidRDefault="00D83AE6" w:rsidP="00D83AE6">
      <w:pPr>
        <w:pStyle w:val="Odstavecseseznamem"/>
        <w:numPr>
          <w:ilvl w:val="2"/>
          <w:numId w:val="13"/>
        </w:numPr>
        <w:spacing w:after="120" w:line="312" w:lineRule="auto"/>
        <w:contextualSpacing w:val="0"/>
        <w:jc w:val="both"/>
        <w:rPr>
          <w:rFonts w:ascii="Arial" w:hAnsi="Arial" w:cs="Arial"/>
          <w:color w:val="404040" w:themeColor="text1" w:themeTint="BF"/>
          <w:sz w:val="22"/>
        </w:rPr>
      </w:pPr>
      <w:r w:rsidRPr="00094CEF">
        <w:rPr>
          <w:rFonts w:ascii="Arial" w:hAnsi="Arial" w:cs="Arial"/>
          <w:color w:val="404040" w:themeColor="text1" w:themeTint="BF"/>
          <w:sz w:val="22"/>
        </w:rPr>
        <w:t>Smluvní strana je sdělí osobě vázané zákonnou povinností mlčenlivosti (např. advokátovi nebo daňovému poradci) za účelem uplatňování svých práv nebo plnění povinností stanovených právními předpisy;</w:t>
      </w:r>
    </w:p>
    <w:p w14:paraId="2DB629FF" w14:textId="77777777" w:rsidR="00D83AE6" w:rsidRPr="00094CEF" w:rsidRDefault="00D83AE6" w:rsidP="00D83AE6">
      <w:pPr>
        <w:pStyle w:val="Odstavecseseznamem"/>
        <w:numPr>
          <w:ilvl w:val="2"/>
          <w:numId w:val="13"/>
        </w:numPr>
        <w:spacing w:after="120" w:line="312" w:lineRule="auto"/>
        <w:contextualSpacing w:val="0"/>
        <w:jc w:val="both"/>
        <w:rPr>
          <w:rFonts w:ascii="Arial" w:hAnsi="Arial" w:cs="Arial"/>
          <w:color w:val="404040" w:themeColor="text1" w:themeTint="BF"/>
          <w:sz w:val="22"/>
        </w:rPr>
      </w:pPr>
      <w:r w:rsidRPr="00094CEF">
        <w:rPr>
          <w:rFonts w:ascii="Arial" w:hAnsi="Arial" w:cs="Arial"/>
          <w:color w:val="404040" w:themeColor="text1" w:themeTint="BF"/>
          <w:sz w:val="22"/>
        </w:rPr>
        <w:t>jsou Smluvní strany povinny sdělit svému zakladateli.</w:t>
      </w:r>
    </w:p>
    <w:p w14:paraId="4075D661" w14:textId="77777777" w:rsidR="00D83AE6" w:rsidRPr="00094CEF" w:rsidRDefault="00D83AE6" w:rsidP="00D83AE6">
      <w:pPr>
        <w:pStyle w:val="Smlouva2"/>
        <w:keepNext w:val="0"/>
        <w:numPr>
          <w:ilvl w:val="1"/>
          <w:numId w:val="12"/>
        </w:numPr>
        <w:tabs>
          <w:tab w:val="left" w:pos="709"/>
        </w:tabs>
        <w:spacing w:line="312" w:lineRule="auto"/>
        <w:ind w:left="567" w:hanging="567"/>
        <w:rPr>
          <w:rFonts w:ascii="Arial" w:hAnsi="Arial" w:cs="Arial"/>
          <w:color w:val="404040" w:themeColor="text1" w:themeTint="BF"/>
        </w:rPr>
      </w:pPr>
      <w:bookmarkStart w:id="4" w:name="_Ref432581162"/>
      <w:r w:rsidRPr="00094CEF">
        <w:rPr>
          <w:rFonts w:ascii="Arial" w:hAnsi="Arial" w:cs="Arial"/>
          <w:color w:val="404040" w:themeColor="text1" w:themeTint="BF"/>
        </w:rPr>
        <w:t>Povinnost mlčenlivosti trvá bez ohledu na ukončení platnosti této Smlouvy.</w:t>
      </w:r>
      <w:bookmarkEnd w:id="4"/>
    </w:p>
    <w:p w14:paraId="03AE30AB" w14:textId="77777777" w:rsidR="00D83AE6" w:rsidRDefault="00D83AE6" w:rsidP="00D83AE6">
      <w:pPr>
        <w:pStyle w:val="Smlouva2"/>
        <w:keepNext w:val="0"/>
        <w:numPr>
          <w:ilvl w:val="1"/>
          <w:numId w:val="12"/>
        </w:numPr>
        <w:tabs>
          <w:tab w:val="left" w:pos="709"/>
        </w:tabs>
        <w:spacing w:line="312" w:lineRule="auto"/>
        <w:ind w:left="567" w:hanging="567"/>
        <w:rPr>
          <w:rFonts w:ascii="Arial" w:hAnsi="Arial" w:cs="Arial"/>
          <w:color w:val="404040" w:themeColor="text1" w:themeTint="BF"/>
        </w:rPr>
      </w:pPr>
      <w:r w:rsidRPr="00094CEF">
        <w:rPr>
          <w:rFonts w:ascii="Arial" w:hAnsi="Arial" w:cs="Arial"/>
          <w:color w:val="404040" w:themeColor="text1" w:themeTint="BF"/>
        </w:rPr>
        <w:t xml:space="preserve">V případě, že se kterákoliv Smluvní strana hodnověrným způsobem dozví, popř. bude mít důvodné podezření, že došlo ke zpřístupnění Důvěrných informací neoprávněné osobě, je povinna o tom bez zbytečného odkladu písemně informovat druhou Smluvní stranu. </w:t>
      </w:r>
    </w:p>
    <w:p w14:paraId="4C8DB30A" w14:textId="77777777" w:rsidR="00D83AE6" w:rsidRPr="0045602B" w:rsidRDefault="00D83AE6" w:rsidP="00D83AE6">
      <w:pPr>
        <w:pStyle w:val="Smlouva2"/>
        <w:keepNext w:val="0"/>
        <w:numPr>
          <w:ilvl w:val="1"/>
          <w:numId w:val="12"/>
        </w:numPr>
        <w:tabs>
          <w:tab w:val="left" w:pos="709"/>
        </w:tabs>
        <w:spacing w:line="312" w:lineRule="auto"/>
        <w:ind w:left="567" w:hanging="567"/>
        <w:rPr>
          <w:rFonts w:ascii="Arial" w:hAnsi="Arial" w:cs="Arial"/>
          <w:color w:val="404040" w:themeColor="text1" w:themeTint="BF"/>
        </w:rPr>
      </w:pPr>
      <w:r w:rsidRPr="0045602B">
        <w:rPr>
          <w:rFonts w:ascii="Arial" w:hAnsi="Arial" w:cs="Arial"/>
          <w:color w:val="404040" w:themeColor="text1" w:themeTint="BF"/>
        </w:rPr>
        <w:t xml:space="preserve">Pokud řádné poskytování Služeb dle této Smlouvy vyžaduje zpracování osobních údajů, budou Objednatel i Dodavatel zpracovávat osobní údaje kontaktních osob poskytnuté v této Smlouvě, popřípadě osobní údaje dalších osob, které jsou poskytnuty v rámci Smlouvy, pouze a výhradně pro účely související s plněním Smlouvy, a to po dobu trvání Smlouvy, resp. pro účely vyplývající z právních předpisů po dobu delší, která je těmito právními předpisy odůvodněna. Osobní údaje budou zpracovávány v rozsahu:  </w:t>
      </w:r>
    </w:p>
    <w:p w14:paraId="731A52D5" w14:textId="77777777" w:rsidR="00D83AE6" w:rsidRPr="00094CEF" w:rsidRDefault="00D83AE6" w:rsidP="00D83AE6">
      <w:pPr>
        <w:pStyle w:val="Odstavecseseznamem"/>
        <w:numPr>
          <w:ilvl w:val="0"/>
          <w:numId w:val="19"/>
        </w:numPr>
        <w:spacing w:line="312" w:lineRule="auto"/>
        <w:ind w:left="851" w:hanging="284"/>
        <w:contextualSpacing w:val="0"/>
        <w:rPr>
          <w:rFonts w:ascii="Arial" w:hAnsi="Arial" w:cs="Arial"/>
          <w:bCs/>
          <w:iCs/>
          <w:color w:val="404040" w:themeColor="text1" w:themeTint="BF"/>
          <w:kern w:val="32"/>
          <w:sz w:val="22"/>
          <w:szCs w:val="22"/>
        </w:rPr>
      </w:pPr>
      <w:r>
        <w:rPr>
          <w:rFonts w:ascii="Arial" w:hAnsi="Arial" w:cs="Arial"/>
          <w:bCs/>
          <w:iCs/>
          <w:color w:val="404040" w:themeColor="text1" w:themeTint="BF"/>
          <w:kern w:val="32"/>
          <w:sz w:val="22"/>
          <w:szCs w:val="22"/>
        </w:rPr>
        <w:t>j</w:t>
      </w:r>
      <w:r w:rsidRPr="00094CEF">
        <w:rPr>
          <w:rFonts w:ascii="Arial" w:hAnsi="Arial" w:cs="Arial"/>
          <w:bCs/>
          <w:iCs/>
          <w:color w:val="404040" w:themeColor="text1" w:themeTint="BF"/>
          <w:kern w:val="32"/>
          <w:sz w:val="22"/>
          <w:szCs w:val="22"/>
        </w:rPr>
        <w:t>méno, příjmení a titul,</w:t>
      </w:r>
    </w:p>
    <w:p w14:paraId="53E8AB2A" w14:textId="77777777" w:rsidR="00D83AE6" w:rsidRPr="00094CEF" w:rsidRDefault="00D83AE6" w:rsidP="00D83AE6">
      <w:pPr>
        <w:pStyle w:val="Odstavecseseznamem"/>
        <w:numPr>
          <w:ilvl w:val="0"/>
          <w:numId w:val="19"/>
        </w:numPr>
        <w:spacing w:line="312" w:lineRule="auto"/>
        <w:ind w:left="851" w:hanging="284"/>
        <w:rPr>
          <w:rFonts w:ascii="Arial" w:hAnsi="Arial" w:cs="Arial"/>
          <w:bCs/>
          <w:iCs/>
          <w:color w:val="404040" w:themeColor="text1" w:themeTint="BF"/>
          <w:kern w:val="32"/>
          <w:sz w:val="22"/>
          <w:szCs w:val="22"/>
        </w:rPr>
      </w:pPr>
      <w:r>
        <w:rPr>
          <w:rFonts w:ascii="Arial" w:hAnsi="Arial" w:cs="Arial"/>
          <w:bCs/>
          <w:iCs/>
          <w:color w:val="404040" w:themeColor="text1" w:themeTint="BF"/>
          <w:kern w:val="32"/>
          <w:sz w:val="22"/>
          <w:szCs w:val="22"/>
        </w:rPr>
        <w:t>e</w:t>
      </w:r>
      <w:r w:rsidRPr="00094CEF">
        <w:rPr>
          <w:rFonts w:ascii="Arial" w:hAnsi="Arial" w:cs="Arial"/>
          <w:bCs/>
          <w:iCs/>
          <w:color w:val="404040" w:themeColor="text1" w:themeTint="BF"/>
          <w:kern w:val="32"/>
          <w:sz w:val="22"/>
          <w:szCs w:val="22"/>
        </w:rPr>
        <w:t>-mailová adresa,</w:t>
      </w:r>
    </w:p>
    <w:p w14:paraId="1FFB58C8" w14:textId="77777777" w:rsidR="00D83AE6" w:rsidRPr="00094CEF" w:rsidRDefault="00D83AE6" w:rsidP="00D83AE6">
      <w:pPr>
        <w:pStyle w:val="Odstavecseseznamem"/>
        <w:numPr>
          <w:ilvl w:val="0"/>
          <w:numId w:val="19"/>
        </w:numPr>
        <w:spacing w:after="120" w:line="312" w:lineRule="auto"/>
        <w:ind w:left="851" w:hanging="284"/>
        <w:contextualSpacing w:val="0"/>
        <w:rPr>
          <w:rFonts w:ascii="Arial" w:hAnsi="Arial" w:cs="Arial"/>
          <w:bCs/>
          <w:iCs/>
          <w:color w:val="404040" w:themeColor="text1" w:themeTint="BF"/>
          <w:kern w:val="32"/>
          <w:sz w:val="22"/>
          <w:szCs w:val="22"/>
        </w:rPr>
      </w:pPr>
      <w:r>
        <w:rPr>
          <w:rFonts w:ascii="Arial" w:hAnsi="Arial" w:cs="Arial"/>
          <w:bCs/>
          <w:iCs/>
          <w:color w:val="404040" w:themeColor="text1" w:themeTint="BF"/>
          <w:kern w:val="32"/>
          <w:sz w:val="22"/>
          <w:szCs w:val="22"/>
        </w:rPr>
        <w:t>t</w:t>
      </w:r>
      <w:r w:rsidRPr="00094CEF">
        <w:rPr>
          <w:rFonts w:ascii="Arial" w:hAnsi="Arial" w:cs="Arial"/>
          <w:bCs/>
          <w:iCs/>
          <w:color w:val="404040" w:themeColor="text1" w:themeTint="BF"/>
          <w:kern w:val="32"/>
          <w:sz w:val="22"/>
          <w:szCs w:val="22"/>
        </w:rPr>
        <w:t>elefonní číslo.</w:t>
      </w:r>
    </w:p>
    <w:p w14:paraId="0889A110" w14:textId="77777777" w:rsidR="00D83AE6" w:rsidRPr="00094CEF" w:rsidRDefault="00D83AE6" w:rsidP="00D83AE6">
      <w:pPr>
        <w:pStyle w:val="Smlouva2"/>
        <w:keepNext w:val="0"/>
        <w:numPr>
          <w:ilvl w:val="1"/>
          <w:numId w:val="12"/>
        </w:numPr>
        <w:tabs>
          <w:tab w:val="left" w:pos="709"/>
        </w:tabs>
        <w:spacing w:line="312" w:lineRule="auto"/>
        <w:ind w:left="567" w:hanging="567"/>
        <w:rPr>
          <w:rFonts w:ascii="Arial" w:hAnsi="Arial" w:cs="Arial"/>
          <w:iCs w:val="0"/>
          <w:color w:val="404040" w:themeColor="text1" w:themeTint="BF"/>
        </w:rPr>
      </w:pPr>
      <w:r w:rsidRPr="00094CEF">
        <w:rPr>
          <w:rFonts w:ascii="Arial" w:hAnsi="Arial" w:cs="Arial"/>
          <w:iCs w:val="0"/>
          <w:color w:val="404040" w:themeColor="text1" w:themeTint="BF"/>
        </w:rPr>
        <w:t>Zpracováním osobních údajů ve smyslu tohoto odstavce se rozumí zejména jejich shromažďování, ukládání na nosiče informací, používání, třídění nebo kombinování, blokování a likvidace s využitím manuálních a automatizovaných prostředků v rozsahu nezbytném pro zajištění řádného poskytování Služeb.</w:t>
      </w:r>
    </w:p>
    <w:p w14:paraId="22F4A354" w14:textId="77777777" w:rsidR="00D83AE6" w:rsidRPr="00094CEF" w:rsidRDefault="00D83AE6" w:rsidP="00D83AE6">
      <w:pPr>
        <w:pStyle w:val="Smlouva2"/>
        <w:keepNext w:val="0"/>
        <w:numPr>
          <w:ilvl w:val="1"/>
          <w:numId w:val="12"/>
        </w:numPr>
        <w:tabs>
          <w:tab w:val="left" w:pos="709"/>
        </w:tabs>
        <w:spacing w:line="312" w:lineRule="auto"/>
        <w:ind w:left="567" w:hanging="567"/>
        <w:rPr>
          <w:rFonts w:ascii="Arial" w:hAnsi="Arial" w:cs="Arial"/>
          <w:iCs w:val="0"/>
          <w:color w:val="404040" w:themeColor="text1" w:themeTint="BF"/>
        </w:rPr>
      </w:pPr>
      <w:r w:rsidRPr="00094CEF">
        <w:rPr>
          <w:rFonts w:ascii="Arial" w:hAnsi="Arial" w:cs="Arial"/>
          <w:iCs w:val="0"/>
          <w:color w:val="404040" w:themeColor="text1" w:themeTint="BF"/>
        </w:rPr>
        <w:t>Osobní údaje budou zpracovány po dobu poskytování Služeb. Ukončením této Smlouvy nezanikají povinnosti Poskytovatele týkající se bezpečnosti a ochrany osobních údajů až do okamžiku jejich protokolární úplné likvidace či protokolárnímu předání jinému zpracovateli.</w:t>
      </w:r>
    </w:p>
    <w:p w14:paraId="1E2A900E" w14:textId="77777777" w:rsidR="00D83AE6" w:rsidRPr="00094CEF" w:rsidRDefault="00D83AE6" w:rsidP="00D83AE6">
      <w:pPr>
        <w:pStyle w:val="Smlouva2"/>
        <w:keepNext w:val="0"/>
        <w:numPr>
          <w:ilvl w:val="1"/>
          <w:numId w:val="12"/>
        </w:numPr>
        <w:tabs>
          <w:tab w:val="left" w:pos="709"/>
        </w:tabs>
        <w:spacing w:line="312" w:lineRule="auto"/>
        <w:ind w:left="567" w:hanging="567"/>
        <w:rPr>
          <w:rFonts w:ascii="Arial" w:hAnsi="Arial" w:cs="Arial"/>
          <w:iCs w:val="0"/>
          <w:color w:val="404040" w:themeColor="text1" w:themeTint="BF"/>
        </w:rPr>
      </w:pPr>
      <w:r w:rsidRPr="00094CEF">
        <w:rPr>
          <w:rFonts w:ascii="Arial" w:hAnsi="Arial" w:cs="Arial"/>
          <w:iCs w:val="0"/>
          <w:color w:val="404040" w:themeColor="text1" w:themeTint="BF"/>
        </w:rPr>
        <w:t xml:space="preserve">Smluvní strany se dohodly, že cena za zpracování osobních údajů na základě této Smlouvy je již zahrnuta v celkové ceně dle čl. 2 odst. 2.1 Smlouvy, přičemž Poskytovatel nemá nárok na náhradu nákladů spojených s plněním této povinnosti. </w:t>
      </w:r>
    </w:p>
    <w:p w14:paraId="61E527F3" w14:textId="77777777" w:rsidR="00D83AE6" w:rsidRPr="00094CEF" w:rsidRDefault="00D83AE6" w:rsidP="00D83AE6">
      <w:pPr>
        <w:pStyle w:val="Smlouva2"/>
        <w:keepNext w:val="0"/>
        <w:numPr>
          <w:ilvl w:val="1"/>
          <w:numId w:val="12"/>
        </w:numPr>
        <w:tabs>
          <w:tab w:val="left" w:pos="709"/>
        </w:tabs>
        <w:spacing w:line="312" w:lineRule="auto"/>
        <w:ind w:left="567" w:hanging="567"/>
        <w:rPr>
          <w:rFonts w:ascii="Arial" w:hAnsi="Arial" w:cs="Arial"/>
          <w:iCs w:val="0"/>
          <w:color w:val="404040" w:themeColor="text1" w:themeTint="BF"/>
        </w:rPr>
      </w:pPr>
      <w:r w:rsidRPr="00094CEF">
        <w:rPr>
          <w:rFonts w:ascii="Arial" w:hAnsi="Arial" w:cs="Arial"/>
          <w:iCs w:val="0"/>
          <w:color w:val="404040" w:themeColor="text1" w:themeTint="BF"/>
        </w:rPr>
        <w:t>Objednatel prohlašuje, že tyto údaje budou aktuální, přesné a pravdivé, jakož i to, že tyto údaje budou odpovídat stanovenému účelu zpracování.</w:t>
      </w:r>
    </w:p>
    <w:p w14:paraId="2F3A7E54" w14:textId="77777777" w:rsidR="00D83AE6" w:rsidRPr="00094CEF" w:rsidRDefault="00D83AE6" w:rsidP="00D83AE6">
      <w:pPr>
        <w:pStyle w:val="Smlouva2"/>
        <w:keepNext w:val="0"/>
        <w:numPr>
          <w:ilvl w:val="1"/>
          <w:numId w:val="12"/>
        </w:numPr>
        <w:tabs>
          <w:tab w:val="left" w:pos="709"/>
        </w:tabs>
        <w:spacing w:line="312" w:lineRule="auto"/>
        <w:ind w:left="567" w:hanging="567"/>
        <w:rPr>
          <w:rFonts w:ascii="Arial" w:hAnsi="Arial" w:cs="Arial"/>
          <w:iCs w:val="0"/>
          <w:color w:val="404040" w:themeColor="text1" w:themeTint="BF"/>
        </w:rPr>
      </w:pPr>
      <w:r w:rsidRPr="00094CEF">
        <w:rPr>
          <w:rFonts w:ascii="Arial" w:hAnsi="Arial" w:cs="Arial"/>
          <w:iCs w:val="0"/>
          <w:color w:val="404040" w:themeColor="text1" w:themeTint="BF"/>
        </w:rPr>
        <w:lastRenderedPageBreak/>
        <w:t>Objednatel je povinen přijmout vhodná opatření na to, aby poskytl subjektům údajů stručným, transparentním, srozumitelným a snadno přístupným způsobem za použití jasných a jednoduchých jazykových prostředků veškeré informace a učinil veškerá sdělení požadovaná Nařízením Evropského parlamentu a Rady (EU) č. 2016/679 ze dne 27. dubna 2016, obecného nařízení o ochraně osobních údajů (dále jen „</w:t>
      </w:r>
      <w:r w:rsidRPr="00094CEF">
        <w:rPr>
          <w:rFonts w:ascii="Arial" w:hAnsi="Arial" w:cs="Arial"/>
          <w:b/>
          <w:iCs w:val="0"/>
          <w:color w:val="404040" w:themeColor="text1" w:themeTint="BF"/>
        </w:rPr>
        <w:t>Nařízení</w:t>
      </w:r>
      <w:r w:rsidRPr="00094CEF">
        <w:rPr>
          <w:rFonts w:ascii="Arial" w:hAnsi="Arial" w:cs="Arial"/>
          <w:iCs w:val="0"/>
          <w:color w:val="404040" w:themeColor="text1" w:themeTint="BF"/>
        </w:rPr>
        <w:t>“) ve spojení se zákonem o zpracování osobních údajů.</w:t>
      </w:r>
    </w:p>
    <w:p w14:paraId="7DF6E93B" w14:textId="5A200123" w:rsidR="00D83AE6" w:rsidRPr="00D83AE6" w:rsidRDefault="00D83AE6" w:rsidP="00D83AE6">
      <w:pPr>
        <w:pStyle w:val="Smlouva2"/>
        <w:keepNext w:val="0"/>
        <w:numPr>
          <w:ilvl w:val="1"/>
          <w:numId w:val="12"/>
        </w:numPr>
        <w:tabs>
          <w:tab w:val="left" w:pos="709"/>
        </w:tabs>
        <w:spacing w:line="312" w:lineRule="auto"/>
        <w:ind w:left="567" w:hanging="567"/>
        <w:rPr>
          <w:rFonts w:ascii="Arial" w:hAnsi="Arial" w:cs="Arial"/>
          <w:iCs w:val="0"/>
          <w:color w:val="404040" w:themeColor="text1" w:themeTint="BF"/>
        </w:rPr>
      </w:pPr>
      <w:r w:rsidRPr="00094CEF">
        <w:rPr>
          <w:rFonts w:ascii="Arial" w:hAnsi="Arial" w:cs="Arial"/>
          <w:iCs w:val="0"/>
          <w:color w:val="404040" w:themeColor="text1" w:themeTint="BF"/>
        </w:rPr>
        <w:t>Poskytovatel je při plnění této Smlouvy povinen:</w:t>
      </w:r>
    </w:p>
    <w:p w14:paraId="045E705A" w14:textId="77777777" w:rsidR="00D83AE6" w:rsidRPr="00094CEF" w:rsidRDefault="00D83AE6" w:rsidP="00D83AE6">
      <w:pPr>
        <w:pStyle w:val="Nadpis2"/>
        <w:keepLines w:val="0"/>
        <w:numPr>
          <w:ilvl w:val="0"/>
          <w:numId w:val="20"/>
        </w:numPr>
        <w:spacing w:before="0" w:after="120" w:line="312" w:lineRule="auto"/>
        <w:ind w:left="993"/>
        <w:jc w:val="both"/>
        <w:rPr>
          <w:rFonts w:ascii="Arial" w:hAnsi="Arial" w:cs="Arial"/>
          <w:b/>
          <w:iCs/>
          <w:color w:val="404040" w:themeColor="text1" w:themeTint="BF"/>
          <w:kern w:val="32"/>
          <w:sz w:val="22"/>
          <w:szCs w:val="22"/>
        </w:rPr>
      </w:pPr>
      <w:r w:rsidRPr="00094CEF">
        <w:rPr>
          <w:rFonts w:ascii="Arial" w:hAnsi="Arial" w:cs="Arial"/>
          <w:iCs/>
          <w:color w:val="404040" w:themeColor="text1" w:themeTint="BF"/>
          <w:kern w:val="32"/>
          <w:sz w:val="22"/>
          <w:szCs w:val="22"/>
        </w:rPr>
        <w:t>nezapojit do zpracování osobních údajů žádného dalšího zpracovatele bez</w:t>
      </w:r>
      <w:r>
        <w:rPr>
          <w:rFonts w:ascii="Arial" w:hAnsi="Arial" w:cs="Arial"/>
          <w:iCs/>
          <w:color w:val="404040" w:themeColor="text1" w:themeTint="BF"/>
          <w:kern w:val="32"/>
          <w:sz w:val="22"/>
          <w:szCs w:val="22"/>
        </w:rPr>
        <w:t> </w:t>
      </w:r>
      <w:r w:rsidRPr="00094CEF">
        <w:rPr>
          <w:rFonts w:ascii="Arial" w:hAnsi="Arial" w:cs="Arial"/>
          <w:iCs/>
          <w:color w:val="404040" w:themeColor="text1" w:themeTint="BF"/>
          <w:kern w:val="32"/>
          <w:sz w:val="22"/>
          <w:szCs w:val="22"/>
        </w:rPr>
        <w:t>předchozího konkrétního nebo obecného písemného povolení Objednatele;</w:t>
      </w:r>
    </w:p>
    <w:p w14:paraId="3608E02C" w14:textId="77777777" w:rsidR="00D83AE6" w:rsidRPr="00094CEF" w:rsidRDefault="00D83AE6" w:rsidP="00D83AE6">
      <w:pPr>
        <w:pStyle w:val="Nadpis2"/>
        <w:keepLines w:val="0"/>
        <w:numPr>
          <w:ilvl w:val="0"/>
          <w:numId w:val="20"/>
        </w:numPr>
        <w:spacing w:before="0" w:after="120" w:line="312" w:lineRule="auto"/>
        <w:ind w:left="993"/>
        <w:jc w:val="both"/>
        <w:rPr>
          <w:rFonts w:ascii="Arial" w:hAnsi="Arial" w:cs="Arial"/>
          <w:b/>
          <w:iCs/>
          <w:color w:val="404040" w:themeColor="text1" w:themeTint="BF"/>
          <w:kern w:val="32"/>
          <w:sz w:val="22"/>
          <w:szCs w:val="22"/>
        </w:rPr>
      </w:pPr>
      <w:r w:rsidRPr="00094CEF">
        <w:rPr>
          <w:rFonts w:ascii="Arial" w:hAnsi="Arial" w:cs="Arial"/>
          <w:iCs/>
          <w:color w:val="404040" w:themeColor="text1" w:themeTint="BF"/>
          <w:kern w:val="32"/>
          <w:sz w:val="22"/>
          <w:szCs w:val="22"/>
        </w:rPr>
        <w:t>zpracovávat osobní údaje pouze na základě doložených pokynů Objednatele, včetně v otázkách předání osobních údajů do třetí země nebo mezinárodní organizaci;</w:t>
      </w:r>
    </w:p>
    <w:p w14:paraId="0D8CC9A9" w14:textId="77777777" w:rsidR="00D83AE6" w:rsidRPr="00094CEF" w:rsidRDefault="00D83AE6" w:rsidP="00D83AE6">
      <w:pPr>
        <w:pStyle w:val="Nadpis2"/>
        <w:keepLines w:val="0"/>
        <w:numPr>
          <w:ilvl w:val="0"/>
          <w:numId w:val="20"/>
        </w:numPr>
        <w:spacing w:before="0" w:after="120" w:line="312" w:lineRule="auto"/>
        <w:ind w:left="993"/>
        <w:jc w:val="both"/>
        <w:rPr>
          <w:rFonts w:ascii="Arial" w:hAnsi="Arial" w:cs="Arial"/>
          <w:b/>
          <w:iCs/>
          <w:color w:val="404040" w:themeColor="text1" w:themeTint="BF"/>
          <w:kern w:val="32"/>
          <w:sz w:val="22"/>
          <w:szCs w:val="22"/>
        </w:rPr>
      </w:pPr>
      <w:r w:rsidRPr="00094CEF">
        <w:rPr>
          <w:rFonts w:ascii="Arial" w:hAnsi="Arial" w:cs="Arial"/>
          <w:iCs/>
          <w:color w:val="404040" w:themeColor="text1" w:themeTint="BF"/>
          <w:kern w:val="32"/>
          <w:sz w:val="22"/>
          <w:szCs w:val="22"/>
        </w:rPr>
        <w:t xml:space="preserve">zohledňovat povahu zpracování osobních údajů a být Objednateli nápomocen pro splnění </w:t>
      </w:r>
      <w:r w:rsidRPr="00094CEF">
        <w:rPr>
          <w:rFonts w:ascii="Arial" w:hAnsi="Arial" w:cs="Arial"/>
          <w:color w:val="404040" w:themeColor="text1" w:themeTint="BF"/>
          <w:kern w:val="32"/>
          <w:sz w:val="22"/>
          <w:szCs w:val="22"/>
        </w:rPr>
        <w:t>Objednatelovy</w:t>
      </w:r>
      <w:r w:rsidRPr="00094CEF">
        <w:rPr>
          <w:rFonts w:ascii="Arial" w:hAnsi="Arial" w:cs="Arial"/>
          <w:iCs/>
          <w:color w:val="404040" w:themeColor="text1" w:themeTint="BF"/>
          <w:kern w:val="32"/>
          <w:sz w:val="22"/>
          <w:szCs w:val="22"/>
        </w:rPr>
        <w:t xml:space="preserve"> povinnosti reagovat na žádosti o výkon práv subjektu údajů, jakož i pro splnění dalších povinností ve smyslu Nařízení;</w:t>
      </w:r>
    </w:p>
    <w:p w14:paraId="6D210B6B" w14:textId="77777777" w:rsidR="00D83AE6" w:rsidRPr="00094CEF" w:rsidRDefault="00D83AE6" w:rsidP="00D83AE6">
      <w:pPr>
        <w:pStyle w:val="Nadpis2"/>
        <w:keepLines w:val="0"/>
        <w:numPr>
          <w:ilvl w:val="0"/>
          <w:numId w:val="20"/>
        </w:numPr>
        <w:spacing w:before="0" w:after="120" w:line="312" w:lineRule="auto"/>
        <w:ind w:left="993"/>
        <w:jc w:val="both"/>
        <w:rPr>
          <w:rFonts w:ascii="Arial" w:hAnsi="Arial" w:cs="Arial"/>
          <w:b/>
          <w:iCs/>
          <w:color w:val="404040" w:themeColor="text1" w:themeTint="BF"/>
          <w:kern w:val="32"/>
          <w:sz w:val="22"/>
          <w:szCs w:val="22"/>
        </w:rPr>
      </w:pPr>
      <w:r w:rsidRPr="00094CEF">
        <w:rPr>
          <w:rFonts w:ascii="Arial" w:hAnsi="Arial" w:cs="Arial"/>
          <w:iCs/>
          <w:color w:val="404040" w:themeColor="text1" w:themeTint="BF"/>
          <w:kern w:val="32"/>
          <w:sz w:val="22"/>
          <w:szCs w:val="22"/>
        </w:rPr>
        <w:t>zajistit, aby systémy pro automatizovaná zpracování osobních údajů používaly pouze oprávněné osoby, které budou mít přístup pouze k osobním údajům odpovídajícím oprávnění těchto osob, a to na základě zvláštních uživatelských oprávnění zřízených výlučně pro tyto osoby;</w:t>
      </w:r>
    </w:p>
    <w:p w14:paraId="27BFFC76" w14:textId="77777777" w:rsidR="00D83AE6" w:rsidRPr="00094CEF" w:rsidRDefault="00D83AE6" w:rsidP="00D83AE6">
      <w:pPr>
        <w:pStyle w:val="Nadpis2"/>
        <w:keepLines w:val="0"/>
        <w:numPr>
          <w:ilvl w:val="0"/>
          <w:numId w:val="20"/>
        </w:numPr>
        <w:spacing w:before="0" w:after="120" w:line="312" w:lineRule="auto"/>
        <w:ind w:left="993"/>
        <w:jc w:val="both"/>
        <w:rPr>
          <w:rFonts w:ascii="Arial" w:hAnsi="Arial" w:cs="Arial"/>
          <w:b/>
          <w:iCs/>
          <w:color w:val="404040" w:themeColor="text1" w:themeTint="BF"/>
          <w:kern w:val="32"/>
          <w:sz w:val="22"/>
          <w:szCs w:val="22"/>
        </w:rPr>
      </w:pPr>
      <w:r w:rsidRPr="00094CEF">
        <w:rPr>
          <w:rFonts w:ascii="Arial" w:hAnsi="Arial" w:cs="Arial"/>
          <w:iCs/>
          <w:color w:val="404040" w:themeColor="text1" w:themeTint="BF"/>
          <w:kern w:val="32"/>
          <w:sz w:val="22"/>
          <w:szCs w:val="22"/>
        </w:rPr>
        <w:t>zajistit, že jeho zaměstnanci budou zpracovávat osobní údaje pouze za podmínek a v rozsahu Poskytovatelem stanoveném;</w:t>
      </w:r>
    </w:p>
    <w:p w14:paraId="0B4506A0" w14:textId="77777777" w:rsidR="00D83AE6" w:rsidRPr="00094CEF" w:rsidRDefault="00D83AE6" w:rsidP="00D83AE6">
      <w:pPr>
        <w:pStyle w:val="Nadpis2"/>
        <w:keepLines w:val="0"/>
        <w:numPr>
          <w:ilvl w:val="0"/>
          <w:numId w:val="20"/>
        </w:numPr>
        <w:spacing w:before="0" w:after="120" w:line="312" w:lineRule="auto"/>
        <w:ind w:left="993"/>
        <w:jc w:val="both"/>
        <w:rPr>
          <w:rFonts w:ascii="Arial" w:hAnsi="Arial" w:cs="Arial"/>
          <w:b/>
          <w:iCs/>
          <w:color w:val="404040" w:themeColor="text1" w:themeTint="BF"/>
          <w:kern w:val="32"/>
          <w:sz w:val="22"/>
          <w:szCs w:val="22"/>
        </w:rPr>
      </w:pPr>
      <w:r w:rsidRPr="00094CEF">
        <w:rPr>
          <w:rFonts w:ascii="Arial" w:hAnsi="Arial" w:cs="Arial"/>
          <w:iCs/>
          <w:color w:val="404040" w:themeColor="text1" w:themeTint="BF"/>
          <w:kern w:val="32"/>
          <w:sz w:val="22"/>
          <w:szCs w:val="22"/>
        </w:rPr>
        <w:t>na žádost Objednatele kdykoliv umožnit provedení auditu či inspekce týkající se zpracování osobních údajů;</w:t>
      </w:r>
    </w:p>
    <w:p w14:paraId="721BCDBC" w14:textId="77777777" w:rsidR="00D83AE6" w:rsidRPr="00094CEF" w:rsidRDefault="00D83AE6" w:rsidP="00D83AE6">
      <w:pPr>
        <w:pStyle w:val="Nadpis2"/>
        <w:keepLines w:val="0"/>
        <w:numPr>
          <w:ilvl w:val="0"/>
          <w:numId w:val="20"/>
        </w:numPr>
        <w:spacing w:before="0" w:after="120" w:line="312" w:lineRule="auto"/>
        <w:ind w:left="993"/>
        <w:jc w:val="both"/>
        <w:rPr>
          <w:rFonts w:ascii="Arial" w:hAnsi="Arial" w:cs="Arial"/>
          <w:b/>
          <w:iCs/>
          <w:color w:val="404040" w:themeColor="text1" w:themeTint="BF"/>
          <w:kern w:val="32"/>
          <w:sz w:val="22"/>
          <w:szCs w:val="22"/>
        </w:rPr>
      </w:pPr>
      <w:r w:rsidRPr="00094CEF">
        <w:rPr>
          <w:rFonts w:ascii="Arial" w:hAnsi="Arial" w:cs="Arial"/>
          <w:iCs/>
          <w:color w:val="404040" w:themeColor="text1" w:themeTint="BF"/>
          <w:kern w:val="32"/>
          <w:sz w:val="22"/>
          <w:szCs w:val="22"/>
        </w:rPr>
        <w:t>po skončení této Smlouvy protokolárně odevzdat Objednateli nebo nově pověřenému zpracovateli všechny osobní údaje zpracované po dobu poskytování Služeb.</w:t>
      </w:r>
    </w:p>
    <w:p w14:paraId="2FB0AC8B" w14:textId="77777777" w:rsidR="00D83AE6" w:rsidRPr="00094CEF" w:rsidRDefault="00D83AE6" w:rsidP="00D83AE6">
      <w:pPr>
        <w:pStyle w:val="Smlouva2"/>
        <w:keepNext w:val="0"/>
        <w:numPr>
          <w:ilvl w:val="1"/>
          <w:numId w:val="12"/>
        </w:numPr>
        <w:tabs>
          <w:tab w:val="left" w:pos="709"/>
        </w:tabs>
        <w:spacing w:line="312" w:lineRule="auto"/>
        <w:ind w:left="709" w:hanging="709"/>
        <w:rPr>
          <w:rFonts w:ascii="Arial" w:hAnsi="Arial" w:cs="Arial"/>
          <w:color w:val="404040" w:themeColor="text1" w:themeTint="BF"/>
        </w:rPr>
      </w:pPr>
      <w:r w:rsidRPr="00094CEF">
        <w:rPr>
          <w:rFonts w:ascii="Arial" w:hAnsi="Arial" w:cs="Arial"/>
          <w:color w:val="404040" w:themeColor="text1" w:themeTint="BF"/>
        </w:rPr>
        <w:t>Smluvní strany jsou při plnění této Smlouvy povinny:</w:t>
      </w:r>
    </w:p>
    <w:p w14:paraId="27D82518" w14:textId="77777777" w:rsidR="00D83AE6" w:rsidRPr="00094CEF" w:rsidRDefault="00D83AE6" w:rsidP="00D83AE6">
      <w:pPr>
        <w:pStyle w:val="Nadpis2"/>
        <w:keepLines w:val="0"/>
        <w:numPr>
          <w:ilvl w:val="0"/>
          <w:numId w:val="20"/>
        </w:numPr>
        <w:spacing w:before="0" w:after="120" w:line="312" w:lineRule="auto"/>
        <w:ind w:left="992" w:hanging="357"/>
        <w:jc w:val="both"/>
        <w:rPr>
          <w:rFonts w:ascii="Arial" w:hAnsi="Arial" w:cs="Arial"/>
          <w:b/>
          <w:iCs/>
          <w:color w:val="404040" w:themeColor="text1" w:themeTint="BF"/>
          <w:kern w:val="32"/>
          <w:sz w:val="22"/>
          <w:szCs w:val="22"/>
        </w:rPr>
      </w:pPr>
      <w:r w:rsidRPr="00094CEF">
        <w:rPr>
          <w:rFonts w:ascii="Arial" w:hAnsi="Arial" w:cs="Arial"/>
          <w:iCs/>
          <w:color w:val="404040" w:themeColor="text1" w:themeTint="BF"/>
          <w:kern w:val="32"/>
          <w:sz w:val="22"/>
          <w:szCs w:val="22"/>
        </w:rPr>
        <w:t xml:space="preserve">zavést technická, organizační, personální a jiná vhodná opatření ve smyslu Nařízení, aby zajistily a byly schopny kdykoliv doložit, že zpracování osobních údajů je prováděno v souladu s Nařízením a zákonem o zpracování osobních údajů tak, aby nemohlo dojít k neoprávněnému nebo nahodilému přístupu k osobním údajům a k datovým nosičům, které tyto údaje obsahují, k jejich změně, zničení či ztrátě, </w:t>
      </w:r>
      <w:r w:rsidRPr="00D83AE6">
        <w:rPr>
          <w:rFonts w:ascii="Arial" w:hAnsi="Arial" w:cs="Arial"/>
          <w:bCs/>
          <w:iCs/>
          <w:color w:val="404040" w:themeColor="text1" w:themeTint="BF"/>
          <w:kern w:val="32"/>
          <w:sz w:val="22"/>
          <w:szCs w:val="22"/>
        </w:rPr>
        <w:lastRenderedPageBreak/>
        <w:t>neopráv</w:t>
      </w:r>
      <w:r w:rsidRPr="00094CEF">
        <w:rPr>
          <w:rFonts w:ascii="Arial" w:hAnsi="Arial" w:cs="Arial"/>
          <w:iCs/>
          <w:color w:val="404040" w:themeColor="text1" w:themeTint="BF"/>
          <w:kern w:val="32"/>
          <w:sz w:val="22"/>
          <w:szCs w:val="22"/>
        </w:rPr>
        <w:t>něným přenosům, k jejich jinému neoprávněnému zpracování, jakož i k jinému zneužití, a tato opatření podle potřeby průběžné revidovat a aktualizovat;</w:t>
      </w:r>
    </w:p>
    <w:p w14:paraId="2A13BFF8" w14:textId="77777777" w:rsidR="00D83AE6" w:rsidRPr="00094CEF" w:rsidRDefault="00D83AE6" w:rsidP="00D83AE6">
      <w:pPr>
        <w:pStyle w:val="Nadpis2"/>
        <w:keepLines w:val="0"/>
        <w:numPr>
          <w:ilvl w:val="0"/>
          <w:numId w:val="20"/>
        </w:numPr>
        <w:spacing w:before="0" w:after="120" w:line="312" w:lineRule="auto"/>
        <w:ind w:left="993"/>
        <w:jc w:val="both"/>
        <w:rPr>
          <w:rFonts w:ascii="Arial" w:hAnsi="Arial" w:cs="Arial"/>
          <w:b/>
          <w:iCs/>
          <w:color w:val="404040" w:themeColor="text1" w:themeTint="BF"/>
          <w:kern w:val="32"/>
          <w:sz w:val="22"/>
          <w:szCs w:val="22"/>
        </w:rPr>
      </w:pPr>
      <w:r w:rsidRPr="00094CEF">
        <w:rPr>
          <w:rFonts w:ascii="Arial" w:hAnsi="Arial" w:cs="Arial"/>
          <w:iCs/>
          <w:color w:val="404040" w:themeColor="text1" w:themeTint="BF"/>
          <w:kern w:val="32"/>
          <w:sz w:val="22"/>
          <w:szCs w:val="22"/>
        </w:rPr>
        <w:t>vést a průběžné revidovat a aktualizovat záznamy o zpracování osobních údajů ve</w:t>
      </w:r>
      <w:r>
        <w:rPr>
          <w:rFonts w:ascii="Arial" w:hAnsi="Arial" w:cs="Arial"/>
          <w:iCs/>
          <w:color w:val="404040" w:themeColor="text1" w:themeTint="BF"/>
          <w:kern w:val="32"/>
          <w:sz w:val="22"/>
          <w:szCs w:val="22"/>
        </w:rPr>
        <w:t> </w:t>
      </w:r>
      <w:r w:rsidRPr="00094CEF">
        <w:rPr>
          <w:rFonts w:ascii="Arial" w:hAnsi="Arial" w:cs="Arial"/>
          <w:iCs/>
          <w:color w:val="404040" w:themeColor="text1" w:themeTint="BF"/>
          <w:kern w:val="32"/>
          <w:sz w:val="22"/>
          <w:szCs w:val="22"/>
        </w:rPr>
        <w:t>smyslu Nařízení;</w:t>
      </w:r>
    </w:p>
    <w:p w14:paraId="52B8540D" w14:textId="77777777" w:rsidR="00D83AE6" w:rsidRPr="00094CEF" w:rsidRDefault="00D83AE6" w:rsidP="00D83AE6">
      <w:pPr>
        <w:pStyle w:val="Nadpis2"/>
        <w:keepLines w:val="0"/>
        <w:numPr>
          <w:ilvl w:val="0"/>
          <w:numId w:val="20"/>
        </w:numPr>
        <w:spacing w:before="0" w:after="120" w:line="312" w:lineRule="auto"/>
        <w:ind w:left="993"/>
        <w:jc w:val="both"/>
        <w:rPr>
          <w:rFonts w:ascii="Arial" w:hAnsi="Arial" w:cs="Arial"/>
          <w:b/>
          <w:iCs/>
          <w:color w:val="404040" w:themeColor="text1" w:themeTint="BF"/>
          <w:kern w:val="32"/>
          <w:sz w:val="22"/>
          <w:szCs w:val="22"/>
        </w:rPr>
      </w:pPr>
      <w:r w:rsidRPr="00094CEF">
        <w:rPr>
          <w:rFonts w:ascii="Arial" w:hAnsi="Arial" w:cs="Arial"/>
          <w:iCs/>
          <w:color w:val="404040" w:themeColor="text1" w:themeTint="BF"/>
          <w:kern w:val="32"/>
          <w:sz w:val="22"/>
          <w:szCs w:val="22"/>
        </w:rPr>
        <w:t>řádně a včas ohlašovat případná porušení zabezpečení Osobních údajů Úřadu pro</w:t>
      </w:r>
      <w:r>
        <w:rPr>
          <w:rFonts w:ascii="Arial" w:hAnsi="Arial" w:cs="Arial"/>
          <w:iCs/>
          <w:color w:val="404040" w:themeColor="text1" w:themeTint="BF"/>
          <w:kern w:val="32"/>
          <w:sz w:val="22"/>
          <w:szCs w:val="22"/>
        </w:rPr>
        <w:t> </w:t>
      </w:r>
      <w:r w:rsidRPr="00094CEF">
        <w:rPr>
          <w:rFonts w:ascii="Arial" w:hAnsi="Arial" w:cs="Arial"/>
          <w:iCs/>
          <w:color w:val="404040" w:themeColor="text1" w:themeTint="BF"/>
          <w:kern w:val="32"/>
          <w:sz w:val="22"/>
          <w:szCs w:val="22"/>
        </w:rPr>
        <w:t>ochranu osobních údajů a spolupracovat s tímto úřadem v nezbytném rozsahu;</w:t>
      </w:r>
    </w:p>
    <w:p w14:paraId="047D5117" w14:textId="77777777" w:rsidR="00D83AE6" w:rsidRPr="00094CEF" w:rsidRDefault="00D83AE6" w:rsidP="00D83AE6">
      <w:pPr>
        <w:pStyle w:val="Nadpis2"/>
        <w:keepLines w:val="0"/>
        <w:numPr>
          <w:ilvl w:val="0"/>
          <w:numId w:val="20"/>
        </w:numPr>
        <w:spacing w:before="0" w:after="120" w:line="312" w:lineRule="auto"/>
        <w:ind w:left="993"/>
        <w:jc w:val="both"/>
        <w:rPr>
          <w:rFonts w:ascii="Arial" w:hAnsi="Arial" w:cs="Arial"/>
          <w:b/>
          <w:iCs/>
          <w:color w:val="404040" w:themeColor="text1" w:themeTint="BF"/>
          <w:kern w:val="32"/>
          <w:sz w:val="22"/>
          <w:szCs w:val="22"/>
        </w:rPr>
      </w:pPr>
      <w:r w:rsidRPr="00094CEF">
        <w:rPr>
          <w:rFonts w:ascii="Arial" w:hAnsi="Arial" w:cs="Arial"/>
          <w:iCs/>
          <w:color w:val="404040" w:themeColor="text1" w:themeTint="BF"/>
          <w:kern w:val="32"/>
          <w:sz w:val="22"/>
          <w:szCs w:val="22"/>
        </w:rPr>
        <w:t>navzájem se informovat o všech okolnostech významných pro plnění dle tohoto článku;</w:t>
      </w:r>
    </w:p>
    <w:p w14:paraId="569C9514" w14:textId="77777777" w:rsidR="00D83AE6" w:rsidRPr="00094CEF" w:rsidRDefault="00D83AE6" w:rsidP="00D83AE6">
      <w:pPr>
        <w:pStyle w:val="Nadpis2"/>
        <w:keepLines w:val="0"/>
        <w:numPr>
          <w:ilvl w:val="0"/>
          <w:numId w:val="20"/>
        </w:numPr>
        <w:spacing w:before="0" w:after="120" w:line="312" w:lineRule="auto"/>
        <w:ind w:left="993"/>
        <w:jc w:val="both"/>
        <w:rPr>
          <w:rFonts w:ascii="Arial" w:hAnsi="Arial" w:cs="Arial"/>
          <w:b/>
          <w:iCs/>
          <w:color w:val="404040" w:themeColor="text1" w:themeTint="BF"/>
          <w:kern w:val="32"/>
          <w:sz w:val="22"/>
          <w:szCs w:val="22"/>
        </w:rPr>
      </w:pPr>
      <w:r w:rsidRPr="00094CEF">
        <w:rPr>
          <w:rFonts w:ascii="Arial" w:hAnsi="Arial" w:cs="Arial"/>
          <w:iCs/>
          <w:color w:val="404040" w:themeColor="text1" w:themeTint="BF"/>
          <w:kern w:val="32"/>
          <w:sz w:val="22"/>
          <w:szCs w:val="22"/>
        </w:rPr>
        <w:t>zachovávat mlčenlivost o osobních údajích a o bezpečnostních opatřeních, jejichž zveřejnění by ohrozilo zabezpečení osobních údajů, a to i po skončení této Smlouvy;</w:t>
      </w:r>
    </w:p>
    <w:p w14:paraId="5010032C" w14:textId="77777777" w:rsidR="00D83AE6" w:rsidRPr="00094CEF" w:rsidRDefault="00D83AE6" w:rsidP="00D83AE6">
      <w:pPr>
        <w:pStyle w:val="Nadpis2"/>
        <w:keepLines w:val="0"/>
        <w:numPr>
          <w:ilvl w:val="0"/>
          <w:numId w:val="20"/>
        </w:numPr>
        <w:spacing w:before="0" w:after="120" w:line="312" w:lineRule="auto"/>
        <w:ind w:left="993"/>
        <w:jc w:val="both"/>
        <w:rPr>
          <w:rFonts w:ascii="Arial" w:hAnsi="Arial" w:cs="Arial"/>
          <w:b/>
          <w:iCs/>
          <w:color w:val="404040" w:themeColor="text1" w:themeTint="BF"/>
          <w:kern w:val="32"/>
          <w:sz w:val="22"/>
          <w:szCs w:val="22"/>
        </w:rPr>
      </w:pPr>
      <w:r w:rsidRPr="00094CEF">
        <w:rPr>
          <w:rFonts w:ascii="Arial" w:hAnsi="Arial" w:cs="Arial"/>
          <w:iCs/>
          <w:color w:val="404040" w:themeColor="text1" w:themeTint="BF"/>
          <w:kern w:val="32"/>
          <w:sz w:val="22"/>
          <w:szCs w:val="22"/>
        </w:rPr>
        <w:t>postupovat v souladu s dalšími požadavky Nařízení a zákona o zpracování osobních údajů, zejména dodržovat obecné zásady zpracování osobních údajů, plnit své informační povinnosti, nepředávat osobní údaje třetím osobám bez potřebného oprávnění, respektovat práva subjektů údajů a poskytovat v této souvislosti nezbytnou součinnost.</w:t>
      </w:r>
    </w:p>
    <w:p w14:paraId="11567FD6" w14:textId="77777777" w:rsidR="00D83AE6" w:rsidRPr="00094CEF" w:rsidRDefault="00D83AE6" w:rsidP="00D83AE6">
      <w:pPr>
        <w:pStyle w:val="Odstavecseseznamem"/>
        <w:keepNext/>
        <w:numPr>
          <w:ilvl w:val="0"/>
          <w:numId w:val="12"/>
        </w:numPr>
        <w:spacing w:before="240" w:after="240" w:line="312" w:lineRule="auto"/>
        <w:ind w:left="578" w:hanging="357"/>
        <w:contextualSpacing w:val="0"/>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 xml:space="preserve">Součinnost </w:t>
      </w:r>
      <w:r w:rsidRPr="00094CEF">
        <w:rPr>
          <w:rFonts w:ascii="Arial" w:hAnsi="Arial" w:cs="Arial"/>
          <w:b/>
          <w:bCs/>
          <w:iCs/>
          <w:color w:val="404040" w:themeColor="text1" w:themeTint="BF"/>
          <w:sz w:val="22"/>
          <w:szCs w:val="22"/>
        </w:rPr>
        <w:t>Smluvních</w:t>
      </w:r>
      <w:r w:rsidRPr="00094CEF">
        <w:rPr>
          <w:rFonts w:ascii="Arial" w:hAnsi="Arial" w:cs="Arial"/>
          <w:b/>
          <w:bCs/>
          <w:color w:val="404040" w:themeColor="text1" w:themeTint="BF"/>
          <w:sz w:val="22"/>
          <w:szCs w:val="22"/>
        </w:rPr>
        <w:t xml:space="preserve"> stran</w:t>
      </w:r>
    </w:p>
    <w:p w14:paraId="3E72E7D8" w14:textId="77777777" w:rsidR="00D83AE6" w:rsidRPr="00094CEF" w:rsidRDefault="00D83AE6" w:rsidP="00D83AE6">
      <w:pPr>
        <w:pStyle w:val="Textodst1sl"/>
        <w:keepNext/>
        <w:numPr>
          <w:ilvl w:val="1"/>
          <w:numId w:val="12"/>
        </w:numPr>
        <w:spacing w:before="0" w:after="120" w:line="312" w:lineRule="auto"/>
        <w:ind w:left="567" w:hanging="567"/>
        <w:outlineLvl w:val="9"/>
        <w:rPr>
          <w:rFonts w:ascii="Arial" w:hAnsi="Arial" w:cs="Arial"/>
          <w:color w:val="404040" w:themeColor="text1" w:themeTint="BF"/>
          <w:sz w:val="22"/>
        </w:rPr>
      </w:pPr>
      <w:r w:rsidRPr="00094CEF">
        <w:rPr>
          <w:rFonts w:ascii="Arial" w:hAnsi="Arial" w:cs="Arial"/>
          <w:color w:val="404040" w:themeColor="text1" w:themeTint="BF"/>
          <w:sz w:val="22"/>
        </w:rPr>
        <w:t xml:space="preserve">Smluvní strany se zavazují vzájemně spolupracovat a poskytovat si součinnost nezbytnou pro řádné naplnění předmětu dle této Smlouvy. Smluvní strany jsou povinny informovat bezodkladně druhou Smluvní stranu o veškerých skutečnostech, které jsou nebo mohou být důležité pro řádné plnění dle této Smlouvy. </w:t>
      </w:r>
    </w:p>
    <w:p w14:paraId="59351EA9" w14:textId="77777777" w:rsidR="00D83AE6" w:rsidRPr="00094CEF" w:rsidRDefault="00D83AE6" w:rsidP="00D83AE6">
      <w:pPr>
        <w:pStyle w:val="Textodst1sl"/>
        <w:numPr>
          <w:ilvl w:val="1"/>
          <w:numId w:val="12"/>
        </w:numPr>
        <w:spacing w:before="0" w:after="120" w:line="312" w:lineRule="auto"/>
        <w:ind w:left="567" w:hanging="567"/>
        <w:outlineLvl w:val="9"/>
        <w:rPr>
          <w:rFonts w:ascii="Arial" w:hAnsi="Arial" w:cs="Arial"/>
          <w:color w:val="404040" w:themeColor="text1" w:themeTint="BF"/>
          <w:sz w:val="22"/>
        </w:rPr>
      </w:pPr>
      <w:r w:rsidRPr="00094CEF">
        <w:rPr>
          <w:rFonts w:ascii="Arial" w:hAnsi="Arial" w:cs="Arial"/>
          <w:color w:val="404040" w:themeColor="text1" w:themeTint="BF"/>
          <w:sz w:val="22"/>
        </w:rPr>
        <w:t>V případě prokazatelného prodlení povinné Smluvní strany s poskytnutím součinnosti není oprávněná Smluvní strana v prodlení s plněním svých závazků podle Smlouvy a veškeré lhůty se o prokazatelné prodlení povinné Smluvní strany prodlužují.</w:t>
      </w:r>
    </w:p>
    <w:p w14:paraId="65E62763" w14:textId="77777777" w:rsidR="00D83AE6" w:rsidRPr="00094CEF" w:rsidRDefault="00D83AE6" w:rsidP="00D83AE6">
      <w:pPr>
        <w:pStyle w:val="Odstavecseseznamem1"/>
        <w:widowControl w:val="0"/>
        <w:numPr>
          <w:ilvl w:val="1"/>
          <w:numId w:val="12"/>
        </w:numPr>
        <w:tabs>
          <w:tab w:val="left" w:pos="540"/>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Veškerá komunikace mezi Smluvními stranami je činěna písemně, není-li touto Smlouvou stanoveno jinak. Písemná komunikace se činí v elektronické nebo listinné podobě prostřednictvím e-mailu nebo doporučené pošty na kontakty uvedené v záhlaví nebo v Příloze č. 2 Smlouvy. </w:t>
      </w:r>
    </w:p>
    <w:p w14:paraId="4981F3AE" w14:textId="77777777" w:rsidR="00D83AE6" w:rsidRPr="00094CEF" w:rsidRDefault="00D83AE6" w:rsidP="00D83AE6">
      <w:pPr>
        <w:pStyle w:val="Odstavecseseznamem"/>
        <w:numPr>
          <w:ilvl w:val="0"/>
          <w:numId w:val="12"/>
        </w:numPr>
        <w:spacing w:before="240" w:after="240" w:line="312" w:lineRule="auto"/>
        <w:ind w:left="578" w:hanging="357"/>
        <w:contextualSpacing w:val="0"/>
        <w:jc w:val="center"/>
        <w:rPr>
          <w:rFonts w:ascii="Arial" w:hAnsi="Arial" w:cs="Arial"/>
          <w:color w:val="404040" w:themeColor="text1" w:themeTint="BF"/>
          <w:sz w:val="22"/>
          <w:szCs w:val="22"/>
        </w:rPr>
      </w:pPr>
      <w:r w:rsidRPr="00094CEF">
        <w:rPr>
          <w:rFonts w:ascii="Arial" w:hAnsi="Arial" w:cs="Arial"/>
          <w:b/>
          <w:color w:val="404040" w:themeColor="text1" w:themeTint="BF"/>
          <w:sz w:val="22"/>
          <w:szCs w:val="22"/>
        </w:rPr>
        <w:t>Prohlášení</w:t>
      </w:r>
      <w:r w:rsidRPr="00094CEF">
        <w:rPr>
          <w:rFonts w:ascii="Arial" w:hAnsi="Arial" w:cs="Arial"/>
          <w:color w:val="404040" w:themeColor="text1" w:themeTint="BF"/>
          <w:sz w:val="22"/>
          <w:szCs w:val="22"/>
        </w:rPr>
        <w:t xml:space="preserve"> </w:t>
      </w:r>
      <w:r w:rsidRPr="00094CEF">
        <w:rPr>
          <w:rFonts w:ascii="Arial" w:hAnsi="Arial" w:cs="Arial"/>
          <w:b/>
          <w:bCs/>
          <w:color w:val="404040" w:themeColor="text1" w:themeTint="BF"/>
          <w:sz w:val="22"/>
          <w:szCs w:val="22"/>
        </w:rPr>
        <w:t>Poskytovatele</w:t>
      </w:r>
    </w:p>
    <w:p w14:paraId="196E3793" w14:textId="77777777" w:rsidR="00D83AE6" w:rsidRPr="00094CEF" w:rsidRDefault="00D83AE6" w:rsidP="00D83AE6">
      <w:pPr>
        <w:pStyle w:val="NAKITslovanseznam"/>
        <w:numPr>
          <w:ilvl w:val="1"/>
          <w:numId w:val="12"/>
        </w:numPr>
        <w:spacing w:after="120"/>
        <w:ind w:left="567" w:hanging="567"/>
        <w:contextualSpacing w:val="0"/>
        <w:jc w:val="both"/>
        <w:rPr>
          <w:rFonts w:cs="Arial"/>
          <w:color w:val="404040" w:themeColor="text1" w:themeTint="BF"/>
        </w:rPr>
      </w:pPr>
      <w:r w:rsidRPr="00094CEF">
        <w:rPr>
          <w:rFonts w:cs="Arial"/>
          <w:color w:val="404040" w:themeColor="text1" w:themeTint="BF"/>
        </w:rPr>
        <w:t>Poskytovatel prohlašuje, že:</w:t>
      </w:r>
    </w:p>
    <w:p w14:paraId="3456C251" w14:textId="77777777" w:rsidR="00D83AE6" w:rsidRPr="00094CEF" w:rsidRDefault="00D83AE6" w:rsidP="00D83AE6">
      <w:pPr>
        <w:pStyle w:val="NAKITslovanseznam"/>
        <w:numPr>
          <w:ilvl w:val="0"/>
          <w:numId w:val="14"/>
        </w:numPr>
        <w:spacing w:after="120"/>
        <w:contextualSpacing w:val="0"/>
        <w:jc w:val="both"/>
        <w:rPr>
          <w:rFonts w:cs="Arial"/>
          <w:color w:val="404040" w:themeColor="text1" w:themeTint="BF"/>
        </w:rPr>
      </w:pPr>
      <w:r w:rsidRPr="00094CEF">
        <w:rPr>
          <w:rFonts w:cs="Arial"/>
          <w:color w:val="404040" w:themeColor="text1" w:themeTint="BF"/>
        </w:rPr>
        <w:t>je oprávněn uzavřít Smlouvu a plnit své povinnosti vyplývající ze Smlouvy,</w:t>
      </w:r>
    </w:p>
    <w:p w14:paraId="7F6974F0" w14:textId="77777777" w:rsidR="00D83AE6" w:rsidRPr="00094CEF" w:rsidRDefault="00D83AE6" w:rsidP="00D83AE6">
      <w:pPr>
        <w:pStyle w:val="NAKITslovanseznam"/>
        <w:numPr>
          <w:ilvl w:val="0"/>
          <w:numId w:val="14"/>
        </w:numPr>
        <w:spacing w:after="120"/>
        <w:contextualSpacing w:val="0"/>
        <w:jc w:val="both"/>
        <w:rPr>
          <w:rFonts w:cs="Arial"/>
          <w:color w:val="404040" w:themeColor="text1" w:themeTint="BF"/>
        </w:rPr>
      </w:pPr>
      <w:r w:rsidRPr="00094CEF">
        <w:rPr>
          <w:rFonts w:cs="Arial"/>
          <w:color w:val="404040" w:themeColor="text1" w:themeTint="BF"/>
        </w:rPr>
        <w:t>na straně Poskytovatele není k uzavření Smlouvy ani ke splnění závazků Poskytovatelem z nich vyplývajících požadován žádný souhlas, udělení výjimky, schválení, prohlášení ani povolení jakékoliv třetí osoby či orgánu, popřípadě byly již získány;</w:t>
      </w:r>
    </w:p>
    <w:p w14:paraId="0BB82163" w14:textId="77777777" w:rsidR="00D83AE6" w:rsidRPr="00094CEF" w:rsidRDefault="00D83AE6" w:rsidP="00D83AE6">
      <w:pPr>
        <w:pStyle w:val="NAKITslovanseznam"/>
        <w:numPr>
          <w:ilvl w:val="0"/>
          <w:numId w:val="14"/>
        </w:numPr>
        <w:spacing w:after="120"/>
        <w:contextualSpacing w:val="0"/>
        <w:jc w:val="both"/>
        <w:rPr>
          <w:rFonts w:cs="Arial"/>
          <w:color w:val="404040" w:themeColor="text1" w:themeTint="BF"/>
        </w:rPr>
      </w:pPr>
      <w:r w:rsidRPr="00094CEF">
        <w:rPr>
          <w:rFonts w:cs="Arial"/>
          <w:color w:val="404040" w:themeColor="text1" w:themeTint="BF"/>
        </w:rPr>
        <w:lastRenderedPageBreak/>
        <w:t>uzavření Smlouvy Poskytovatelem není (i) porušením jakékoliv povinnosti vyplývající z platných právních předpisů v jakémkoliv právním řádu, jímž je Poskytovatel vázán, a/nebo (ii) porušením jakékoliv povinnosti vyplývající z jakékoliv smlouvy, jíž</w:t>
      </w:r>
      <w:r>
        <w:rPr>
          <w:rFonts w:cs="Arial"/>
          <w:color w:val="404040" w:themeColor="text1" w:themeTint="BF"/>
        </w:rPr>
        <w:t> </w:t>
      </w:r>
      <w:r w:rsidRPr="00094CEF">
        <w:rPr>
          <w:rFonts w:cs="Arial"/>
          <w:color w:val="404040" w:themeColor="text1" w:themeTint="BF"/>
        </w:rPr>
        <w:t>je</w:t>
      </w:r>
      <w:r>
        <w:rPr>
          <w:rFonts w:cs="Arial"/>
          <w:color w:val="404040" w:themeColor="text1" w:themeTint="BF"/>
        </w:rPr>
        <w:t> </w:t>
      </w:r>
      <w:r w:rsidRPr="00094CEF">
        <w:rPr>
          <w:rFonts w:cs="Arial"/>
          <w:color w:val="404040" w:themeColor="text1" w:themeTint="BF"/>
        </w:rPr>
        <w:t>Poskytovatel stranou, a/nebo (iii) v rozporu s jakýmkoliv požadavkem, rozhodnutím nebo předběžným opatřením správního orgánu nebo soudu nebo rozhodčím nálezem rozhodců, jímž je Poskytovatel vázán;</w:t>
      </w:r>
    </w:p>
    <w:p w14:paraId="31E592BB" w14:textId="77777777" w:rsidR="00D83AE6" w:rsidRPr="00094CEF" w:rsidRDefault="00D83AE6" w:rsidP="00D83AE6">
      <w:pPr>
        <w:pStyle w:val="NAKITslovanseznam"/>
        <w:numPr>
          <w:ilvl w:val="0"/>
          <w:numId w:val="14"/>
        </w:numPr>
        <w:spacing w:after="120"/>
        <w:contextualSpacing w:val="0"/>
        <w:jc w:val="both"/>
        <w:rPr>
          <w:rFonts w:cs="Arial"/>
          <w:color w:val="404040" w:themeColor="text1" w:themeTint="BF"/>
        </w:rPr>
      </w:pPr>
      <w:r w:rsidRPr="00094CEF">
        <w:rPr>
          <w:rFonts w:cs="Arial"/>
          <w:color w:val="404040" w:themeColor="text1" w:themeTint="BF"/>
        </w:rPr>
        <w:t>není v úpadku nebo v hrozícím úpadku ve smyslu § 3 zákona č. 182/2006 Sb., o úpadku a způsobech jeho řešení (insolvenční zákon), v platném znění. Proti</w:t>
      </w:r>
      <w:r>
        <w:rPr>
          <w:rFonts w:cs="Arial"/>
          <w:color w:val="404040" w:themeColor="text1" w:themeTint="BF"/>
        </w:rPr>
        <w:t> </w:t>
      </w:r>
      <w:r w:rsidRPr="00094CEF">
        <w:rPr>
          <w:rFonts w:cs="Arial"/>
          <w:color w:val="404040" w:themeColor="text1" w:themeTint="BF"/>
        </w:rPr>
        <w:t>Poskytovateli nebyl podán (i) insolvenční návrh, nebo (ii) návrh na nařízení výkonu rozhodnutí, resp. obdobný návrh v příslušné jurisdikci či podle dříve platných českých právních předpisů, a podle nejlepšího vědomí Poskytovatele podání takového návrhu ani nehrozí;</w:t>
      </w:r>
    </w:p>
    <w:p w14:paraId="4F3AD983" w14:textId="77777777" w:rsidR="00D83AE6" w:rsidRPr="00094CEF" w:rsidRDefault="00D83AE6" w:rsidP="00D83AE6">
      <w:pPr>
        <w:pStyle w:val="NAKITslovanseznam"/>
        <w:numPr>
          <w:ilvl w:val="0"/>
          <w:numId w:val="14"/>
        </w:numPr>
        <w:spacing w:after="120"/>
        <w:contextualSpacing w:val="0"/>
        <w:jc w:val="both"/>
        <w:rPr>
          <w:rFonts w:cs="Arial"/>
          <w:color w:val="404040" w:themeColor="text1" w:themeTint="BF"/>
        </w:rPr>
      </w:pPr>
      <w:r w:rsidRPr="00094CEF">
        <w:rPr>
          <w:rFonts w:cs="Arial"/>
          <w:color w:val="404040" w:themeColor="text1" w:themeTint="BF"/>
        </w:rPr>
        <w:t>nebyl předložen žádný návrh, ani učiněno žádné rozhodnutí příslušných orgánů Poskytovatele ani žádného soudu o likvidaci Poskytovatele nebo o jakékoliv přeměně ve smyslu zákona č. 125/2008 Sb., o přeměnách obchodních společností a družstev, ve znění pozdějších předpisů;</w:t>
      </w:r>
    </w:p>
    <w:p w14:paraId="1FB75EAB" w14:textId="77777777" w:rsidR="00D83AE6" w:rsidRPr="00094CEF" w:rsidRDefault="00D83AE6" w:rsidP="00D83AE6">
      <w:pPr>
        <w:pStyle w:val="NAKITslovanseznam"/>
        <w:numPr>
          <w:ilvl w:val="0"/>
          <w:numId w:val="14"/>
        </w:numPr>
        <w:spacing w:after="120"/>
        <w:contextualSpacing w:val="0"/>
        <w:jc w:val="both"/>
        <w:rPr>
          <w:rFonts w:cs="Arial"/>
          <w:color w:val="404040" w:themeColor="text1" w:themeTint="BF"/>
        </w:rPr>
      </w:pPr>
      <w:r w:rsidRPr="00094CEF">
        <w:rPr>
          <w:rFonts w:cs="Arial"/>
          <w:color w:val="404040" w:themeColor="text1" w:themeTint="BF"/>
        </w:rPr>
        <w:t>neprobíhá a podle nejlepšího vědomí, svědomí a znalostí Poskytovatele ani nehrozí žádné soudní, správní, rozhodčí, exekuční ani jiné řízení či jednání před jakýmkoliv orgánem jakékoliv jurisdikce, které by mohlo, jednotlivě nebo v souhrnu s dalšími okolnostmi, nepříznivým způsobem ovlivnit schopnost Poskytovatele splnit jeho závazky podle této Smlouvy;</w:t>
      </w:r>
    </w:p>
    <w:p w14:paraId="58B7850F" w14:textId="77777777" w:rsidR="00D83AE6" w:rsidRPr="00094CEF" w:rsidRDefault="00D83AE6" w:rsidP="00D83AE6">
      <w:pPr>
        <w:pStyle w:val="NAKITslovanseznam"/>
        <w:numPr>
          <w:ilvl w:val="0"/>
          <w:numId w:val="14"/>
        </w:numPr>
        <w:spacing w:after="120"/>
        <w:contextualSpacing w:val="0"/>
        <w:jc w:val="both"/>
        <w:rPr>
          <w:rFonts w:cs="Arial"/>
          <w:color w:val="404040" w:themeColor="text1" w:themeTint="BF"/>
        </w:rPr>
      </w:pPr>
      <w:r w:rsidRPr="00094CEF">
        <w:rPr>
          <w:rFonts w:cs="Arial"/>
          <w:color w:val="404040" w:themeColor="text1" w:themeTint="BF"/>
        </w:rPr>
        <w:t>není si s vynaložením veškeré odborné péče vědom žádné překážky, týkající se poskytování Služeb, která by znemožňovala nebo znesnadňovala poskytnout Služby způsobem sjednaným podle Smlouvy;</w:t>
      </w:r>
    </w:p>
    <w:p w14:paraId="13788078" w14:textId="77777777" w:rsidR="00D83AE6" w:rsidRPr="00094CEF" w:rsidRDefault="00D83AE6" w:rsidP="00D83AE6">
      <w:pPr>
        <w:pStyle w:val="NAKITslovanseznam"/>
        <w:numPr>
          <w:ilvl w:val="0"/>
          <w:numId w:val="14"/>
        </w:numPr>
        <w:spacing w:after="120"/>
        <w:contextualSpacing w:val="0"/>
        <w:jc w:val="both"/>
        <w:rPr>
          <w:rFonts w:cs="Arial"/>
          <w:color w:val="404040" w:themeColor="text1" w:themeTint="BF"/>
        </w:rPr>
      </w:pPr>
      <w:r w:rsidRPr="00094CEF">
        <w:rPr>
          <w:rFonts w:cs="Arial"/>
          <w:color w:val="404040" w:themeColor="text1" w:themeTint="BF"/>
        </w:rPr>
        <w:t>Smlouva představuje platný a právně závazný závazek Poskytovatele, který je vůči Poskytovateli vynutitelný v souladu s podmínkami Smlouvy;</w:t>
      </w:r>
    </w:p>
    <w:p w14:paraId="10E54447" w14:textId="77777777" w:rsidR="00D83AE6" w:rsidRPr="00094CEF" w:rsidRDefault="00D83AE6" w:rsidP="00D83AE6">
      <w:pPr>
        <w:pStyle w:val="NAKITslovanseznam"/>
        <w:numPr>
          <w:ilvl w:val="0"/>
          <w:numId w:val="14"/>
        </w:numPr>
        <w:spacing w:after="120"/>
        <w:contextualSpacing w:val="0"/>
        <w:jc w:val="both"/>
        <w:rPr>
          <w:rFonts w:cs="Arial"/>
          <w:color w:val="404040" w:themeColor="text1" w:themeTint="BF"/>
        </w:rPr>
      </w:pPr>
      <w:r w:rsidRPr="00094CEF">
        <w:rPr>
          <w:rFonts w:cs="Arial"/>
          <w:color w:val="404040" w:themeColor="text1" w:themeTint="BF"/>
        </w:rPr>
        <w:t>Poskytovateli není známa žádná skutečnost, okolnost či událost, která by měla za následek nebo by mohla mít za následek absolutní či relativní neplatnost Smlouvy;</w:t>
      </w:r>
    </w:p>
    <w:p w14:paraId="4679129D" w14:textId="77777777" w:rsidR="00D83AE6" w:rsidRPr="00094CEF" w:rsidRDefault="00D83AE6" w:rsidP="00D83AE6">
      <w:pPr>
        <w:pStyle w:val="NAKITslovanseznam"/>
        <w:numPr>
          <w:ilvl w:val="0"/>
          <w:numId w:val="14"/>
        </w:numPr>
        <w:spacing w:after="120"/>
        <w:contextualSpacing w:val="0"/>
        <w:jc w:val="both"/>
        <w:rPr>
          <w:rFonts w:cs="Arial"/>
          <w:color w:val="404040" w:themeColor="text1" w:themeTint="BF"/>
        </w:rPr>
      </w:pPr>
      <w:r w:rsidRPr="00094CEF">
        <w:rPr>
          <w:rFonts w:eastAsiaTheme="minorEastAsia"/>
          <w:color w:val="404040" w:themeColor="text1" w:themeTint="BF"/>
        </w:rPr>
        <w:t xml:space="preserve">Poskytovatel rovněž prohlašuje, že si je vědom předpisů týkajících se mezinárodních sankcí, zejm. pak čl. 5 k nařízení Rady EU č. 833/2014 o omezujících opatřeních vzhledem k činnostem Ruska destabilizujícím situaci na Ukrajině, ve znění pozdějších předpisů a nařízení Rady EU č. 269/2014 o omezujících opatřeních vzhledem k činnostem narušujícím nebo ohrožujícím územní celistvost, svrchovanost a nezávislost Ukrajiny, ve znění pozdějších </w:t>
      </w:r>
      <w:r w:rsidRPr="00094CEF">
        <w:rPr>
          <w:rFonts w:eastAsiaTheme="minorEastAsia"/>
          <w:color w:val="404040" w:themeColor="text1" w:themeTint="BF"/>
        </w:rPr>
        <w:lastRenderedPageBreak/>
        <w:t>předpisů, vč. prováděcího nařízení Rady EU 2022/581 ze dne 8. dubna 2022, ve znění pozdějších předpisů (dále jen „</w:t>
      </w:r>
      <w:r w:rsidRPr="00094CEF">
        <w:rPr>
          <w:rFonts w:eastAsiaTheme="minorEastAsia"/>
          <w:b/>
          <w:bCs/>
          <w:color w:val="404040" w:themeColor="text1" w:themeTint="BF"/>
        </w:rPr>
        <w:t>předpisy o mezinárodních sankcích</w:t>
      </w:r>
      <w:r w:rsidRPr="00094CEF">
        <w:rPr>
          <w:rFonts w:eastAsiaTheme="minorEastAsia"/>
          <w:color w:val="404040" w:themeColor="text1" w:themeTint="BF"/>
        </w:rPr>
        <w:t>“). Poskytovatel prohlašuje, že u něho, jakož ani u okruhu subjektů sledovaných dle právních předpisů o</w:t>
      </w:r>
      <w:r>
        <w:rPr>
          <w:rFonts w:eastAsiaTheme="minorEastAsia"/>
          <w:color w:val="404040" w:themeColor="text1" w:themeTint="BF"/>
        </w:rPr>
        <w:t> </w:t>
      </w:r>
      <w:r w:rsidRPr="00094CEF">
        <w:rPr>
          <w:rFonts w:eastAsiaTheme="minorEastAsia"/>
          <w:color w:val="404040" w:themeColor="text1" w:themeTint="BF"/>
        </w:rPr>
        <w:t>mezinárodních sankcích vztahujícího se k plnění této Smlouvy není dána překážka uzavření či plnění této Smlouvy. Dále výslovně Poskytovatel zvláště prohlašuje, že</w:t>
      </w:r>
      <w:r>
        <w:rPr>
          <w:rFonts w:eastAsiaTheme="minorEastAsia"/>
          <w:color w:val="404040" w:themeColor="text1" w:themeTint="BF"/>
        </w:rPr>
        <w:t> </w:t>
      </w:r>
      <w:r w:rsidRPr="00094CEF">
        <w:rPr>
          <w:rFonts w:eastAsiaTheme="minorEastAsia"/>
          <w:color w:val="404040" w:themeColor="text1" w:themeTint="BF"/>
        </w:rPr>
        <w:t>nezpřístupní žádné finanční prostředky ani hospodářské zdroje sankcionovaným subjektům ve smyslu tohoto odstavce. Pro vyloučení pochybností se stanoví, že: (i)</w:t>
      </w:r>
      <w:r>
        <w:rPr>
          <w:rFonts w:eastAsiaTheme="minorEastAsia"/>
          <w:color w:val="404040" w:themeColor="text1" w:themeTint="BF"/>
        </w:rPr>
        <w:t> </w:t>
      </w:r>
      <w:r w:rsidRPr="00094CEF">
        <w:rPr>
          <w:rFonts w:eastAsiaTheme="minorEastAsia"/>
          <w:color w:val="404040" w:themeColor="text1" w:themeTint="BF"/>
        </w:rPr>
        <w:t>prohlášení musí být v platnosti po celou dobu plnění Smlouvy a (ii) jsou-li do tohoto prohlášení zahrnuti poddodavatelé či jiné třetí osoby, je Poskytovatel povinen zjistit skutečnosti vztahující se k těmto třetím osobám s řádnou péčí, přinejmenším ověřením informace u třetích osob a prověřením veřejných rejstříků a evidencí. Poskytovatel je povinen zajistit smluvně dodržování příslušných povinností a</w:t>
      </w:r>
      <w:r>
        <w:rPr>
          <w:rFonts w:eastAsiaTheme="minorEastAsia"/>
          <w:color w:val="404040" w:themeColor="text1" w:themeTint="BF"/>
        </w:rPr>
        <w:t> </w:t>
      </w:r>
      <w:r w:rsidRPr="00094CEF">
        <w:rPr>
          <w:rFonts w:eastAsiaTheme="minorEastAsia"/>
          <w:color w:val="404040" w:themeColor="text1" w:themeTint="BF"/>
        </w:rPr>
        <w:t>omezovat rizika vyplývajících z okolností vedoucích k mezinárodním sankcím.</w:t>
      </w:r>
    </w:p>
    <w:p w14:paraId="2DCBDB11" w14:textId="77777777" w:rsidR="00D83AE6" w:rsidRPr="00094CEF" w:rsidRDefault="00D83AE6" w:rsidP="00D83AE6">
      <w:pPr>
        <w:pStyle w:val="NAKITslovanseznam"/>
        <w:numPr>
          <w:ilvl w:val="1"/>
          <w:numId w:val="12"/>
        </w:numPr>
        <w:spacing w:after="120"/>
        <w:ind w:left="567" w:hanging="567"/>
        <w:contextualSpacing w:val="0"/>
        <w:jc w:val="both"/>
        <w:rPr>
          <w:rFonts w:cs="Arial"/>
          <w:color w:val="404040" w:themeColor="text1" w:themeTint="BF"/>
        </w:rPr>
      </w:pPr>
      <w:r w:rsidRPr="00094CEF">
        <w:rPr>
          <w:rFonts w:cs="Arial"/>
          <w:color w:val="404040" w:themeColor="text1" w:themeTint="BF"/>
        </w:rPr>
        <w:t>Poskytovatel se zavazuje zajistit, aby jeho prohlášení dle této Smlouvy zůstala pravdivá a v platnosti po celou dobu platnosti a účinnosti Smlouvy.</w:t>
      </w:r>
    </w:p>
    <w:p w14:paraId="009FE057" w14:textId="77777777" w:rsidR="00D83AE6" w:rsidRPr="00094CEF" w:rsidRDefault="00D83AE6" w:rsidP="00D83AE6">
      <w:pPr>
        <w:pStyle w:val="Odstavecseseznamem"/>
        <w:numPr>
          <w:ilvl w:val="0"/>
          <w:numId w:val="12"/>
        </w:numPr>
        <w:spacing w:before="240" w:after="240" w:line="312" w:lineRule="auto"/>
        <w:ind w:left="578" w:hanging="357"/>
        <w:contextualSpacing w:val="0"/>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Sankce, náhrada újmy</w:t>
      </w:r>
    </w:p>
    <w:p w14:paraId="106E0FD2"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V případě nedodržení doby odstranění Incidentu A dle bodu 8 Přílohy č. 1 této Smlouvy, je Objednatel oprávněn vyúčtovat a Poskytovatel povinen uhradit smluvní pokutu ve výši 1 % z měsíční ceny Služeb poskytovaných na základě této Smlouvy za každou, i započatou hodinu prodlení nad rámec doby odstranění Incidentu A dle bodu 8 Přílohy č. 1 Smlouvy.</w:t>
      </w:r>
    </w:p>
    <w:p w14:paraId="6961B731"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V případě nedodržení doby odstranění Incidentu B dle bodu 8 Přílohy č. 1 této Smlouvy, je Objednatel oprávněn vyúčtovat a Poskytovatel povinen uhradit smluvní pokutu ve výši 0,3 % z měsíční ceny Služeb poskytovaných na základě této Smlouvy za každou, i započatou hodinu prodlení nad rámec doby odstranění Incidentu B dle bodu 8 Přílohy č. 1 Smlouvy.</w:t>
      </w:r>
    </w:p>
    <w:p w14:paraId="64BDB837"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V případě nedodržení úrovně SLA dostupnosti optických tras dle bodu 6 Přílohy č. 1 Smlouvy je Objednatel oprávněn vyúčtovat a Poskytovatel povinen uhradit smluvní pokutu ve výši 1 % z ceny dle čl. 2 odst. 2.1 Smlouvy za jeden měsíc poskytování služby za každou 0,1 % rozdílu sjednané dostupnosti příslušné Služby a reálně dosažené dostupnosti Služby ve sledovaném období.  </w:t>
      </w:r>
    </w:p>
    <w:p w14:paraId="5D50FD3B"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Za každé jednotlivé porušení povinnosti dle čl. 7 této Smlouvy, je Objednatel oprávněn vyúčtovat a Poskytovatel povinen zaplatit smluvní pokutu ve výši 100.000</w:t>
      </w:r>
      <w:r>
        <w:rPr>
          <w:rFonts w:ascii="Arial" w:hAnsi="Arial" w:cs="Arial"/>
          <w:color w:val="404040" w:themeColor="text1" w:themeTint="BF"/>
          <w:sz w:val="22"/>
          <w:szCs w:val="22"/>
        </w:rPr>
        <w:t>,-</w:t>
      </w:r>
      <w:r w:rsidRPr="00094CEF">
        <w:rPr>
          <w:rFonts w:ascii="Arial" w:hAnsi="Arial" w:cs="Arial"/>
          <w:color w:val="404040" w:themeColor="text1" w:themeTint="BF"/>
          <w:sz w:val="22"/>
          <w:szCs w:val="22"/>
        </w:rPr>
        <w:t xml:space="preserve"> Kč (slovy:</w:t>
      </w:r>
      <w:r>
        <w:rPr>
          <w:rFonts w:ascii="Arial" w:hAnsi="Arial" w:cs="Arial"/>
          <w:color w:val="404040" w:themeColor="text1" w:themeTint="BF"/>
          <w:sz w:val="22"/>
          <w:szCs w:val="22"/>
        </w:rPr>
        <w:t> </w:t>
      </w:r>
      <w:r w:rsidRPr="00094CEF">
        <w:rPr>
          <w:rFonts w:ascii="Arial" w:hAnsi="Arial" w:cs="Arial"/>
          <w:color w:val="404040" w:themeColor="text1" w:themeTint="BF"/>
          <w:sz w:val="22"/>
          <w:szCs w:val="22"/>
        </w:rPr>
        <w:t>jedno sto tisíc korun českých) za každé jednotlivé porušení.</w:t>
      </w:r>
    </w:p>
    <w:p w14:paraId="070FA5D1"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Za porušení povinnosti dle článku 5 odst. 5.1 písm. f) této Smlouvy, je Objednatel </w:t>
      </w:r>
      <w:r w:rsidRPr="00094CEF">
        <w:rPr>
          <w:rFonts w:ascii="Arial" w:hAnsi="Arial" w:cs="Arial"/>
          <w:color w:val="404040" w:themeColor="text1" w:themeTint="BF"/>
          <w:sz w:val="22"/>
          <w:szCs w:val="22"/>
        </w:rPr>
        <w:lastRenderedPageBreak/>
        <w:t>oprávněn vyúčtovat a Poskytovatel povinen zaplatit smluvní pokutu ve výši 2 500,- Kč (slovy: dva tisíce pět set korun českých) za každé jednotlivé porušení.</w:t>
      </w:r>
    </w:p>
    <w:p w14:paraId="7E58ED2F"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Za každé jednotlivé porušení povinnosti dle článku 5 odst. 5.6 až 5.12 této Smlouvy, je Objednatel oprávněn vyúčtovat a Poskytovatel povinen zaplatit smluvní pokutu ve výši 50 000,- Kč (slovy: padesát tisíc korun českých).</w:t>
      </w:r>
    </w:p>
    <w:p w14:paraId="34900EFF"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Za každé jednotlivé porušení povinnosti dle čl. 9 této Smlouvy, je Objednatel oprávněn vyúčtovat a Poskytovatel povinen zaplatit smluvní pokutu ve výši 100.000</w:t>
      </w:r>
      <w:r>
        <w:rPr>
          <w:rFonts w:ascii="Arial" w:hAnsi="Arial" w:cs="Arial"/>
          <w:color w:val="404040" w:themeColor="text1" w:themeTint="BF"/>
          <w:sz w:val="22"/>
          <w:szCs w:val="22"/>
        </w:rPr>
        <w:t>,-</w:t>
      </w:r>
      <w:r w:rsidRPr="00094CEF">
        <w:rPr>
          <w:rFonts w:ascii="Arial" w:hAnsi="Arial" w:cs="Arial"/>
          <w:color w:val="404040" w:themeColor="text1" w:themeTint="BF"/>
          <w:sz w:val="22"/>
          <w:szCs w:val="22"/>
        </w:rPr>
        <w:t xml:space="preserve"> Kč (slovy:</w:t>
      </w:r>
      <w:r>
        <w:rPr>
          <w:rFonts w:ascii="Arial" w:hAnsi="Arial" w:cs="Arial"/>
          <w:color w:val="404040" w:themeColor="text1" w:themeTint="BF"/>
          <w:sz w:val="22"/>
          <w:szCs w:val="22"/>
        </w:rPr>
        <w:t> </w:t>
      </w:r>
      <w:r w:rsidRPr="00094CEF">
        <w:rPr>
          <w:rFonts w:ascii="Arial" w:hAnsi="Arial" w:cs="Arial"/>
          <w:color w:val="404040" w:themeColor="text1" w:themeTint="BF"/>
          <w:sz w:val="22"/>
          <w:szCs w:val="22"/>
        </w:rPr>
        <w:t>jedno sto tisíc korun českých) za každé jednotlivé porušení.</w:t>
      </w:r>
    </w:p>
    <w:p w14:paraId="159C2E45"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V případě prodlení Objednatele s úhradou řádně vystavených a doručených faktur, má Poskytovatel právo žádat na Objednateli úrok z prodlení v souladu s nařízením vlády č. 351/2013 Sb., kterým se určuje výše úroků z prodlení a nákladů spojených s</w:t>
      </w:r>
      <w:r>
        <w:rPr>
          <w:rFonts w:ascii="Arial" w:hAnsi="Arial" w:cs="Arial"/>
          <w:color w:val="404040" w:themeColor="text1" w:themeTint="BF"/>
          <w:sz w:val="22"/>
          <w:szCs w:val="22"/>
        </w:rPr>
        <w:t> </w:t>
      </w:r>
      <w:r w:rsidRPr="00094CEF">
        <w:rPr>
          <w:rFonts w:ascii="Arial" w:hAnsi="Arial" w:cs="Arial"/>
          <w:color w:val="404040" w:themeColor="text1" w:themeTint="BF"/>
          <w:sz w:val="22"/>
          <w:szCs w:val="22"/>
        </w:rPr>
        <w:t xml:space="preserve">uplatněním pohledávky, určuje odměna likvidátora, likvidačního správce a člena orgánu právnické osoby jmenovaného soudem a upravují některé otázky Obchodního věstníku a veřejných rejstříků právnických a fyzických osob a evidence svěřenských fondů a evidence údajů o skutečných majitelích, v platném znění. </w:t>
      </w:r>
    </w:p>
    <w:p w14:paraId="23A7DA8B"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Vyúčtování smluvní pokuty/úroků z prodlení – penalizační faktura, musí být druhé Smluvní straně zasláno způsobem prokazujícím doručení, nejlépe datovou zprávou prostřednictvím datové schránky. Smluvní pokuta je splatná ve lhůtě třiceti (30) kalendářních dnů ode dne doručení penalizační faktury povinné Smluvní straně. Úhrada smluvní pokuty/úroků z prodlení se provádí bankovním převodem na účet oprávněné Smluvní strany uvedený v penalizační faktuře. Částka se považuje za zaplacenou okamžikem jejího připsání ve prospěch účtu oprávněné Smluvní strany.</w:t>
      </w:r>
    </w:p>
    <w:p w14:paraId="7977D94A" w14:textId="77777777" w:rsidR="00D83AE6" w:rsidRPr="00094CEF" w:rsidRDefault="00D83AE6" w:rsidP="00D83AE6">
      <w:pPr>
        <w:pStyle w:val="Odstavecseseznamem1"/>
        <w:widowControl w:val="0"/>
        <w:numPr>
          <w:ilvl w:val="1"/>
          <w:numId w:val="12"/>
        </w:numPr>
        <w:shd w:val="clear" w:color="auto" w:fill="FFFFFF"/>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Uplatněním jakékoliv smluvní pokuty není nijak dotčeno právo Objednatele na náhradu vzniklé újmy v celém rozsahu. Smluvní strany výslovně vylučují aplikaci § 2050 Občanského zákoníku.</w:t>
      </w:r>
    </w:p>
    <w:p w14:paraId="05D7E113" w14:textId="77777777" w:rsidR="00D83AE6" w:rsidRPr="00094CEF" w:rsidRDefault="00D83AE6" w:rsidP="00D83AE6">
      <w:pPr>
        <w:pStyle w:val="Odstavecseseznamem"/>
        <w:numPr>
          <w:ilvl w:val="0"/>
          <w:numId w:val="12"/>
        </w:numPr>
        <w:spacing w:before="240" w:after="240" w:line="312" w:lineRule="auto"/>
        <w:ind w:left="578" w:hanging="357"/>
        <w:contextualSpacing w:val="0"/>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Doba trvání Smlouvy a ukončení Smlouvy</w:t>
      </w:r>
    </w:p>
    <w:p w14:paraId="45E24CAD"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Tato Smlouva nabývá platnosti dnem podpisu oběma Smluvními stranami a účinnosti dnem uveřejnění Smlouvy v registru smluv v souladu § 6 odst. 1 zákona č. 340/2015 Sb., o zvláštních podmínkách účinnosti některých smluv, uveřejňování těchto smluv a o registru smluv, ve znění pozdějších předpisů. Uveřejnění Smlouvy v registru smluv zajistí Objednatel. Účinností této Smlouvy Poskytovatel uděluje souhlas se zpracováním osobních údajů pro účel v rozsahu definovaném v čl. 7 této Smlouvy.</w:t>
      </w:r>
    </w:p>
    <w:p w14:paraId="15A45A39"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Tato Smlouva je sjednána na dobu určitou 36 měsíců ode dne zahájení poskytování Služeb</w:t>
      </w:r>
      <w:r w:rsidRPr="00094CEF" w:rsidDel="0008709E">
        <w:rPr>
          <w:rFonts w:ascii="Arial" w:hAnsi="Arial" w:cs="Arial"/>
          <w:color w:val="404040" w:themeColor="text1" w:themeTint="BF"/>
          <w:sz w:val="22"/>
          <w:szCs w:val="22"/>
        </w:rPr>
        <w:t xml:space="preserve"> </w:t>
      </w:r>
      <w:r w:rsidRPr="00094CEF">
        <w:rPr>
          <w:rFonts w:ascii="Arial" w:hAnsi="Arial" w:cs="Arial"/>
          <w:color w:val="404040" w:themeColor="text1" w:themeTint="BF"/>
          <w:sz w:val="22"/>
          <w:szCs w:val="22"/>
        </w:rPr>
        <w:t>dle článku 4 odst. 4.2 Smlouvy.</w:t>
      </w:r>
    </w:p>
    <w:p w14:paraId="5D25FA39"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Smlouva může být ukončena dohodou Smluvních stran v písemné formě, přičemž účinky ukončení Smlouvy nastanou k okamžiku stanovenému v takovéto dohodě. Nebude-li takovýto okamžik dohodou stanoven, pak tyto účinky nastanou ke dni účinnosti takovéto dohody.</w:t>
      </w:r>
    </w:p>
    <w:p w14:paraId="14FD3B6B"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lastRenderedPageBreak/>
        <w:t>Objednatel má právo tuto Smlouvu vypovědět bez udání důvodu s výpovědní dobou v délce dvou (2) kalendářních měsíců, jež začne plynout následující den po doručení písemné výpovědi Poskytovateli.</w:t>
      </w:r>
    </w:p>
    <w:p w14:paraId="51DD4220"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rPr>
          <w:rFonts w:ascii="Arial" w:hAnsi="Arial" w:cs="Arial"/>
          <w:color w:val="404040" w:themeColor="text1" w:themeTint="BF"/>
          <w:sz w:val="22"/>
          <w:szCs w:val="22"/>
        </w:rPr>
      </w:pPr>
      <w:r w:rsidRPr="00094CEF">
        <w:rPr>
          <w:rFonts w:ascii="Arial" w:hAnsi="Arial" w:cs="Arial"/>
          <w:color w:val="404040" w:themeColor="text1" w:themeTint="BF"/>
          <w:sz w:val="22"/>
          <w:szCs w:val="22"/>
        </w:rPr>
        <w:t>Objednatel je oprávněn od této Smlouvy odstoupit v případě jejího podstatného porušení, a to zejména v případě, že:</w:t>
      </w:r>
    </w:p>
    <w:p w14:paraId="303E9FB1" w14:textId="77777777" w:rsidR="00D83AE6" w:rsidRPr="00094CEF" w:rsidRDefault="00D83AE6" w:rsidP="00D83AE6">
      <w:pPr>
        <w:pStyle w:val="Odstavecseseznamem"/>
        <w:numPr>
          <w:ilvl w:val="0"/>
          <w:numId w:val="15"/>
        </w:numPr>
        <w:spacing w:after="120" w:line="312" w:lineRule="auto"/>
        <w:ind w:left="1134" w:right="289" w:hanging="567"/>
        <w:contextualSpacing w:val="0"/>
        <w:jc w:val="both"/>
        <w:rPr>
          <w:rFonts w:ascii="Arial" w:hAnsi="Arial" w:cs="Arial"/>
          <w:color w:val="404040" w:themeColor="text1" w:themeTint="BF"/>
          <w:sz w:val="22"/>
          <w:lang w:eastAsia="ar-SA"/>
        </w:rPr>
      </w:pPr>
      <w:r w:rsidRPr="00094CEF">
        <w:rPr>
          <w:rFonts w:ascii="Arial" w:hAnsi="Arial" w:cs="Arial"/>
          <w:color w:val="404040" w:themeColor="text1" w:themeTint="BF"/>
          <w:sz w:val="22"/>
          <w:lang w:eastAsia="ar-SA"/>
        </w:rPr>
        <w:t>vůči majetku Poskytovatele probíhá insolvenční řízení, v němž bylo vydáno rozhodnutí o úpadku;</w:t>
      </w:r>
    </w:p>
    <w:p w14:paraId="6D810983" w14:textId="77777777" w:rsidR="00D83AE6" w:rsidRPr="00094CEF" w:rsidRDefault="00D83AE6" w:rsidP="00D83AE6">
      <w:pPr>
        <w:pStyle w:val="Odstavecseseznamem"/>
        <w:numPr>
          <w:ilvl w:val="0"/>
          <w:numId w:val="15"/>
        </w:numPr>
        <w:spacing w:after="120" w:line="312" w:lineRule="auto"/>
        <w:ind w:left="1134" w:right="289" w:hanging="567"/>
        <w:contextualSpacing w:val="0"/>
        <w:jc w:val="both"/>
        <w:rPr>
          <w:rFonts w:ascii="Arial" w:hAnsi="Arial" w:cs="Arial"/>
          <w:color w:val="404040" w:themeColor="text1" w:themeTint="BF"/>
          <w:sz w:val="22"/>
          <w:lang w:eastAsia="ar-SA"/>
        </w:rPr>
      </w:pPr>
      <w:r>
        <w:rPr>
          <w:rFonts w:ascii="Arial" w:hAnsi="Arial" w:cs="Arial"/>
          <w:color w:val="404040" w:themeColor="text1" w:themeTint="BF"/>
          <w:sz w:val="22"/>
          <w:lang w:eastAsia="ar-SA"/>
        </w:rPr>
        <w:t>i</w:t>
      </w:r>
      <w:r w:rsidRPr="00094CEF">
        <w:rPr>
          <w:rFonts w:ascii="Arial" w:hAnsi="Arial" w:cs="Arial"/>
          <w:color w:val="404040" w:themeColor="text1" w:themeTint="BF"/>
          <w:sz w:val="22"/>
          <w:lang w:eastAsia="ar-SA"/>
        </w:rPr>
        <w:t>nsolvenční návrh na Poskytovatele byl zamítnut proto, že majetek Poskytovatele nepostačuje k úhradě nákladů insolvenčního řízení;</w:t>
      </w:r>
    </w:p>
    <w:p w14:paraId="0A56D9FC" w14:textId="77777777" w:rsidR="00D83AE6" w:rsidRPr="00094CEF" w:rsidRDefault="00D83AE6" w:rsidP="00D83AE6">
      <w:pPr>
        <w:pStyle w:val="Odstavecseseznamem"/>
        <w:numPr>
          <w:ilvl w:val="0"/>
          <w:numId w:val="15"/>
        </w:numPr>
        <w:spacing w:after="120" w:line="312" w:lineRule="auto"/>
        <w:ind w:left="1134" w:right="289" w:hanging="567"/>
        <w:contextualSpacing w:val="0"/>
        <w:jc w:val="both"/>
        <w:rPr>
          <w:rFonts w:ascii="Arial" w:hAnsi="Arial" w:cs="Arial"/>
          <w:color w:val="404040" w:themeColor="text1" w:themeTint="BF"/>
          <w:sz w:val="22"/>
          <w:lang w:eastAsia="ar-SA"/>
        </w:rPr>
      </w:pPr>
      <w:r w:rsidRPr="00094CEF">
        <w:rPr>
          <w:rFonts w:ascii="Arial" w:hAnsi="Arial" w:cs="Arial"/>
          <w:color w:val="404040" w:themeColor="text1" w:themeTint="BF"/>
          <w:sz w:val="22"/>
          <w:lang w:eastAsia="ar-SA"/>
        </w:rPr>
        <w:t>Poskytovatel vstoupí do likvidace;</w:t>
      </w:r>
    </w:p>
    <w:p w14:paraId="40F54188" w14:textId="77777777" w:rsidR="00D83AE6" w:rsidRPr="00094CEF" w:rsidRDefault="00D83AE6" w:rsidP="00D83AE6">
      <w:pPr>
        <w:pStyle w:val="Odstavecseseznamem"/>
        <w:numPr>
          <w:ilvl w:val="0"/>
          <w:numId w:val="15"/>
        </w:numPr>
        <w:spacing w:after="120" w:line="312" w:lineRule="auto"/>
        <w:ind w:left="1134" w:right="289" w:hanging="567"/>
        <w:contextualSpacing w:val="0"/>
        <w:jc w:val="both"/>
        <w:rPr>
          <w:rFonts w:ascii="Arial" w:hAnsi="Arial" w:cs="Arial"/>
          <w:color w:val="404040" w:themeColor="text1" w:themeTint="BF"/>
          <w:sz w:val="22"/>
          <w:lang w:eastAsia="ar-SA"/>
        </w:rPr>
      </w:pPr>
      <w:r w:rsidRPr="00094CEF">
        <w:rPr>
          <w:rFonts w:ascii="Arial" w:hAnsi="Arial" w:cs="Arial"/>
          <w:color w:val="404040" w:themeColor="text1" w:themeTint="BF"/>
          <w:sz w:val="22"/>
          <w:lang w:eastAsia="ar-SA"/>
        </w:rPr>
        <w:t>Poskytovatel zpřístupní jakékoli informace v rozporu s ustanovením čl. 7;</w:t>
      </w:r>
    </w:p>
    <w:p w14:paraId="1BDFE5F6" w14:textId="77777777" w:rsidR="00D83AE6" w:rsidRPr="00094CEF" w:rsidRDefault="00D83AE6" w:rsidP="00D83AE6">
      <w:pPr>
        <w:pStyle w:val="Odstavecseseznamem"/>
        <w:numPr>
          <w:ilvl w:val="0"/>
          <w:numId w:val="15"/>
        </w:numPr>
        <w:spacing w:after="120" w:line="312" w:lineRule="auto"/>
        <w:ind w:left="1134" w:hanging="567"/>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lang w:eastAsia="ar-SA"/>
        </w:rPr>
        <w:t>Poskytovatel nezabezpečí dostupnost Služeb dle parametrů stanovených v Příloze č. 1.</w:t>
      </w:r>
    </w:p>
    <w:p w14:paraId="7785C2E4" w14:textId="77777777" w:rsidR="00D83AE6"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Objednatel je oprávněn od této Smlouvy odstoupit rovněž v případě, že</w:t>
      </w:r>
      <w:r>
        <w:rPr>
          <w:rFonts w:ascii="Arial" w:hAnsi="Arial" w:cs="Arial"/>
          <w:color w:val="404040" w:themeColor="text1" w:themeTint="BF"/>
          <w:sz w:val="22"/>
          <w:szCs w:val="22"/>
        </w:rPr>
        <w:t>:</w:t>
      </w:r>
    </w:p>
    <w:p w14:paraId="61928B54" w14:textId="77777777" w:rsidR="00D83AE6" w:rsidRDefault="00D83AE6" w:rsidP="00D83AE6">
      <w:pPr>
        <w:pStyle w:val="Odstavecseseznamem1"/>
        <w:widowControl w:val="0"/>
        <w:numPr>
          <w:ilvl w:val="0"/>
          <w:numId w:val="26"/>
        </w:numPr>
        <w:tabs>
          <w:tab w:val="left" w:pos="567"/>
        </w:tabs>
        <w:autoSpaceDN w:val="0"/>
        <w:adjustRightInd w:val="0"/>
        <w:spacing w:after="120" w:line="312" w:lineRule="auto"/>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došlo k významné změně vlastnictví zásadních aktiv, změně kontroly nad Poskytovatelem nebo změně oprávnění nakládat s aktivy využívanými Poskytovatelem k plnění dle této Smlouvy</w:t>
      </w:r>
      <w:r>
        <w:rPr>
          <w:rFonts w:ascii="Arial" w:hAnsi="Arial" w:cs="Arial"/>
          <w:color w:val="404040" w:themeColor="text1" w:themeTint="BF"/>
          <w:sz w:val="22"/>
          <w:szCs w:val="22"/>
        </w:rPr>
        <w:t>;</w:t>
      </w:r>
    </w:p>
    <w:p w14:paraId="4DF801F0" w14:textId="77777777" w:rsidR="00D83AE6" w:rsidRPr="00094CEF" w:rsidRDefault="00D83AE6" w:rsidP="00D83AE6">
      <w:pPr>
        <w:pStyle w:val="Odstavecseseznamem1"/>
        <w:widowControl w:val="0"/>
        <w:numPr>
          <w:ilvl w:val="0"/>
          <w:numId w:val="26"/>
        </w:numPr>
        <w:tabs>
          <w:tab w:val="left" w:pos="567"/>
        </w:tabs>
        <w:autoSpaceDN w:val="0"/>
        <w:adjustRightInd w:val="0"/>
        <w:spacing w:after="120" w:line="312" w:lineRule="auto"/>
        <w:contextualSpacing w:val="0"/>
        <w:rPr>
          <w:rFonts w:ascii="Arial" w:hAnsi="Arial" w:cs="Arial"/>
          <w:color w:val="404040" w:themeColor="text1" w:themeTint="BF"/>
          <w:sz w:val="22"/>
          <w:szCs w:val="22"/>
        </w:rPr>
      </w:pPr>
      <w:r>
        <w:rPr>
          <w:rFonts w:ascii="Arial" w:hAnsi="Arial" w:cs="Arial"/>
          <w:color w:val="404040" w:themeColor="text1" w:themeTint="BF"/>
          <w:sz w:val="22"/>
          <w:szCs w:val="22"/>
        </w:rPr>
        <w:t xml:space="preserve">Poskytovatel byl pravomocně odsouzen za trestný čin. </w:t>
      </w:r>
    </w:p>
    <w:p w14:paraId="3E6F27A8"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je oprávněn od Smlouvy odstoupit v případě, že je Objednatel v prodlení s úhradou faktury vystavené na základě a v souladu s podmínkami této Smlouvy.</w:t>
      </w:r>
    </w:p>
    <w:p w14:paraId="49513F35"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Odstupuje-li od Smlouvy kterákoliv ze Smluvních stran, oznámí písemně tuto skutečnost druhé Smluvní straně, a to nejpozději do deseti (10) kalendářních dnů ode dne, kdy se tato Smluvní strana o důvodech zakládajících možnost odstoupení od této Smlouvy dozvěděla. Odstoupení je účinné od okamžiku, kdy je doručeno písemné prohlášení jedné Smluvní strany o odstoupení od této Smlouvy druhé Smluvní straně.</w:t>
      </w:r>
    </w:p>
    <w:p w14:paraId="4CF2B2AA"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Objednatel si vyhrazuje právo kdykoliv, v průběhu účinnosti této Smlouvy, písemně, prostřednictvím kontaktních osob uvedených v Příloze č. 2 Smlouvy informovat Poskytovatele o pozastavení poskytovaných Služeb (dále jen „</w:t>
      </w:r>
      <w:r w:rsidRPr="00094CEF">
        <w:rPr>
          <w:rFonts w:ascii="Arial" w:hAnsi="Arial" w:cs="Arial"/>
          <w:b/>
          <w:color w:val="404040" w:themeColor="text1" w:themeTint="BF"/>
          <w:sz w:val="22"/>
          <w:szCs w:val="22"/>
        </w:rPr>
        <w:t>Informace</w:t>
      </w:r>
      <w:r w:rsidRPr="00094CEF">
        <w:rPr>
          <w:rFonts w:ascii="Arial" w:hAnsi="Arial" w:cs="Arial"/>
          <w:color w:val="404040" w:themeColor="text1" w:themeTint="BF"/>
          <w:sz w:val="22"/>
          <w:szCs w:val="22"/>
        </w:rPr>
        <w:t xml:space="preserve">“), a to bez nároku Poskytovatele na jakékoliv sankce či jiné náhrady za nedokončené plnění dle této Smlouvy. Smluvní strany se dohodly, že pokud Objednatel do tří (3) měsíců od doručení Informace, Poskytovateli písemně nesdělí svůj požadavek na opětovné poskytování Služeb dle této Smlouvy, tato Smlouva ex nunc zaniká. </w:t>
      </w:r>
    </w:p>
    <w:p w14:paraId="15BCF881"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Pro vyloučení případných pochybností Smluvní strany uvádějí, že tato Smlouva se neprodlužuje o dobu, po kterou nebyly Služby Objednateli poskytovány, a dále po dobu neposkytování Služeb dle této Smlouvy nemá Poskytovatel nárok na zaplacení ceny Služby dle čl. 3 této Smlouvy.  </w:t>
      </w:r>
    </w:p>
    <w:p w14:paraId="0D96310D" w14:textId="77777777" w:rsidR="00D83AE6" w:rsidRPr="00ED4002" w:rsidRDefault="00D83AE6" w:rsidP="00D83AE6">
      <w:pPr>
        <w:pStyle w:val="Odstavecseseznamem"/>
        <w:widowControl w:val="0"/>
        <w:numPr>
          <w:ilvl w:val="0"/>
          <w:numId w:val="12"/>
        </w:numPr>
        <w:tabs>
          <w:tab w:val="left" w:pos="567"/>
        </w:tabs>
        <w:spacing w:before="240" w:after="240" w:line="312" w:lineRule="auto"/>
        <w:ind w:left="578" w:hanging="357"/>
        <w:jc w:val="center"/>
        <w:rPr>
          <w:rFonts w:ascii="Arial" w:hAnsi="Arial" w:cs="Arial"/>
          <w:b/>
          <w:bCs/>
          <w:color w:val="404040" w:themeColor="text1" w:themeTint="BF"/>
          <w:sz w:val="22"/>
          <w:szCs w:val="22"/>
        </w:rPr>
      </w:pPr>
      <w:r w:rsidRPr="00ED4002">
        <w:rPr>
          <w:rFonts w:ascii="Arial" w:hAnsi="Arial" w:cs="Arial"/>
          <w:b/>
          <w:bCs/>
          <w:color w:val="404040" w:themeColor="text1" w:themeTint="BF"/>
          <w:sz w:val="22"/>
          <w:szCs w:val="22"/>
        </w:rPr>
        <w:lastRenderedPageBreak/>
        <w:t>Compliance ujednání</w:t>
      </w:r>
    </w:p>
    <w:p w14:paraId="55E47E70" w14:textId="77777777" w:rsidR="00D83AE6" w:rsidRPr="00094CEF" w:rsidRDefault="00D83AE6" w:rsidP="00D83AE6">
      <w:pPr>
        <w:pStyle w:val="Odstavecseseznamem1"/>
        <w:widowControl w:val="0"/>
        <w:numPr>
          <w:ilvl w:val="1"/>
          <w:numId w:val="12"/>
        </w:numPr>
        <w:tabs>
          <w:tab w:val="left" w:pos="567"/>
        </w:tabs>
        <w:spacing w:after="120" w:line="312" w:lineRule="auto"/>
        <w:ind w:left="567" w:hanging="567"/>
        <w:contextualSpacing w:val="0"/>
        <w:rPr>
          <w:color w:val="404040" w:themeColor="text1" w:themeTint="BF"/>
        </w:rPr>
      </w:pPr>
      <w:r w:rsidRPr="00094CEF">
        <w:rPr>
          <w:rFonts w:ascii="Arial" w:eastAsia="Arial" w:hAnsi="Arial" w:cs="Arial"/>
          <w:color w:val="404040" w:themeColor="text1" w:themeTint="BF"/>
          <w:sz w:val="22"/>
          <w:szCs w:val="22"/>
        </w:rPr>
        <w:t>Smluvní strany se zavazují dodržovat právní předpisy a chovat se tak, aby jejich jednání nemohlo vzbudit důvodné podezření ze spáchání nebo páchání trestného činu přičitatelného jedné nebo oběma Smluvním stranám podle zákona č. 418/2011 Sb., o</w:t>
      </w:r>
      <w:r>
        <w:rPr>
          <w:rFonts w:ascii="Arial" w:eastAsia="Arial" w:hAnsi="Arial" w:cs="Arial"/>
          <w:color w:val="404040" w:themeColor="text1" w:themeTint="BF"/>
          <w:sz w:val="22"/>
          <w:szCs w:val="22"/>
        </w:rPr>
        <w:t> </w:t>
      </w:r>
      <w:r w:rsidRPr="00094CEF">
        <w:rPr>
          <w:rFonts w:ascii="Arial" w:eastAsia="Arial" w:hAnsi="Arial" w:cs="Arial"/>
          <w:color w:val="404040" w:themeColor="text1" w:themeTint="BF"/>
          <w:sz w:val="22"/>
          <w:szCs w:val="22"/>
        </w:rPr>
        <w:t>trestní odpovědnosti právnických osob a řízení proti nim, ve znění pozdějších předpisů.</w:t>
      </w:r>
    </w:p>
    <w:p w14:paraId="39D369CD" w14:textId="77777777" w:rsidR="00D83AE6" w:rsidRPr="00094CEF" w:rsidRDefault="00D83AE6" w:rsidP="00D83AE6">
      <w:pPr>
        <w:pStyle w:val="Odstavecseseznamem1"/>
        <w:widowControl w:val="0"/>
        <w:numPr>
          <w:ilvl w:val="1"/>
          <w:numId w:val="12"/>
        </w:numPr>
        <w:tabs>
          <w:tab w:val="left" w:pos="567"/>
        </w:tabs>
        <w:spacing w:after="120" w:line="312" w:lineRule="auto"/>
        <w:ind w:left="567" w:hanging="567"/>
        <w:contextualSpacing w:val="0"/>
        <w:rPr>
          <w:rFonts w:ascii="Arial" w:eastAsia="Arial" w:hAnsi="Arial" w:cs="Arial"/>
          <w:color w:val="404040" w:themeColor="text1" w:themeTint="BF"/>
          <w:sz w:val="22"/>
          <w:szCs w:val="22"/>
        </w:rPr>
      </w:pPr>
      <w:r w:rsidRPr="00094CEF">
        <w:rPr>
          <w:rFonts w:ascii="Arial" w:eastAsia="Arial" w:hAnsi="Arial" w:cs="Arial"/>
          <w:color w:val="404040" w:themeColor="text1" w:themeTint="BF"/>
          <w:sz w:val="22"/>
          <w:szCs w:val="22"/>
        </w:rPr>
        <w:t>Smluvní strany se zavazují, že učiní všechna opatření k tomu, aby se nedopustily ony a</w:t>
      </w:r>
      <w:r>
        <w:rPr>
          <w:rFonts w:ascii="Arial" w:eastAsia="Arial" w:hAnsi="Arial" w:cs="Arial"/>
          <w:color w:val="404040" w:themeColor="text1" w:themeTint="BF"/>
          <w:sz w:val="22"/>
          <w:szCs w:val="22"/>
        </w:rPr>
        <w:t> </w:t>
      </w:r>
      <w:r w:rsidRPr="00094CEF">
        <w:rPr>
          <w:rFonts w:ascii="Arial" w:eastAsia="Arial" w:hAnsi="Arial" w:cs="Arial"/>
          <w:color w:val="404040" w:themeColor="text1" w:themeTint="BF"/>
          <w:sz w:val="22"/>
          <w:szCs w:val="22"/>
        </w:rPr>
        <w:t>ani nikdo z jejich zaměstnanců či zástupců jakékoliv formy korupčního jednání, zejména jednání, které by mohlo být vnímáno jako přijetí úplatku, podplácení nebo</w:t>
      </w:r>
      <w:r>
        <w:rPr>
          <w:rFonts w:ascii="Arial" w:eastAsia="Arial" w:hAnsi="Arial" w:cs="Arial"/>
          <w:color w:val="404040" w:themeColor="text1" w:themeTint="BF"/>
          <w:sz w:val="22"/>
          <w:szCs w:val="22"/>
        </w:rPr>
        <w:t> </w:t>
      </w:r>
      <w:r w:rsidRPr="00094CEF">
        <w:rPr>
          <w:rFonts w:ascii="Arial" w:eastAsia="Arial" w:hAnsi="Arial" w:cs="Arial"/>
          <w:color w:val="404040" w:themeColor="text1" w:themeTint="BF"/>
          <w:sz w:val="22"/>
          <w:szCs w:val="22"/>
        </w:rPr>
        <w:t>nepřímé úplatkářství či jiný trestný čin spojený s korupcí dle zákona č. 40/2009 Sb., trestní zákoník, ve znění pozdějších předpisů.</w:t>
      </w:r>
    </w:p>
    <w:p w14:paraId="7E8EB283" w14:textId="77777777" w:rsidR="00D83AE6" w:rsidRPr="00ED4002" w:rsidRDefault="00D83AE6" w:rsidP="00D83AE6">
      <w:pPr>
        <w:pStyle w:val="Odstavecseseznamem1"/>
        <w:widowControl w:val="0"/>
        <w:numPr>
          <w:ilvl w:val="1"/>
          <w:numId w:val="12"/>
        </w:numPr>
        <w:tabs>
          <w:tab w:val="left" w:pos="567"/>
        </w:tabs>
        <w:spacing w:after="120" w:line="312" w:lineRule="auto"/>
        <w:ind w:left="567" w:hanging="567"/>
        <w:contextualSpacing w:val="0"/>
        <w:rPr>
          <w:rFonts w:ascii="Arial" w:eastAsia="Arial" w:hAnsi="Arial" w:cs="Arial"/>
          <w:color w:val="404040" w:themeColor="text1" w:themeTint="BF"/>
          <w:sz w:val="22"/>
          <w:szCs w:val="22"/>
        </w:rPr>
      </w:pPr>
      <w:r w:rsidRPr="00ED4002">
        <w:rPr>
          <w:rFonts w:ascii="Arial" w:eastAsia="Arial" w:hAnsi="Arial" w:cs="Arial"/>
          <w:color w:val="404040" w:themeColor="text1" w:themeTint="BF"/>
          <w:sz w:val="22"/>
          <w:szCs w:val="22"/>
        </w:rPr>
        <w:t>Smluvní strany se zavazují, že:</w:t>
      </w:r>
    </w:p>
    <w:p w14:paraId="43635203" w14:textId="77777777" w:rsidR="00D83AE6" w:rsidRPr="00094CEF" w:rsidRDefault="00D83AE6" w:rsidP="00D83AE6">
      <w:pPr>
        <w:pStyle w:val="Odstavecseseznamem1"/>
        <w:widowControl w:val="0"/>
        <w:numPr>
          <w:ilvl w:val="0"/>
          <w:numId w:val="24"/>
        </w:numPr>
        <w:tabs>
          <w:tab w:val="left" w:pos="567"/>
        </w:tabs>
        <w:spacing w:after="120" w:line="312" w:lineRule="auto"/>
        <w:ind w:left="993" w:hanging="426"/>
        <w:contextualSpacing w:val="0"/>
        <w:rPr>
          <w:color w:val="404040" w:themeColor="text1" w:themeTint="BF"/>
        </w:rPr>
      </w:pPr>
      <w:r w:rsidRPr="00094CEF">
        <w:rPr>
          <w:rFonts w:ascii="Arial" w:eastAsia="Arial" w:hAnsi="Arial" w:cs="Arial"/>
          <w:color w:val="404040" w:themeColor="text1" w:themeTint="BF"/>
          <w:sz w:val="22"/>
          <w:szCs w:val="22"/>
        </w:rPr>
        <w:t>neposkytnou, nenabídnou ani neslíbí úplatek jinému nebo pro jiného v souvislosti s</w:t>
      </w:r>
      <w:r>
        <w:rPr>
          <w:rFonts w:ascii="Arial" w:eastAsia="Arial" w:hAnsi="Arial" w:cs="Arial"/>
          <w:color w:val="404040" w:themeColor="text1" w:themeTint="BF"/>
          <w:sz w:val="22"/>
          <w:szCs w:val="22"/>
        </w:rPr>
        <w:t> </w:t>
      </w:r>
      <w:r w:rsidRPr="00094CEF">
        <w:rPr>
          <w:rFonts w:ascii="Arial" w:eastAsia="Arial" w:hAnsi="Arial" w:cs="Arial"/>
          <w:color w:val="404040" w:themeColor="text1" w:themeTint="BF"/>
          <w:sz w:val="22"/>
          <w:szCs w:val="22"/>
        </w:rPr>
        <w:t>obstaráváním věcí obecného zájmu anebo v souvislosti s podnikáním svým nebo</w:t>
      </w:r>
      <w:r>
        <w:rPr>
          <w:rFonts w:ascii="Arial" w:eastAsia="Arial" w:hAnsi="Arial" w:cs="Arial"/>
          <w:color w:val="404040" w:themeColor="text1" w:themeTint="BF"/>
          <w:sz w:val="22"/>
          <w:szCs w:val="22"/>
        </w:rPr>
        <w:t> </w:t>
      </w:r>
      <w:r w:rsidRPr="00094CEF">
        <w:rPr>
          <w:rFonts w:ascii="Arial" w:eastAsia="Arial" w:hAnsi="Arial" w:cs="Arial"/>
          <w:color w:val="404040" w:themeColor="text1" w:themeTint="BF"/>
          <w:sz w:val="22"/>
          <w:szCs w:val="22"/>
        </w:rPr>
        <w:t>jiného;</w:t>
      </w:r>
    </w:p>
    <w:p w14:paraId="544E11D5" w14:textId="77777777" w:rsidR="00D83AE6" w:rsidRPr="005218EF" w:rsidRDefault="00D83AE6" w:rsidP="00D83AE6">
      <w:pPr>
        <w:pStyle w:val="Odstavecseseznamem1"/>
        <w:widowControl w:val="0"/>
        <w:numPr>
          <w:ilvl w:val="0"/>
          <w:numId w:val="24"/>
        </w:numPr>
        <w:tabs>
          <w:tab w:val="left" w:pos="567"/>
        </w:tabs>
        <w:spacing w:after="120" w:line="312" w:lineRule="auto"/>
        <w:ind w:left="993" w:hanging="426"/>
        <w:contextualSpacing w:val="0"/>
        <w:rPr>
          <w:color w:val="404040" w:themeColor="text1" w:themeTint="BF"/>
        </w:rPr>
      </w:pPr>
      <w:r w:rsidRPr="00094CEF">
        <w:rPr>
          <w:rFonts w:ascii="Arial" w:eastAsia="Arial" w:hAnsi="Arial" w:cs="Arial"/>
          <w:color w:val="404040" w:themeColor="text1" w:themeTint="BF"/>
          <w:sz w:val="22"/>
          <w:szCs w:val="22"/>
        </w:rPr>
        <w:t>úplatek nepřijmou, ani si jej nedají slíbit, ať už pro sebe nebo pro jiného v souvislosti s obstaráním věcí obecného zájmu nebo v souvislosti s podnikáním svým nebo</w:t>
      </w:r>
      <w:r>
        <w:rPr>
          <w:rFonts w:ascii="Arial" w:eastAsia="Arial" w:hAnsi="Arial" w:cs="Arial"/>
          <w:color w:val="404040" w:themeColor="text1" w:themeTint="BF"/>
          <w:sz w:val="22"/>
          <w:szCs w:val="22"/>
        </w:rPr>
        <w:t> </w:t>
      </w:r>
      <w:r w:rsidRPr="00094CEF">
        <w:rPr>
          <w:rFonts w:ascii="Arial" w:eastAsia="Arial" w:hAnsi="Arial" w:cs="Arial"/>
          <w:color w:val="404040" w:themeColor="text1" w:themeTint="BF"/>
          <w:sz w:val="22"/>
          <w:szCs w:val="22"/>
        </w:rPr>
        <w:t>jiného;</w:t>
      </w:r>
      <w:r w:rsidRPr="005218EF">
        <w:rPr>
          <w:rFonts w:ascii="Arial" w:eastAsia="Arial" w:hAnsi="Arial" w:cs="Arial"/>
          <w:color w:val="404040" w:themeColor="text1" w:themeTint="BF"/>
          <w:sz w:val="22"/>
          <w:szCs w:val="22"/>
        </w:rPr>
        <w:t xml:space="preserve"> </w:t>
      </w:r>
      <w:r w:rsidRPr="005218EF">
        <w:rPr>
          <w:color w:val="404040" w:themeColor="text1" w:themeTint="BF"/>
        </w:rPr>
        <w:t xml:space="preserve"> </w:t>
      </w:r>
    </w:p>
    <w:p w14:paraId="520F02ED" w14:textId="77777777" w:rsidR="00D83AE6" w:rsidRPr="00094CEF" w:rsidRDefault="00D83AE6" w:rsidP="00D83AE6">
      <w:pPr>
        <w:pStyle w:val="Odstavecseseznamem1"/>
        <w:widowControl w:val="0"/>
        <w:numPr>
          <w:ilvl w:val="0"/>
          <w:numId w:val="24"/>
        </w:numPr>
        <w:tabs>
          <w:tab w:val="left" w:pos="567"/>
        </w:tabs>
        <w:spacing w:after="120" w:line="312" w:lineRule="auto"/>
        <w:ind w:left="993" w:hanging="426"/>
        <w:contextualSpacing w:val="0"/>
        <w:rPr>
          <w:color w:val="404040" w:themeColor="text1" w:themeTint="BF"/>
        </w:rPr>
      </w:pPr>
      <w:r>
        <w:rPr>
          <w:rFonts w:ascii="Arial" w:eastAsia="Arial" w:hAnsi="Arial" w:cs="Arial"/>
          <w:color w:val="404040" w:themeColor="text1" w:themeTint="BF"/>
          <w:sz w:val="22"/>
          <w:szCs w:val="22"/>
        </w:rPr>
        <w:t>ú</w:t>
      </w:r>
      <w:r w:rsidRPr="00094CEF">
        <w:rPr>
          <w:rFonts w:ascii="Arial" w:eastAsia="Arial" w:hAnsi="Arial" w:cs="Arial"/>
          <w:color w:val="404040" w:themeColor="text1" w:themeTint="BF"/>
          <w:sz w:val="22"/>
          <w:szCs w:val="22"/>
        </w:rPr>
        <w:t>platkem se přitom rozumí neoprávněná výhoda spočívající v přímém majetkovém obohacení nebo jiném zvýhodnění, které se dostává nebo má dostat uplácené osobě nebo s jejím souhlasem jiné osobě, a na kterou není nárok</w:t>
      </w:r>
      <w:r>
        <w:rPr>
          <w:rFonts w:ascii="Arial" w:eastAsia="Arial" w:hAnsi="Arial" w:cs="Arial"/>
          <w:color w:val="404040" w:themeColor="text1" w:themeTint="BF"/>
          <w:sz w:val="22"/>
          <w:szCs w:val="22"/>
        </w:rPr>
        <w:t xml:space="preserve">. </w:t>
      </w:r>
    </w:p>
    <w:p w14:paraId="24F0232E" w14:textId="77777777" w:rsidR="00D83AE6" w:rsidRPr="00094CEF" w:rsidRDefault="00D83AE6" w:rsidP="00D83AE6">
      <w:pPr>
        <w:pStyle w:val="Odstavecseseznamem1"/>
        <w:widowControl w:val="0"/>
        <w:numPr>
          <w:ilvl w:val="1"/>
          <w:numId w:val="12"/>
        </w:numPr>
        <w:tabs>
          <w:tab w:val="left" w:pos="567"/>
        </w:tabs>
        <w:spacing w:after="120" w:line="312" w:lineRule="auto"/>
        <w:ind w:left="567" w:hanging="567"/>
        <w:contextualSpacing w:val="0"/>
        <w:rPr>
          <w:color w:val="404040" w:themeColor="text1" w:themeTint="BF"/>
        </w:rPr>
      </w:pPr>
      <w:r w:rsidRPr="00094CEF">
        <w:rPr>
          <w:rFonts w:ascii="Arial" w:eastAsia="Arial" w:hAnsi="Arial" w:cs="Arial"/>
          <w:color w:val="404040" w:themeColor="text1" w:themeTint="BF"/>
          <w:sz w:val="22"/>
          <w:szCs w:val="22"/>
        </w:rPr>
        <w:t>Smluvní strany nebudou ani u svých obchodních partnerů tolerovat jakoukoliv formu korupce či uplácení.</w:t>
      </w:r>
    </w:p>
    <w:p w14:paraId="2B825076" w14:textId="77777777" w:rsidR="00D83AE6" w:rsidRPr="00094CEF" w:rsidRDefault="00D83AE6" w:rsidP="00D83AE6">
      <w:pPr>
        <w:pStyle w:val="Odstavecseseznamem1"/>
        <w:widowControl w:val="0"/>
        <w:numPr>
          <w:ilvl w:val="1"/>
          <w:numId w:val="12"/>
        </w:numPr>
        <w:tabs>
          <w:tab w:val="left" w:pos="567"/>
        </w:tabs>
        <w:spacing w:after="120" w:line="312" w:lineRule="auto"/>
        <w:ind w:left="567" w:hanging="567"/>
        <w:rPr>
          <w:color w:val="404040" w:themeColor="text1" w:themeTint="BF"/>
        </w:rPr>
      </w:pPr>
      <w:r w:rsidRPr="00094CEF">
        <w:rPr>
          <w:rFonts w:ascii="Arial" w:eastAsia="Arial" w:hAnsi="Arial" w:cs="Arial"/>
          <w:color w:val="404040" w:themeColor="text1" w:themeTint="BF"/>
          <w:sz w:val="22"/>
          <w:szCs w:val="22"/>
        </w:rPr>
        <w:t>V případě, že je zahájeno trestní stíhání Poskytovatele, zavazuje se Poskytovatel o</w:t>
      </w:r>
      <w:r>
        <w:rPr>
          <w:rFonts w:ascii="Arial" w:eastAsia="Arial" w:hAnsi="Arial" w:cs="Arial"/>
          <w:color w:val="404040" w:themeColor="text1" w:themeTint="BF"/>
          <w:sz w:val="22"/>
          <w:szCs w:val="22"/>
        </w:rPr>
        <w:t> </w:t>
      </w:r>
      <w:r w:rsidRPr="00094CEF">
        <w:rPr>
          <w:rFonts w:ascii="Arial" w:eastAsia="Arial" w:hAnsi="Arial" w:cs="Arial"/>
          <w:color w:val="404040" w:themeColor="text1" w:themeTint="BF"/>
          <w:sz w:val="22"/>
          <w:szCs w:val="22"/>
        </w:rPr>
        <w:t>tomto bez zbytečného odkladu Objednatele písemně informovat.</w:t>
      </w:r>
    </w:p>
    <w:p w14:paraId="415593E9" w14:textId="77777777" w:rsidR="00D83AE6" w:rsidRPr="00094CEF" w:rsidRDefault="00D83AE6" w:rsidP="00D83AE6">
      <w:pPr>
        <w:pStyle w:val="Odstavecseseznamem"/>
        <w:numPr>
          <w:ilvl w:val="0"/>
          <w:numId w:val="12"/>
        </w:numPr>
        <w:spacing w:before="240" w:after="240" w:line="312" w:lineRule="auto"/>
        <w:ind w:left="578" w:hanging="357"/>
        <w:contextualSpacing w:val="0"/>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Závěrečná ustanovení</w:t>
      </w:r>
    </w:p>
    <w:p w14:paraId="0B1831B5"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Vztahy vyplývající z této Smlouvy se řídí právním řádem České republiky, zejména Občanským zákoníkem a Zákonem o veřejných zakázkách.</w:t>
      </w:r>
    </w:p>
    <w:p w14:paraId="3A379AFC"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Smluvní strany se zavazují vyvinout maximální úsilí k odstranění vzájemných sporů, vzniklých na základě této Smlouvy nebo v souvislosti s touto Smlouvou, a k jejich vyřešení zejména prostřednictvím jednání odpovědných pracovníků nebo jiných pověřených subjektů. Nepodaří-li se Smluvním stranám vzájemný spor vyřešit smírně, dohodly se Smluvní strany, že místně příslušným soudem pro řešení případných sporů bude soud příslušný dle místa sídla Objednatele.</w:t>
      </w:r>
    </w:p>
    <w:p w14:paraId="0241922A"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Pokud kterékoli ustanovení této Smlouvy nebo jeho část je nebo se stane neplatným či nevynutitelným, nebude mít tato neplatnost či nevynutitelnost vliv na platnost či vynutitelnost ostatních ustanovení této Smlouvy nebo jejích částí, pokud nevyplývá </w:t>
      </w:r>
      <w:r w:rsidRPr="00094CEF">
        <w:rPr>
          <w:rFonts w:ascii="Arial" w:hAnsi="Arial" w:cs="Arial"/>
          <w:color w:val="404040" w:themeColor="text1" w:themeTint="BF"/>
          <w:sz w:val="22"/>
          <w:szCs w:val="22"/>
        </w:rPr>
        <w:lastRenderedPageBreak/>
        <w:t>přímo z obsahu této Smlouvy, že toto ustanovení nebo jeho část nelze oddělit od dalšího obsahu. V takovém případě se obě Smluvní strany zavazují neúčinné a neplatné ustanovení nahradit novým ustanovením, které bude svým účelem a významem co nejbližší ustanovení této Smlouvy, jež má být nahrazeno.</w:t>
      </w:r>
    </w:p>
    <w:p w14:paraId="2890F5DA"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Změny a doplňky této Smlouvy lze provádět pouze písemnými a vzestupně očíslovanými dodatky podepsanými oběma Smluvními stranami. Podstatná změna textu této Smlouvy nebo změna, která by nebyla připuštěna Zákonem o veřejných zakázkách, je vyloučena.</w:t>
      </w:r>
    </w:p>
    <w:p w14:paraId="5C34868F" w14:textId="77777777" w:rsidR="00D83AE6" w:rsidRPr="00094CEF"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Tato Smlouva je vyhotovena ve čtyřech (4) rovnocenných vyhotoveních, z nichž každé má platnost originálu. Každá ze Smluvních stran obdrží po dvou (2) stejnopisech. V případě, že bude Smlouva uzavírána elektronicky obdrží Poskytovatel/Objednatel elektronický dokument podepsaný v souladu s platnou právní úpravou.</w:t>
      </w:r>
    </w:p>
    <w:p w14:paraId="6159E724" w14:textId="77777777" w:rsidR="00D83AE6"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Dnem doručení písemností odeslaných na základě této Smlouvy nebo v souvislosti s touto Smlouvou, pokud není prokázán jiný den doručení, se rozumí poslední den lhůty, ve které byla písemnost pro adresáta uložena u provozovatele poštovních služeb, a to i tehdy, jestliže se adresát o jejím uložení nedověděl. Ustanovení § 573 Občanského zákoníku se nepoužije.</w:t>
      </w:r>
    </w:p>
    <w:p w14:paraId="5476534E" w14:textId="3CD8B9BA" w:rsidR="00D83AE6" w:rsidRPr="00D83AE6" w:rsidRDefault="00D83AE6" w:rsidP="00D83AE6">
      <w:pPr>
        <w:pStyle w:val="Odstavecseseznamem1"/>
        <w:widowControl w:val="0"/>
        <w:numPr>
          <w:ilvl w:val="1"/>
          <w:numId w:val="12"/>
        </w:numPr>
        <w:tabs>
          <w:tab w:val="left" w:pos="567"/>
        </w:tabs>
        <w:autoSpaceDN w:val="0"/>
        <w:adjustRightInd w:val="0"/>
        <w:spacing w:after="120" w:line="312" w:lineRule="auto"/>
        <w:ind w:left="567" w:hanging="567"/>
        <w:contextualSpacing w:val="0"/>
        <w:rPr>
          <w:rFonts w:ascii="Arial" w:hAnsi="Arial" w:cs="Arial"/>
          <w:color w:val="404040" w:themeColor="text1" w:themeTint="BF"/>
          <w:sz w:val="22"/>
          <w:szCs w:val="22"/>
        </w:rPr>
      </w:pPr>
      <w:r w:rsidRPr="00D83AE6">
        <w:rPr>
          <w:rFonts w:ascii="Arial" w:hAnsi="Arial" w:cs="Arial"/>
          <w:color w:val="404040" w:themeColor="text1" w:themeTint="BF"/>
          <w:sz w:val="22"/>
          <w:szCs w:val="22"/>
        </w:rPr>
        <w:t>Nedílnou součástí této Smlouvy jsou následující přílohy:</w:t>
      </w:r>
    </w:p>
    <w:p w14:paraId="5A66C69A" w14:textId="77777777" w:rsidR="00D83AE6" w:rsidRPr="00094CEF" w:rsidRDefault="00D83AE6" w:rsidP="00D83AE6">
      <w:pPr>
        <w:pStyle w:val="Odstavecseseznamem1"/>
        <w:tabs>
          <w:tab w:val="left" w:pos="567"/>
        </w:tabs>
        <w:spacing w:after="120" w:line="312" w:lineRule="auto"/>
        <w:ind w:left="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Příloha č. 1 – Technická specifikace poskytovaných Služeb</w:t>
      </w:r>
    </w:p>
    <w:p w14:paraId="33DDF809" w14:textId="77777777" w:rsidR="00D83AE6" w:rsidRPr="00094CEF" w:rsidRDefault="00D83AE6" w:rsidP="00D83AE6">
      <w:pPr>
        <w:pStyle w:val="Odstavecseseznamem1"/>
        <w:tabs>
          <w:tab w:val="left" w:pos="567"/>
        </w:tabs>
        <w:spacing w:after="120" w:line="312" w:lineRule="auto"/>
        <w:ind w:left="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Příloha č. 2 – Seznam kontaktních osob</w:t>
      </w:r>
    </w:p>
    <w:p w14:paraId="65812EEF" w14:textId="77777777" w:rsidR="00D83AE6" w:rsidRPr="00094CEF" w:rsidRDefault="00D83AE6" w:rsidP="00D83AE6">
      <w:pPr>
        <w:pStyle w:val="Odstavecseseznamem1"/>
        <w:tabs>
          <w:tab w:val="left" w:pos="567"/>
        </w:tabs>
        <w:spacing w:after="120" w:line="312" w:lineRule="auto"/>
        <w:ind w:left="567"/>
        <w:contextualSpacing w:val="0"/>
        <w:rPr>
          <w:rFonts w:ascii="Arial" w:hAnsi="Arial" w:cs="Arial"/>
          <w:color w:val="404040" w:themeColor="text1" w:themeTint="BF"/>
          <w:sz w:val="22"/>
          <w:szCs w:val="22"/>
        </w:rPr>
      </w:pPr>
      <w:r w:rsidRPr="00094CEF">
        <w:rPr>
          <w:rFonts w:ascii="Arial" w:hAnsi="Arial" w:cs="Arial"/>
          <w:color w:val="404040" w:themeColor="text1" w:themeTint="BF"/>
          <w:sz w:val="22"/>
          <w:szCs w:val="22"/>
        </w:rPr>
        <w:t>Příloha č. 3 – Vzor Protokolu o servisním zásahu</w:t>
      </w:r>
    </w:p>
    <w:p w14:paraId="1E2DE874" w14:textId="27F27379" w:rsidR="00D83AE6" w:rsidRDefault="00D83AE6" w:rsidP="00D83AE6">
      <w:pPr>
        <w:pStyle w:val="Odstavecseseznamem1"/>
        <w:widowControl w:val="0"/>
        <w:tabs>
          <w:tab w:val="left" w:pos="567"/>
        </w:tabs>
        <w:autoSpaceDN w:val="0"/>
        <w:adjustRightInd w:val="0"/>
        <w:spacing w:after="120" w:line="312" w:lineRule="auto"/>
        <w:ind w:left="567"/>
        <w:contextualSpacing w:val="0"/>
        <w:rPr>
          <w:rFonts w:ascii="Arial" w:hAnsi="Arial" w:cs="Arial"/>
          <w:color w:val="404040" w:themeColor="text1" w:themeTint="BF"/>
          <w:sz w:val="22"/>
          <w:szCs w:val="22"/>
        </w:rPr>
      </w:pPr>
    </w:p>
    <w:p w14:paraId="538815A5" w14:textId="77777777" w:rsidR="00D83AE6" w:rsidRDefault="00D83AE6" w:rsidP="00D83AE6">
      <w:pPr>
        <w:pStyle w:val="Odstavecseseznamem1"/>
        <w:widowControl w:val="0"/>
        <w:tabs>
          <w:tab w:val="left" w:pos="567"/>
        </w:tabs>
        <w:autoSpaceDN w:val="0"/>
        <w:adjustRightInd w:val="0"/>
        <w:spacing w:after="120" w:line="312" w:lineRule="auto"/>
        <w:contextualSpacing w:val="0"/>
        <w:rPr>
          <w:rFonts w:ascii="Arial" w:hAnsi="Arial" w:cs="Arial"/>
          <w:color w:val="404040" w:themeColor="text1" w:themeTint="BF"/>
          <w:sz w:val="22"/>
          <w:szCs w:val="22"/>
        </w:rPr>
      </w:pPr>
    </w:p>
    <w:p w14:paraId="5363F9C2" w14:textId="77777777" w:rsidR="00D83AE6" w:rsidRDefault="00D83AE6" w:rsidP="00D83AE6">
      <w:pPr>
        <w:pStyle w:val="Odstavecseseznamem1"/>
        <w:widowControl w:val="0"/>
        <w:tabs>
          <w:tab w:val="left" w:pos="567"/>
        </w:tabs>
        <w:autoSpaceDN w:val="0"/>
        <w:adjustRightInd w:val="0"/>
        <w:spacing w:after="120" w:line="312" w:lineRule="auto"/>
        <w:contextualSpacing w:val="0"/>
        <w:rPr>
          <w:rFonts w:ascii="Arial" w:hAnsi="Arial" w:cs="Arial"/>
          <w:color w:val="404040" w:themeColor="text1" w:themeTint="BF"/>
          <w:sz w:val="22"/>
          <w:szCs w:val="22"/>
        </w:rPr>
      </w:pPr>
    </w:p>
    <w:p w14:paraId="45190AC8" w14:textId="77777777" w:rsidR="00D83AE6" w:rsidRDefault="00D83AE6" w:rsidP="00D83AE6">
      <w:pPr>
        <w:pStyle w:val="Odstavecseseznamem1"/>
        <w:widowControl w:val="0"/>
        <w:tabs>
          <w:tab w:val="left" w:pos="567"/>
        </w:tabs>
        <w:autoSpaceDN w:val="0"/>
        <w:adjustRightInd w:val="0"/>
        <w:spacing w:after="120" w:line="312" w:lineRule="auto"/>
        <w:contextualSpacing w:val="0"/>
        <w:rPr>
          <w:rFonts w:ascii="Arial" w:hAnsi="Arial" w:cs="Arial"/>
          <w:color w:val="404040" w:themeColor="text1" w:themeTint="BF"/>
          <w:sz w:val="22"/>
          <w:szCs w:val="22"/>
        </w:rPr>
      </w:pPr>
    </w:p>
    <w:p w14:paraId="09CDA7D4" w14:textId="77777777" w:rsidR="00D83AE6" w:rsidRDefault="00D83AE6" w:rsidP="00D83AE6">
      <w:pPr>
        <w:pStyle w:val="Odstavecseseznamem1"/>
        <w:widowControl w:val="0"/>
        <w:tabs>
          <w:tab w:val="left" w:pos="567"/>
        </w:tabs>
        <w:autoSpaceDN w:val="0"/>
        <w:adjustRightInd w:val="0"/>
        <w:spacing w:after="120" w:line="312" w:lineRule="auto"/>
        <w:contextualSpacing w:val="0"/>
        <w:rPr>
          <w:rFonts w:ascii="Arial" w:hAnsi="Arial" w:cs="Arial"/>
          <w:color w:val="404040" w:themeColor="text1" w:themeTint="BF"/>
          <w:sz w:val="22"/>
          <w:szCs w:val="22"/>
        </w:rPr>
      </w:pPr>
    </w:p>
    <w:p w14:paraId="3247FC8D" w14:textId="77777777" w:rsidR="00D83AE6" w:rsidRDefault="00D83AE6" w:rsidP="00D83AE6">
      <w:pPr>
        <w:pStyle w:val="Odstavecseseznamem1"/>
        <w:widowControl w:val="0"/>
        <w:tabs>
          <w:tab w:val="left" w:pos="567"/>
        </w:tabs>
        <w:autoSpaceDN w:val="0"/>
        <w:adjustRightInd w:val="0"/>
        <w:spacing w:after="120" w:line="312" w:lineRule="auto"/>
        <w:contextualSpacing w:val="0"/>
        <w:rPr>
          <w:rFonts w:ascii="Arial" w:hAnsi="Arial" w:cs="Arial"/>
          <w:color w:val="404040" w:themeColor="text1" w:themeTint="BF"/>
          <w:sz w:val="22"/>
          <w:szCs w:val="22"/>
        </w:rPr>
      </w:pPr>
    </w:p>
    <w:p w14:paraId="256280AD" w14:textId="77777777" w:rsidR="00D83AE6" w:rsidRDefault="00D83AE6" w:rsidP="00D83AE6">
      <w:pPr>
        <w:pStyle w:val="Odstavecseseznamem1"/>
        <w:widowControl w:val="0"/>
        <w:tabs>
          <w:tab w:val="left" w:pos="567"/>
        </w:tabs>
        <w:autoSpaceDN w:val="0"/>
        <w:adjustRightInd w:val="0"/>
        <w:spacing w:after="120" w:line="312" w:lineRule="auto"/>
        <w:contextualSpacing w:val="0"/>
        <w:rPr>
          <w:rFonts w:ascii="Arial" w:hAnsi="Arial" w:cs="Arial"/>
          <w:color w:val="404040" w:themeColor="text1" w:themeTint="BF"/>
          <w:sz w:val="22"/>
          <w:szCs w:val="22"/>
        </w:rPr>
      </w:pPr>
    </w:p>
    <w:p w14:paraId="4980C1C0" w14:textId="77777777" w:rsidR="00D83AE6" w:rsidRDefault="00D83AE6" w:rsidP="00D83AE6">
      <w:pPr>
        <w:pStyle w:val="Odstavecseseznamem1"/>
        <w:widowControl w:val="0"/>
        <w:tabs>
          <w:tab w:val="left" w:pos="567"/>
        </w:tabs>
        <w:autoSpaceDN w:val="0"/>
        <w:adjustRightInd w:val="0"/>
        <w:spacing w:after="120" w:line="312" w:lineRule="auto"/>
        <w:contextualSpacing w:val="0"/>
        <w:rPr>
          <w:rFonts w:ascii="Arial" w:hAnsi="Arial" w:cs="Arial"/>
          <w:color w:val="404040" w:themeColor="text1" w:themeTint="BF"/>
          <w:sz w:val="22"/>
          <w:szCs w:val="22"/>
        </w:rPr>
      </w:pPr>
    </w:p>
    <w:p w14:paraId="6C706781" w14:textId="77777777" w:rsidR="00D83AE6" w:rsidRDefault="00D83AE6" w:rsidP="00D83AE6">
      <w:pPr>
        <w:pStyle w:val="Odstavecseseznamem1"/>
        <w:widowControl w:val="0"/>
        <w:tabs>
          <w:tab w:val="left" w:pos="567"/>
        </w:tabs>
        <w:autoSpaceDN w:val="0"/>
        <w:adjustRightInd w:val="0"/>
        <w:spacing w:after="120" w:line="312" w:lineRule="auto"/>
        <w:contextualSpacing w:val="0"/>
        <w:rPr>
          <w:rFonts w:ascii="Arial" w:hAnsi="Arial" w:cs="Arial"/>
          <w:color w:val="404040" w:themeColor="text1" w:themeTint="BF"/>
          <w:sz w:val="22"/>
          <w:szCs w:val="22"/>
        </w:rPr>
      </w:pPr>
    </w:p>
    <w:p w14:paraId="3AF4A6B8" w14:textId="77777777" w:rsidR="00D83AE6" w:rsidRDefault="00D83AE6" w:rsidP="00D83AE6">
      <w:pPr>
        <w:pStyle w:val="Odstavecseseznamem1"/>
        <w:widowControl w:val="0"/>
        <w:tabs>
          <w:tab w:val="left" w:pos="567"/>
        </w:tabs>
        <w:autoSpaceDN w:val="0"/>
        <w:adjustRightInd w:val="0"/>
        <w:spacing w:after="120" w:line="312" w:lineRule="auto"/>
        <w:contextualSpacing w:val="0"/>
        <w:rPr>
          <w:rFonts w:ascii="Arial" w:hAnsi="Arial" w:cs="Arial"/>
          <w:color w:val="404040" w:themeColor="text1" w:themeTint="BF"/>
          <w:sz w:val="22"/>
          <w:szCs w:val="22"/>
        </w:rPr>
      </w:pPr>
    </w:p>
    <w:p w14:paraId="0B8434AC" w14:textId="77777777" w:rsidR="00D83AE6" w:rsidRDefault="00D83AE6" w:rsidP="00D83AE6">
      <w:pPr>
        <w:pStyle w:val="Odstavecseseznamem1"/>
        <w:keepNext/>
        <w:tabs>
          <w:tab w:val="left" w:pos="567"/>
        </w:tabs>
        <w:autoSpaceDN w:val="0"/>
        <w:adjustRightInd w:val="0"/>
        <w:spacing w:after="120" w:line="312" w:lineRule="auto"/>
        <w:ind w:left="0"/>
        <w:rPr>
          <w:rFonts w:ascii="Arial" w:hAnsi="Arial" w:cs="Arial"/>
          <w:color w:val="404040" w:themeColor="text1" w:themeTint="BF"/>
          <w:sz w:val="22"/>
          <w:szCs w:val="22"/>
        </w:rPr>
      </w:pPr>
    </w:p>
    <w:p w14:paraId="58BBEC7B" w14:textId="69E5599D" w:rsidR="00D83AE6" w:rsidRPr="00F13D4E" w:rsidRDefault="00D83AE6" w:rsidP="00D83AE6">
      <w:pPr>
        <w:pStyle w:val="Odstavecseseznamem1"/>
        <w:keepNext/>
        <w:tabs>
          <w:tab w:val="left" w:pos="567"/>
        </w:tabs>
        <w:autoSpaceDN w:val="0"/>
        <w:adjustRightInd w:val="0"/>
        <w:spacing w:after="120" w:line="312" w:lineRule="auto"/>
        <w:ind w:left="0"/>
        <w:rPr>
          <w:rFonts w:ascii="Arial" w:hAnsi="Arial" w:cs="Arial"/>
          <w:color w:val="404040" w:themeColor="text1" w:themeTint="BF"/>
          <w:sz w:val="22"/>
          <w:szCs w:val="22"/>
        </w:rPr>
      </w:pPr>
      <w:r w:rsidRPr="00094CEF">
        <w:rPr>
          <w:rFonts w:ascii="Arial" w:hAnsi="Arial" w:cs="Arial"/>
          <w:color w:val="404040" w:themeColor="text1" w:themeTint="BF"/>
          <w:sz w:val="22"/>
          <w:szCs w:val="22"/>
        </w:rPr>
        <w:t>Smluvní strany prohlašují, že tato Smlouva je projevem jejich pravé a svobodné vůle a</w:t>
      </w:r>
      <w:r>
        <w:rPr>
          <w:rFonts w:ascii="Arial" w:hAnsi="Arial" w:cs="Arial"/>
          <w:color w:val="404040" w:themeColor="text1" w:themeTint="BF"/>
          <w:sz w:val="22"/>
          <w:szCs w:val="22"/>
        </w:rPr>
        <w:t> </w:t>
      </w:r>
      <w:r w:rsidRPr="00094CEF">
        <w:rPr>
          <w:rFonts w:ascii="Arial" w:hAnsi="Arial" w:cs="Arial"/>
          <w:color w:val="404040" w:themeColor="text1" w:themeTint="BF"/>
          <w:sz w:val="22"/>
          <w:szCs w:val="22"/>
        </w:rPr>
        <w:t>nebyla sjednána v tísni ani za jinak jednostranně nevýhodných podmínek. Na důkaz toho připojují Smluvní strany své podpisy.</w:t>
      </w:r>
    </w:p>
    <w:tbl>
      <w:tblPr>
        <w:tblW w:w="0" w:type="auto"/>
        <w:tblLayout w:type="fixed"/>
        <w:tblCellMar>
          <w:left w:w="70" w:type="dxa"/>
          <w:right w:w="70" w:type="dxa"/>
        </w:tblCellMar>
        <w:tblLook w:val="0000" w:firstRow="0" w:lastRow="0" w:firstColumn="0" w:lastColumn="0" w:noHBand="0" w:noVBand="0"/>
      </w:tblPr>
      <w:tblGrid>
        <w:gridCol w:w="3994"/>
        <w:gridCol w:w="1078"/>
        <w:gridCol w:w="3670"/>
      </w:tblGrid>
      <w:tr w:rsidR="00D83AE6" w:rsidRPr="00094CEF" w14:paraId="20BE7486" w14:textId="77777777" w:rsidTr="007B255F">
        <w:trPr>
          <w:trHeight w:val="510"/>
        </w:trPr>
        <w:tc>
          <w:tcPr>
            <w:tcW w:w="3994" w:type="dxa"/>
            <w:vAlign w:val="center"/>
          </w:tcPr>
          <w:p w14:paraId="3C6C1D06" w14:textId="77777777" w:rsidR="00D83AE6" w:rsidRPr="00094CEF" w:rsidRDefault="00D83AE6" w:rsidP="007B255F">
            <w:pPr>
              <w:pStyle w:val="Zhlav"/>
              <w:keepNext/>
              <w:spacing w:after="120" w:line="312" w:lineRule="auto"/>
              <w:rPr>
                <w:rFonts w:ascii="Arial" w:hAnsi="Arial" w:cs="Arial"/>
                <w:color w:val="404040" w:themeColor="text1" w:themeTint="BF"/>
                <w:sz w:val="22"/>
                <w:szCs w:val="22"/>
              </w:rPr>
            </w:pPr>
          </w:p>
        </w:tc>
        <w:tc>
          <w:tcPr>
            <w:tcW w:w="1078" w:type="dxa"/>
            <w:vAlign w:val="center"/>
          </w:tcPr>
          <w:p w14:paraId="1AA25011" w14:textId="77777777" w:rsidR="00D83AE6" w:rsidRPr="00094CEF" w:rsidRDefault="00D83AE6" w:rsidP="007B255F">
            <w:pPr>
              <w:keepNext/>
              <w:spacing w:after="120" w:line="312" w:lineRule="auto"/>
              <w:jc w:val="center"/>
              <w:rPr>
                <w:rFonts w:ascii="Arial" w:hAnsi="Arial" w:cs="Arial"/>
                <w:color w:val="404040" w:themeColor="text1" w:themeTint="BF"/>
                <w:sz w:val="22"/>
                <w:szCs w:val="22"/>
              </w:rPr>
            </w:pPr>
          </w:p>
        </w:tc>
        <w:tc>
          <w:tcPr>
            <w:tcW w:w="3670" w:type="dxa"/>
            <w:vAlign w:val="center"/>
          </w:tcPr>
          <w:p w14:paraId="5FE64A54" w14:textId="77777777" w:rsidR="00D83AE6" w:rsidRPr="00094CEF" w:rsidRDefault="00D83AE6" w:rsidP="007B255F">
            <w:pPr>
              <w:keepNext/>
              <w:spacing w:after="120" w:line="312" w:lineRule="auto"/>
              <w:jc w:val="center"/>
              <w:rPr>
                <w:rFonts w:ascii="Arial" w:hAnsi="Arial" w:cs="Arial"/>
                <w:color w:val="404040" w:themeColor="text1" w:themeTint="BF"/>
                <w:sz w:val="22"/>
                <w:szCs w:val="22"/>
              </w:rPr>
            </w:pPr>
          </w:p>
        </w:tc>
      </w:tr>
      <w:tr w:rsidR="00D83AE6" w:rsidRPr="00D83AE6" w14:paraId="57E17EFA" w14:textId="77777777" w:rsidTr="007B255F">
        <w:trPr>
          <w:trHeight w:val="510"/>
        </w:trPr>
        <w:tc>
          <w:tcPr>
            <w:tcW w:w="3994" w:type="dxa"/>
            <w:vAlign w:val="center"/>
          </w:tcPr>
          <w:p w14:paraId="458903C2" w14:textId="77777777" w:rsidR="00D83AE6" w:rsidRPr="00D83AE6" w:rsidRDefault="00D83AE6" w:rsidP="007B255F">
            <w:pPr>
              <w:pStyle w:val="Zhlav"/>
              <w:keepNext/>
              <w:spacing w:line="276" w:lineRule="auto"/>
              <w:rPr>
                <w:rFonts w:ascii="Arial" w:hAnsi="Arial" w:cs="Arial"/>
                <w:sz w:val="22"/>
                <w:szCs w:val="22"/>
              </w:rPr>
            </w:pPr>
            <w:r w:rsidRPr="00D83AE6">
              <w:rPr>
                <w:rFonts w:ascii="Arial" w:hAnsi="Arial" w:cs="Arial"/>
                <w:sz w:val="22"/>
                <w:szCs w:val="22"/>
              </w:rPr>
              <w:t>V Praze dne dle el. podpisu</w:t>
            </w:r>
          </w:p>
          <w:p w14:paraId="34620377" w14:textId="77777777" w:rsidR="00D83AE6" w:rsidRPr="00D83AE6" w:rsidRDefault="00D83AE6" w:rsidP="007B255F">
            <w:pPr>
              <w:pStyle w:val="Zhlav"/>
              <w:keepNext/>
              <w:spacing w:line="276" w:lineRule="auto"/>
              <w:jc w:val="center"/>
              <w:rPr>
                <w:rFonts w:ascii="Arial" w:hAnsi="Arial" w:cs="Arial"/>
                <w:sz w:val="22"/>
                <w:szCs w:val="22"/>
              </w:rPr>
            </w:pPr>
          </w:p>
          <w:p w14:paraId="2F2BCBD7" w14:textId="77777777" w:rsidR="00D83AE6" w:rsidRPr="00D83AE6" w:rsidRDefault="00D83AE6" w:rsidP="007B255F">
            <w:pPr>
              <w:pStyle w:val="Zhlav"/>
              <w:keepNext/>
              <w:spacing w:line="276" w:lineRule="auto"/>
              <w:jc w:val="center"/>
              <w:rPr>
                <w:rFonts w:ascii="Arial" w:hAnsi="Arial" w:cs="Arial"/>
                <w:sz w:val="22"/>
                <w:szCs w:val="22"/>
              </w:rPr>
            </w:pPr>
          </w:p>
        </w:tc>
        <w:tc>
          <w:tcPr>
            <w:tcW w:w="1078" w:type="dxa"/>
            <w:vAlign w:val="center"/>
          </w:tcPr>
          <w:p w14:paraId="3E37C841" w14:textId="77777777" w:rsidR="00D83AE6" w:rsidRPr="00D83AE6" w:rsidRDefault="00D83AE6" w:rsidP="007B255F">
            <w:pPr>
              <w:keepNext/>
              <w:spacing w:line="276" w:lineRule="auto"/>
              <w:jc w:val="center"/>
              <w:rPr>
                <w:rFonts w:ascii="Arial" w:hAnsi="Arial" w:cs="Arial"/>
                <w:sz w:val="22"/>
                <w:szCs w:val="22"/>
              </w:rPr>
            </w:pPr>
          </w:p>
        </w:tc>
        <w:tc>
          <w:tcPr>
            <w:tcW w:w="3670" w:type="dxa"/>
            <w:vAlign w:val="center"/>
          </w:tcPr>
          <w:p w14:paraId="7D0A3496" w14:textId="77777777" w:rsidR="00D83AE6" w:rsidRPr="00D83AE6" w:rsidRDefault="00D83AE6" w:rsidP="007B255F">
            <w:pPr>
              <w:keepNext/>
              <w:spacing w:line="276" w:lineRule="auto"/>
              <w:jc w:val="center"/>
              <w:rPr>
                <w:rFonts w:ascii="Arial" w:hAnsi="Arial" w:cs="Arial"/>
                <w:sz w:val="22"/>
                <w:szCs w:val="22"/>
              </w:rPr>
            </w:pPr>
          </w:p>
          <w:p w14:paraId="0B904991" w14:textId="77777777" w:rsidR="00D83AE6" w:rsidRPr="00D83AE6" w:rsidRDefault="00D83AE6" w:rsidP="007B255F">
            <w:pPr>
              <w:keepNext/>
              <w:spacing w:line="276" w:lineRule="auto"/>
              <w:rPr>
                <w:rFonts w:ascii="Arial" w:hAnsi="Arial" w:cs="Arial"/>
                <w:sz w:val="22"/>
                <w:szCs w:val="22"/>
              </w:rPr>
            </w:pPr>
          </w:p>
          <w:p w14:paraId="396308E2" w14:textId="77777777" w:rsidR="00D83AE6" w:rsidRPr="00D83AE6" w:rsidRDefault="00D83AE6" w:rsidP="007B255F">
            <w:pPr>
              <w:keepNext/>
              <w:spacing w:line="276" w:lineRule="auto"/>
              <w:rPr>
                <w:rFonts w:ascii="Arial" w:hAnsi="Arial" w:cs="Arial"/>
                <w:sz w:val="22"/>
                <w:szCs w:val="22"/>
              </w:rPr>
            </w:pPr>
            <w:r w:rsidRPr="00D83AE6">
              <w:rPr>
                <w:rFonts w:ascii="Arial" w:hAnsi="Arial" w:cs="Arial"/>
                <w:sz w:val="22"/>
                <w:szCs w:val="22"/>
              </w:rPr>
              <w:t>V Pardubicích dne dle el. podpisu</w:t>
            </w:r>
          </w:p>
          <w:p w14:paraId="27588B56" w14:textId="77777777" w:rsidR="00D83AE6" w:rsidRPr="00D83AE6" w:rsidRDefault="00D83AE6" w:rsidP="007B255F">
            <w:pPr>
              <w:keepNext/>
              <w:spacing w:line="276" w:lineRule="auto"/>
              <w:jc w:val="center"/>
              <w:rPr>
                <w:rFonts w:ascii="Arial" w:hAnsi="Arial" w:cs="Arial"/>
                <w:sz w:val="22"/>
                <w:szCs w:val="22"/>
              </w:rPr>
            </w:pPr>
          </w:p>
          <w:p w14:paraId="0AE635CA" w14:textId="77777777" w:rsidR="00D83AE6" w:rsidRPr="00D83AE6" w:rsidRDefault="00D83AE6" w:rsidP="007B255F">
            <w:pPr>
              <w:keepNext/>
              <w:spacing w:line="276" w:lineRule="auto"/>
              <w:jc w:val="center"/>
              <w:rPr>
                <w:rFonts w:ascii="Arial" w:hAnsi="Arial" w:cs="Arial"/>
                <w:sz w:val="22"/>
                <w:szCs w:val="22"/>
              </w:rPr>
            </w:pPr>
          </w:p>
          <w:p w14:paraId="3CAA4E2A" w14:textId="77777777" w:rsidR="00D83AE6" w:rsidRPr="00D83AE6" w:rsidRDefault="00D83AE6" w:rsidP="007B255F">
            <w:pPr>
              <w:keepNext/>
              <w:spacing w:line="276" w:lineRule="auto"/>
              <w:jc w:val="center"/>
              <w:rPr>
                <w:rFonts w:ascii="Arial" w:hAnsi="Arial" w:cs="Arial"/>
                <w:sz w:val="22"/>
                <w:szCs w:val="22"/>
              </w:rPr>
            </w:pPr>
          </w:p>
          <w:p w14:paraId="6C857B8B" w14:textId="77777777" w:rsidR="00D83AE6" w:rsidRPr="00D83AE6" w:rsidRDefault="00D83AE6" w:rsidP="007B255F">
            <w:pPr>
              <w:keepNext/>
              <w:spacing w:line="276" w:lineRule="auto"/>
              <w:jc w:val="center"/>
              <w:rPr>
                <w:rFonts w:ascii="Arial" w:hAnsi="Arial" w:cs="Arial"/>
                <w:sz w:val="22"/>
                <w:szCs w:val="22"/>
              </w:rPr>
            </w:pPr>
          </w:p>
        </w:tc>
      </w:tr>
    </w:tbl>
    <w:p w14:paraId="00D123DA" w14:textId="77777777" w:rsidR="00D83AE6" w:rsidRPr="00D83AE6" w:rsidRDefault="00D83AE6" w:rsidP="00D83AE6">
      <w:pPr>
        <w:tabs>
          <w:tab w:val="left" w:pos="567"/>
        </w:tabs>
        <w:suppressAutoHyphens/>
        <w:overflowPunct w:val="0"/>
        <w:autoSpaceDE w:val="0"/>
        <w:spacing w:line="276" w:lineRule="auto"/>
        <w:textAlignment w:val="baseline"/>
        <w:rPr>
          <w:rFonts w:ascii="Arial" w:hAnsi="Arial" w:cs="Arial"/>
          <w:sz w:val="22"/>
          <w:szCs w:val="22"/>
        </w:rPr>
      </w:pPr>
      <w:r w:rsidRPr="00D83AE6">
        <w:rPr>
          <w:rFonts w:ascii="Arial" w:hAnsi="Arial" w:cs="Arial"/>
          <w:sz w:val="22"/>
          <w:szCs w:val="22"/>
        </w:rPr>
        <w:t>……………………………………………..</w:t>
      </w:r>
      <w:r w:rsidRPr="00D83AE6">
        <w:rPr>
          <w:rFonts w:ascii="Arial" w:hAnsi="Arial" w:cs="Arial"/>
          <w:sz w:val="22"/>
          <w:szCs w:val="22"/>
        </w:rPr>
        <w:tab/>
      </w:r>
      <w:r w:rsidRPr="00D83AE6">
        <w:rPr>
          <w:rFonts w:ascii="Arial" w:hAnsi="Arial" w:cs="Arial"/>
          <w:sz w:val="22"/>
          <w:szCs w:val="22"/>
        </w:rPr>
        <w:tab/>
        <w:t xml:space="preserve">  …………………………………………</w:t>
      </w:r>
    </w:p>
    <w:tbl>
      <w:tblPr>
        <w:tblW w:w="8931" w:type="dxa"/>
        <w:tblLayout w:type="fixed"/>
        <w:tblCellMar>
          <w:left w:w="70" w:type="dxa"/>
          <w:right w:w="70" w:type="dxa"/>
        </w:tblCellMar>
        <w:tblLook w:val="0000" w:firstRow="0" w:lastRow="0" w:firstColumn="0" w:lastColumn="0" w:noHBand="0" w:noVBand="0"/>
      </w:tblPr>
      <w:tblGrid>
        <w:gridCol w:w="4962"/>
        <w:gridCol w:w="3969"/>
      </w:tblGrid>
      <w:tr w:rsidR="00D83AE6" w:rsidRPr="00D83AE6" w14:paraId="7ACF5189" w14:textId="77777777" w:rsidTr="007B255F">
        <w:tc>
          <w:tcPr>
            <w:tcW w:w="4962" w:type="dxa"/>
            <w:tcBorders>
              <w:top w:val="nil"/>
              <w:left w:val="nil"/>
              <w:bottom w:val="nil"/>
              <w:right w:val="nil"/>
            </w:tcBorders>
          </w:tcPr>
          <w:p w14:paraId="72590C4D" w14:textId="3991B06E" w:rsidR="00D83AE6" w:rsidRPr="00D83AE6" w:rsidRDefault="008B1ADE" w:rsidP="007B255F">
            <w:pPr>
              <w:spacing w:after="120"/>
              <w:rPr>
                <w:rFonts w:ascii="Arial" w:hAnsi="Arial" w:cs="Arial"/>
                <w:b/>
                <w:bCs/>
                <w:sz w:val="22"/>
                <w:szCs w:val="22"/>
              </w:rPr>
            </w:pPr>
            <w:r>
              <w:rPr>
                <w:rFonts w:ascii="Arial" w:hAnsi="Arial" w:cs="Arial"/>
                <w:b/>
                <w:bCs/>
                <w:sz w:val="22"/>
                <w:szCs w:val="22"/>
              </w:rPr>
              <w:t>xxx</w:t>
            </w:r>
          </w:p>
          <w:p w14:paraId="5D39E952" w14:textId="564DEAB4" w:rsidR="00D83AE6" w:rsidRPr="00D83AE6" w:rsidRDefault="008B1ADE" w:rsidP="007B255F">
            <w:pPr>
              <w:spacing w:after="120"/>
              <w:rPr>
                <w:rFonts w:ascii="Arial" w:hAnsi="Arial" w:cs="Arial"/>
                <w:sz w:val="22"/>
                <w:szCs w:val="22"/>
              </w:rPr>
            </w:pPr>
            <w:r>
              <w:rPr>
                <w:rFonts w:ascii="Arial" w:hAnsi="Arial" w:cs="Arial"/>
                <w:sz w:val="22"/>
                <w:szCs w:val="22"/>
              </w:rPr>
              <w:t>xxx</w:t>
            </w:r>
          </w:p>
          <w:p w14:paraId="11B8E434" w14:textId="77777777" w:rsidR="00D83AE6" w:rsidRPr="00D83AE6" w:rsidRDefault="00D83AE6" w:rsidP="007B255F">
            <w:pPr>
              <w:spacing w:after="120"/>
              <w:rPr>
                <w:rFonts w:ascii="Arial" w:hAnsi="Arial" w:cs="Arial"/>
                <w:b/>
                <w:bCs/>
                <w:sz w:val="22"/>
                <w:szCs w:val="22"/>
                <w:lang w:eastAsia="ar-SA"/>
              </w:rPr>
            </w:pPr>
            <w:r w:rsidRPr="00D83AE6">
              <w:rPr>
                <w:rFonts w:ascii="Arial" w:hAnsi="Arial" w:cs="Arial"/>
                <w:b/>
                <w:bCs/>
                <w:sz w:val="22"/>
                <w:szCs w:val="22"/>
                <w:lang w:eastAsia="ar-SA"/>
              </w:rPr>
              <w:t>Národní agentura pro komunikační a informační technologie, s. p.</w:t>
            </w:r>
          </w:p>
          <w:p w14:paraId="7D176A91" w14:textId="77777777" w:rsidR="00D83AE6" w:rsidRPr="00D83AE6" w:rsidRDefault="00D83AE6" w:rsidP="007B255F">
            <w:pPr>
              <w:spacing w:after="120"/>
              <w:rPr>
                <w:rFonts w:ascii="Arial" w:hAnsi="Arial" w:cs="Arial"/>
                <w:sz w:val="22"/>
                <w:szCs w:val="22"/>
                <w:lang w:eastAsia="ar-SA"/>
              </w:rPr>
            </w:pPr>
          </w:p>
          <w:p w14:paraId="6AB7054E" w14:textId="77777777" w:rsidR="00D83AE6" w:rsidRDefault="00D83AE6" w:rsidP="007B255F">
            <w:pPr>
              <w:spacing w:after="120"/>
              <w:rPr>
                <w:rFonts w:ascii="Arial" w:hAnsi="Arial" w:cs="Arial"/>
                <w:sz w:val="22"/>
                <w:szCs w:val="22"/>
                <w:lang w:eastAsia="ar-SA"/>
              </w:rPr>
            </w:pPr>
          </w:p>
          <w:p w14:paraId="646AF822" w14:textId="77777777" w:rsidR="00D83AE6" w:rsidRDefault="00D83AE6" w:rsidP="007B255F">
            <w:pPr>
              <w:spacing w:after="120"/>
              <w:rPr>
                <w:rFonts w:ascii="Arial" w:hAnsi="Arial" w:cs="Arial"/>
                <w:sz w:val="22"/>
                <w:szCs w:val="22"/>
                <w:lang w:eastAsia="ar-SA"/>
              </w:rPr>
            </w:pPr>
          </w:p>
          <w:p w14:paraId="3E8C749A" w14:textId="77777777" w:rsidR="00D83AE6" w:rsidRPr="00D83AE6" w:rsidRDefault="00D83AE6" w:rsidP="007B255F">
            <w:pPr>
              <w:spacing w:after="120"/>
              <w:rPr>
                <w:rFonts w:ascii="Arial" w:hAnsi="Arial" w:cs="Arial"/>
                <w:sz w:val="22"/>
                <w:szCs w:val="22"/>
                <w:lang w:eastAsia="ar-SA"/>
              </w:rPr>
            </w:pPr>
          </w:p>
          <w:tbl>
            <w:tblPr>
              <w:tblW w:w="8789" w:type="dxa"/>
              <w:tblLayout w:type="fixed"/>
              <w:tblCellMar>
                <w:left w:w="70" w:type="dxa"/>
                <w:right w:w="70" w:type="dxa"/>
              </w:tblCellMar>
              <w:tblLook w:val="0000" w:firstRow="0" w:lastRow="0" w:firstColumn="0" w:lastColumn="0" w:noHBand="0" w:noVBand="0"/>
            </w:tblPr>
            <w:tblGrid>
              <w:gridCol w:w="3969"/>
              <w:gridCol w:w="4820"/>
            </w:tblGrid>
            <w:tr w:rsidR="00D83AE6" w:rsidRPr="00D83AE6" w14:paraId="02A6F917" w14:textId="77777777" w:rsidTr="007B255F">
              <w:tc>
                <w:tcPr>
                  <w:tcW w:w="3969" w:type="dxa"/>
                  <w:tcBorders>
                    <w:top w:val="nil"/>
                    <w:left w:val="nil"/>
                    <w:bottom w:val="nil"/>
                    <w:right w:val="nil"/>
                  </w:tcBorders>
                </w:tcPr>
                <w:p w14:paraId="74C158CC" w14:textId="77777777" w:rsidR="00D83AE6" w:rsidRPr="00D83AE6" w:rsidRDefault="00D83AE6" w:rsidP="007B255F">
                  <w:pPr>
                    <w:spacing w:after="120"/>
                    <w:rPr>
                      <w:rFonts w:ascii="Arial" w:hAnsi="Arial" w:cs="Arial"/>
                      <w:sz w:val="22"/>
                      <w:szCs w:val="22"/>
                      <w:lang w:eastAsia="ar-SA"/>
                    </w:rPr>
                  </w:pPr>
                  <w:r w:rsidRPr="00D83AE6">
                    <w:rPr>
                      <w:rFonts w:ascii="Arial" w:hAnsi="Arial" w:cs="Arial"/>
                      <w:sz w:val="22"/>
                      <w:szCs w:val="22"/>
                      <w:lang w:eastAsia="ar-SA"/>
                    </w:rPr>
                    <w:t>…………………………………………….</w:t>
                  </w:r>
                </w:p>
              </w:tc>
              <w:tc>
                <w:tcPr>
                  <w:tcW w:w="4820" w:type="dxa"/>
                  <w:tcBorders>
                    <w:top w:val="nil"/>
                    <w:left w:val="nil"/>
                    <w:bottom w:val="nil"/>
                    <w:right w:val="nil"/>
                  </w:tcBorders>
                </w:tcPr>
                <w:p w14:paraId="38788584" w14:textId="77777777" w:rsidR="00D83AE6" w:rsidRPr="00D83AE6" w:rsidRDefault="00D83AE6" w:rsidP="007B255F">
                  <w:pPr>
                    <w:tabs>
                      <w:tab w:val="left" w:pos="1227"/>
                    </w:tabs>
                    <w:rPr>
                      <w:rFonts w:ascii="Arial" w:hAnsi="Arial" w:cs="Arial"/>
                      <w:sz w:val="22"/>
                      <w:szCs w:val="22"/>
                    </w:rPr>
                  </w:pPr>
                </w:p>
              </w:tc>
            </w:tr>
            <w:tr w:rsidR="00D83AE6" w:rsidRPr="00D83AE6" w14:paraId="1C329862" w14:textId="77777777" w:rsidTr="007B255F">
              <w:trPr>
                <w:trHeight w:val="80"/>
              </w:trPr>
              <w:tc>
                <w:tcPr>
                  <w:tcW w:w="3969" w:type="dxa"/>
                  <w:tcBorders>
                    <w:top w:val="nil"/>
                    <w:left w:val="nil"/>
                    <w:bottom w:val="nil"/>
                    <w:right w:val="nil"/>
                  </w:tcBorders>
                </w:tcPr>
                <w:p w14:paraId="5AAE9C8E" w14:textId="242D82FE" w:rsidR="00D83AE6" w:rsidRPr="00D83AE6" w:rsidRDefault="008B1ADE" w:rsidP="007B255F">
                  <w:pPr>
                    <w:spacing w:after="120"/>
                    <w:rPr>
                      <w:rFonts w:ascii="Arial" w:hAnsi="Arial" w:cs="Arial"/>
                      <w:b/>
                      <w:sz w:val="22"/>
                      <w:szCs w:val="22"/>
                      <w:lang w:eastAsia="ar-SA"/>
                    </w:rPr>
                  </w:pPr>
                  <w:r>
                    <w:rPr>
                      <w:rFonts w:ascii="Arial" w:hAnsi="Arial" w:cs="Arial"/>
                      <w:b/>
                      <w:sz w:val="22"/>
                      <w:szCs w:val="22"/>
                      <w:lang w:eastAsia="ar-SA"/>
                    </w:rPr>
                    <w:t>xxx</w:t>
                  </w:r>
                </w:p>
                <w:p w14:paraId="77B8CC13" w14:textId="295C260C" w:rsidR="00D83AE6" w:rsidRPr="00D83AE6" w:rsidRDefault="008B1ADE" w:rsidP="007B255F">
                  <w:pPr>
                    <w:spacing w:after="120"/>
                    <w:rPr>
                      <w:rFonts w:ascii="Arial" w:hAnsi="Arial" w:cs="Arial"/>
                      <w:sz w:val="22"/>
                      <w:szCs w:val="22"/>
                    </w:rPr>
                  </w:pPr>
                  <w:r>
                    <w:rPr>
                      <w:rFonts w:ascii="Arial" w:hAnsi="Arial" w:cs="Arial"/>
                      <w:sz w:val="22"/>
                      <w:szCs w:val="22"/>
                      <w:lang w:eastAsia="ar-SA"/>
                    </w:rPr>
                    <w:t>xxx</w:t>
                  </w:r>
                </w:p>
                <w:p w14:paraId="0779F99B" w14:textId="77777777" w:rsidR="00D83AE6" w:rsidRPr="00D83AE6" w:rsidRDefault="00D83AE6" w:rsidP="007B255F">
                  <w:pPr>
                    <w:spacing w:after="120"/>
                    <w:rPr>
                      <w:rFonts w:ascii="Arial" w:eastAsiaTheme="minorHAnsi" w:hAnsi="Arial" w:cs="Arial"/>
                      <w:b/>
                      <w:sz w:val="22"/>
                      <w:szCs w:val="22"/>
                      <w:lang w:eastAsia="en-US"/>
                    </w:rPr>
                  </w:pPr>
                  <w:r w:rsidRPr="00D83AE6">
                    <w:rPr>
                      <w:rFonts w:ascii="Arial" w:eastAsiaTheme="minorHAnsi" w:hAnsi="Arial" w:cs="Arial"/>
                      <w:b/>
                      <w:sz w:val="22"/>
                      <w:szCs w:val="22"/>
                      <w:lang w:eastAsia="en-US"/>
                    </w:rPr>
                    <w:t>Národní agentura pro komunikační a informační technologie, s. p.</w:t>
                  </w:r>
                </w:p>
                <w:p w14:paraId="6D6956CB" w14:textId="77777777" w:rsidR="00D83AE6" w:rsidRPr="00D83AE6" w:rsidRDefault="00D83AE6" w:rsidP="007B255F">
                  <w:pPr>
                    <w:spacing w:after="120"/>
                    <w:rPr>
                      <w:rFonts w:ascii="Arial" w:eastAsiaTheme="minorHAnsi" w:hAnsi="Arial" w:cs="Arial"/>
                      <w:b/>
                      <w:sz w:val="22"/>
                      <w:szCs w:val="22"/>
                      <w:lang w:eastAsia="en-US"/>
                    </w:rPr>
                  </w:pPr>
                </w:p>
                <w:p w14:paraId="37AEA26C" w14:textId="77777777" w:rsidR="00D83AE6" w:rsidRPr="00D83AE6" w:rsidRDefault="00D83AE6" w:rsidP="007B255F">
                  <w:pPr>
                    <w:spacing w:after="120"/>
                    <w:rPr>
                      <w:rFonts w:ascii="Arial" w:hAnsi="Arial" w:cs="Arial"/>
                      <w:b/>
                      <w:sz w:val="22"/>
                      <w:szCs w:val="22"/>
                      <w:lang w:eastAsia="ar-SA"/>
                    </w:rPr>
                  </w:pPr>
                </w:p>
                <w:p w14:paraId="47AEE151" w14:textId="77777777" w:rsidR="00D83AE6" w:rsidRPr="00D83AE6" w:rsidRDefault="00D83AE6" w:rsidP="007B255F">
                  <w:pPr>
                    <w:spacing w:after="120"/>
                    <w:rPr>
                      <w:rFonts w:ascii="Arial" w:hAnsi="Arial" w:cs="Arial"/>
                      <w:b/>
                      <w:sz w:val="22"/>
                      <w:szCs w:val="22"/>
                      <w:lang w:eastAsia="ar-SA"/>
                    </w:rPr>
                  </w:pPr>
                </w:p>
                <w:p w14:paraId="6AD72360" w14:textId="77777777" w:rsidR="00D83AE6" w:rsidRPr="00D83AE6" w:rsidRDefault="00D83AE6" w:rsidP="007B255F">
                  <w:pPr>
                    <w:spacing w:after="120"/>
                    <w:rPr>
                      <w:rFonts w:ascii="Arial" w:hAnsi="Arial" w:cs="Arial"/>
                      <w:b/>
                      <w:sz w:val="22"/>
                      <w:szCs w:val="22"/>
                      <w:lang w:eastAsia="ar-SA"/>
                    </w:rPr>
                  </w:pPr>
                </w:p>
                <w:p w14:paraId="564BA77B" w14:textId="77777777" w:rsidR="00D83AE6" w:rsidRPr="00D83AE6" w:rsidRDefault="00D83AE6" w:rsidP="007B255F">
                  <w:pPr>
                    <w:spacing w:after="120"/>
                    <w:rPr>
                      <w:rFonts w:ascii="Arial" w:hAnsi="Arial" w:cs="Arial"/>
                      <w:b/>
                      <w:sz w:val="22"/>
                      <w:szCs w:val="22"/>
                      <w:lang w:eastAsia="ar-SA"/>
                    </w:rPr>
                  </w:pPr>
                </w:p>
                <w:p w14:paraId="51886EB3" w14:textId="77777777" w:rsidR="00D83AE6" w:rsidRPr="00D83AE6" w:rsidRDefault="00D83AE6" w:rsidP="007B255F">
                  <w:pPr>
                    <w:spacing w:after="120"/>
                    <w:rPr>
                      <w:rFonts w:ascii="Arial" w:hAnsi="Arial" w:cs="Arial"/>
                      <w:b/>
                      <w:sz w:val="22"/>
                      <w:szCs w:val="22"/>
                      <w:lang w:eastAsia="ar-SA"/>
                    </w:rPr>
                  </w:pPr>
                </w:p>
                <w:p w14:paraId="2E7EED46" w14:textId="77777777" w:rsidR="00D83AE6" w:rsidRPr="00D83AE6" w:rsidRDefault="00D83AE6" w:rsidP="007B255F">
                  <w:pPr>
                    <w:spacing w:after="120"/>
                    <w:rPr>
                      <w:rFonts w:ascii="Arial" w:hAnsi="Arial" w:cs="Arial"/>
                      <w:b/>
                      <w:sz w:val="22"/>
                      <w:szCs w:val="22"/>
                      <w:lang w:eastAsia="ar-SA"/>
                    </w:rPr>
                  </w:pPr>
                </w:p>
                <w:p w14:paraId="726AA0C1" w14:textId="77777777" w:rsidR="00D83AE6" w:rsidRPr="00D83AE6" w:rsidRDefault="00D83AE6" w:rsidP="007B255F">
                  <w:pPr>
                    <w:spacing w:after="120"/>
                    <w:rPr>
                      <w:rFonts w:ascii="Arial" w:hAnsi="Arial" w:cs="Arial"/>
                      <w:b/>
                      <w:sz w:val="22"/>
                      <w:szCs w:val="22"/>
                      <w:lang w:eastAsia="ar-SA"/>
                    </w:rPr>
                  </w:pPr>
                </w:p>
                <w:p w14:paraId="4F1D22EC" w14:textId="77777777" w:rsidR="00D83AE6" w:rsidRDefault="00D83AE6" w:rsidP="007B255F">
                  <w:pPr>
                    <w:spacing w:after="120"/>
                    <w:rPr>
                      <w:rFonts w:ascii="Arial" w:hAnsi="Arial" w:cs="Arial"/>
                      <w:b/>
                      <w:sz w:val="22"/>
                      <w:szCs w:val="22"/>
                      <w:lang w:eastAsia="ar-SA"/>
                    </w:rPr>
                  </w:pPr>
                </w:p>
                <w:p w14:paraId="205A96A1" w14:textId="77777777" w:rsidR="00D83AE6" w:rsidRDefault="00D83AE6" w:rsidP="007B255F">
                  <w:pPr>
                    <w:spacing w:after="120"/>
                    <w:rPr>
                      <w:rFonts w:ascii="Arial" w:hAnsi="Arial" w:cs="Arial"/>
                      <w:b/>
                      <w:sz w:val="22"/>
                      <w:szCs w:val="22"/>
                      <w:lang w:eastAsia="ar-SA"/>
                    </w:rPr>
                  </w:pPr>
                </w:p>
                <w:p w14:paraId="2500D185" w14:textId="77777777" w:rsidR="00D83AE6" w:rsidRDefault="00D83AE6" w:rsidP="007B255F">
                  <w:pPr>
                    <w:spacing w:after="120"/>
                    <w:rPr>
                      <w:rFonts w:ascii="Arial" w:hAnsi="Arial" w:cs="Arial"/>
                      <w:b/>
                      <w:sz w:val="22"/>
                      <w:szCs w:val="22"/>
                      <w:lang w:eastAsia="ar-SA"/>
                    </w:rPr>
                  </w:pPr>
                </w:p>
                <w:p w14:paraId="67103A11" w14:textId="77777777" w:rsidR="00D83AE6" w:rsidRDefault="00D83AE6" w:rsidP="007B255F">
                  <w:pPr>
                    <w:spacing w:after="120"/>
                    <w:rPr>
                      <w:rFonts w:ascii="Arial" w:hAnsi="Arial" w:cs="Arial"/>
                      <w:b/>
                      <w:sz w:val="22"/>
                      <w:szCs w:val="22"/>
                      <w:lang w:eastAsia="ar-SA"/>
                    </w:rPr>
                  </w:pPr>
                </w:p>
                <w:p w14:paraId="7D339F61" w14:textId="77777777" w:rsidR="00D83AE6" w:rsidRPr="00D83AE6" w:rsidRDefault="00D83AE6" w:rsidP="007B255F">
                  <w:pPr>
                    <w:spacing w:after="120"/>
                    <w:rPr>
                      <w:rFonts w:ascii="Arial" w:hAnsi="Arial" w:cs="Arial"/>
                      <w:b/>
                      <w:sz w:val="22"/>
                      <w:szCs w:val="22"/>
                      <w:lang w:eastAsia="ar-SA"/>
                    </w:rPr>
                  </w:pPr>
                </w:p>
              </w:tc>
              <w:tc>
                <w:tcPr>
                  <w:tcW w:w="4820" w:type="dxa"/>
                  <w:tcBorders>
                    <w:top w:val="nil"/>
                    <w:left w:val="nil"/>
                    <w:bottom w:val="nil"/>
                    <w:right w:val="nil"/>
                  </w:tcBorders>
                </w:tcPr>
                <w:p w14:paraId="40765356" w14:textId="77777777" w:rsidR="00D83AE6" w:rsidRPr="00D83AE6" w:rsidRDefault="00D83AE6" w:rsidP="007B255F">
                  <w:pPr>
                    <w:spacing w:after="120"/>
                    <w:ind w:left="1059"/>
                    <w:rPr>
                      <w:rFonts w:ascii="Arial" w:hAnsi="Arial" w:cs="Arial"/>
                      <w:sz w:val="22"/>
                      <w:szCs w:val="22"/>
                      <w:lang w:eastAsia="ar-SA"/>
                    </w:rPr>
                  </w:pPr>
                </w:p>
                <w:p w14:paraId="1667D0E7" w14:textId="77777777" w:rsidR="00D83AE6" w:rsidRPr="00D83AE6" w:rsidRDefault="00D83AE6" w:rsidP="007B255F">
                  <w:pPr>
                    <w:spacing w:after="120"/>
                    <w:ind w:left="1059"/>
                    <w:rPr>
                      <w:rFonts w:ascii="Arial" w:hAnsi="Arial" w:cs="Arial"/>
                      <w:sz w:val="22"/>
                      <w:szCs w:val="22"/>
                      <w:lang w:eastAsia="ar-SA"/>
                    </w:rPr>
                  </w:pPr>
                </w:p>
                <w:p w14:paraId="27C5EC69" w14:textId="77777777" w:rsidR="00D83AE6" w:rsidRPr="00D83AE6" w:rsidRDefault="00D83AE6" w:rsidP="007B255F">
                  <w:pPr>
                    <w:spacing w:after="120"/>
                    <w:ind w:left="1059"/>
                    <w:rPr>
                      <w:rFonts w:ascii="Arial" w:hAnsi="Arial" w:cs="Arial"/>
                      <w:sz w:val="22"/>
                      <w:szCs w:val="22"/>
                      <w:lang w:eastAsia="ar-SA"/>
                    </w:rPr>
                  </w:pPr>
                </w:p>
                <w:p w14:paraId="6F0B3E5A" w14:textId="77777777" w:rsidR="00D83AE6" w:rsidRPr="00D83AE6" w:rsidRDefault="00D83AE6" w:rsidP="007B255F">
                  <w:pPr>
                    <w:spacing w:after="120"/>
                    <w:ind w:left="1059"/>
                    <w:rPr>
                      <w:rFonts w:ascii="Arial" w:hAnsi="Arial" w:cs="Arial"/>
                      <w:sz w:val="22"/>
                      <w:szCs w:val="22"/>
                      <w:lang w:eastAsia="ar-SA"/>
                    </w:rPr>
                  </w:pPr>
                </w:p>
                <w:p w14:paraId="1D63E41B" w14:textId="77777777" w:rsidR="00D83AE6" w:rsidRPr="00D83AE6" w:rsidRDefault="00D83AE6" w:rsidP="007B255F">
                  <w:pPr>
                    <w:spacing w:after="120"/>
                    <w:ind w:left="1059"/>
                    <w:rPr>
                      <w:rFonts w:ascii="Arial" w:hAnsi="Arial" w:cs="Arial"/>
                      <w:sz w:val="22"/>
                      <w:szCs w:val="22"/>
                      <w:lang w:eastAsia="ar-SA"/>
                    </w:rPr>
                  </w:pPr>
                </w:p>
              </w:tc>
            </w:tr>
          </w:tbl>
          <w:p w14:paraId="5C0CA065" w14:textId="77777777" w:rsidR="00D83AE6" w:rsidRPr="00D83AE6" w:rsidRDefault="00D83AE6" w:rsidP="007B255F">
            <w:pPr>
              <w:spacing w:after="120"/>
              <w:rPr>
                <w:rFonts w:ascii="Arial" w:hAnsi="Arial" w:cs="Arial"/>
                <w:sz w:val="22"/>
                <w:szCs w:val="22"/>
                <w:lang w:eastAsia="ar-SA"/>
              </w:rPr>
            </w:pPr>
          </w:p>
        </w:tc>
        <w:tc>
          <w:tcPr>
            <w:tcW w:w="3969"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4606"/>
            </w:tblGrid>
            <w:tr w:rsidR="00D83AE6" w:rsidRPr="00D83AE6" w14:paraId="17AB71D1" w14:textId="77777777" w:rsidTr="007B255F">
              <w:trPr>
                <w:trHeight w:val="215"/>
              </w:trPr>
              <w:tc>
                <w:tcPr>
                  <w:tcW w:w="4606" w:type="dxa"/>
                  <w:tcBorders>
                    <w:top w:val="nil"/>
                    <w:left w:val="nil"/>
                    <w:bottom w:val="nil"/>
                    <w:right w:val="nil"/>
                  </w:tcBorders>
                </w:tcPr>
                <w:p w14:paraId="6B7236C1" w14:textId="02D53688" w:rsidR="00D83AE6" w:rsidRPr="00D83AE6" w:rsidRDefault="008B1ADE" w:rsidP="007B255F">
                  <w:pPr>
                    <w:pStyle w:val="NAKITOdstavec"/>
                    <w:tabs>
                      <w:tab w:val="left" w:pos="3119"/>
                    </w:tabs>
                    <w:spacing w:after="120" w:line="240" w:lineRule="auto"/>
                    <w:ind w:right="-23"/>
                    <w:rPr>
                      <w:rFonts w:eastAsia="Times New Roman"/>
                      <w:bCs/>
                      <w:color w:val="auto"/>
                      <w:szCs w:val="22"/>
                    </w:rPr>
                  </w:pPr>
                  <w:r>
                    <w:rPr>
                      <w:color w:val="auto"/>
                      <w:szCs w:val="22"/>
                    </w:rPr>
                    <w:t>xxx</w:t>
                  </w:r>
                </w:p>
              </w:tc>
            </w:tr>
            <w:tr w:rsidR="00D83AE6" w:rsidRPr="00D83AE6" w14:paraId="66DEC4E0" w14:textId="77777777" w:rsidTr="007B255F">
              <w:trPr>
                <w:trHeight w:val="80"/>
              </w:trPr>
              <w:tc>
                <w:tcPr>
                  <w:tcW w:w="4606" w:type="dxa"/>
                  <w:tcBorders>
                    <w:top w:val="nil"/>
                    <w:left w:val="nil"/>
                    <w:bottom w:val="nil"/>
                    <w:right w:val="nil"/>
                  </w:tcBorders>
                </w:tcPr>
                <w:p w14:paraId="273A2164" w14:textId="69EB7B02" w:rsidR="00D83AE6" w:rsidRPr="00D83AE6" w:rsidRDefault="008B1ADE" w:rsidP="007B255F">
                  <w:pPr>
                    <w:pStyle w:val="Zkladntextodsazen3"/>
                    <w:spacing w:after="60" w:line="312" w:lineRule="auto"/>
                    <w:ind w:left="0"/>
                    <w:jc w:val="both"/>
                    <w:rPr>
                      <w:rFonts w:ascii="Arial" w:hAnsi="Arial" w:cs="Arial"/>
                      <w:b/>
                      <w:bCs/>
                      <w:sz w:val="22"/>
                      <w:szCs w:val="22"/>
                      <w:highlight w:val="yellow"/>
                    </w:rPr>
                  </w:pPr>
                  <w:r>
                    <w:rPr>
                      <w:rFonts w:ascii="Arial" w:hAnsi="Arial" w:cs="Arial"/>
                      <w:sz w:val="22"/>
                      <w:szCs w:val="22"/>
                    </w:rPr>
                    <w:t>xxx</w:t>
                  </w:r>
                </w:p>
                <w:p w14:paraId="7C1FB139" w14:textId="77777777" w:rsidR="00D83AE6" w:rsidRPr="00D83AE6" w:rsidRDefault="00D83AE6" w:rsidP="007B255F">
                  <w:pPr>
                    <w:pStyle w:val="Zkladntextodsazen3"/>
                    <w:spacing w:after="60" w:line="312" w:lineRule="auto"/>
                    <w:ind w:left="0"/>
                    <w:jc w:val="both"/>
                    <w:rPr>
                      <w:rFonts w:ascii="Arial" w:hAnsi="Arial" w:cs="Arial"/>
                      <w:b/>
                      <w:bCs/>
                      <w:sz w:val="22"/>
                      <w:szCs w:val="22"/>
                    </w:rPr>
                  </w:pPr>
                  <w:r w:rsidRPr="00D83AE6">
                    <w:rPr>
                      <w:rFonts w:ascii="Arial" w:hAnsi="Arial" w:cs="Arial"/>
                      <w:b/>
                      <w:sz w:val="22"/>
                      <w:szCs w:val="22"/>
                    </w:rPr>
                    <w:t>Fastport a.s.</w:t>
                  </w:r>
                </w:p>
              </w:tc>
            </w:tr>
          </w:tbl>
          <w:p w14:paraId="0B33B83E" w14:textId="77777777" w:rsidR="00D83AE6" w:rsidRPr="00D83AE6" w:rsidRDefault="00D83AE6" w:rsidP="007B255F">
            <w:pPr>
              <w:tabs>
                <w:tab w:val="left" w:pos="12474"/>
              </w:tabs>
              <w:spacing w:after="120" w:line="312" w:lineRule="auto"/>
              <w:ind w:right="-23"/>
              <w:jc w:val="both"/>
              <w:rPr>
                <w:rFonts w:ascii="Arial" w:eastAsia="Calibri" w:hAnsi="Arial" w:cs="Arial"/>
                <w:b/>
                <w:sz w:val="22"/>
                <w:szCs w:val="22"/>
                <w:lang w:eastAsia="en-US"/>
              </w:rPr>
            </w:pPr>
          </w:p>
          <w:p w14:paraId="5A2FE775" w14:textId="77777777" w:rsidR="00D83AE6" w:rsidRPr="00D83AE6" w:rsidRDefault="00D83AE6" w:rsidP="007B255F">
            <w:pPr>
              <w:tabs>
                <w:tab w:val="left" w:pos="1227"/>
              </w:tabs>
              <w:rPr>
                <w:rFonts w:ascii="Arial" w:hAnsi="Arial" w:cs="Arial"/>
                <w:sz w:val="22"/>
                <w:szCs w:val="22"/>
              </w:rPr>
            </w:pPr>
          </w:p>
        </w:tc>
      </w:tr>
    </w:tbl>
    <w:p w14:paraId="7E77F365" w14:textId="77777777" w:rsidR="00D83AE6" w:rsidRPr="00094CEF" w:rsidRDefault="00D83AE6" w:rsidP="00D83AE6">
      <w:pPr>
        <w:spacing w:after="120" w:line="312" w:lineRule="auto"/>
        <w:rPr>
          <w:rFonts w:ascii="Arial" w:hAnsi="Arial" w:cs="Arial"/>
          <w:b/>
          <w:bCs/>
          <w:iCs/>
          <w:color w:val="404040" w:themeColor="text1" w:themeTint="BF"/>
          <w:sz w:val="22"/>
          <w:szCs w:val="22"/>
        </w:rPr>
      </w:pPr>
      <w:r w:rsidRPr="00094CEF">
        <w:rPr>
          <w:rFonts w:ascii="Arial" w:hAnsi="Arial" w:cs="Arial"/>
          <w:b/>
          <w:bCs/>
          <w:iCs/>
          <w:color w:val="404040" w:themeColor="text1" w:themeTint="BF"/>
          <w:sz w:val="22"/>
          <w:szCs w:val="22"/>
        </w:rPr>
        <w:lastRenderedPageBreak/>
        <w:t>Příloha č. 1 – Technická specifikace poskytovaných Služeb</w:t>
      </w:r>
    </w:p>
    <w:p w14:paraId="5AC168FE" w14:textId="77777777" w:rsidR="00D83AE6" w:rsidRPr="00094CEF" w:rsidRDefault="00D83AE6" w:rsidP="00D83AE6">
      <w:pPr>
        <w:spacing w:after="120" w:line="312" w:lineRule="auto"/>
        <w:rPr>
          <w:rFonts w:ascii="Arial" w:hAnsi="Arial" w:cs="Arial"/>
          <w:b/>
          <w:bCs/>
          <w:iCs/>
          <w:color w:val="404040" w:themeColor="text1" w:themeTint="BF"/>
          <w:sz w:val="22"/>
          <w:szCs w:val="22"/>
        </w:rPr>
      </w:pPr>
    </w:p>
    <w:p w14:paraId="48E5C97D" w14:textId="77777777" w:rsidR="00D83AE6" w:rsidRPr="00094CEF" w:rsidRDefault="00D83AE6" w:rsidP="00D83AE6">
      <w:pPr>
        <w:spacing w:after="120" w:line="312" w:lineRule="auto"/>
        <w:rPr>
          <w:rFonts w:ascii="Arial" w:hAnsi="Arial" w:cs="Arial"/>
          <w:bCs/>
          <w:iCs/>
          <w:color w:val="404040" w:themeColor="text1" w:themeTint="BF"/>
          <w:sz w:val="22"/>
          <w:szCs w:val="22"/>
        </w:rPr>
      </w:pPr>
      <w:r w:rsidRPr="00094CEF">
        <w:rPr>
          <w:rFonts w:ascii="Arial" w:hAnsi="Arial" w:cs="Arial"/>
          <w:bCs/>
          <w:iCs/>
          <w:color w:val="404040" w:themeColor="text1" w:themeTint="BF"/>
          <w:sz w:val="22"/>
          <w:szCs w:val="22"/>
        </w:rPr>
        <w:t>Pojmy a definice:</w:t>
      </w:r>
    </w:p>
    <w:tbl>
      <w:tblPr>
        <w:tblStyle w:val="Mkatabulky"/>
        <w:tblW w:w="0" w:type="auto"/>
        <w:tblInd w:w="-5" w:type="dxa"/>
        <w:tblLook w:val="04A0" w:firstRow="1" w:lastRow="0" w:firstColumn="1" w:lastColumn="0" w:noHBand="0" w:noVBand="1"/>
      </w:tblPr>
      <w:tblGrid>
        <w:gridCol w:w="2835"/>
        <w:gridCol w:w="6096"/>
      </w:tblGrid>
      <w:tr w:rsidR="00D83AE6" w:rsidRPr="00094CEF" w14:paraId="64B91D6E" w14:textId="77777777" w:rsidTr="007B255F">
        <w:tc>
          <w:tcPr>
            <w:tcW w:w="2835" w:type="dxa"/>
          </w:tcPr>
          <w:p w14:paraId="326FABDC"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Incident</w:t>
            </w:r>
          </w:p>
        </w:tc>
        <w:tc>
          <w:tcPr>
            <w:tcW w:w="6096" w:type="dxa"/>
          </w:tcPr>
          <w:p w14:paraId="0120DC89"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Jakákoliv porucha, poškození optické trasy způsobující neprovozuschopnost, popř. zhoršení kvalitativních parametrů optické trasy </w:t>
            </w:r>
          </w:p>
        </w:tc>
      </w:tr>
      <w:tr w:rsidR="00D83AE6" w:rsidRPr="00094CEF" w14:paraId="2DB1409C" w14:textId="77777777" w:rsidTr="007B255F">
        <w:tc>
          <w:tcPr>
            <w:tcW w:w="2835" w:type="dxa"/>
          </w:tcPr>
          <w:p w14:paraId="2CAADE81"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Vlastní zjištění </w:t>
            </w:r>
          </w:p>
        </w:tc>
        <w:tc>
          <w:tcPr>
            <w:tcW w:w="6096" w:type="dxa"/>
          </w:tcPr>
          <w:p w14:paraId="3226BC21"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zjistí Poruchu na optické trase (majoritní část) a nahlásí na Helpdesk Objednatele</w:t>
            </w:r>
          </w:p>
          <w:p w14:paraId="130BF97C"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1. Incident nezpůsobuje neprovozuschopnost Služeb na bázi optických tras pro MV. Poskytovatel zasílá informaci o</w:t>
            </w:r>
            <w:r>
              <w:rPr>
                <w:rFonts w:ascii="Arial" w:hAnsi="Arial" w:cs="Arial"/>
                <w:color w:val="404040" w:themeColor="text1" w:themeTint="BF"/>
                <w:sz w:val="22"/>
                <w:szCs w:val="22"/>
              </w:rPr>
              <w:t> </w:t>
            </w:r>
            <w:r w:rsidRPr="00094CEF">
              <w:rPr>
                <w:rFonts w:ascii="Arial" w:hAnsi="Arial" w:cs="Arial"/>
                <w:color w:val="404040" w:themeColor="text1" w:themeTint="BF"/>
                <w:sz w:val="22"/>
                <w:szCs w:val="22"/>
              </w:rPr>
              <w:t xml:space="preserve">plánovaných pracích.                                                                               </w:t>
            </w:r>
          </w:p>
          <w:p w14:paraId="4D6EC610"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2. Incident způsobuje neprovozuschopnost Služeb na bázi optické trasy pro MV – Poskytovatel kontaktuje HelpDesk Objednatele a zpětnou vazbou je mu zasláno prokazatelné nahlášení o vzniku Incidentu </w:t>
            </w:r>
          </w:p>
        </w:tc>
      </w:tr>
      <w:tr w:rsidR="00D83AE6" w:rsidRPr="00094CEF" w14:paraId="5D5DDB29" w14:textId="77777777" w:rsidTr="007B255F">
        <w:tc>
          <w:tcPr>
            <w:tcW w:w="2835" w:type="dxa"/>
          </w:tcPr>
          <w:p w14:paraId="040870A0"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Prokazatelné nahlášení</w:t>
            </w:r>
          </w:p>
        </w:tc>
        <w:tc>
          <w:tcPr>
            <w:tcW w:w="6096" w:type="dxa"/>
          </w:tcPr>
          <w:p w14:paraId="52D55655"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Zaslání písemného požadavku na odstranění Incidentu formou e-mailu, faxu, dopisu.</w:t>
            </w:r>
          </w:p>
        </w:tc>
      </w:tr>
      <w:tr w:rsidR="00D83AE6" w:rsidRPr="00094CEF" w14:paraId="067D14B6" w14:textId="77777777" w:rsidTr="007B255F">
        <w:tc>
          <w:tcPr>
            <w:tcW w:w="2835" w:type="dxa"/>
          </w:tcPr>
          <w:p w14:paraId="74AD9D64"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Nahlášení</w:t>
            </w:r>
          </w:p>
        </w:tc>
        <w:tc>
          <w:tcPr>
            <w:tcW w:w="6096" w:type="dxa"/>
          </w:tcPr>
          <w:p w14:paraId="437BFBF1"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Prvotní nahlášení Incidentu, popřípadě požadavek konzultace, Poskytovateli formou telefonického požadavku </w:t>
            </w:r>
          </w:p>
        </w:tc>
      </w:tr>
      <w:tr w:rsidR="00D83AE6" w:rsidRPr="00094CEF" w14:paraId="544A94ED" w14:textId="77777777" w:rsidTr="007B255F">
        <w:tc>
          <w:tcPr>
            <w:tcW w:w="2835" w:type="dxa"/>
          </w:tcPr>
          <w:p w14:paraId="07903A86"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Typové označení Incidentu (Poruchy)</w:t>
            </w:r>
          </w:p>
        </w:tc>
        <w:tc>
          <w:tcPr>
            <w:tcW w:w="6096" w:type="dxa"/>
          </w:tcPr>
          <w:p w14:paraId="4321E731"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HelpDesk (technický pracovník) Objednatele specifikuje kategorii Incidentu (Poruchy) dle interně nastavených priorit, respektive smluvních vztahů</w:t>
            </w:r>
          </w:p>
          <w:p w14:paraId="06AF2BB4"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b/>
                <w:bCs/>
                <w:color w:val="404040" w:themeColor="text1" w:themeTint="BF"/>
                <w:sz w:val="22"/>
                <w:szCs w:val="22"/>
              </w:rPr>
              <w:t>Incident A</w:t>
            </w:r>
            <w:r w:rsidRPr="00094CEF">
              <w:rPr>
                <w:rFonts w:ascii="Arial" w:hAnsi="Arial" w:cs="Arial"/>
                <w:color w:val="404040" w:themeColor="text1" w:themeTint="BF"/>
                <w:sz w:val="22"/>
                <w:szCs w:val="22"/>
              </w:rPr>
              <w:t xml:space="preserve"> – událost, jejímž důsledkem je: </w:t>
            </w:r>
          </w:p>
          <w:p w14:paraId="092C5742" w14:textId="77777777" w:rsidR="00D83AE6" w:rsidRPr="00094CEF" w:rsidRDefault="00D83AE6" w:rsidP="00D83AE6">
            <w:pPr>
              <w:pStyle w:val="Odstavecseseznamem"/>
              <w:numPr>
                <w:ilvl w:val="0"/>
                <w:numId w:val="21"/>
              </w:numPr>
              <w:spacing w:before="120" w:after="120" w:line="312" w:lineRule="auto"/>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neprovozuschopnost optické trasy jako celku nebo její části, která představuje její monitorovaný funkční celek nebo část monitorovanou na konkrétním předávacím rozhraní, nebo </w:t>
            </w:r>
          </w:p>
          <w:p w14:paraId="051C41AB" w14:textId="77777777" w:rsidR="00D83AE6" w:rsidRPr="00094CEF" w:rsidRDefault="00D83AE6" w:rsidP="00D83AE6">
            <w:pPr>
              <w:pStyle w:val="Odstavecseseznamem"/>
              <w:numPr>
                <w:ilvl w:val="0"/>
                <w:numId w:val="21"/>
              </w:numPr>
              <w:spacing w:before="120" w:after="120" w:line="312" w:lineRule="auto"/>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nedodržení sjednaných parametrů provozuschopnosti nebo nedodržení sjednaných parametrů Služeb a standardizovaných technických norem pro optickou trasu. </w:t>
            </w:r>
          </w:p>
          <w:p w14:paraId="280FE390"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U lokalit zapojených redundantně není považován za Incident A výpadek optické trasy jen z jedné strany.</w:t>
            </w:r>
          </w:p>
          <w:p w14:paraId="0499C5C3"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b/>
                <w:bCs/>
                <w:color w:val="404040" w:themeColor="text1" w:themeTint="BF"/>
                <w:sz w:val="22"/>
                <w:szCs w:val="22"/>
              </w:rPr>
              <w:t>Incident B</w:t>
            </w:r>
            <w:r w:rsidRPr="00094CEF">
              <w:rPr>
                <w:rFonts w:ascii="Arial" w:hAnsi="Arial" w:cs="Arial"/>
                <w:color w:val="404040" w:themeColor="text1" w:themeTint="BF"/>
                <w:sz w:val="22"/>
                <w:szCs w:val="22"/>
              </w:rPr>
              <w:t xml:space="preserve"> – událost, jejímž důsledkem je: </w:t>
            </w:r>
          </w:p>
          <w:p w14:paraId="1A447108" w14:textId="77777777" w:rsidR="00D83AE6" w:rsidRPr="00094CEF" w:rsidRDefault="00D83AE6" w:rsidP="00D83AE6">
            <w:pPr>
              <w:pStyle w:val="Odstavecseseznamem"/>
              <w:numPr>
                <w:ilvl w:val="0"/>
                <w:numId w:val="22"/>
              </w:numPr>
              <w:spacing w:before="120" w:after="120" w:line="312" w:lineRule="auto"/>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lastRenderedPageBreak/>
              <w:t xml:space="preserve">neprovozuschopnost optické trasy jako celku nebo její části; </w:t>
            </w:r>
            <w:r w:rsidRPr="00094CEF">
              <w:rPr>
                <w:rFonts w:ascii="Arial" w:eastAsia="Calibri" w:hAnsi="Arial" w:cs="Arial"/>
                <w:color w:val="404040" w:themeColor="text1" w:themeTint="BF"/>
                <w:sz w:val="22"/>
                <w:szCs w:val="22"/>
                <w:lang w:eastAsia="en-US"/>
              </w:rPr>
              <w:t>Služby jsou funkční pouze částečně; některé funkcionality jsou zcela nebo z významné části nedostupné, a to tak, že je zásadním způsobem ovlivněn výkon služeb Objednatele;</w:t>
            </w:r>
            <w:r w:rsidRPr="00094CEF">
              <w:rPr>
                <w:rFonts w:ascii="Arial" w:hAnsi="Arial" w:cs="Arial"/>
                <w:color w:val="404040" w:themeColor="text1" w:themeTint="BF"/>
                <w:sz w:val="22"/>
                <w:szCs w:val="22"/>
              </w:rPr>
              <w:t xml:space="preserve"> j</w:t>
            </w:r>
            <w:r w:rsidRPr="00094CEF">
              <w:rPr>
                <w:rFonts w:ascii="Arial" w:eastAsia="Calibri" w:hAnsi="Arial" w:cs="Arial"/>
                <w:color w:val="404040" w:themeColor="text1" w:themeTint="BF"/>
                <w:sz w:val="22"/>
                <w:szCs w:val="22"/>
                <w:lang w:eastAsia="en-US"/>
              </w:rPr>
              <w:t>e omezena redundance a současně jsou Služby poskytovány s vyšší než požadovanou odezvou po dobu delší než 1 hodinu;</w:t>
            </w:r>
            <w:r w:rsidRPr="00094CEF">
              <w:rPr>
                <w:rFonts w:ascii="Arial" w:hAnsi="Arial" w:cs="Arial"/>
                <w:color w:val="404040" w:themeColor="text1" w:themeTint="BF"/>
                <w:sz w:val="22"/>
                <w:szCs w:val="22"/>
              </w:rPr>
              <w:t xml:space="preserve"> nebo </w:t>
            </w:r>
          </w:p>
          <w:p w14:paraId="4EB0F34E" w14:textId="77777777" w:rsidR="00D83AE6" w:rsidRPr="00094CEF" w:rsidRDefault="00D83AE6" w:rsidP="00D83AE6">
            <w:pPr>
              <w:pStyle w:val="Odstavecseseznamem"/>
              <w:numPr>
                <w:ilvl w:val="0"/>
                <w:numId w:val="22"/>
              </w:numPr>
              <w:spacing w:before="120" w:after="120" w:line="312" w:lineRule="auto"/>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nedodržení sjednaných parametrů Služeb a standardizovaných technických norem pro optickou trasu</w:t>
            </w:r>
          </w:p>
          <w:p w14:paraId="7572E866" w14:textId="77777777" w:rsidR="00D83AE6" w:rsidRPr="00094CEF" w:rsidRDefault="00D83AE6" w:rsidP="007B255F">
            <w:pPr>
              <w:spacing w:before="120" w:after="120" w:line="312" w:lineRule="auto"/>
              <w:jc w:val="both"/>
              <w:rPr>
                <w:rFonts w:ascii="Arial" w:hAnsi="Arial" w:cs="Arial"/>
                <w:color w:val="404040" w:themeColor="text1" w:themeTint="BF"/>
                <w:sz w:val="22"/>
                <w:szCs w:val="22"/>
              </w:rPr>
            </w:pPr>
            <w:r w:rsidRPr="00094CEF">
              <w:rPr>
                <w:rFonts w:ascii="Arial" w:hAnsi="Arial" w:cs="Arial"/>
                <w:b/>
                <w:bCs/>
                <w:color w:val="404040" w:themeColor="text1" w:themeTint="BF"/>
                <w:sz w:val="22"/>
                <w:szCs w:val="22"/>
              </w:rPr>
              <w:t>Incident C</w:t>
            </w:r>
            <w:r w:rsidRPr="00094CEF">
              <w:rPr>
                <w:rFonts w:ascii="Arial" w:hAnsi="Arial" w:cs="Arial"/>
                <w:color w:val="404040" w:themeColor="text1" w:themeTint="BF"/>
                <w:sz w:val="22"/>
                <w:szCs w:val="22"/>
              </w:rPr>
              <w:t xml:space="preserve"> – jiný typ události nespadající do kategorie Incidentů A nebo B.</w:t>
            </w:r>
          </w:p>
        </w:tc>
      </w:tr>
    </w:tbl>
    <w:p w14:paraId="4C403C50" w14:textId="77777777" w:rsidR="00D83AE6" w:rsidRPr="00094CEF" w:rsidRDefault="00D83AE6" w:rsidP="00D83AE6">
      <w:pPr>
        <w:spacing w:after="120" w:line="312" w:lineRule="auto"/>
        <w:ind w:left="254"/>
        <w:jc w:val="right"/>
        <w:rPr>
          <w:rFonts w:ascii="Arial" w:hAnsi="Arial" w:cs="Arial"/>
          <w:color w:val="404040" w:themeColor="text1" w:themeTint="BF"/>
          <w:spacing w:val="-1"/>
          <w:sz w:val="22"/>
          <w:szCs w:val="22"/>
        </w:rPr>
      </w:pPr>
    </w:p>
    <w:p w14:paraId="57569856" w14:textId="77777777" w:rsidR="00D83AE6" w:rsidRPr="00094CEF" w:rsidRDefault="00D83AE6" w:rsidP="00D83AE6">
      <w:pPr>
        <w:tabs>
          <w:tab w:val="left" w:pos="709"/>
        </w:tabs>
        <w:spacing w:after="120" w:line="312" w:lineRule="auto"/>
        <w:ind w:left="709" w:hanging="709"/>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Zabezpečením Služeb se rozumí:</w:t>
      </w:r>
    </w:p>
    <w:p w14:paraId="301EFBD3" w14:textId="77777777" w:rsidR="00D83AE6" w:rsidRPr="00094CEF" w:rsidRDefault="00D83AE6" w:rsidP="00D83AE6">
      <w:pPr>
        <w:pStyle w:val="Odstavecseseznamem"/>
        <w:numPr>
          <w:ilvl w:val="0"/>
          <w:numId w:val="11"/>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zabezpečení provozuschopnosti optické trasy DF1-520400-522600 v režimu 7 dní v týdnu x 24 hodin denně (dále jen „7x24").</w:t>
      </w:r>
    </w:p>
    <w:p w14:paraId="2FAFACAA" w14:textId="77777777" w:rsidR="00D83AE6" w:rsidRPr="00094CEF" w:rsidRDefault="00D83AE6" w:rsidP="00D83AE6">
      <w:pPr>
        <w:spacing w:after="120" w:line="312" w:lineRule="auto"/>
        <w:jc w:val="both"/>
        <w:rPr>
          <w:rFonts w:ascii="Arial" w:hAnsi="Arial" w:cs="Arial"/>
          <w:color w:val="404040" w:themeColor="text1" w:themeTint="BF"/>
          <w:sz w:val="22"/>
          <w:szCs w:val="22"/>
        </w:rPr>
      </w:pPr>
    </w:p>
    <w:p w14:paraId="017FB587" w14:textId="77777777" w:rsidR="00D83AE6" w:rsidRPr="00094CEF" w:rsidRDefault="00D83AE6" w:rsidP="00D83AE6">
      <w:pPr>
        <w:spacing w:after="120" w:line="312" w:lineRule="auto"/>
        <w:ind w:left="284"/>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Označení optických tras (tabulka č. 1) </w:t>
      </w:r>
    </w:p>
    <w:p w14:paraId="1B639F43" w14:textId="77777777" w:rsidR="00D83AE6" w:rsidRPr="00094CEF" w:rsidRDefault="00D83AE6" w:rsidP="00D83AE6">
      <w:pPr>
        <w:spacing w:after="120" w:line="312" w:lineRule="auto"/>
        <w:ind w:left="284"/>
        <w:jc w:val="both"/>
        <w:rPr>
          <w:rFonts w:ascii="Arial" w:hAnsi="Arial" w:cs="Arial"/>
          <w:color w:val="404040" w:themeColor="text1" w:themeTint="BF"/>
          <w:sz w:val="22"/>
          <w:szCs w:val="22"/>
        </w:rPr>
      </w:pPr>
    </w:p>
    <w:tbl>
      <w:tblPr>
        <w:tblW w:w="8921" w:type="dxa"/>
        <w:tblCellMar>
          <w:left w:w="70" w:type="dxa"/>
          <w:right w:w="70" w:type="dxa"/>
        </w:tblCellMar>
        <w:tblLook w:val="04A0" w:firstRow="1" w:lastRow="0" w:firstColumn="1" w:lastColumn="0" w:noHBand="0" w:noVBand="1"/>
      </w:tblPr>
      <w:tblGrid>
        <w:gridCol w:w="1960"/>
        <w:gridCol w:w="2680"/>
        <w:gridCol w:w="4281"/>
      </w:tblGrid>
      <w:tr w:rsidR="00D83AE6" w:rsidRPr="00094CEF" w14:paraId="44559C7E" w14:textId="77777777" w:rsidTr="007B255F">
        <w:trPr>
          <w:trHeight w:val="300"/>
        </w:trPr>
        <w:tc>
          <w:tcPr>
            <w:tcW w:w="1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57E18F0D" w14:textId="77777777" w:rsidR="00D83AE6" w:rsidRPr="00094CEF" w:rsidRDefault="00D83AE6" w:rsidP="007B255F">
            <w:pPr>
              <w:spacing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ITS NGN – IZC ID</w:t>
            </w:r>
          </w:p>
        </w:tc>
        <w:tc>
          <w:tcPr>
            <w:tcW w:w="2680" w:type="dxa"/>
            <w:tcBorders>
              <w:top w:val="single" w:sz="8" w:space="0" w:color="auto"/>
              <w:left w:val="nil"/>
              <w:bottom w:val="single" w:sz="4" w:space="0" w:color="auto"/>
              <w:right w:val="single" w:sz="4" w:space="0" w:color="auto"/>
            </w:tcBorders>
            <w:shd w:val="clear" w:color="auto" w:fill="auto"/>
            <w:noWrap/>
            <w:vAlign w:val="bottom"/>
            <w:hideMark/>
          </w:tcPr>
          <w:p w14:paraId="0339D688" w14:textId="77777777" w:rsidR="00D83AE6" w:rsidRPr="00094CEF" w:rsidRDefault="00D83AE6" w:rsidP="007B255F">
            <w:pPr>
              <w:spacing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Místo A</w:t>
            </w:r>
          </w:p>
        </w:tc>
        <w:tc>
          <w:tcPr>
            <w:tcW w:w="4281" w:type="dxa"/>
            <w:tcBorders>
              <w:top w:val="single" w:sz="8" w:space="0" w:color="auto"/>
              <w:left w:val="nil"/>
              <w:bottom w:val="single" w:sz="4" w:space="0" w:color="auto"/>
              <w:right w:val="single" w:sz="8" w:space="0" w:color="auto"/>
            </w:tcBorders>
            <w:shd w:val="clear" w:color="auto" w:fill="auto"/>
            <w:noWrap/>
            <w:vAlign w:val="bottom"/>
            <w:hideMark/>
          </w:tcPr>
          <w:p w14:paraId="5CE7D14F" w14:textId="77777777" w:rsidR="00D83AE6" w:rsidRPr="00094CEF" w:rsidRDefault="00D83AE6" w:rsidP="007B255F">
            <w:pPr>
              <w:spacing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Místo B</w:t>
            </w:r>
          </w:p>
        </w:tc>
      </w:tr>
      <w:tr w:rsidR="00D83AE6" w:rsidRPr="00094CEF" w14:paraId="1B66C35B" w14:textId="77777777" w:rsidTr="007B255F">
        <w:trPr>
          <w:trHeight w:val="660"/>
        </w:trPr>
        <w:tc>
          <w:tcPr>
            <w:tcW w:w="1960" w:type="dxa"/>
            <w:tcBorders>
              <w:top w:val="nil"/>
              <w:left w:val="single" w:sz="8" w:space="0" w:color="auto"/>
              <w:bottom w:val="single" w:sz="4" w:space="0" w:color="auto"/>
              <w:right w:val="single" w:sz="4" w:space="0" w:color="auto"/>
            </w:tcBorders>
            <w:shd w:val="clear" w:color="auto" w:fill="auto"/>
            <w:hideMark/>
          </w:tcPr>
          <w:p w14:paraId="2361619F" w14:textId="77777777" w:rsidR="00D83AE6" w:rsidRPr="00094CEF" w:rsidRDefault="00D83AE6" w:rsidP="007B255F">
            <w:pPr>
              <w:spacing w:after="120" w:line="312" w:lineRule="auto"/>
              <w:rPr>
                <w:rFonts w:ascii="Arial" w:hAnsi="Arial" w:cs="Arial"/>
                <w:color w:val="404040" w:themeColor="text1" w:themeTint="BF"/>
                <w:sz w:val="22"/>
                <w:szCs w:val="22"/>
              </w:rPr>
            </w:pPr>
            <w:bookmarkStart w:id="5" w:name="_Hlk57804927"/>
            <w:r w:rsidRPr="00094CEF">
              <w:rPr>
                <w:rFonts w:ascii="Arial" w:hAnsi="Arial" w:cs="Arial"/>
                <w:color w:val="404040" w:themeColor="text1" w:themeTint="BF"/>
                <w:sz w:val="22"/>
                <w:szCs w:val="22"/>
              </w:rPr>
              <w:t>DF1-520400-522600</w:t>
            </w:r>
          </w:p>
          <w:bookmarkEnd w:id="5"/>
          <w:p w14:paraId="69EACE0D" w14:textId="77777777" w:rsidR="00D83AE6" w:rsidRPr="00094CEF" w:rsidRDefault="00D83AE6" w:rsidP="007B255F">
            <w:pPr>
              <w:spacing w:after="120" w:line="312" w:lineRule="auto"/>
              <w:rPr>
                <w:rFonts w:ascii="Arial" w:hAnsi="Arial" w:cs="Arial"/>
                <w:color w:val="404040" w:themeColor="text1" w:themeTint="BF"/>
                <w:sz w:val="22"/>
                <w:szCs w:val="22"/>
                <w:highlight w:val="yellow"/>
              </w:rPr>
            </w:pPr>
          </w:p>
        </w:tc>
        <w:tc>
          <w:tcPr>
            <w:tcW w:w="2680" w:type="dxa"/>
            <w:tcBorders>
              <w:top w:val="nil"/>
              <w:left w:val="nil"/>
              <w:bottom w:val="single" w:sz="4" w:space="0" w:color="auto"/>
              <w:right w:val="single" w:sz="4" w:space="0" w:color="auto"/>
            </w:tcBorders>
            <w:shd w:val="clear" w:color="auto" w:fill="auto"/>
            <w:hideMark/>
          </w:tcPr>
          <w:p w14:paraId="6FEFB8E3"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Hradec Králové, Ulrichovo náměstí 810/4</w:t>
            </w:r>
          </w:p>
        </w:tc>
        <w:tc>
          <w:tcPr>
            <w:tcW w:w="4281" w:type="dxa"/>
            <w:tcBorders>
              <w:top w:val="nil"/>
              <w:left w:val="nil"/>
              <w:bottom w:val="single" w:sz="4" w:space="0" w:color="auto"/>
              <w:right w:val="single" w:sz="8" w:space="0" w:color="auto"/>
            </w:tcBorders>
            <w:shd w:val="clear" w:color="auto" w:fill="auto"/>
            <w:hideMark/>
          </w:tcPr>
          <w:p w14:paraId="5A94D972"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Hradec Králové, Pražská třída 230/153</w:t>
            </w:r>
          </w:p>
        </w:tc>
      </w:tr>
    </w:tbl>
    <w:p w14:paraId="506144D6" w14:textId="77777777" w:rsidR="00D83AE6" w:rsidRPr="00094CEF" w:rsidRDefault="00D83AE6" w:rsidP="00D83AE6">
      <w:pPr>
        <w:pStyle w:val="Odstavecseseznamem"/>
        <w:tabs>
          <w:tab w:val="left" w:pos="426"/>
        </w:tabs>
        <w:spacing w:after="120" w:line="312" w:lineRule="auto"/>
        <w:ind w:left="426"/>
        <w:contextualSpacing w:val="0"/>
        <w:jc w:val="both"/>
        <w:rPr>
          <w:rFonts w:ascii="Arial" w:hAnsi="Arial" w:cs="Arial"/>
          <w:color w:val="404040" w:themeColor="text1" w:themeTint="BF"/>
          <w:sz w:val="22"/>
          <w:szCs w:val="22"/>
        </w:rPr>
      </w:pPr>
    </w:p>
    <w:p w14:paraId="3E9AAA39" w14:textId="77777777" w:rsidR="00D83AE6" w:rsidRPr="00094CEF" w:rsidRDefault="00D83AE6" w:rsidP="00D83AE6">
      <w:pPr>
        <w:pStyle w:val="Odstavecseseznamem"/>
        <w:numPr>
          <w:ilvl w:val="0"/>
          <w:numId w:val="11"/>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Poskytováním provozních informací dle požadavků Objednatele formou služby HelpDesk se rozumí nepřetržité zajištění telefonického kontaktu (případně faxového či e-mailového) pro pracovníky Objednatele na specialisty Poskytovatele k zodpovězení technických dotazů a konzultací při řešení problémů souvisejících s poskytováním Služeb dle této Smlouvy.</w:t>
      </w:r>
    </w:p>
    <w:p w14:paraId="4E811670" w14:textId="77777777" w:rsidR="00D83AE6" w:rsidRPr="00094CEF" w:rsidRDefault="00D83AE6" w:rsidP="00D83AE6">
      <w:pPr>
        <w:pStyle w:val="Odstavecseseznamem"/>
        <w:numPr>
          <w:ilvl w:val="0"/>
          <w:numId w:val="11"/>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Zjištěný provozní výpadek (neprovozuschopnost) optické trasy musí Poskytovatel neprodleně nahlásit Objednateli prostřednictvím HelpDesk kontaktu uvedeného v Příloze č. 2 Smlouvy. </w:t>
      </w:r>
    </w:p>
    <w:p w14:paraId="49469656" w14:textId="77777777" w:rsidR="00D83AE6" w:rsidRPr="00094CEF" w:rsidRDefault="00D83AE6" w:rsidP="00D83AE6">
      <w:pPr>
        <w:pStyle w:val="Odstavecseseznamem"/>
        <w:numPr>
          <w:ilvl w:val="0"/>
          <w:numId w:val="11"/>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V případě Incidentu, poškození optické trasy zabezpečí Poskytovatel Objednateli (pokud je to technicky možné) používání náhradního páru vláken nebo náhradní optické trasy, a to až do doby odstranění Incidentu na předmětné optické trase. Poskytovatel </w:t>
      </w:r>
      <w:r w:rsidRPr="00094CEF">
        <w:rPr>
          <w:rFonts w:ascii="Arial" w:hAnsi="Arial" w:cs="Arial"/>
          <w:color w:val="404040" w:themeColor="text1" w:themeTint="BF"/>
          <w:sz w:val="22"/>
          <w:szCs w:val="22"/>
        </w:rPr>
        <w:lastRenderedPageBreak/>
        <w:t>jako majoritní vlastník optického kabelu zajistí nebo provede opravu poškození výše uvedené optické trasy (optických tras).</w:t>
      </w:r>
    </w:p>
    <w:p w14:paraId="34023E4E" w14:textId="77777777" w:rsidR="00D83AE6" w:rsidRPr="00094CEF" w:rsidRDefault="00D83AE6" w:rsidP="00D83AE6">
      <w:pPr>
        <w:pStyle w:val="Odstavecseseznamem"/>
        <w:numPr>
          <w:ilvl w:val="0"/>
          <w:numId w:val="11"/>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Poskytovatel musí disponovat náhradními díly v minimálním množství 1 (slovy: jednoho) kusu od všech nezbytných komponent vztahujících se k předmětu smlouvy v servisním depozitním skladu. Ceny náhradních dílů použitých pro odstranění Incidentu jsou součástí ceny za Služby. </w:t>
      </w:r>
    </w:p>
    <w:p w14:paraId="551D00BD" w14:textId="77777777" w:rsidR="00D83AE6" w:rsidRPr="00094CEF" w:rsidRDefault="00D83AE6" w:rsidP="00D83AE6">
      <w:pPr>
        <w:pStyle w:val="Odstavecseseznamem"/>
        <w:numPr>
          <w:ilvl w:val="0"/>
          <w:numId w:val="11"/>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v rámci Služeb zajistí dostupnost optické trasy definované v bodě 1 této přílohy Smlouvy na hodnotě 99,90 % nebo vyšší a to měsíčně (sledované období) pouze ve vztahu k Incidentu A. Dostupnost je poměr mezi dobou, kdy je po sledované období Služba dostupná k celkové provozní době Služby v rámci sledovaného období, vyjádřený v %.</w:t>
      </w:r>
    </w:p>
    <w:p w14:paraId="54B23AA9" w14:textId="77777777" w:rsidR="00D83AE6" w:rsidRPr="00094CEF" w:rsidRDefault="00D83AE6" w:rsidP="00D83AE6">
      <w:pPr>
        <w:tabs>
          <w:tab w:val="left" w:pos="735"/>
        </w:tabs>
        <w:spacing w:after="120" w:line="312" w:lineRule="auto"/>
        <w:ind w:left="709" w:firstLine="27"/>
        <w:jc w:val="both"/>
        <w:rPr>
          <w:rFonts w:ascii="Arial" w:hAnsi="Arial" w:cs="Arial"/>
          <w:color w:val="404040" w:themeColor="text1" w:themeTint="BF"/>
        </w:rPr>
      </w:pPr>
      <w:r w:rsidRPr="00094CEF">
        <w:rPr>
          <w:rFonts w:ascii="Arial" w:hAnsi="Arial" w:cs="Arial"/>
          <w:color w:val="404040" w:themeColor="text1" w:themeTint="BF"/>
          <w:sz w:val="22"/>
          <w:szCs w:val="22"/>
        </w:rPr>
        <w:t>Parametr dostupnost sítě v % se vypočítá podle vzorce:</w:t>
      </w:r>
    </w:p>
    <w:p w14:paraId="548143BA" w14:textId="77777777" w:rsidR="00D83AE6" w:rsidRPr="00094CEF" w:rsidRDefault="00D83AE6" w:rsidP="00D83AE6">
      <w:pPr>
        <w:tabs>
          <w:tab w:val="left" w:pos="735"/>
        </w:tabs>
        <w:spacing w:after="120" w:line="312" w:lineRule="auto"/>
        <w:ind w:left="709" w:firstLine="28"/>
        <w:jc w:val="both"/>
        <w:rPr>
          <w:rFonts w:ascii="Arial" w:hAnsi="Arial" w:cs="Arial"/>
          <w:b/>
          <w:bCs/>
          <w:color w:val="404040" w:themeColor="text1" w:themeTint="BF"/>
          <w:sz w:val="20"/>
          <w:szCs w:val="20"/>
        </w:rPr>
      </w:pPr>
      <w:r w:rsidRPr="00094CEF">
        <w:rPr>
          <w:rFonts w:ascii="Arial" w:hAnsi="Arial" w:cs="Arial"/>
          <w:color w:val="404040" w:themeColor="text1" w:themeTint="BF"/>
          <w:sz w:val="20"/>
          <w:szCs w:val="20"/>
        </w:rPr>
        <w:tab/>
      </w:r>
      <w:r w:rsidRPr="00094CEF">
        <w:rPr>
          <w:rFonts w:ascii="Arial" w:hAnsi="Arial" w:cs="Arial"/>
          <w:color w:val="404040" w:themeColor="text1" w:themeTint="BF"/>
          <w:sz w:val="20"/>
          <w:szCs w:val="20"/>
        </w:rPr>
        <w:tab/>
        <w:t xml:space="preserve">                 </w:t>
      </w:r>
      <w:r w:rsidRPr="00094CEF">
        <w:rPr>
          <w:rFonts w:ascii="Arial" w:hAnsi="Arial" w:cs="Arial"/>
          <w:b/>
          <w:bCs/>
          <w:color w:val="404040" w:themeColor="text1" w:themeTint="BF"/>
          <w:sz w:val="20"/>
          <w:szCs w:val="20"/>
        </w:rPr>
        <w:t xml:space="preserve">T </w:t>
      </w:r>
      <w:r w:rsidRPr="00094CEF">
        <w:rPr>
          <w:rFonts w:ascii="Arial" w:hAnsi="Arial" w:cs="Arial"/>
          <w:b/>
          <w:bCs/>
          <w:color w:val="404040" w:themeColor="text1" w:themeTint="BF"/>
          <w:sz w:val="20"/>
          <w:szCs w:val="20"/>
          <w:vertAlign w:val="subscript"/>
        </w:rPr>
        <w:t>celková</w:t>
      </w:r>
      <w:r w:rsidRPr="00094CEF">
        <w:rPr>
          <w:rFonts w:ascii="Arial" w:hAnsi="Arial" w:cs="Arial"/>
          <w:b/>
          <w:bCs/>
          <w:color w:val="404040" w:themeColor="text1" w:themeTint="BF"/>
          <w:sz w:val="20"/>
          <w:szCs w:val="20"/>
        </w:rPr>
        <w:t xml:space="preserve"> – T </w:t>
      </w:r>
      <w:r w:rsidRPr="00094CEF">
        <w:rPr>
          <w:rFonts w:ascii="Arial" w:hAnsi="Arial" w:cs="Arial"/>
          <w:b/>
          <w:bCs/>
          <w:color w:val="404040" w:themeColor="text1" w:themeTint="BF"/>
          <w:sz w:val="20"/>
          <w:szCs w:val="20"/>
          <w:vertAlign w:val="subscript"/>
        </w:rPr>
        <w:t>preventivní údržby –</w:t>
      </w:r>
      <w:r w:rsidRPr="00094CEF">
        <w:rPr>
          <w:rFonts w:ascii="Arial" w:hAnsi="Arial" w:cs="Arial"/>
          <w:b/>
          <w:bCs/>
          <w:color w:val="404040" w:themeColor="text1" w:themeTint="BF"/>
          <w:sz w:val="20"/>
          <w:szCs w:val="20"/>
        </w:rPr>
        <w:t xml:space="preserve"> T </w:t>
      </w:r>
      <w:r w:rsidRPr="00094CEF">
        <w:rPr>
          <w:rFonts w:ascii="Arial" w:hAnsi="Arial" w:cs="Arial"/>
          <w:b/>
          <w:bCs/>
          <w:color w:val="404040" w:themeColor="text1" w:themeTint="BF"/>
          <w:sz w:val="20"/>
          <w:szCs w:val="20"/>
          <w:vertAlign w:val="subscript"/>
        </w:rPr>
        <w:t>působení třetí strany</w:t>
      </w:r>
      <w:r w:rsidRPr="00094CEF">
        <w:rPr>
          <w:rFonts w:ascii="Arial" w:hAnsi="Arial" w:cs="Arial"/>
          <w:b/>
          <w:bCs/>
          <w:color w:val="404040" w:themeColor="text1" w:themeTint="BF"/>
          <w:sz w:val="20"/>
          <w:szCs w:val="20"/>
        </w:rPr>
        <w:t xml:space="preserve"> – T </w:t>
      </w:r>
      <w:r w:rsidRPr="00094CEF">
        <w:rPr>
          <w:rFonts w:ascii="Arial" w:hAnsi="Arial" w:cs="Arial"/>
          <w:b/>
          <w:bCs/>
          <w:color w:val="404040" w:themeColor="text1" w:themeTint="BF"/>
          <w:sz w:val="20"/>
          <w:szCs w:val="20"/>
          <w:vertAlign w:val="subscript"/>
        </w:rPr>
        <w:t>nedostupnosti</w:t>
      </w:r>
    </w:p>
    <w:p w14:paraId="7E102AB5" w14:textId="77777777" w:rsidR="00D83AE6" w:rsidRPr="00094CEF" w:rsidRDefault="00D83AE6" w:rsidP="00D83AE6">
      <w:pPr>
        <w:tabs>
          <w:tab w:val="left" w:pos="735"/>
        </w:tabs>
        <w:spacing w:after="120" w:line="312" w:lineRule="auto"/>
        <w:ind w:left="709" w:firstLine="28"/>
        <w:jc w:val="both"/>
        <w:rPr>
          <w:rFonts w:ascii="Arial" w:hAnsi="Arial" w:cs="Arial"/>
          <w:b/>
          <w:color w:val="404040" w:themeColor="text1" w:themeTint="BF"/>
          <w:sz w:val="20"/>
          <w:szCs w:val="20"/>
        </w:rPr>
      </w:pPr>
      <w:r w:rsidRPr="00094CEF">
        <w:rPr>
          <w:rFonts w:ascii="Arial" w:hAnsi="Arial" w:cs="Arial"/>
          <w:b/>
          <w:color w:val="404040" w:themeColor="text1" w:themeTint="BF"/>
          <w:sz w:val="20"/>
          <w:szCs w:val="20"/>
        </w:rPr>
        <w:t>Dostupnost</w:t>
      </w:r>
      <w:r w:rsidRPr="00094CEF">
        <w:rPr>
          <w:rFonts w:ascii="Arial" w:hAnsi="Arial" w:cs="Arial"/>
          <w:color w:val="404040" w:themeColor="text1" w:themeTint="BF"/>
          <w:sz w:val="20"/>
          <w:szCs w:val="20"/>
        </w:rPr>
        <w:t xml:space="preserve"> [%] </w:t>
      </w:r>
      <w:r w:rsidRPr="00094CEF">
        <w:rPr>
          <w:rFonts w:ascii="Arial" w:hAnsi="Arial" w:cs="Arial"/>
          <w:b/>
          <w:color w:val="404040" w:themeColor="text1" w:themeTint="BF"/>
          <w:sz w:val="20"/>
          <w:szCs w:val="20"/>
        </w:rPr>
        <w:t>=       --------------------------------------------------------------------------------</w:t>
      </w:r>
      <w:r w:rsidRPr="00094CEF">
        <w:rPr>
          <w:rFonts w:ascii="Arial" w:hAnsi="Arial" w:cs="Arial"/>
          <w:color w:val="404040" w:themeColor="text1" w:themeTint="BF"/>
          <w:sz w:val="20"/>
          <w:szCs w:val="20"/>
        </w:rPr>
        <w:t xml:space="preserve">     </w:t>
      </w:r>
      <w:r w:rsidRPr="00094CEF">
        <w:rPr>
          <w:rFonts w:ascii="Arial" w:hAnsi="Arial" w:cs="Arial"/>
          <w:b/>
          <w:color w:val="404040" w:themeColor="text1" w:themeTint="BF"/>
          <w:sz w:val="20"/>
          <w:szCs w:val="20"/>
        </w:rPr>
        <w:t>x 100</w:t>
      </w:r>
    </w:p>
    <w:p w14:paraId="4D43506C" w14:textId="77777777" w:rsidR="00D83AE6" w:rsidRPr="00094CEF" w:rsidRDefault="00D83AE6" w:rsidP="00D83AE6">
      <w:pPr>
        <w:tabs>
          <w:tab w:val="left" w:pos="735"/>
        </w:tabs>
        <w:spacing w:after="120" w:line="312" w:lineRule="auto"/>
        <w:ind w:left="708" w:firstLine="27"/>
        <w:jc w:val="both"/>
        <w:rPr>
          <w:rFonts w:ascii="Arial" w:hAnsi="Arial" w:cs="Arial"/>
          <w:b/>
          <w:color w:val="404040" w:themeColor="text1" w:themeTint="BF"/>
          <w:sz w:val="20"/>
          <w:szCs w:val="20"/>
        </w:rPr>
      </w:pPr>
      <w:r w:rsidRPr="00094CEF">
        <w:rPr>
          <w:rFonts w:ascii="Arial" w:hAnsi="Arial" w:cs="Arial"/>
          <w:color w:val="404040" w:themeColor="text1" w:themeTint="BF"/>
          <w:sz w:val="20"/>
          <w:szCs w:val="20"/>
        </w:rPr>
        <w:tab/>
      </w:r>
      <w:r w:rsidRPr="00094CEF">
        <w:rPr>
          <w:rFonts w:ascii="Arial" w:hAnsi="Arial" w:cs="Arial"/>
          <w:color w:val="404040" w:themeColor="text1" w:themeTint="BF"/>
          <w:sz w:val="20"/>
          <w:szCs w:val="20"/>
        </w:rPr>
        <w:tab/>
      </w:r>
      <w:r w:rsidRPr="00094CEF">
        <w:rPr>
          <w:rFonts w:ascii="Arial" w:hAnsi="Arial" w:cs="Arial"/>
          <w:color w:val="404040" w:themeColor="text1" w:themeTint="BF"/>
          <w:sz w:val="20"/>
          <w:szCs w:val="20"/>
        </w:rPr>
        <w:tab/>
        <w:t xml:space="preserve">                  </w:t>
      </w:r>
      <w:r w:rsidRPr="00094CEF">
        <w:rPr>
          <w:rFonts w:ascii="Arial" w:hAnsi="Arial" w:cs="Arial"/>
          <w:b/>
          <w:color w:val="404040" w:themeColor="text1" w:themeTint="BF"/>
          <w:sz w:val="20"/>
          <w:szCs w:val="20"/>
        </w:rPr>
        <w:t xml:space="preserve">T </w:t>
      </w:r>
      <w:r w:rsidRPr="00094CEF">
        <w:rPr>
          <w:rFonts w:ascii="Arial" w:hAnsi="Arial" w:cs="Arial"/>
          <w:b/>
          <w:color w:val="404040" w:themeColor="text1" w:themeTint="BF"/>
          <w:sz w:val="20"/>
          <w:szCs w:val="20"/>
          <w:vertAlign w:val="subscript"/>
        </w:rPr>
        <w:t>celková</w:t>
      </w:r>
      <w:r w:rsidRPr="00094CEF">
        <w:rPr>
          <w:rFonts w:ascii="Arial" w:hAnsi="Arial" w:cs="Arial"/>
          <w:b/>
          <w:color w:val="404040" w:themeColor="text1" w:themeTint="BF"/>
          <w:sz w:val="20"/>
          <w:szCs w:val="20"/>
        </w:rPr>
        <w:t xml:space="preserve"> – T </w:t>
      </w:r>
      <w:r w:rsidRPr="00094CEF">
        <w:rPr>
          <w:rFonts w:ascii="Arial" w:hAnsi="Arial" w:cs="Arial"/>
          <w:b/>
          <w:color w:val="404040" w:themeColor="text1" w:themeTint="BF"/>
          <w:sz w:val="20"/>
          <w:szCs w:val="20"/>
          <w:vertAlign w:val="subscript"/>
        </w:rPr>
        <w:t>preventivní údržby</w:t>
      </w:r>
      <w:r w:rsidRPr="00094CEF">
        <w:rPr>
          <w:rFonts w:ascii="Arial" w:hAnsi="Arial" w:cs="Arial"/>
          <w:color w:val="404040" w:themeColor="text1" w:themeTint="BF"/>
          <w:sz w:val="20"/>
          <w:szCs w:val="20"/>
          <w:vertAlign w:val="subscript"/>
        </w:rPr>
        <w:t xml:space="preserve"> –</w:t>
      </w:r>
      <w:r w:rsidRPr="00094CEF">
        <w:rPr>
          <w:rFonts w:ascii="Arial" w:hAnsi="Arial" w:cs="Arial"/>
          <w:color w:val="404040" w:themeColor="text1" w:themeTint="BF"/>
          <w:sz w:val="20"/>
          <w:szCs w:val="20"/>
        </w:rPr>
        <w:t xml:space="preserve"> </w:t>
      </w:r>
      <w:r w:rsidRPr="00094CEF">
        <w:rPr>
          <w:rFonts w:ascii="Arial" w:hAnsi="Arial" w:cs="Arial"/>
          <w:b/>
          <w:color w:val="404040" w:themeColor="text1" w:themeTint="BF"/>
          <w:sz w:val="20"/>
          <w:szCs w:val="20"/>
        </w:rPr>
        <w:t xml:space="preserve">T </w:t>
      </w:r>
      <w:r w:rsidRPr="00094CEF">
        <w:rPr>
          <w:rFonts w:ascii="Arial" w:hAnsi="Arial" w:cs="Arial"/>
          <w:b/>
          <w:color w:val="404040" w:themeColor="text1" w:themeTint="BF"/>
          <w:sz w:val="20"/>
          <w:szCs w:val="20"/>
          <w:vertAlign w:val="subscript"/>
        </w:rPr>
        <w:t>působení třetí strany</w:t>
      </w:r>
    </w:p>
    <w:p w14:paraId="2A712404" w14:textId="77777777" w:rsidR="00D83AE6" w:rsidRPr="00094CEF" w:rsidRDefault="00D83AE6" w:rsidP="00D83AE6">
      <w:pPr>
        <w:tabs>
          <w:tab w:val="left" w:pos="735"/>
        </w:tabs>
        <w:spacing w:after="120" w:line="312" w:lineRule="auto"/>
        <w:ind w:left="708" w:firstLine="27"/>
        <w:jc w:val="both"/>
        <w:rPr>
          <w:rFonts w:ascii="Arial" w:hAnsi="Arial" w:cs="Arial"/>
          <w:color w:val="404040" w:themeColor="text1" w:themeTint="BF"/>
          <w:sz w:val="20"/>
          <w:szCs w:val="20"/>
        </w:rPr>
      </w:pPr>
      <w:r w:rsidRPr="00094CEF">
        <w:rPr>
          <w:rFonts w:ascii="Arial" w:hAnsi="Arial" w:cs="Arial"/>
          <w:b/>
          <w:bCs/>
          <w:color w:val="404040" w:themeColor="text1" w:themeTint="BF"/>
          <w:sz w:val="20"/>
          <w:szCs w:val="20"/>
        </w:rPr>
        <w:t xml:space="preserve">T </w:t>
      </w:r>
      <w:r w:rsidRPr="00094CEF">
        <w:rPr>
          <w:rFonts w:ascii="Arial" w:hAnsi="Arial" w:cs="Arial"/>
          <w:b/>
          <w:bCs/>
          <w:color w:val="404040" w:themeColor="text1" w:themeTint="BF"/>
          <w:sz w:val="20"/>
          <w:szCs w:val="20"/>
          <w:vertAlign w:val="subscript"/>
        </w:rPr>
        <w:t xml:space="preserve">celková </w:t>
      </w:r>
      <w:r w:rsidRPr="00094CEF">
        <w:rPr>
          <w:rFonts w:ascii="Arial" w:hAnsi="Arial" w:cs="Arial"/>
          <w:color w:val="404040" w:themeColor="text1" w:themeTint="BF"/>
          <w:sz w:val="20"/>
          <w:szCs w:val="20"/>
        </w:rPr>
        <w:tab/>
      </w:r>
      <w:r w:rsidRPr="00094CEF">
        <w:rPr>
          <w:rFonts w:ascii="Arial" w:hAnsi="Arial" w:cs="Arial"/>
          <w:color w:val="404040" w:themeColor="text1" w:themeTint="BF"/>
          <w:sz w:val="20"/>
          <w:szCs w:val="20"/>
        </w:rPr>
        <w:tab/>
      </w:r>
      <w:r w:rsidRPr="00094CEF">
        <w:rPr>
          <w:rFonts w:ascii="Arial" w:hAnsi="Arial" w:cs="Arial"/>
          <w:color w:val="404040" w:themeColor="text1" w:themeTint="BF"/>
          <w:sz w:val="20"/>
          <w:szCs w:val="20"/>
        </w:rPr>
        <w:tab/>
        <w:t>celková doba za sledované období (v hodinách)</w:t>
      </w:r>
    </w:p>
    <w:p w14:paraId="517F6CB1" w14:textId="77777777" w:rsidR="00D83AE6" w:rsidRPr="00094CEF" w:rsidRDefault="00D83AE6" w:rsidP="00D83AE6">
      <w:pPr>
        <w:tabs>
          <w:tab w:val="left" w:pos="735"/>
        </w:tabs>
        <w:spacing w:after="120" w:line="312" w:lineRule="auto"/>
        <w:ind w:left="2832" w:hanging="2097"/>
        <w:jc w:val="both"/>
        <w:rPr>
          <w:rFonts w:ascii="Arial" w:hAnsi="Arial" w:cs="Arial"/>
          <w:color w:val="404040" w:themeColor="text1" w:themeTint="BF"/>
          <w:sz w:val="20"/>
          <w:szCs w:val="20"/>
        </w:rPr>
      </w:pPr>
      <w:r w:rsidRPr="00094CEF">
        <w:rPr>
          <w:rFonts w:ascii="Arial" w:hAnsi="Arial" w:cs="Arial"/>
          <w:b/>
          <w:bCs/>
          <w:color w:val="404040" w:themeColor="text1" w:themeTint="BF"/>
          <w:sz w:val="20"/>
          <w:szCs w:val="20"/>
        </w:rPr>
        <w:t xml:space="preserve">T </w:t>
      </w:r>
      <w:r w:rsidRPr="00094CEF">
        <w:rPr>
          <w:rFonts w:ascii="Arial" w:hAnsi="Arial" w:cs="Arial"/>
          <w:b/>
          <w:bCs/>
          <w:color w:val="404040" w:themeColor="text1" w:themeTint="BF"/>
          <w:sz w:val="20"/>
          <w:szCs w:val="20"/>
          <w:vertAlign w:val="subscript"/>
        </w:rPr>
        <w:t xml:space="preserve">preventivní údržby </w:t>
      </w:r>
      <w:r w:rsidRPr="00094CEF">
        <w:rPr>
          <w:rFonts w:ascii="Arial" w:hAnsi="Arial" w:cs="Arial"/>
          <w:color w:val="404040" w:themeColor="text1" w:themeTint="BF"/>
          <w:sz w:val="20"/>
          <w:szCs w:val="20"/>
          <w:vertAlign w:val="subscript"/>
        </w:rPr>
        <w:tab/>
      </w:r>
      <w:r w:rsidRPr="00094CEF">
        <w:rPr>
          <w:rFonts w:ascii="Arial" w:hAnsi="Arial" w:cs="Arial"/>
          <w:color w:val="404040" w:themeColor="text1" w:themeTint="BF"/>
          <w:sz w:val="20"/>
          <w:szCs w:val="20"/>
        </w:rPr>
        <w:t>celková doba provozních výluk při provádění preventivních prohlídek, údržbě a měření optických vláken tras páteřní</w:t>
      </w:r>
      <w:r w:rsidRPr="00094CEF">
        <w:rPr>
          <w:rFonts w:ascii="Arial" w:hAnsi="Arial" w:cs="Arial"/>
          <w:color w:val="404040" w:themeColor="text1" w:themeTint="BF"/>
        </w:rPr>
        <w:t xml:space="preserve"> </w:t>
      </w:r>
      <w:r w:rsidRPr="00094CEF">
        <w:rPr>
          <w:rFonts w:ascii="Arial" w:hAnsi="Arial" w:cs="Arial"/>
          <w:color w:val="404040" w:themeColor="text1" w:themeTint="BF"/>
          <w:sz w:val="20"/>
          <w:szCs w:val="20"/>
        </w:rPr>
        <w:t>optické sítě MV (v</w:t>
      </w:r>
      <w:r>
        <w:rPr>
          <w:rFonts w:ascii="Arial" w:hAnsi="Arial" w:cs="Arial"/>
          <w:color w:val="404040" w:themeColor="text1" w:themeTint="BF"/>
          <w:sz w:val="20"/>
          <w:szCs w:val="20"/>
        </w:rPr>
        <w:t> </w:t>
      </w:r>
      <w:r w:rsidRPr="00094CEF">
        <w:rPr>
          <w:rFonts w:ascii="Arial" w:hAnsi="Arial" w:cs="Arial"/>
          <w:color w:val="404040" w:themeColor="text1" w:themeTint="BF"/>
          <w:sz w:val="20"/>
          <w:szCs w:val="20"/>
        </w:rPr>
        <w:t>hodinách)</w:t>
      </w:r>
    </w:p>
    <w:p w14:paraId="2079A7D5" w14:textId="77777777" w:rsidR="00D83AE6" w:rsidRPr="00094CEF" w:rsidRDefault="00D83AE6" w:rsidP="00D83AE6">
      <w:pPr>
        <w:tabs>
          <w:tab w:val="left" w:pos="735"/>
        </w:tabs>
        <w:spacing w:after="120" w:line="312" w:lineRule="auto"/>
        <w:ind w:left="2832" w:hanging="2097"/>
        <w:jc w:val="both"/>
        <w:rPr>
          <w:rFonts w:ascii="Arial" w:hAnsi="Arial" w:cs="Arial"/>
          <w:color w:val="404040" w:themeColor="text1" w:themeTint="BF"/>
          <w:sz w:val="20"/>
          <w:szCs w:val="20"/>
        </w:rPr>
      </w:pPr>
      <w:r w:rsidRPr="00094CEF">
        <w:rPr>
          <w:rFonts w:ascii="Arial" w:hAnsi="Arial" w:cs="Arial"/>
          <w:b/>
          <w:bCs/>
          <w:color w:val="404040" w:themeColor="text1" w:themeTint="BF"/>
          <w:sz w:val="20"/>
          <w:szCs w:val="20"/>
        </w:rPr>
        <w:t xml:space="preserve">T </w:t>
      </w:r>
      <w:r w:rsidRPr="00094CEF">
        <w:rPr>
          <w:rFonts w:ascii="Arial" w:hAnsi="Arial" w:cs="Arial"/>
          <w:b/>
          <w:bCs/>
          <w:color w:val="404040" w:themeColor="text1" w:themeTint="BF"/>
          <w:sz w:val="20"/>
          <w:szCs w:val="20"/>
          <w:vertAlign w:val="subscript"/>
        </w:rPr>
        <w:t xml:space="preserve">působení třetí strany </w:t>
      </w:r>
      <w:r w:rsidRPr="00094CEF">
        <w:rPr>
          <w:rFonts w:ascii="Arial" w:hAnsi="Arial" w:cs="Arial"/>
          <w:color w:val="404040" w:themeColor="text1" w:themeTint="BF"/>
          <w:sz w:val="20"/>
          <w:szCs w:val="20"/>
        </w:rPr>
        <w:tab/>
        <w:t>celková doba působení skutečností vyvolaných třetí stranou (v</w:t>
      </w:r>
      <w:r>
        <w:rPr>
          <w:rFonts w:ascii="Arial" w:hAnsi="Arial" w:cs="Arial"/>
          <w:color w:val="404040" w:themeColor="text1" w:themeTint="BF"/>
          <w:sz w:val="20"/>
          <w:szCs w:val="20"/>
        </w:rPr>
        <w:t> </w:t>
      </w:r>
      <w:r w:rsidRPr="00094CEF">
        <w:rPr>
          <w:rFonts w:ascii="Arial" w:hAnsi="Arial" w:cs="Arial"/>
          <w:color w:val="404040" w:themeColor="text1" w:themeTint="BF"/>
          <w:sz w:val="20"/>
          <w:szCs w:val="20"/>
        </w:rPr>
        <w:t>hodinách)</w:t>
      </w:r>
    </w:p>
    <w:p w14:paraId="76284E92" w14:textId="77777777" w:rsidR="00D83AE6" w:rsidRPr="00094CEF" w:rsidRDefault="00D83AE6" w:rsidP="00D83AE6">
      <w:pPr>
        <w:tabs>
          <w:tab w:val="left" w:pos="735"/>
        </w:tabs>
        <w:spacing w:after="120" w:line="312" w:lineRule="auto"/>
        <w:ind w:left="2835" w:hanging="2098"/>
        <w:jc w:val="both"/>
        <w:rPr>
          <w:rFonts w:ascii="Arial" w:hAnsi="Arial" w:cs="Arial"/>
          <w:color w:val="404040" w:themeColor="text1" w:themeTint="BF"/>
          <w:sz w:val="20"/>
          <w:szCs w:val="20"/>
        </w:rPr>
      </w:pPr>
      <w:r w:rsidRPr="00094CEF">
        <w:rPr>
          <w:rFonts w:ascii="Arial" w:hAnsi="Arial" w:cs="Arial"/>
          <w:b/>
          <w:bCs/>
          <w:color w:val="404040" w:themeColor="text1" w:themeTint="BF"/>
          <w:sz w:val="20"/>
          <w:szCs w:val="20"/>
        </w:rPr>
        <w:t xml:space="preserve">T </w:t>
      </w:r>
      <w:r w:rsidRPr="00094CEF">
        <w:rPr>
          <w:rFonts w:ascii="Arial" w:hAnsi="Arial" w:cs="Arial"/>
          <w:b/>
          <w:bCs/>
          <w:color w:val="404040" w:themeColor="text1" w:themeTint="BF"/>
          <w:sz w:val="20"/>
          <w:szCs w:val="20"/>
          <w:vertAlign w:val="subscript"/>
        </w:rPr>
        <w:t xml:space="preserve">nedostupnosti </w:t>
      </w:r>
      <w:r w:rsidRPr="00094CEF">
        <w:rPr>
          <w:rFonts w:ascii="Arial" w:hAnsi="Arial" w:cs="Arial"/>
          <w:color w:val="404040" w:themeColor="text1" w:themeTint="BF"/>
          <w:sz w:val="20"/>
          <w:szCs w:val="20"/>
          <w:vertAlign w:val="subscript"/>
        </w:rPr>
        <w:tab/>
      </w:r>
      <w:r w:rsidRPr="00094CEF">
        <w:rPr>
          <w:rFonts w:ascii="Arial" w:hAnsi="Arial" w:cs="Arial"/>
          <w:color w:val="404040" w:themeColor="text1" w:themeTint="BF"/>
          <w:sz w:val="20"/>
          <w:szCs w:val="20"/>
        </w:rPr>
        <w:t>celková doba nedostupnosti tras páteřní optické sítě MV (v hodinách)</w:t>
      </w:r>
    </w:p>
    <w:p w14:paraId="035B4016" w14:textId="77777777" w:rsidR="00D83AE6" w:rsidRPr="00094CEF" w:rsidRDefault="00D83AE6" w:rsidP="00D83AE6">
      <w:pPr>
        <w:pStyle w:val="Odstavecseseznamem"/>
        <w:numPr>
          <w:ilvl w:val="0"/>
          <w:numId w:val="11"/>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V případě neprovozuschopnosti optické trasy je Objednatel povinen nahlásit Poskytovateli daný Incident prostřednictvím HelpDesk kontaktu uvedeného v Příloze č. 2 Smlouvy, a</w:t>
      </w:r>
      <w:r>
        <w:rPr>
          <w:rFonts w:ascii="Arial" w:hAnsi="Arial" w:cs="Arial"/>
          <w:color w:val="404040" w:themeColor="text1" w:themeTint="BF"/>
          <w:sz w:val="22"/>
          <w:szCs w:val="22"/>
        </w:rPr>
        <w:t> </w:t>
      </w:r>
      <w:r w:rsidRPr="00094CEF">
        <w:rPr>
          <w:rFonts w:ascii="Arial" w:hAnsi="Arial" w:cs="Arial"/>
          <w:color w:val="404040" w:themeColor="text1" w:themeTint="BF"/>
          <w:sz w:val="22"/>
          <w:szCs w:val="22"/>
        </w:rPr>
        <w:t>to</w:t>
      </w:r>
      <w:r>
        <w:rPr>
          <w:rFonts w:ascii="Arial" w:hAnsi="Arial" w:cs="Arial"/>
          <w:color w:val="404040" w:themeColor="text1" w:themeTint="BF"/>
          <w:sz w:val="22"/>
          <w:szCs w:val="22"/>
        </w:rPr>
        <w:t> </w:t>
      </w:r>
      <w:r w:rsidRPr="00094CEF">
        <w:rPr>
          <w:rFonts w:ascii="Arial" w:hAnsi="Arial" w:cs="Arial"/>
          <w:color w:val="404040" w:themeColor="text1" w:themeTint="BF"/>
          <w:sz w:val="22"/>
          <w:szCs w:val="22"/>
        </w:rPr>
        <w:t>telefonicky s následným písemným potvrzením elektronickou poštu = prokazatelné nahlášení.</w:t>
      </w:r>
    </w:p>
    <w:p w14:paraId="5EB64802" w14:textId="77777777" w:rsidR="00D83AE6" w:rsidRPr="00094CEF" w:rsidRDefault="00D83AE6" w:rsidP="00D83AE6">
      <w:pPr>
        <w:pStyle w:val="Odstavecseseznamem"/>
        <w:numPr>
          <w:ilvl w:val="0"/>
          <w:numId w:val="11"/>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 xml:space="preserve">Poskytovatel garantuje následující dobu odstranění Incidentu od jeho prokazatelného nahlášení Objednatelem, a to dle následujících typů Incidentu: </w:t>
      </w:r>
    </w:p>
    <w:tbl>
      <w:tblPr>
        <w:tblStyle w:val="Mkatabulky"/>
        <w:tblW w:w="0" w:type="auto"/>
        <w:tblInd w:w="421" w:type="dxa"/>
        <w:tblLook w:val="04A0" w:firstRow="1" w:lastRow="0" w:firstColumn="1" w:lastColumn="0" w:noHBand="0" w:noVBand="1"/>
      </w:tblPr>
      <w:tblGrid>
        <w:gridCol w:w="1701"/>
        <w:gridCol w:w="6804"/>
      </w:tblGrid>
      <w:tr w:rsidR="00D83AE6" w:rsidRPr="00094CEF" w14:paraId="7935F00E" w14:textId="77777777" w:rsidTr="007B255F">
        <w:tc>
          <w:tcPr>
            <w:tcW w:w="1701" w:type="dxa"/>
          </w:tcPr>
          <w:p w14:paraId="11F56187" w14:textId="77777777" w:rsidR="00D83AE6" w:rsidRPr="00094CEF" w:rsidRDefault="00D83AE6" w:rsidP="007B255F">
            <w:pPr>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Incident typu A</w:t>
            </w:r>
          </w:p>
        </w:tc>
        <w:tc>
          <w:tcPr>
            <w:tcW w:w="6804" w:type="dxa"/>
          </w:tcPr>
          <w:p w14:paraId="0DAB21A2" w14:textId="77777777" w:rsidR="00D83AE6" w:rsidRPr="00094CEF" w:rsidRDefault="00D83AE6" w:rsidP="007B255F">
            <w:pPr>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Do 4 hod</w:t>
            </w:r>
          </w:p>
        </w:tc>
      </w:tr>
      <w:tr w:rsidR="00D83AE6" w:rsidRPr="00094CEF" w14:paraId="67C92C71" w14:textId="77777777" w:rsidTr="007B255F">
        <w:tc>
          <w:tcPr>
            <w:tcW w:w="1701" w:type="dxa"/>
          </w:tcPr>
          <w:p w14:paraId="25474FBC" w14:textId="77777777" w:rsidR="00D83AE6" w:rsidRPr="00094CEF" w:rsidRDefault="00D83AE6" w:rsidP="007B255F">
            <w:pPr>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Incident typu B</w:t>
            </w:r>
          </w:p>
        </w:tc>
        <w:tc>
          <w:tcPr>
            <w:tcW w:w="6804" w:type="dxa"/>
          </w:tcPr>
          <w:p w14:paraId="3BCAA282" w14:textId="77777777" w:rsidR="00D83AE6" w:rsidRPr="00094CEF" w:rsidRDefault="00D83AE6" w:rsidP="007B255F">
            <w:pPr>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Do 46 hod</w:t>
            </w:r>
          </w:p>
        </w:tc>
      </w:tr>
      <w:tr w:rsidR="00D83AE6" w:rsidRPr="00094CEF" w14:paraId="2D7477D6" w14:textId="77777777" w:rsidTr="007B255F">
        <w:tc>
          <w:tcPr>
            <w:tcW w:w="1701" w:type="dxa"/>
          </w:tcPr>
          <w:p w14:paraId="2BBAD560" w14:textId="77777777" w:rsidR="00D83AE6" w:rsidRPr="00094CEF" w:rsidRDefault="00D83AE6" w:rsidP="007B255F">
            <w:pPr>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Incident typu C</w:t>
            </w:r>
          </w:p>
        </w:tc>
        <w:tc>
          <w:tcPr>
            <w:tcW w:w="6804" w:type="dxa"/>
          </w:tcPr>
          <w:p w14:paraId="3998940D" w14:textId="77777777" w:rsidR="00D83AE6" w:rsidRPr="00094CEF" w:rsidRDefault="00D83AE6" w:rsidP="007B255F">
            <w:pPr>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BE (Best effort) dle nejlepšího úsilí</w:t>
            </w:r>
          </w:p>
        </w:tc>
      </w:tr>
    </w:tbl>
    <w:p w14:paraId="682620A9" w14:textId="77777777" w:rsidR="00D83AE6" w:rsidRPr="00094CEF" w:rsidRDefault="00D83AE6" w:rsidP="00D83AE6">
      <w:pPr>
        <w:spacing w:after="120" w:line="312" w:lineRule="auto"/>
        <w:ind w:left="1418" w:hanging="710"/>
        <w:jc w:val="both"/>
        <w:rPr>
          <w:rFonts w:ascii="Arial" w:hAnsi="Arial" w:cs="Arial"/>
          <w:color w:val="404040" w:themeColor="text1" w:themeTint="BF"/>
          <w:sz w:val="22"/>
          <w:szCs w:val="22"/>
        </w:rPr>
      </w:pPr>
    </w:p>
    <w:p w14:paraId="19BFDE05" w14:textId="77777777" w:rsidR="00D83AE6" w:rsidRPr="00094CEF" w:rsidRDefault="00D83AE6" w:rsidP="00D83AE6">
      <w:pPr>
        <w:spacing w:after="120" w:line="312" w:lineRule="auto"/>
        <w:ind w:left="426"/>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Rozhodující pro začátek doby pro odstranění Incidentu je čas písemného nahlášení Objednatele.</w:t>
      </w:r>
    </w:p>
    <w:p w14:paraId="70B52B7F" w14:textId="77777777" w:rsidR="00D83AE6" w:rsidRPr="00094CEF" w:rsidRDefault="00D83AE6" w:rsidP="00D83AE6">
      <w:pPr>
        <w:pStyle w:val="Odstavecseseznamem"/>
        <w:numPr>
          <w:ilvl w:val="0"/>
          <w:numId w:val="11"/>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lastRenderedPageBreak/>
        <w:t>Požadavky na odstranění Incidentu Poskytovateli mohou telefonickou formou vznášet kontaktní osoby ve věcech technických Objednatele uvedené v Příloze č. 2 Smlouvy, vždy však musí následovat písemné potvrzení požadavku.</w:t>
      </w:r>
    </w:p>
    <w:p w14:paraId="7152A47D" w14:textId="77777777" w:rsidR="00D83AE6" w:rsidRPr="00094CEF" w:rsidRDefault="00D83AE6" w:rsidP="00D83AE6">
      <w:pPr>
        <w:pStyle w:val="Odstavecseseznamem"/>
        <w:numPr>
          <w:ilvl w:val="0"/>
          <w:numId w:val="11"/>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Písemný požadavek na odstranění Incidentu Objednatelem, resp. písemné potvrzení telefonického požadavku na odstranění Incidentu musí obsahovat alespoň tyto údaje:</w:t>
      </w:r>
    </w:p>
    <w:p w14:paraId="0A7D4B45" w14:textId="77777777" w:rsidR="00D83AE6" w:rsidRPr="00094CEF" w:rsidRDefault="00D83AE6" w:rsidP="00D83AE6">
      <w:pPr>
        <w:numPr>
          <w:ilvl w:val="0"/>
          <w:numId w:val="9"/>
        </w:numPr>
        <w:tabs>
          <w:tab w:val="left" w:pos="709"/>
        </w:tabs>
        <w:spacing w:after="120" w:line="312" w:lineRule="auto"/>
        <w:ind w:left="426" w:firstLine="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jméno osoby, která Incident nahlásila</w:t>
      </w:r>
    </w:p>
    <w:p w14:paraId="03BD5349" w14:textId="77777777" w:rsidR="00D83AE6" w:rsidRPr="00094CEF" w:rsidRDefault="00D83AE6" w:rsidP="00D83AE6">
      <w:pPr>
        <w:numPr>
          <w:ilvl w:val="0"/>
          <w:numId w:val="9"/>
        </w:numPr>
        <w:tabs>
          <w:tab w:val="left" w:pos="709"/>
        </w:tabs>
        <w:spacing w:after="120" w:line="312" w:lineRule="auto"/>
        <w:ind w:left="426" w:firstLine="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jméno odpovědné osoby ze strany Objednatele</w:t>
      </w:r>
    </w:p>
    <w:p w14:paraId="1130DA5C" w14:textId="77777777" w:rsidR="00D83AE6" w:rsidRPr="00094CEF" w:rsidRDefault="00D83AE6" w:rsidP="00D83AE6">
      <w:pPr>
        <w:numPr>
          <w:ilvl w:val="0"/>
          <w:numId w:val="9"/>
        </w:numPr>
        <w:tabs>
          <w:tab w:val="left" w:pos="709"/>
        </w:tabs>
        <w:spacing w:after="120" w:line="312" w:lineRule="auto"/>
        <w:ind w:left="426" w:firstLine="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popis Incidentu (jak se porucha projevuje).</w:t>
      </w:r>
    </w:p>
    <w:p w14:paraId="1A35AFCD" w14:textId="77777777" w:rsidR="00D83AE6" w:rsidRPr="00094CEF" w:rsidRDefault="00D83AE6" w:rsidP="00D83AE6">
      <w:pPr>
        <w:pStyle w:val="Odstavecseseznamem"/>
        <w:numPr>
          <w:ilvl w:val="0"/>
          <w:numId w:val="11"/>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Každý Incident bude hlášen samostatným požadavkem, nedohodnou-li se Smluvní strany jinak.</w:t>
      </w:r>
    </w:p>
    <w:p w14:paraId="18A5FDAD" w14:textId="77777777" w:rsidR="00D83AE6" w:rsidRPr="00094CEF" w:rsidRDefault="00D83AE6" w:rsidP="00D83AE6">
      <w:pPr>
        <w:pStyle w:val="Odstavecseseznamem"/>
        <w:numPr>
          <w:ilvl w:val="0"/>
          <w:numId w:val="11"/>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se zavazuje Objednateli potvrdit telefonicky v průběhu nahlášení přijetí Incidentu, následně pak však vždy písemně e-mailem nebo faxem jeho převzetí do 30 minut od jeho přijetí.</w:t>
      </w:r>
    </w:p>
    <w:p w14:paraId="3301A426" w14:textId="77777777" w:rsidR="00D83AE6" w:rsidRPr="00094CEF" w:rsidRDefault="00D83AE6" w:rsidP="00D83AE6">
      <w:pPr>
        <w:pStyle w:val="Odstavecseseznamem"/>
        <w:numPr>
          <w:ilvl w:val="0"/>
          <w:numId w:val="11"/>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 odstranění Incidentu Poskytovatelem podepíší odpovědní pracovníci ve věcech technických Objednatele a Poskytovatele Protokol o servisním zásahu (vzor je uveden v Příloze č. 3 - Protokol o servisním zásahu).</w:t>
      </w:r>
    </w:p>
    <w:p w14:paraId="61031886" w14:textId="77777777" w:rsidR="00D83AE6" w:rsidRPr="00094CEF" w:rsidRDefault="00D83AE6" w:rsidP="00D83AE6">
      <w:pPr>
        <w:pStyle w:val="Odstavecseseznamem"/>
        <w:numPr>
          <w:ilvl w:val="0"/>
          <w:numId w:val="11"/>
        </w:numPr>
        <w:tabs>
          <w:tab w:val="left" w:pos="426"/>
        </w:tabs>
        <w:spacing w:after="120" w:line="312" w:lineRule="auto"/>
        <w:ind w:left="426" w:hanging="426"/>
        <w:contextualSpacing w:val="0"/>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 zajistí vydávání vyjádření k přítomnosti komunikačního vedení MV podle § 102 zákona 127/2005 Sb., o elektronických komunikacích a změně některých souvisejících zákonů v platném znění a územně analytických podkladů ke sledovanému jevu 82 dle přílohy č. 1 vyhlášky 500/2006 Sb., o územně analytických podkladech, územně plánovací dokumentaci a způsobu evidence územně plánovací činnosti, v platném znění.</w:t>
      </w:r>
    </w:p>
    <w:p w14:paraId="4ED0BAE6" w14:textId="77777777" w:rsidR="00D83AE6" w:rsidRPr="00094CEF" w:rsidRDefault="00D83AE6" w:rsidP="00D83AE6">
      <w:pPr>
        <w:pStyle w:val="Odstavecseseznamem"/>
        <w:numPr>
          <w:ilvl w:val="0"/>
          <w:numId w:val="11"/>
        </w:numPr>
        <w:tabs>
          <w:tab w:val="left" w:pos="426"/>
        </w:tabs>
        <w:spacing w:after="120" w:line="312" w:lineRule="auto"/>
        <w:ind w:left="426" w:hanging="426"/>
        <w:contextualSpacing w:val="0"/>
        <w:jc w:val="both"/>
        <w:rPr>
          <w:color w:val="404040" w:themeColor="text1" w:themeTint="BF"/>
          <w:sz w:val="22"/>
          <w:szCs w:val="22"/>
        </w:rPr>
      </w:pPr>
      <w:r w:rsidRPr="00094CEF">
        <w:rPr>
          <w:rFonts w:ascii="Arial" w:hAnsi="Arial" w:cs="Arial"/>
          <w:color w:val="404040" w:themeColor="text1" w:themeTint="BF"/>
          <w:sz w:val="22"/>
          <w:szCs w:val="22"/>
        </w:rPr>
        <w:t>Poskytovatel zajistí svoji účast na místních šetřeních, přejímkách stavenišť a dozor při pracích v ochranném pásmu komunikačního vedení MV a v případě požadavku zajistí vytýčení uvedených optických tras.</w:t>
      </w:r>
    </w:p>
    <w:p w14:paraId="389EEAD0" w14:textId="77777777" w:rsidR="00D83AE6" w:rsidRPr="00094CEF" w:rsidRDefault="00D83AE6" w:rsidP="00D83AE6">
      <w:pPr>
        <w:spacing w:after="120" w:line="312" w:lineRule="auto"/>
        <w:rPr>
          <w:rFonts w:ascii="Arial" w:hAnsi="Arial" w:cs="Arial"/>
          <w:color w:val="404040" w:themeColor="text1" w:themeTint="BF"/>
          <w:spacing w:val="-1"/>
          <w:sz w:val="22"/>
          <w:szCs w:val="22"/>
        </w:rPr>
      </w:pPr>
      <w:r w:rsidRPr="00094CEF">
        <w:rPr>
          <w:rFonts w:ascii="Arial" w:hAnsi="Arial" w:cs="Arial"/>
          <w:color w:val="404040" w:themeColor="text1" w:themeTint="BF"/>
          <w:spacing w:val="-1"/>
          <w:sz w:val="22"/>
          <w:szCs w:val="22"/>
        </w:rPr>
        <w:br w:type="page"/>
      </w:r>
    </w:p>
    <w:p w14:paraId="43A2FE8F" w14:textId="77777777" w:rsidR="00D83AE6" w:rsidRPr="00094CEF" w:rsidRDefault="00D83AE6" w:rsidP="00D83AE6">
      <w:pPr>
        <w:spacing w:after="120" w:line="312" w:lineRule="auto"/>
        <w:rPr>
          <w:rFonts w:ascii="Arial" w:hAnsi="Arial" w:cs="Arial"/>
          <w:b/>
          <w:color w:val="404040" w:themeColor="text1" w:themeTint="BF"/>
          <w:spacing w:val="1"/>
          <w:sz w:val="22"/>
          <w:szCs w:val="22"/>
        </w:rPr>
      </w:pPr>
      <w:r w:rsidRPr="00094CEF">
        <w:rPr>
          <w:rFonts w:ascii="Arial" w:hAnsi="Arial" w:cs="Arial"/>
          <w:b/>
          <w:color w:val="404040" w:themeColor="text1" w:themeTint="BF"/>
          <w:spacing w:val="1"/>
          <w:sz w:val="22"/>
          <w:szCs w:val="22"/>
        </w:rPr>
        <w:lastRenderedPageBreak/>
        <w:t>Příloha č. 2</w:t>
      </w:r>
    </w:p>
    <w:p w14:paraId="5F0C9B59" w14:textId="77777777" w:rsidR="00D83AE6" w:rsidRPr="00094CEF" w:rsidRDefault="00D83AE6" w:rsidP="00D83AE6">
      <w:pPr>
        <w:spacing w:after="120" w:line="312" w:lineRule="auto"/>
        <w:ind w:left="254"/>
        <w:jc w:val="center"/>
        <w:rPr>
          <w:rFonts w:ascii="Arial" w:hAnsi="Arial" w:cs="Arial"/>
          <w:b/>
          <w:color w:val="404040" w:themeColor="text1" w:themeTint="BF"/>
          <w:sz w:val="22"/>
          <w:szCs w:val="22"/>
        </w:rPr>
      </w:pPr>
      <w:r w:rsidRPr="00094CEF">
        <w:rPr>
          <w:rFonts w:ascii="Arial" w:hAnsi="Arial" w:cs="Arial"/>
          <w:b/>
          <w:color w:val="404040" w:themeColor="text1" w:themeTint="BF"/>
          <w:spacing w:val="1"/>
          <w:sz w:val="22"/>
          <w:szCs w:val="22"/>
        </w:rPr>
        <w:t>Seznam kontaktních osob</w:t>
      </w:r>
    </w:p>
    <w:p w14:paraId="01B098A7" w14:textId="77777777" w:rsidR="00D83AE6" w:rsidRPr="00094CEF" w:rsidRDefault="00D83AE6" w:rsidP="00D83AE6">
      <w:pPr>
        <w:spacing w:after="120" w:line="312" w:lineRule="auto"/>
        <w:ind w:left="238"/>
        <w:jc w:val="both"/>
        <w:rPr>
          <w:rFonts w:ascii="Arial" w:hAnsi="Arial" w:cs="Arial"/>
          <w:b/>
          <w:color w:val="404040" w:themeColor="text1" w:themeTint="BF"/>
          <w:sz w:val="22"/>
          <w:szCs w:val="22"/>
        </w:rPr>
      </w:pPr>
    </w:p>
    <w:p w14:paraId="6EDCE0AF" w14:textId="77777777" w:rsidR="00D83AE6" w:rsidRPr="00094CEF" w:rsidRDefault="00D83AE6" w:rsidP="00D83AE6">
      <w:pPr>
        <w:spacing w:after="240" w:line="312" w:lineRule="auto"/>
        <w:jc w:val="both"/>
        <w:rPr>
          <w:rFonts w:ascii="Arial" w:hAnsi="Arial" w:cs="Arial"/>
          <w:b/>
          <w:color w:val="404040" w:themeColor="text1" w:themeTint="BF"/>
          <w:sz w:val="22"/>
          <w:szCs w:val="22"/>
        </w:rPr>
      </w:pPr>
      <w:r w:rsidRPr="00094CEF">
        <w:rPr>
          <w:rFonts w:ascii="Arial" w:hAnsi="Arial" w:cs="Arial"/>
          <w:b/>
          <w:color w:val="404040" w:themeColor="text1" w:themeTint="BF"/>
          <w:sz w:val="22"/>
          <w:szCs w:val="22"/>
        </w:rPr>
        <w:t>Za Objednatele:</w:t>
      </w:r>
    </w:p>
    <w:p w14:paraId="0FEDB887" w14:textId="770DBC84" w:rsidR="00D83AE6" w:rsidRPr="00094CEF" w:rsidRDefault="008B1ADE" w:rsidP="00D83AE6">
      <w:pPr>
        <w:tabs>
          <w:tab w:val="left" w:pos="4253"/>
        </w:tabs>
        <w:spacing w:after="120" w:line="312" w:lineRule="auto"/>
        <w:rPr>
          <w:rFonts w:ascii="Arial" w:hAnsi="Arial" w:cs="Arial"/>
          <w:bCs/>
          <w:iCs/>
          <w:color w:val="404040" w:themeColor="text1" w:themeTint="BF"/>
          <w:sz w:val="22"/>
          <w:szCs w:val="22"/>
        </w:rPr>
      </w:pPr>
      <w:r>
        <w:rPr>
          <w:rFonts w:ascii="Arial" w:hAnsi="Arial" w:cs="Arial"/>
          <w:color w:val="404040" w:themeColor="text1" w:themeTint="BF"/>
          <w:sz w:val="22"/>
          <w:szCs w:val="22"/>
        </w:rPr>
        <w:t>xxx</w:t>
      </w:r>
    </w:p>
    <w:p w14:paraId="2DCCDE6C" w14:textId="77777777" w:rsidR="00D83AE6" w:rsidRPr="00094CEF" w:rsidRDefault="00D83AE6" w:rsidP="00D83AE6">
      <w:pPr>
        <w:spacing w:after="120" w:line="312" w:lineRule="auto"/>
        <w:jc w:val="both"/>
        <w:rPr>
          <w:rFonts w:ascii="Arial" w:hAnsi="Arial" w:cs="Arial"/>
          <w:b/>
          <w:bCs/>
          <w:iCs/>
          <w:color w:val="404040" w:themeColor="text1" w:themeTint="BF"/>
          <w:sz w:val="22"/>
          <w:szCs w:val="22"/>
        </w:rPr>
      </w:pPr>
    </w:p>
    <w:p w14:paraId="277DA4BC" w14:textId="77777777" w:rsidR="00D83AE6" w:rsidRPr="00094CEF" w:rsidRDefault="00D83AE6" w:rsidP="00D83AE6">
      <w:pPr>
        <w:spacing w:after="240" w:line="312" w:lineRule="auto"/>
        <w:jc w:val="both"/>
        <w:rPr>
          <w:rFonts w:ascii="Arial" w:hAnsi="Arial" w:cs="Arial"/>
          <w:bCs/>
          <w:iCs/>
          <w:color w:val="404040" w:themeColor="text1" w:themeTint="BF"/>
          <w:sz w:val="22"/>
          <w:szCs w:val="22"/>
        </w:rPr>
      </w:pPr>
      <w:r w:rsidRPr="00094CEF">
        <w:rPr>
          <w:rFonts w:ascii="Arial" w:hAnsi="Arial" w:cs="Arial"/>
          <w:b/>
          <w:bCs/>
          <w:iCs/>
          <w:color w:val="404040" w:themeColor="text1" w:themeTint="BF"/>
          <w:sz w:val="22"/>
          <w:szCs w:val="22"/>
        </w:rPr>
        <w:t>Za Poskytovatele</w:t>
      </w:r>
      <w:r w:rsidRPr="00094CEF">
        <w:rPr>
          <w:rFonts w:ascii="Arial" w:hAnsi="Arial" w:cs="Arial"/>
          <w:bCs/>
          <w:iCs/>
          <w:color w:val="404040" w:themeColor="text1" w:themeTint="BF"/>
          <w:sz w:val="22"/>
          <w:szCs w:val="22"/>
        </w:rPr>
        <w:t>:</w:t>
      </w:r>
    </w:p>
    <w:p w14:paraId="5104DF6C" w14:textId="0BFE365E" w:rsidR="00D83AE6" w:rsidRPr="00A36DCA" w:rsidRDefault="008B1ADE" w:rsidP="00D83AE6">
      <w:pPr>
        <w:tabs>
          <w:tab w:val="left" w:pos="4253"/>
        </w:tabs>
        <w:spacing w:line="276" w:lineRule="auto"/>
        <w:rPr>
          <w:rFonts w:ascii="Arial" w:hAnsi="Arial" w:cs="Arial"/>
          <w:sz w:val="22"/>
        </w:rPr>
      </w:pPr>
      <w:r>
        <w:rPr>
          <w:rFonts w:ascii="Arial" w:hAnsi="Arial" w:cs="Arial"/>
          <w:bCs/>
          <w:iCs/>
          <w:sz w:val="22"/>
          <w:szCs w:val="22"/>
        </w:rPr>
        <w:t>xxx</w:t>
      </w:r>
    </w:p>
    <w:p w14:paraId="42FC07A7" w14:textId="77777777" w:rsidR="00D83AE6" w:rsidRPr="00094CEF" w:rsidRDefault="00D83AE6" w:rsidP="00D83AE6">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br w:type="page"/>
      </w:r>
    </w:p>
    <w:p w14:paraId="59BE6E34" w14:textId="77777777" w:rsidR="00D83AE6" w:rsidRPr="00094CEF" w:rsidRDefault="00D83AE6" w:rsidP="00D83AE6">
      <w:pPr>
        <w:spacing w:after="120" w:line="312" w:lineRule="auto"/>
        <w:rPr>
          <w:rFonts w:ascii="Arial" w:hAnsi="Arial" w:cs="Arial"/>
          <w:b/>
          <w:color w:val="404040" w:themeColor="text1" w:themeTint="BF"/>
          <w:sz w:val="22"/>
          <w:szCs w:val="22"/>
        </w:rPr>
      </w:pPr>
      <w:r w:rsidRPr="00094CEF">
        <w:rPr>
          <w:rFonts w:ascii="Arial" w:hAnsi="Arial" w:cs="Arial"/>
          <w:b/>
          <w:color w:val="404040" w:themeColor="text1" w:themeTint="BF"/>
          <w:sz w:val="22"/>
          <w:szCs w:val="22"/>
        </w:rPr>
        <w:lastRenderedPageBreak/>
        <w:t>Příloha č. 3 – Vzor Protokolu o servisním zásahu</w:t>
      </w:r>
    </w:p>
    <w:p w14:paraId="7996A73D" w14:textId="77777777" w:rsidR="00D83AE6" w:rsidRPr="00094CEF" w:rsidRDefault="00D83AE6" w:rsidP="00D83AE6">
      <w:pPr>
        <w:spacing w:after="120" w:line="312" w:lineRule="auto"/>
        <w:jc w:val="both"/>
        <w:rPr>
          <w:rFonts w:ascii="Arial" w:hAnsi="Arial" w:cs="Arial"/>
          <w:b/>
          <w:color w:val="404040" w:themeColor="text1" w:themeTint="BF"/>
          <w:sz w:val="22"/>
          <w:szCs w:val="22"/>
        </w:rPr>
      </w:pPr>
    </w:p>
    <w:p w14:paraId="239AD403" w14:textId="77777777" w:rsidR="00D83AE6" w:rsidRPr="00094CEF" w:rsidRDefault="00D83AE6" w:rsidP="00D83AE6">
      <w:pPr>
        <w:spacing w:after="120" w:line="312" w:lineRule="auto"/>
        <w:jc w:val="center"/>
        <w:rPr>
          <w:rFonts w:ascii="Arial" w:hAnsi="Arial" w:cs="Arial"/>
          <w:b/>
          <w:color w:val="404040" w:themeColor="text1" w:themeTint="BF"/>
          <w:sz w:val="22"/>
          <w:szCs w:val="22"/>
        </w:rPr>
      </w:pPr>
      <w:r w:rsidRPr="00094CEF">
        <w:rPr>
          <w:rFonts w:ascii="Arial" w:hAnsi="Arial" w:cs="Arial"/>
          <w:b/>
          <w:bCs/>
          <w:color w:val="404040" w:themeColor="text1" w:themeTint="BF"/>
          <w:sz w:val="22"/>
          <w:szCs w:val="22"/>
        </w:rPr>
        <w:t>Protokol o servisním zásahu</w:t>
      </w:r>
    </w:p>
    <w:p w14:paraId="05C42C85" w14:textId="77777777" w:rsidR="00D83AE6" w:rsidRPr="00094CEF" w:rsidRDefault="00D83AE6" w:rsidP="00D83AE6">
      <w:pPr>
        <w:spacing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č. protokolu:</w:t>
      </w:r>
    </w:p>
    <w:p w14:paraId="51EC8AFC" w14:textId="77777777" w:rsidR="00D83AE6" w:rsidRPr="00094CEF" w:rsidRDefault="00D83AE6" w:rsidP="00D83AE6">
      <w:pPr>
        <w:spacing w:after="120" w:line="312" w:lineRule="auto"/>
        <w:jc w:val="both"/>
        <w:rPr>
          <w:rFonts w:ascii="Arial" w:hAnsi="Arial" w:cs="Arial"/>
          <w:color w:val="404040" w:themeColor="text1" w:themeTint="BF"/>
          <w:sz w:val="22"/>
          <w:szCs w:val="22"/>
        </w:rPr>
      </w:pPr>
    </w:p>
    <w:p w14:paraId="7A9CC6E0" w14:textId="77777777" w:rsidR="00D83AE6" w:rsidRPr="00094CEF" w:rsidRDefault="00D83AE6" w:rsidP="00D83AE6">
      <w:pPr>
        <w:tabs>
          <w:tab w:val="left" w:pos="2977"/>
        </w:tabs>
        <w:spacing w:after="120" w:line="312" w:lineRule="auto"/>
        <w:ind w:left="2970" w:right="-91" w:hanging="2970"/>
        <w:rPr>
          <w:rFonts w:ascii="Arial" w:hAnsi="Arial" w:cs="Arial"/>
          <w:b/>
          <w:bCs/>
          <w:color w:val="404040" w:themeColor="text1" w:themeTint="BF"/>
          <w:sz w:val="22"/>
          <w:szCs w:val="22"/>
        </w:rPr>
      </w:pPr>
      <w:r w:rsidRPr="00094CEF">
        <w:rPr>
          <w:rFonts w:ascii="Arial" w:hAnsi="Arial" w:cs="Arial"/>
          <w:b/>
          <w:color w:val="404040" w:themeColor="text1" w:themeTint="BF"/>
          <w:sz w:val="22"/>
          <w:szCs w:val="22"/>
        </w:rPr>
        <w:t xml:space="preserve">Poskytovatel: </w:t>
      </w:r>
    </w:p>
    <w:p w14:paraId="6B867DB4" w14:textId="77777777" w:rsidR="00D83AE6" w:rsidRPr="00094CEF" w:rsidRDefault="00D83AE6" w:rsidP="00D83AE6">
      <w:pPr>
        <w:spacing w:after="120" w:line="312" w:lineRule="auto"/>
        <w:jc w:val="both"/>
        <w:rPr>
          <w:rFonts w:ascii="Arial" w:hAnsi="Arial" w:cs="Arial"/>
          <w:color w:val="404040" w:themeColor="text1" w:themeTint="BF"/>
          <w:sz w:val="22"/>
          <w:szCs w:val="22"/>
        </w:rPr>
      </w:pPr>
    </w:p>
    <w:tbl>
      <w:tblPr>
        <w:tblW w:w="9098" w:type="dxa"/>
        <w:tblCellMar>
          <w:left w:w="70" w:type="dxa"/>
          <w:right w:w="70" w:type="dxa"/>
        </w:tblCellMar>
        <w:tblLook w:val="04A0" w:firstRow="1" w:lastRow="0" w:firstColumn="1" w:lastColumn="0" w:noHBand="0" w:noVBand="1"/>
      </w:tblPr>
      <w:tblGrid>
        <w:gridCol w:w="3823"/>
        <w:gridCol w:w="2835"/>
        <w:gridCol w:w="2440"/>
      </w:tblGrid>
      <w:tr w:rsidR="00D83AE6" w:rsidRPr="00094CEF" w14:paraId="72210498" w14:textId="77777777" w:rsidTr="007B255F">
        <w:trPr>
          <w:trHeight w:val="479"/>
        </w:trPr>
        <w:tc>
          <w:tcPr>
            <w:tcW w:w="38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19145D3" w14:textId="77777777" w:rsidR="00D83AE6" w:rsidRPr="00094CEF" w:rsidRDefault="00D83AE6" w:rsidP="007B255F">
            <w:pPr>
              <w:spacing w:before="120" w:after="120" w:line="312" w:lineRule="auto"/>
              <w:jc w:val="center"/>
              <w:rPr>
                <w:rFonts w:ascii="Arial" w:hAnsi="Arial" w:cs="Arial"/>
                <w:b/>
                <w:color w:val="404040" w:themeColor="text1" w:themeTint="BF"/>
                <w:sz w:val="22"/>
                <w:szCs w:val="22"/>
              </w:rPr>
            </w:pPr>
            <w:r w:rsidRPr="00094CEF">
              <w:rPr>
                <w:rFonts w:ascii="Arial" w:hAnsi="Arial" w:cs="Arial"/>
                <w:b/>
                <w:color w:val="404040" w:themeColor="text1" w:themeTint="BF"/>
                <w:sz w:val="22"/>
                <w:szCs w:val="22"/>
              </w:rPr>
              <w:t>Objednatel: Národní agentura pro komunikační a informační technologie s. p.</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14:paraId="5D3064A0" w14:textId="77777777" w:rsidR="00D83AE6" w:rsidRPr="00094CEF" w:rsidRDefault="00D83AE6" w:rsidP="007B255F">
            <w:pPr>
              <w:spacing w:before="120" w:after="120" w:line="312" w:lineRule="auto"/>
              <w:jc w:val="center"/>
              <w:rPr>
                <w:rFonts w:ascii="Arial" w:hAnsi="Arial" w:cs="Arial"/>
                <w:color w:val="404040" w:themeColor="text1" w:themeTint="BF"/>
                <w:sz w:val="22"/>
                <w:szCs w:val="22"/>
              </w:rPr>
            </w:pPr>
            <w:r w:rsidRPr="00094CEF">
              <w:rPr>
                <w:rFonts w:ascii="Arial" w:hAnsi="Arial" w:cs="Arial"/>
                <w:b/>
                <w:color w:val="404040" w:themeColor="text1" w:themeTint="BF"/>
                <w:sz w:val="22"/>
                <w:szCs w:val="22"/>
              </w:rPr>
              <w:t xml:space="preserve">Jméno a </w:t>
            </w:r>
            <w:r w:rsidRPr="00094CEF">
              <w:rPr>
                <w:rFonts w:ascii="Arial" w:hAnsi="Arial" w:cs="Arial"/>
                <w:b/>
                <w:bCs/>
                <w:color w:val="404040" w:themeColor="text1" w:themeTint="BF"/>
                <w:sz w:val="22"/>
                <w:szCs w:val="22"/>
              </w:rPr>
              <w:t>příjmení</w:t>
            </w:r>
          </w:p>
        </w:tc>
        <w:tc>
          <w:tcPr>
            <w:tcW w:w="2440" w:type="dxa"/>
            <w:tcBorders>
              <w:top w:val="single" w:sz="4" w:space="0" w:color="auto"/>
              <w:left w:val="nil"/>
              <w:bottom w:val="single" w:sz="4" w:space="0" w:color="auto"/>
              <w:right w:val="single" w:sz="4" w:space="0" w:color="auto"/>
            </w:tcBorders>
            <w:shd w:val="clear" w:color="auto" w:fill="auto"/>
            <w:noWrap/>
            <w:vAlign w:val="center"/>
            <w:hideMark/>
          </w:tcPr>
          <w:p w14:paraId="24913813" w14:textId="77777777" w:rsidR="00D83AE6" w:rsidRPr="00094CEF" w:rsidRDefault="00D83AE6" w:rsidP="007B255F">
            <w:pPr>
              <w:spacing w:before="120" w:after="120" w:line="312" w:lineRule="auto"/>
              <w:jc w:val="center"/>
              <w:rPr>
                <w:rFonts w:ascii="Arial" w:hAnsi="Arial" w:cs="Arial"/>
                <w:color w:val="404040" w:themeColor="text1" w:themeTint="BF"/>
                <w:sz w:val="22"/>
                <w:szCs w:val="22"/>
              </w:rPr>
            </w:pPr>
            <w:r w:rsidRPr="00094CEF">
              <w:rPr>
                <w:rFonts w:ascii="Arial" w:hAnsi="Arial" w:cs="Arial"/>
                <w:b/>
                <w:color w:val="404040" w:themeColor="text1" w:themeTint="BF"/>
                <w:sz w:val="22"/>
                <w:szCs w:val="22"/>
              </w:rPr>
              <w:t>Mobil</w:t>
            </w:r>
          </w:p>
        </w:tc>
      </w:tr>
      <w:tr w:rsidR="00D83AE6" w:rsidRPr="00094CEF" w14:paraId="7FDE696D" w14:textId="77777777" w:rsidTr="007B255F">
        <w:trPr>
          <w:trHeight w:val="406"/>
        </w:trPr>
        <w:tc>
          <w:tcPr>
            <w:tcW w:w="3823" w:type="dxa"/>
            <w:vMerge/>
            <w:tcBorders>
              <w:top w:val="single" w:sz="4" w:space="0" w:color="auto"/>
              <w:left w:val="single" w:sz="4" w:space="0" w:color="auto"/>
              <w:bottom w:val="single" w:sz="4" w:space="0" w:color="auto"/>
              <w:right w:val="single" w:sz="4" w:space="0" w:color="auto"/>
            </w:tcBorders>
            <w:vAlign w:val="center"/>
            <w:hideMark/>
          </w:tcPr>
          <w:p w14:paraId="77BA374C" w14:textId="77777777" w:rsidR="00D83AE6" w:rsidRPr="00094CEF" w:rsidRDefault="00D83AE6" w:rsidP="007B255F">
            <w:pPr>
              <w:spacing w:after="120" w:line="312" w:lineRule="auto"/>
              <w:rPr>
                <w:rFonts w:ascii="Arial" w:hAnsi="Arial" w:cs="Arial"/>
                <w:color w:val="404040" w:themeColor="text1" w:themeTint="BF"/>
                <w:sz w:val="22"/>
                <w:szCs w:val="22"/>
              </w:rPr>
            </w:pPr>
          </w:p>
        </w:tc>
        <w:tc>
          <w:tcPr>
            <w:tcW w:w="28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E85705"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440" w:type="dxa"/>
            <w:tcBorders>
              <w:top w:val="nil"/>
              <w:left w:val="nil"/>
              <w:bottom w:val="single" w:sz="4" w:space="0" w:color="auto"/>
              <w:right w:val="single" w:sz="4" w:space="0" w:color="auto"/>
            </w:tcBorders>
            <w:shd w:val="clear" w:color="auto" w:fill="auto"/>
            <w:noWrap/>
            <w:vAlign w:val="bottom"/>
            <w:hideMark/>
          </w:tcPr>
          <w:p w14:paraId="155F30C3"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bl>
    <w:p w14:paraId="127F6A78" w14:textId="77777777" w:rsidR="00D83AE6" w:rsidRPr="00094CEF" w:rsidRDefault="00D83AE6" w:rsidP="00D83AE6">
      <w:pPr>
        <w:spacing w:line="312" w:lineRule="auto"/>
        <w:jc w:val="both"/>
        <w:rPr>
          <w:rFonts w:ascii="Arial" w:hAnsi="Arial" w:cs="Arial"/>
          <w:color w:val="404040" w:themeColor="text1" w:themeTint="BF"/>
          <w:sz w:val="22"/>
          <w:szCs w:val="22"/>
        </w:rPr>
      </w:pPr>
    </w:p>
    <w:tbl>
      <w:tblPr>
        <w:tblW w:w="9103" w:type="dxa"/>
        <w:tblInd w:w="-10" w:type="dxa"/>
        <w:tblCellMar>
          <w:left w:w="70" w:type="dxa"/>
          <w:right w:w="70" w:type="dxa"/>
        </w:tblCellMar>
        <w:tblLook w:val="04A0" w:firstRow="1" w:lastRow="0" w:firstColumn="1" w:lastColumn="0" w:noHBand="0" w:noVBand="1"/>
      </w:tblPr>
      <w:tblGrid>
        <w:gridCol w:w="3828"/>
        <w:gridCol w:w="2835"/>
        <w:gridCol w:w="2440"/>
      </w:tblGrid>
      <w:tr w:rsidR="00D83AE6" w:rsidRPr="00094CEF" w14:paraId="5B44F4D2" w14:textId="77777777" w:rsidTr="007B255F">
        <w:trPr>
          <w:trHeight w:val="402"/>
        </w:trPr>
        <w:tc>
          <w:tcPr>
            <w:tcW w:w="3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D24386A" w14:textId="77777777" w:rsidR="00D83AE6" w:rsidRPr="00094CEF" w:rsidRDefault="00D83AE6" w:rsidP="007B255F">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Nahlášení Incidentu</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3195048A" w14:textId="77777777" w:rsidR="00D83AE6" w:rsidRPr="00094CEF" w:rsidRDefault="00D83AE6" w:rsidP="007B255F">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Datum</w:t>
            </w:r>
          </w:p>
        </w:tc>
        <w:tc>
          <w:tcPr>
            <w:tcW w:w="2440" w:type="dxa"/>
            <w:tcBorders>
              <w:top w:val="single" w:sz="8" w:space="0" w:color="auto"/>
              <w:left w:val="nil"/>
              <w:bottom w:val="single" w:sz="8" w:space="0" w:color="auto"/>
              <w:right w:val="single" w:sz="8" w:space="0" w:color="auto"/>
            </w:tcBorders>
            <w:shd w:val="clear" w:color="auto" w:fill="auto"/>
            <w:noWrap/>
            <w:vAlign w:val="center"/>
            <w:hideMark/>
          </w:tcPr>
          <w:p w14:paraId="3CDBE74B" w14:textId="77777777" w:rsidR="00D83AE6" w:rsidRPr="00094CEF" w:rsidRDefault="00D83AE6" w:rsidP="007B255F">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přesný čas</w:t>
            </w:r>
          </w:p>
        </w:tc>
      </w:tr>
      <w:tr w:rsidR="00D83AE6" w:rsidRPr="00094CEF" w14:paraId="300CF459" w14:textId="77777777" w:rsidTr="007B255F">
        <w:trPr>
          <w:trHeight w:val="315"/>
        </w:trPr>
        <w:tc>
          <w:tcPr>
            <w:tcW w:w="3828" w:type="dxa"/>
            <w:vMerge/>
            <w:tcBorders>
              <w:top w:val="single" w:sz="8" w:space="0" w:color="auto"/>
              <w:left w:val="single" w:sz="8" w:space="0" w:color="auto"/>
              <w:bottom w:val="single" w:sz="8" w:space="0" w:color="000000"/>
              <w:right w:val="single" w:sz="8" w:space="0" w:color="auto"/>
            </w:tcBorders>
            <w:vAlign w:val="center"/>
            <w:hideMark/>
          </w:tcPr>
          <w:p w14:paraId="7F710E8D" w14:textId="77777777" w:rsidR="00D83AE6" w:rsidRPr="00094CEF" w:rsidRDefault="00D83AE6" w:rsidP="007B255F">
            <w:pPr>
              <w:spacing w:after="120" w:line="312" w:lineRule="auto"/>
              <w:rPr>
                <w:rFonts w:ascii="Arial" w:hAnsi="Arial" w:cs="Arial"/>
                <w:b/>
                <w:bCs/>
                <w:color w:val="404040" w:themeColor="text1" w:themeTint="BF"/>
                <w:sz w:val="22"/>
                <w:szCs w:val="22"/>
              </w:rPr>
            </w:pPr>
          </w:p>
        </w:tc>
        <w:tc>
          <w:tcPr>
            <w:tcW w:w="2835" w:type="dxa"/>
            <w:tcBorders>
              <w:top w:val="nil"/>
              <w:left w:val="nil"/>
              <w:bottom w:val="single" w:sz="8" w:space="0" w:color="auto"/>
              <w:right w:val="single" w:sz="8" w:space="0" w:color="auto"/>
            </w:tcBorders>
            <w:shd w:val="clear" w:color="auto" w:fill="auto"/>
            <w:noWrap/>
            <w:vAlign w:val="center"/>
            <w:hideMark/>
          </w:tcPr>
          <w:p w14:paraId="2F483780"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440" w:type="dxa"/>
            <w:tcBorders>
              <w:top w:val="nil"/>
              <w:left w:val="nil"/>
              <w:bottom w:val="single" w:sz="8" w:space="0" w:color="auto"/>
              <w:right w:val="single" w:sz="8" w:space="0" w:color="auto"/>
            </w:tcBorders>
            <w:shd w:val="clear" w:color="auto" w:fill="auto"/>
            <w:noWrap/>
            <w:vAlign w:val="center"/>
            <w:hideMark/>
          </w:tcPr>
          <w:p w14:paraId="00860225"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bl>
    <w:p w14:paraId="7C06C8EE" w14:textId="77777777" w:rsidR="00D83AE6" w:rsidRPr="00094CEF" w:rsidRDefault="00D83AE6" w:rsidP="00D83AE6">
      <w:pPr>
        <w:spacing w:after="120" w:line="312" w:lineRule="auto"/>
        <w:jc w:val="both"/>
        <w:rPr>
          <w:rFonts w:ascii="Arial" w:hAnsi="Arial" w:cs="Arial"/>
          <w:color w:val="404040" w:themeColor="text1" w:themeTint="BF"/>
          <w:sz w:val="22"/>
          <w:szCs w:val="22"/>
        </w:rPr>
      </w:pPr>
    </w:p>
    <w:tbl>
      <w:tblPr>
        <w:tblW w:w="9072" w:type="dxa"/>
        <w:tblInd w:w="-5" w:type="dxa"/>
        <w:tblCellMar>
          <w:left w:w="70" w:type="dxa"/>
          <w:right w:w="70" w:type="dxa"/>
        </w:tblCellMar>
        <w:tblLook w:val="04A0" w:firstRow="1" w:lastRow="0" w:firstColumn="1" w:lastColumn="0" w:noHBand="0" w:noVBand="1"/>
      </w:tblPr>
      <w:tblGrid>
        <w:gridCol w:w="9072"/>
      </w:tblGrid>
      <w:tr w:rsidR="00D83AE6" w:rsidRPr="00094CEF" w14:paraId="4F20D002" w14:textId="77777777" w:rsidTr="007B255F">
        <w:trPr>
          <w:trHeight w:val="376"/>
        </w:trPr>
        <w:tc>
          <w:tcPr>
            <w:tcW w:w="90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574C8F" w14:textId="77777777" w:rsidR="00D83AE6" w:rsidRPr="00094CEF" w:rsidRDefault="00D83AE6" w:rsidP="007B255F">
            <w:pPr>
              <w:spacing w:before="120" w:after="120" w:line="312" w:lineRule="auto"/>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Přesný popis ohlášení vč. přibližné lokalizace</w:t>
            </w:r>
          </w:p>
        </w:tc>
      </w:tr>
      <w:tr w:rsidR="00D83AE6" w:rsidRPr="00094CEF" w14:paraId="6BEC5557" w14:textId="77777777" w:rsidTr="007B255F">
        <w:trPr>
          <w:trHeight w:val="1119"/>
        </w:trPr>
        <w:tc>
          <w:tcPr>
            <w:tcW w:w="9072" w:type="dxa"/>
            <w:tcBorders>
              <w:top w:val="nil"/>
              <w:left w:val="single" w:sz="4" w:space="0" w:color="auto"/>
              <w:bottom w:val="single" w:sz="4" w:space="0" w:color="auto"/>
              <w:right w:val="single" w:sz="4" w:space="0" w:color="auto"/>
            </w:tcBorders>
            <w:shd w:val="clear" w:color="auto" w:fill="auto"/>
            <w:noWrap/>
            <w:vAlign w:val="center"/>
            <w:hideMark/>
          </w:tcPr>
          <w:p w14:paraId="38D8B033" w14:textId="77777777" w:rsidR="00D83AE6" w:rsidRPr="00094CEF" w:rsidRDefault="00D83AE6" w:rsidP="007B255F">
            <w:pPr>
              <w:spacing w:before="120"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bl>
    <w:p w14:paraId="6492C903" w14:textId="77777777" w:rsidR="00D83AE6" w:rsidRPr="00094CEF" w:rsidRDefault="00D83AE6" w:rsidP="00D83AE6">
      <w:pPr>
        <w:spacing w:before="120" w:line="312" w:lineRule="auto"/>
        <w:jc w:val="both"/>
        <w:rPr>
          <w:rFonts w:ascii="Arial" w:hAnsi="Arial" w:cs="Arial"/>
          <w:color w:val="404040" w:themeColor="text1" w:themeTint="BF"/>
          <w:sz w:val="22"/>
          <w:szCs w:val="22"/>
        </w:rPr>
      </w:pPr>
    </w:p>
    <w:tbl>
      <w:tblPr>
        <w:tblW w:w="9103" w:type="dxa"/>
        <w:tblInd w:w="-10" w:type="dxa"/>
        <w:tblCellMar>
          <w:left w:w="70" w:type="dxa"/>
          <w:right w:w="70" w:type="dxa"/>
        </w:tblCellMar>
        <w:tblLook w:val="04A0" w:firstRow="1" w:lastRow="0" w:firstColumn="1" w:lastColumn="0" w:noHBand="0" w:noVBand="1"/>
      </w:tblPr>
      <w:tblGrid>
        <w:gridCol w:w="3828"/>
        <w:gridCol w:w="2835"/>
        <w:gridCol w:w="2440"/>
      </w:tblGrid>
      <w:tr w:rsidR="00D83AE6" w:rsidRPr="00094CEF" w14:paraId="54C99F04" w14:textId="77777777" w:rsidTr="007B255F">
        <w:trPr>
          <w:trHeight w:val="406"/>
        </w:trPr>
        <w:tc>
          <w:tcPr>
            <w:tcW w:w="3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367332" w14:textId="77777777" w:rsidR="00D83AE6" w:rsidRPr="00094CEF" w:rsidRDefault="00D83AE6" w:rsidP="007B255F">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Za Poskytovatele převzal:</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39EE2FB6" w14:textId="77777777" w:rsidR="00D83AE6" w:rsidRPr="00094CEF" w:rsidRDefault="00D83AE6" w:rsidP="007B255F">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 xml:space="preserve">Jméno a </w:t>
            </w:r>
            <w:r>
              <w:rPr>
                <w:rFonts w:ascii="Arial" w:hAnsi="Arial" w:cs="Arial"/>
                <w:b/>
                <w:bCs/>
                <w:color w:val="404040" w:themeColor="text1" w:themeTint="BF"/>
                <w:sz w:val="22"/>
                <w:szCs w:val="22"/>
              </w:rPr>
              <w:t>p</w:t>
            </w:r>
            <w:r w:rsidRPr="00094CEF">
              <w:rPr>
                <w:rFonts w:ascii="Arial" w:hAnsi="Arial" w:cs="Arial"/>
                <w:b/>
                <w:bCs/>
                <w:color w:val="404040" w:themeColor="text1" w:themeTint="BF"/>
                <w:sz w:val="22"/>
                <w:szCs w:val="22"/>
              </w:rPr>
              <w:t>říjmení</w:t>
            </w:r>
          </w:p>
        </w:tc>
        <w:tc>
          <w:tcPr>
            <w:tcW w:w="2440" w:type="dxa"/>
            <w:tcBorders>
              <w:top w:val="single" w:sz="8" w:space="0" w:color="auto"/>
              <w:left w:val="nil"/>
              <w:bottom w:val="single" w:sz="8" w:space="0" w:color="auto"/>
              <w:right w:val="single" w:sz="8" w:space="0" w:color="auto"/>
            </w:tcBorders>
            <w:shd w:val="clear" w:color="auto" w:fill="auto"/>
            <w:noWrap/>
            <w:vAlign w:val="center"/>
            <w:hideMark/>
          </w:tcPr>
          <w:p w14:paraId="01A93E59" w14:textId="77777777" w:rsidR="00D83AE6" w:rsidRPr="00094CEF" w:rsidRDefault="00D83AE6" w:rsidP="007B255F">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Mobil</w:t>
            </w:r>
          </w:p>
        </w:tc>
      </w:tr>
      <w:tr w:rsidR="00D83AE6" w:rsidRPr="00094CEF" w14:paraId="64BF10DF" w14:textId="77777777" w:rsidTr="007B255F">
        <w:trPr>
          <w:trHeight w:val="315"/>
        </w:trPr>
        <w:tc>
          <w:tcPr>
            <w:tcW w:w="3828" w:type="dxa"/>
            <w:vMerge/>
            <w:tcBorders>
              <w:top w:val="single" w:sz="8" w:space="0" w:color="auto"/>
              <w:left w:val="single" w:sz="8" w:space="0" w:color="auto"/>
              <w:bottom w:val="single" w:sz="8" w:space="0" w:color="000000"/>
              <w:right w:val="single" w:sz="8" w:space="0" w:color="auto"/>
            </w:tcBorders>
            <w:vAlign w:val="center"/>
            <w:hideMark/>
          </w:tcPr>
          <w:p w14:paraId="55E64F9E" w14:textId="77777777" w:rsidR="00D83AE6" w:rsidRPr="00094CEF" w:rsidRDefault="00D83AE6" w:rsidP="007B255F">
            <w:pPr>
              <w:spacing w:before="120" w:after="120" w:line="312" w:lineRule="auto"/>
              <w:rPr>
                <w:rFonts w:ascii="Arial" w:hAnsi="Arial" w:cs="Arial"/>
                <w:b/>
                <w:bCs/>
                <w:color w:val="404040" w:themeColor="text1" w:themeTint="BF"/>
                <w:sz w:val="22"/>
                <w:szCs w:val="22"/>
              </w:rPr>
            </w:pPr>
          </w:p>
        </w:tc>
        <w:tc>
          <w:tcPr>
            <w:tcW w:w="2835" w:type="dxa"/>
            <w:tcBorders>
              <w:top w:val="nil"/>
              <w:left w:val="nil"/>
              <w:bottom w:val="single" w:sz="8" w:space="0" w:color="auto"/>
              <w:right w:val="single" w:sz="8" w:space="0" w:color="auto"/>
            </w:tcBorders>
            <w:shd w:val="clear" w:color="auto" w:fill="auto"/>
            <w:noWrap/>
            <w:vAlign w:val="center"/>
            <w:hideMark/>
          </w:tcPr>
          <w:p w14:paraId="7F894CAB" w14:textId="77777777" w:rsidR="00D83AE6" w:rsidRPr="00094CEF" w:rsidRDefault="00D83AE6" w:rsidP="007B255F">
            <w:pPr>
              <w:spacing w:before="120"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440" w:type="dxa"/>
            <w:tcBorders>
              <w:top w:val="nil"/>
              <w:left w:val="nil"/>
              <w:bottom w:val="single" w:sz="8" w:space="0" w:color="auto"/>
              <w:right w:val="single" w:sz="8" w:space="0" w:color="auto"/>
            </w:tcBorders>
            <w:shd w:val="clear" w:color="auto" w:fill="auto"/>
            <w:noWrap/>
            <w:vAlign w:val="center"/>
            <w:hideMark/>
          </w:tcPr>
          <w:p w14:paraId="514F2804" w14:textId="77777777" w:rsidR="00D83AE6" w:rsidRPr="00094CEF" w:rsidRDefault="00D83AE6" w:rsidP="007B255F">
            <w:pPr>
              <w:spacing w:before="120"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bl>
    <w:p w14:paraId="10F718AD" w14:textId="77777777" w:rsidR="00D83AE6" w:rsidRPr="00094CEF" w:rsidRDefault="00D83AE6" w:rsidP="00D83AE6">
      <w:pPr>
        <w:spacing w:line="312" w:lineRule="auto"/>
        <w:jc w:val="both"/>
        <w:rPr>
          <w:rFonts w:ascii="Arial" w:hAnsi="Arial" w:cs="Arial"/>
          <w:color w:val="404040" w:themeColor="text1" w:themeTint="BF"/>
          <w:sz w:val="22"/>
          <w:szCs w:val="22"/>
        </w:rPr>
      </w:pPr>
    </w:p>
    <w:tbl>
      <w:tblPr>
        <w:tblW w:w="9074" w:type="dxa"/>
        <w:tblInd w:w="-5" w:type="dxa"/>
        <w:tblCellMar>
          <w:left w:w="70" w:type="dxa"/>
          <w:right w:w="70" w:type="dxa"/>
        </w:tblCellMar>
        <w:tblLook w:val="04A0" w:firstRow="1" w:lastRow="0" w:firstColumn="1" w:lastColumn="0" w:noHBand="0" w:noVBand="1"/>
      </w:tblPr>
      <w:tblGrid>
        <w:gridCol w:w="934"/>
        <w:gridCol w:w="4028"/>
        <w:gridCol w:w="2976"/>
        <w:gridCol w:w="1136"/>
      </w:tblGrid>
      <w:tr w:rsidR="00D83AE6" w:rsidRPr="00094CEF" w14:paraId="5AE5F676" w14:textId="77777777" w:rsidTr="007B255F">
        <w:trPr>
          <w:trHeight w:val="375"/>
        </w:trPr>
        <w:tc>
          <w:tcPr>
            <w:tcW w:w="9072"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A5A45" w14:textId="77777777" w:rsidR="00D83AE6" w:rsidRPr="00094CEF" w:rsidRDefault="00D83AE6" w:rsidP="007B255F">
            <w:pPr>
              <w:spacing w:before="120" w:after="120" w:line="312" w:lineRule="auto"/>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Průběh řešení Incidentu vč. materiálových dodávek:</w:t>
            </w:r>
          </w:p>
        </w:tc>
      </w:tr>
      <w:tr w:rsidR="00D83AE6" w:rsidRPr="00094CEF" w14:paraId="48C39C5E" w14:textId="77777777" w:rsidTr="007B255F">
        <w:trPr>
          <w:trHeight w:val="375"/>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432CEE33" w14:textId="77777777" w:rsidR="00D83AE6" w:rsidRPr="00094CEF" w:rsidRDefault="00D83AE6" w:rsidP="007B255F">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pořadí</w:t>
            </w:r>
          </w:p>
        </w:tc>
        <w:tc>
          <w:tcPr>
            <w:tcW w:w="4028" w:type="dxa"/>
            <w:tcBorders>
              <w:top w:val="nil"/>
              <w:left w:val="nil"/>
              <w:bottom w:val="single" w:sz="4" w:space="0" w:color="auto"/>
              <w:right w:val="single" w:sz="4" w:space="0" w:color="auto"/>
            </w:tcBorders>
            <w:shd w:val="clear" w:color="auto" w:fill="auto"/>
            <w:noWrap/>
            <w:vAlign w:val="center"/>
            <w:hideMark/>
          </w:tcPr>
          <w:p w14:paraId="2DBAF27F" w14:textId="77777777" w:rsidR="00D83AE6" w:rsidRPr="00094CEF" w:rsidRDefault="00D83AE6" w:rsidP="007B255F">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popis činnosti</w:t>
            </w:r>
          </w:p>
        </w:tc>
        <w:tc>
          <w:tcPr>
            <w:tcW w:w="2976" w:type="dxa"/>
            <w:tcBorders>
              <w:top w:val="nil"/>
              <w:left w:val="nil"/>
              <w:bottom w:val="single" w:sz="4" w:space="0" w:color="auto"/>
              <w:right w:val="single" w:sz="4" w:space="0" w:color="auto"/>
            </w:tcBorders>
            <w:shd w:val="clear" w:color="auto" w:fill="auto"/>
            <w:noWrap/>
            <w:vAlign w:val="center"/>
            <w:hideMark/>
          </w:tcPr>
          <w:p w14:paraId="77F5AF0D" w14:textId="77777777" w:rsidR="00D83AE6" w:rsidRPr="00094CEF" w:rsidRDefault="00D83AE6" w:rsidP="007B255F">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použitý materiál</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2749796A" w14:textId="77777777" w:rsidR="00D83AE6" w:rsidRPr="00094CEF" w:rsidRDefault="00D83AE6" w:rsidP="007B255F">
            <w:pPr>
              <w:spacing w:before="120"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měr. jed.</w:t>
            </w:r>
          </w:p>
        </w:tc>
      </w:tr>
      <w:tr w:rsidR="00D83AE6" w:rsidRPr="00094CEF" w14:paraId="64695298" w14:textId="77777777" w:rsidTr="007B255F">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13529938" w14:textId="77777777" w:rsidR="00D83AE6" w:rsidRPr="00094CEF" w:rsidRDefault="00D83AE6" w:rsidP="007B255F">
            <w:pPr>
              <w:spacing w:after="120" w:line="312" w:lineRule="auto"/>
              <w:jc w:val="center"/>
              <w:rPr>
                <w:rFonts w:ascii="Arial" w:hAnsi="Arial" w:cs="Arial"/>
                <w:color w:val="404040" w:themeColor="text1" w:themeTint="BF"/>
                <w:sz w:val="22"/>
                <w:szCs w:val="22"/>
              </w:rPr>
            </w:pPr>
            <w:r w:rsidRPr="00094CEF">
              <w:rPr>
                <w:rFonts w:ascii="Arial" w:hAnsi="Arial" w:cs="Arial"/>
                <w:color w:val="404040" w:themeColor="text1" w:themeTint="BF"/>
                <w:sz w:val="22"/>
                <w:szCs w:val="22"/>
              </w:rPr>
              <w:t>1</w:t>
            </w:r>
          </w:p>
        </w:tc>
        <w:tc>
          <w:tcPr>
            <w:tcW w:w="4028" w:type="dxa"/>
            <w:tcBorders>
              <w:top w:val="nil"/>
              <w:left w:val="nil"/>
              <w:bottom w:val="single" w:sz="4" w:space="0" w:color="auto"/>
              <w:right w:val="single" w:sz="4" w:space="0" w:color="auto"/>
            </w:tcBorders>
            <w:shd w:val="clear" w:color="auto" w:fill="auto"/>
            <w:noWrap/>
            <w:vAlign w:val="center"/>
            <w:hideMark/>
          </w:tcPr>
          <w:p w14:paraId="62CCAF5E"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976" w:type="dxa"/>
            <w:tcBorders>
              <w:top w:val="nil"/>
              <w:left w:val="nil"/>
              <w:bottom w:val="single" w:sz="4" w:space="0" w:color="auto"/>
              <w:right w:val="single" w:sz="4" w:space="0" w:color="auto"/>
            </w:tcBorders>
            <w:shd w:val="clear" w:color="auto" w:fill="auto"/>
            <w:noWrap/>
            <w:vAlign w:val="center"/>
            <w:hideMark/>
          </w:tcPr>
          <w:p w14:paraId="61708190"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3427580A"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r w:rsidR="00D83AE6" w:rsidRPr="00094CEF" w14:paraId="01ED29A0" w14:textId="77777777" w:rsidTr="007B255F">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37927EB1" w14:textId="77777777" w:rsidR="00D83AE6" w:rsidRPr="00094CEF" w:rsidRDefault="00D83AE6" w:rsidP="007B255F">
            <w:pPr>
              <w:spacing w:after="120" w:line="312" w:lineRule="auto"/>
              <w:jc w:val="center"/>
              <w:rPr>
                <w:rFonts w:ascii="Arial" w:hAnsi="Arial" w:cs="Arial"/>
                <w:color w:val="404040" w:themeColor="text1" w:themeTint="BF"/>
                <w:sz w:val="22"/>
                <w:szCs w:val="22"/>
              </w:rPr>
            </w:pPr>
            <w:r w:rsidRPr="00094CEF">
              <w:rPr>
                <w:rFonts w:ascii="Arial" w:hAnsi="Arial" w:cs="Arial"/>
                <w:color w:val="404040" w:themeColor="text1" w:themeTint="BF"/>
                <w:sz w:val="22"/>
                <w:szCs w:val="22"/>
              </w:rPr>
              <w:t>2</w:t>
            </w:r>
          </w:p>
        </w:tc>
        <w:tc>
          <w:tcPr>
            <w:tcW w:w="4028" w:type="dxa"/>
            <w:tcBorders>
              <w:top w:val="nil"/>
              <w:left w:val="nil"/>
              <w:bottom w:val="single" w:sz="4" w:space="0" w:color="auto"/>
              <w:right w:val="single" w:sz="4" w:space="0" w:color="auto"/>
            </w:tcBorders>
            <w:shd w:val="clear" w:color="auto" w:fill="auto"/>
            <w:noWrap/>
            <w:vAlign w:val="center"/>
            <w:hideMark/>
          </w:tcPr>
          <w:p w14:paraId="0A130E3E"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976" w:type="dxa"/>
            <w:tcBorders>
              <w:top w:val="nil"/>
              <w:left w:val="nil"/>
              <w:bottom w:val="single" w:sz="4" w:space="0" w:color="auto"/>
              <w:right w:val="single" w:sz="4" w:space="0" w:color="auto"/>
            </w:tcBorders>
            <w:shd w:val="clear" w:color="auto" w:fill="auto"/>
            <w:noWrap/>
            <w:vAlign w:val="center"/>
            <w:hideMark/>
          </w:tcPr>
          <w:p w14:paraId="18160E02"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21242005"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r w:rsidR="00D83AE6" w:rsidRPr="00094CEF" w14:paraId="66928B58" w14:textId="77777777" w:rsidTr="007B255F">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02628F62" w14:textId="77777777" w:rsidR="00D83AE6" w:rsidRPr="00094CEF" w:rsidRDefault="00D83AE6" w:rsidP="007B255F">
            <w:pPr>
              <w:spacing w:after="120" w:line="312" w:lineRule="auto"/>
              <w:jc w:val="center"/>
              <w:rPr>
                <w:rFonts w:ascii="Arial" w:hAnsi="Arial" w:cs="Arial"/>
                <w:color w:val="404040" w:themeColor="text1" w:themeTint="BF"/>
                <w:sz w:val="22"/>
                <w:szCs w:val="22"/>
              </w:rPr>
            </w:pPr>
            <w:r w:rsidRPr="00094CEF">
              <w:rPr>
                <w:rFonts w:ascii="Arial" w:hAnsi="Arial" w:cs="Arial"/>
                <w:color w:val="404040" w:themeColor="text1" w:themeTint="BF"/>
                <w:sz w:val="22"/>
                <w:szCs w:val="22"/>
              </w:rPr>
              <w:t>3</w:t>
            </w:r>
          </w:p>
        </w:tc>
        <w:tc>
          <w:tcPr>
            <w:tcW w:w="4028" w:type="dxa"/>
            <w:tcBorders>
              <w:top w:val="nil"/>
              <w:left w:val="nil"/>
              <w:bottom w:val="single" w:sz="4" w:space="0" w:color="auto"/>
              <w:right w:val="single" w:sz="4" w:space="0" w:color="auto"/>
            </w:tcBorders>
            <w:shd w:val="clear" w:color="auto" w:fill="auto"/>
            <w:noWrap/>
            <w:vAlign w:val="center"/>
            <w:hideMark/>
          </w:tcPr>
          <w:p w14:paraId="1A23552F"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976" w:type="dxa"/>
            <w:tcBorders>
              <w:top w:val="nil"/>
              <w:left w:val="nil"/>
              <w:bottom w:val="single" w:sz="4" w:space="0" w:color="auto"/>
              <w:right w:val="single" w:sz="4" w:space="0" w:color="auto"/>
            </w:tcBorders>
            <w:shd w:val="clear" w:color="auto" w:fill="auto"/>
            <w:noWrap/>
            <w:vAlign w:val="center"/>
            <w:hideMark/>
          </w:tcPr>
          <w:p w14:paraId="5887A77D"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67313A32"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r w:rsidR="00D83AE6" w:rsidRPr="00094CEF" w14:paraId="0031214D" w14:textId="77777777" w:rsidTr="007B255F">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1EF8A07D" w14:textId="77777777" w:rsidR="00D83AE6" w:rsidRPr="00094CEF" w:rsidRDefault="00D83AE6" w:rsidP="007B255F">
            <w:pPr>
              <w:spacing w:after="120" w:line="312" w:lineRule="auto"/>
              <w:jc w:val="center"/>
              <w:rPr>
                <w:rFonts w:ascii="Arial" w:hAnsi="Arial" w:cs="Arial"/>
                <w:color w:val="404040" w:themeColor="text1" w:themeTint="BF"/>
                <w:sz w:val="22"/>
                <w:szCs w:val="22"/>
              </w:rPr>
            </w:pPr>
            <w:r w:rsidRPr="00094CEF">
              <w:rPr>
                <w:rFonts w:ascii="Arial" w:hAnsi="Arial" w:cs="Arial"/>
                <w:color w:val="404040" w:themeColor="text1" w:themeTint="BF"/>
                <w:sz w:val="22"/>
                <w:szCs w:val="22"/>
              </w:rPr>
              <w:t>4</w:t>
            </w:r>
          </w:p>
        </w:tc>
        <w:tc>
          <w:tcPr>
            <w:tcW w:w="4028" w:type="dxa"/>
            <w:tcBorders>
              <w:top w:val="nil"/>
              <w:left w:val="nil"/>
              <w:bottom w:val="single" w:sz="4" w:space="0" w:color="auto"/>
              <w:right w:val="single" w:sz="4" w:space="0" w:color="auto"/>
            </w:tcBorders>
            <w:shd w:val="clear" w:color="auto" w:fill="auto"/>
            <w:noWrap/>
            <w:vAlign w:val="center"/>
            <w:hideMark/>
          </w:tcPr>
          <w:p w14:paraId="43319601"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976" w:type="dxa"/>
            <w:tcBorders>
              <w:top w:val="nil"/>
              <w:left w:val="nil"/>
              <w:bottom w:val="single" w:sz="4" w:space="0" w:color="auto"/>
              <w:right w:val="single" w:sz="4" w:space="0" w:color="auto"/>
            </w:tcBorders>
            <w:shd w:val="clear" w:color="auto" w:fill="auto"/>
            <w:noWrap/>
            <w:vAlign w:val="center"/>
            <w:hideMark/>
          </w:tcPr>
          <w:p w14:paraId="60547FD9"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24B99FB8"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r w:rsidR="00D83AE6" w:rsidRPr="00094CEF" w14:paraId="583F44E0" w14:textId="77777777" w:rsidTr="007B255F">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77D73713" w14:textId="77777777" w:rsidR="00D83AE6" w:rsidRPr="00094CEF" w:rsidRDefault="00D83AE6" w:rsidP="007B255F">
            <w:pPr>
              <w:spacing w:after="120" w:line="312" w:lineRule="auto"/>
              <w:jc w:val="center"/>
              <w:rPr>
                <w:rFonts w:ascii="Arial" w:hAnsi="Arial" w:cs="Arial"/>
                <w:color w:val="404040" w:themeColor="text1" w:themeTint="BF"/>
                <w:sz w:val="22"/>
                <w:szCs w:val="22"/>
              </w:rPr>
            </w:pPr>
            <w:r w:rsidRPr="00094CEF">
              <w:rPr>
                <w:rFonts w:ascii="Arial" w:hAnsi="Arial" w:cs="Arial"/>
                <w:color w:val="404040" w:themeColor="text1" w:themeTint="BF"/>
                <w:sz w:val="22"/>
                <w:szCs w:val="22"/>
              </w:rPr>
              <w:t>5</w:t>
            </w:r>
          </w:p>
        </w:tc>
        <w:tc>
          <w:tcPr>
            <w:tcW w:w="4028" w:type="dxa"/>
            <w:tcBorders>
              <w:top w:val="nil"/>
              <w:left w:val="nil"/>
              <w:bottom w:val="single" w:sz="4" w:space="0" w:color="auto"/>
              <w:right w:val="single" w:sz="4" w:space="0" w:color="auto"/>
            </w:tcBorders>
            <w:shd w:val="clear" w:color="auto" w:fill="auto"/>
            <w:noWrap/>
            <w:vAlign w:val="center"/>
            <w:hideMark/>
          </w:tcPr>
          <w:p w14:paraId="1668C546"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976" w:type="dxa"/>
            <w:tcBorders>
              <w:top w:val="nil"/>
              <w:left w:val="nil"/>
              <w:bottom w:val="single" w:sz="4" w:space="0" w:color="auto"/>
              <w:right w:val="single" w:sz="4" w:space="0" w:color="auto"/>
            </w:tcBorders>
            <w:shd w:val="clear" w:color="auto" w:fill="auto"/>
            <w:noWrap/>
            <w:vAlign w:val="center"/>
            <w:hideMark/>
          </w:tcPr>
          <w:p w14:paraId="4C64C98C"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5194E5C3"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r w:rsidR="00D83AE6" w:rsidRPr="00094CEF" w14:paraId="3A499398" w14:textId="77777777" w:rsidTr="007B255F">
        <w:trPr>
          <w:trHeight w:val="300"/>
        </w:trPr>
        <w:tc>
          <w:tcPr>
            <w:tcW w:w="934" w:type="dxa"/>
            <w:tcBorders>
              <w:top w:val="nil"/>
              <w:left w:val="single" w:sz="4" w:space="0" w:color="auto"/>
              <w:bottom w:val="single" w:sz="4" w:space="0" w:color="auto"/>
              <w:right w:val="single" w:sz="4" w:space="0" w:color="auto"/>
            </w:tcBorders>
            <w:shd w:val="clear" w:color="auto" w:fill="auto"/>
            <w:noWrap/>
            <w:vAlign w:val="center"/>
            <w:hideMark/>
          </w:tcPr>
          <w:p w14:paraId="0E4239D1" w14:textId="77777777" w:rsidR="00D83AE6" w:rsidRPr="00094CEF" w:rsidRDefault="00D83AE6" w:rsidP="007B255F">
            <w:pPr>
              <w:spacing w:after="120" w:line="312" w:lineRule="auto"/>
              <w:jc w:val="center"/>
              <w:rPr>
                <w:rFonts w:ascii="Arial" w:hAnsi="Arial" w:cs="Arial"/>
                <w:color w:val="404040" w:themeColor="text1" w:themeTint="BF"/>
                <w:sz w:val="22"/>
                <w:szCs w:val="22"/>
              </w:rPr>
            </w:pPr>
            <w:r w:rsidRPr="00094CEF">
              <w:rPr>
                <w:rFonts w:ascii="Arial" w:hAnsi="Arial" w:cs="Arial"/>
                <w:color w:val="404040" w:themeColor="text1" w:themeTint="BF"/>
                <w:sz w:val="22"/>
                <w:szCs w:val="22"/>
              </w:rPr>
              <w:t>6</w:t>
            </w:r>
          </w:p>
        </w:tc>
        <w:tc>
          <w:tcPr>
            <w:tcW w:w="4028" w:type="dxa"/>
            <w:tcBorders>
              <w:top w:val="nil"/>
              <w:left w:val="nil"/>
              <w:bottom w:val="single" w:sz="4" w:space="0" w:color="auto"/>
              <w:right w:val="single" w:sz="4" w:space="0" w:color="auto"/>
            </w:tcBorders>
            <w:shd w:val="clear" w:color="auto" w:fill="auto"/>
            <w:noWrap/>
            <w:vAlign w:val="center"/>
            <w:hideMark/>
          </w:tcPr>
          <w:p w14:paraId="1DB0C4BE"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976" w:type="dxa"/>
            <w:tcBorders>
              <w:top w:val="nil"/>
              <w:left w:val="nil"/>
              <w:bottom w:val="single" w:sz="4" w:space="0" w:color="auto"/>
              <w:right w:val="single" w:sz="4" w:space="0" w:color="auto"/>
            </w:tcBorders>
            <w:shd w:val="clear" w:color="auto" w:fill="auto"/>
            <w:noWrap/>
            <w:vAlign w:val="center"/>
            <w:hideMark/>
          </w:tcPr>
          <w:p w14:paraId="2178813F"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1136" w:type="dxa"/>
            <w:tcBorders>
              <w:top w:val="single" w:sz="4" w:space="0" w:color="auto"/>
              <w:left w:val="nil"/>
              <w:bottom w:val="single" w:sz="4" w:space="0" w:color="auto"/>
              <w:right w:val="single" w:sz="4" w:space="0" w:color="auto"/>
            </w:tcBorders>
            <w:shd w:val="clear" w:color="auto" w:fill="auto"/>
            <w:noWrap/>
            <w:vAlign w:val="center"/>
            <w:hideMark/>
          </w:tcPr>
          <w:p w14:paraId="270307A9"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bl>
    <w:p w14:paraId="33B006B6" w14:textId="77777777" w:rsidR="00D83AE6" w:rsidRPr="00094CEF" w:rsidRDefault="00D83AE6" w:rsidP="00D83AE6">
      <w:pPr>
        <w:spacing w:after="120" w:line="312" w:lineRule="auto"/>
        <w:jc w:val="both"/>
        <w:rPr>
          <w:rFonts w:ascii="Arial" w:hAnsi="Arial" w:cs="Arial"/>
          <w:color w:val="404040" w:themeColor="text1" w:themeTint="BF"/>
          <w:sz w:val="22"/>
          <w:szCs w:val="22"/>
        </w:rPr>
      </w:pPr>
    </w:p>
    <w:tbl>
      <w:tblPr>
        <w:tblW w:w="9103" w:type="dxa"/>
        <w:tblInd w:w="-10" w:type="dxa"/>
        <w:tblCellMar>
          <w:left w:w="70" w:type="dxa"/>
          <w:right w:w="70" w:type="dxa"/>
        </w:tblCellMar>
        <w:tblLook w:val="04A0" w:firstRow="1" w:lastRow="0" w:firstColumn="1" w:lastColumn="0" w:noHBand="0" w:noVBand="1"/>
      </w:tblPr>
      <w:tblGrid>
        <w:gridCol w:w="3828"/>
        <w:gridCol w:w="2835"/>
        <w:gridCol w:w="2440"/>
      </w:tblGrid>
      <w:tr w:rsidR="00D83AE6" w:rsidRPr="00094CEF" w14:paraId="2059DE62" w14:textId="77777777" w:rsidTr="007B255F">
        <w:trPr>
          <w:trHeight w:val="402"/>
        </w:trPr>
        <w:tc>
          <w:tcPr>
            <w:tcW w:w="382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2FE3B74" w14:textId="77777777" w:rsidR="00D83AE6" w:rsidRPr="00094CEF" w:rsidRDefault="00D83AE6" w:rsidP="007B255F">
            <w:pPr>
              <w:spacing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Ukončení Incidentu</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6E3B819E" w14:textId="77777777" w:rsidR="00D83AE6" w:rsidRPr="00094CEF" w:rsidRDefault="00D83AE6" w:rsidP="007B255F">
            <w:pPr>
              <w:spacing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Datum</w:t>
            </w:r>
          </w:p>
        </w:tc>
        <w:tc>
          <w:tcPr>
            <w:tcW w:w="2440" w:type="dxa"/>
            <w:tcBorders>
              <w:top w:val="single" w:sz="8" w:space="0" w:color="auto"/>
              <w:left w:val="nil"/>
              <w:bottom w:val="single" w:sz="8" w:space="0" w:color="auto"/>
              <w:right w:val="single" w:sz="8" w:space="0" w:color="auto"/>
            </w:tcBorders>
            <w:shd w:val="clear" w:color="auto" w:fill="auto"/>
            <w:noWrap/>
            <w:vAlign w:val="center"/>
            <w:hideMark/>
          </w:tcPr>
          <w:p w14:paraId="7BE8783E" w14:textId="77777777" w:rsidR="00D83AE6" w:rsidRPr="00094CEF" w:rsidRDefault="00D83AE6" w:rsidP="007B255F">
            <w:pPr>
              <w:spacing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přesný čas</w:t>
            </w:r>
          </w:p>
        </w:tc>
      </w:tr>
      <w:tr w:rsidR="00D83AE6" w:rsidRPr="00094CEF" w14:paraId="5B0AC359" w14:textId="77777777" w:rsidTr="007B255F">
        <w:trPr>
          <w:trHeight w:val="315"/>
        </w:trPr>
        <w:tc>
          <w:tcPr>
            <w:tcW w:w="3828" w:type="dxa"/>
            <w:vMerge/>
            <w:tcBorders>
              <w:top w:val="single" w:sz="8" w:space="0" w:color="auto"/>
              <w:left w:val="single" w:sz="8" w:space="0" w:color="auto"/>
              <w:bottom w:val="single" w:sz="8" w:space="0" w:color="000000"/>
              <w:right w:val="single" w:sz="8" w:space="0" w:color="auto"/>
            </w:tcBorders>
            <w:vAlign w:val="center"/>
            <w:hideMark/>
          </w:tcPr>
          <w:p w14:paraId="32B512D2" w14:textId="77777777" w:rsidR="00D83AE6" w:rsidRPr="00094CEF" w:rsidRDefault="00D83AE6" w:rsidP="007B255F">
            <w:pPr>
              <w:spacing w:after="120" w:line="312" w:lineRule="auto"/>
              <w:rPr>
                <w:rFonts w:ascii="Arial" w:hAnsi="Arial" w:cs="Arial"/>
                <w:b/>
                <w:bCs/>
                <w:color w:val="404040" w:themeColor="text1" w:themeTint="BF"/>
                <w:sz w:val="22"/>
                <w:szCs w:val="22"/>
              </w:rPr>
            </w:pPr>
          </w:p>
        </w:tc>
        <w:tc>
          <w:tcPr>
            <w:tcW w:w="2835" w:type="dxa"/>
            <w:tcBorders>
              <w:top w:val="nil"/>
              <w:left w:val="nil"/>
              <w:bottom w:val="single" w:sz="8" w:space="0" w:color="auto"/>
              <w:right w:val="single" w:sz="8" w:space="0" w:color="auto"/>
            </w:tcBorders>
            <w:shd w:val="clear" w:color="auto" w:fill="auto"/>
            <w:noWrap/>
            <w:vAlign w:val="center"/>
            <w:hideMark/>
          </w:tcPr>
          <w:p w14:paraId="679FC51F"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c>
          <w:tcPr>
            <w:tcW w:w="2440" w:type="dxa"/>
            <w:tcBorders>
              <w:top w:val="nil"/>
              <w:left w:val="nil"/>
              <w:bottom w:val="single" w:sz="8" w:space="0" w:color="auto"/>
              <w:right w:val="single" w:sz="8" w:space="0" w:color="auto"/>
            </w:tcBorders>
            <w:shd w:val="clear" w:color="auto" w:fill="auto"/>
            <w:noWrap/>
            <w:vAlign w:val="center"/>
            <w:hideMark/>
          </w:tcPr>
          <w:p w14:paraId="775A375C"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bl>
    <w:p w14:paraId="46F52225" w14:textId="77777777" w:rsidR="00D83AE6" w:rsidRPr="00094CEF" w:rsidRDefault="00D83AE6" w:rsidP="00D83AE6">
      <w:pPr>
        <w:spacing w:after="120" w:line="312" w:lineRule="auto"/>
        <w:jc w:val="both"/>
        <w:rPr>
          <w:rFonts w:ascii="Arial" w:hAnsi="Arial" w:cs="Arial"/>
          <w:color w:val="404040" w:themeColor="text1" w:themeTint="BF"/>
          <w:sz w:val="22"/>
          <w:szCs w:val="22"/>
        </w:rPr>
      </w:pPr>
    </w:p>
    <w:tbl>
      <w:tblPr>
        <w:tblW w:w="9106" w:type="dxa"/>
        <w:tblInd w:w="-10" w:type="dxa"/>
        <w:tblCellMar>
          <w:left w:w="70" w:type="dxa"/>
          <w:right w:w="70" w:type="dxa"/>
        </w:tblCellMar>
        <w:tblLook w:val="04A0" w:firstRow="1" w:lastRow="0" w:firstColumn="1" w:lastColumn="0" w:noHBand="0" w:noVBand="1"/>
      </w:tblPr>
      <w:tblGrid>
        <w:gridCol w:w="6946"/>
        <w:gridCol w:w="2160"/>
      </w:tblGrid>
      <w:tr w:rsidR="00D83AE6" w:rsidRPr="00094CEF" w14:paraId="43258875" w14:textId="77777777" w:rsidTr="007B255F">
        <w:trPr>
          <w:trHeight w:val="388"/>
        </w:trPr>
        <w:tc>
          <w:tcPr>
            <w:tcW w:w="694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52BC619" w14:textId="77777777" w:rsidR="00D83AE6" w:rsidRPr="00094CEF" w:rsidRDefault="00D83AE6" w:rsidP="007B255F">
            <w:pPr>
              <w:spacing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Celková doba vyřízení Incidentu </w:t>
            </w:r>
          </w:p>
        </w:tc>
        <w:tc>
          <w:tcPr>
            <w:tcW w:w="2160" w:type="dxa"/>
            <w:tcBorders>
              <w:top w:val="single" w:sz="8" w:space="0" w:color="auto"/>
              <w:left w:val="nil"/>
              <w:bottom w:val="single" w:sz="8" w:space="0" w:color="auto"/>
              <w:right w:val="single" w:sz="8" w:space="0" w:color="auto"/>
            </w:tcBorders>
            <w:shd w:val="clear" w:color="auto" w:fill="auto"/>
            <w:vAlign w:val="center"/>
            <w:hideMark/>
          </w:tcPr>
          <w:p w14:paraId="3B5B930F" w14:textId="77777777" w:rsidR="00D83AE6" w:rsidRPr="00094CEF" w:rsidRDefault="00D83AE6" w:rsidP="007B255F">
            <w:pPr>
              <w:spacing w:after="120" w:line="312" w:lineRule="auto"/>
              <w:jc w:val="center"/>
              <w:rPr>
                <w:rFonts w:ascii="Arial" w:hAnsi="Arial" w:cs="Arial"/>
                <w:b/>
                <w:bCs/>
                <w:color w:val="404040" w:themeColor="text1" w:themeTint="BF"/>
                <w:sz w:val="22"/>
                <w:szCs w:val="22"/>
              </w:rPr>
            </w:pPr>
            <w:r w:rsidRPr="00094CEF">
              <w:rPr>
                <w:rFonts w:ascii="Arial" w:hAnsi="Arial" w:cs="Arial"/>
                <w:b/>
                <w:bCs/>
                <w:color w:val="404040" w:themeColor="text1" w:themeTint="BF"/>
                <w:sz w:val="22"/>
                <w:szCs w:val="22"/>
              </w:rPr>
              <w:t>hodiny </w:t>
            </w:r>
          </w:p>
        </w:tc>
      </w:tr>
      <w:tr w:rsidR="00D83AE6" w:rsidRPr="00094CEF" w14:paraId="0E9EB326" w14:textId="77777777" w:rsidTr="007B255F">
        <w:trPr>
          <w:trHeight w:val="315"/>
        </w:trPr>
        <w:tc>
          <w:tcPr>
            <w:tcW w:w="6946" w:type="dxa"/>
            <w:vMerge/>
            <w:tcBorders>
              <w:top w:val="single" w:sz="8" w:space="0" w:color="auto"/>
              <w:left w:val="single" w:sz="8" w:space="0" w:color="auto"/>
              <w:bottom w:val="single" w:sz="8" w:space="0" w:color="000000"/>
              <w:right w:val="single" w:sz="8" w:space="0" w:color="auto"/>
            </w:tcBorders>
            <w:vAlign w:val="center"/>
            <w:hideMark/>
          </w:tcPr>
          <w:p w14:paraId="11F0BA76" w14:textId="77777777" w:rsidR="00D83AE6" w:rsidRPr="00094CEF" w:rsidRDefault="00D83AE6" w:rsidP="007B255F">
            <w:pPr>
              <w:spacing w:after="120" w:line="312" w:lineRule="auto"/>
              <w:rPr>
                <w:rFonts w:ascii="Arial" w:hAnsi="Arial" w:cs="Arial"/>
                <w:b/>
                <w:bCs/>
                <w:color w:val="404040" w:themeColor="text1" w:themeTint="BF"/>
                <w:sz w:val="22"/>
                <w:szCs w:val="22"/>
              </w:rPr>
            </w:pPr>
          </w:p>
        </w:tc>
        <w:tc>
          <w:tcPr>
            <w:tcW w:w="2160" w:type="dxa"/>
            <w:tcBorders>
              <w:top w:val="nil"/>
              <w:left w:val="nil"/>
              <w:bottom w:val="single" w:sz="8" w:space="0" w:color="auto"/>
              <w:right w:val="single" w:sz="8" w:space="0" w:color="auto"/>
            </w:tcBorders>
            <w:shd w:val="clear" w:color="auto" w:fill="auto"/>
            <w:noWrap/>
            <w:vAlign w:val="center"/>
            <w:hideMark/>
          </w:tcPr>
          <w:p w14:paraId="5B2DFF0E" w14:textId="77777777" w:rsidR="00D83AE6" w:rsidRPr="00094CEF" w:rsidRDefault="00D83AE6" w:rsidP="007B255F">
            <w:pPr>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 </w:t>
            </w:r>
          </w:p>
        </w:tc>
      </w:tr>
    </w:tbl>
    <w:p w14:paraId="794B8454" w14:textId="77777777" w:rsidR="00D83AE6" w:rsidRPr="00094CEF" w:rsidRDefault="00D83AE6" w:rsidP="00D83AE6">
      <w:pPr>
        <w:spacing w:after="120" w:line="312" w:lineRule="auto"/>
        <w:jc w:val="both"/>
        <w:rPr>
          <w:rFonts w:ascii="Arial" w:hAnsi="Arial" w:cs="Arial"/>
          <w:color w:val="404040" w:themeColor="text1" w:themeTint="BF"/>
          <w:sz w:val="22"/>
          <w:szCs w:val="22"/>
        </w:rPr>
      </w:pPr>
    </w:p>
    <w:p w14:paraId="61208E50" w14:textId="77777777" w:rsidR="00D83AE6" w:rsidRPr="00094CEF" w:rsidRDefault="00D83AE6" w:rsidP="00D83AE6">
      <w:pPr>
        <w:keepNext/>
        <w:spacing w:after="120" w:line="312" w:lineRule="auto"/>
        <w:jc w:val="both"/>
        <w:rPr>
          <w:rFonts w:ascii="Arial" w:hAnsi="Arial" w:cs="Arial"/>
          <w:color w:val="404040" w:themeColor="text1" w:themeTint="BF"/>
          <w:sz w:val="22"/>
          <w:szCs w:val="22"/>
        </w:rPr>
      </w:pPr>
      <w:r w:rsidRPr="00094CEF">
        <w:rPr>
          <w:rFonts w:ascii="Arial" w:hAnsi="Arial" w:cs="Arial"/>
          <w:color w:val="404040" w:themeColor="text1" w:themeTint="BF"/>
          <w:sz w:val="22"/>
          <w:szCs w:val="22"/>
        </w:rPr>
        <w:t>Poskytovatel:</w:t>
      </w:r>
      <w:r w:rsidRPr="00094CEF">
        <w:rPr>
          <w:rFonts w:ascii="Arial" w:hAnsi="Arial" w:cs="Arial"/>
          <w:color w:val="404040" w:themeColor="text1" w:themeTint="BF"/>
          <w:sz w:val="22"/>
          <w:szCs w:val="22"/>
        </w:rPr>
        <w:tab/>
      </w:r>
      <w:r w:rsidRPr="00094CEF">
        <w:rPr>
          <w:rFonts w:ascii="Arial" w:hAnsi="Arial" w:cs="Arial"/>
          <w:color w:val="404040" w:themeColor="text1" w:themeTint="BF"/>
          <w:sz w:val="22"/>
          <w:szCs w:val="22"/>
        </w:rPr>
        <w:tab/>
      </w:r>
      <w:r w:rsidRPr="00094CEF">
        <w:rPr>
          <w:rFonts w:ascii="Arial" w:hAnsi="Arial" w:cs="Arial"/>
          <w:color w:val="404040" w:themeColor="text1" w:themeTint="BF"/>
          <w:sz w:val="22"/>
          <w:szCs w:val="22"/>
        </w:rPr>
        <w:tab/>
      </w:r>
      <w:r w:rsidRPr="00094CEF">
        <w:rPr>
          <w:rFonts w:ascii="Arial" w:hAnsi="Arial" w:cs="Arial"/>
          <w:color w:val="404040" w:themeColor="text1" w:themeTint="BF"/>
          <w:sz w:val="22"/>
          <w:szCs w:val="22"/>
        </w:rPr>
        <w:tab/>
        <w:t xml:space="preserve"> Objednatel:</w:t>
      </w:r>
    </w:p>
    <w:tbl>
      <w:tblPr>
        <w:tblW w:w="9072" w:type="dxa"/>
        <w:tblInd w:w="-5" w:type="dxa"/>
        <w:tblCellMar>
          <w:left w:w="70" w:type="dxa"/>
          <w:right w:w="70" w:type="dxa"/>
        </w:tblCellMar>
        <w:tblLook w:val="04A0" w:firstRow="1" w:lastRow="0" w:firstColumn="1" w:lastColumn="0" w:noHBand="0" w:noVBand="1"/>
      </w:tblPr>
      <w:tblGrid>
        <w:gridCol w:w="4395"/>
        <w:gridCol w:w="4677"/>
      </w:tblGrid>
      <w:tr w:rsidR="00D83AE6" w:rsidRPr="00094CEF" w14:paraId="2A6D24D2" w14:textId="77777777" w:rsidTr="007B255F">
        <w:trPr>
          <w:trHeight w:val="1266"/>
        </w:trPr>
        <w:tc>
          <w:tcPr>
            <w:tcW w:w="43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008062" w14:textId="77777777" w:rsidR="00D83AE6" w:rsidRPr="00094CEF" w:rsidRDefault="00D83AE6" w:rsidP="007B255F">
            <w:pPr>
              <w:keepNext/>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Datum, razítko a podpis:</w:t>
            </w:r>
          </w:p>
        </w:tc>
        <w:tc>
          <w:tcPr>
            <w:tcW w:w="4677" w:type="dxa"/>
            <w:tcBorders>
              <w:top w:val="single" w:sz="4" w:space="0" w:color="auto"/>
              <w:left w:val="nil"/>
              <w:bottom w:val="single" w:sz="4" w:space="0" w:color="auto"/>
              <w:right w:val="single" w:sz="4" w:space="0" w:color="auto"/>
            </w:tcBorders>
            <w:shd w:val="clear" w:color="auto" w:fill="auto"/>
            <w:noWrap/>
            <w:vAlign w:val="bottom"/>
            <w:hideMark/>
          </w:tcPr>
          <w:p w14:paraId="634A09F7" w14:textId="77777777" w:rsidR="00D83AE6" w:rsidRPr="00094CEF" w:rsidRDefault="00D83AE6" w:rsidP="007B255F">
            <w:pPr>
              <w:keepNext/>
              <w:spacing w:after="120" w:line="312" w:lineRule="auto"/>
              <w:rPr>
                <w:rFonts w:ascii="Arial" w:hAnsi="Arial" w:cs="Arial"/>
                <w:color w:val="404040" w:themeColor="text1" w:themeTint="BF"/>
                <w:sz w:val="22"/>
                <w:szCs w:val="22"/>
              </w:rPr>
            </w:pPr>
            <w:r w:rsidRPr="00094CEF">
              <w:rPr>
                <w:rFonts w:ascii="Arial" w:hAnsi="Arial" w:cs="Arial"/>
                <w:color w:val="404040" w:themeColor="text1" w:themeTint="BF"/>
                <w:sz w:val="22"/>
                <w:szCs w:val="22"/>
              </w:rPr>
              <w:t>Datum, razítko a podpis:</w:t>
            </w:r>
          </w:p>
        </w:tc>
      </w:tr>
    </w:tbl>
    <w:p w14:paraId="382A48D5" w14:textId="77777777" w:rsidR="00D83AE6" w:rsidRPr="00094CEF" w:rsidRDefault="00D83AE6" w:rsidP="00D83AE6">
      <w:pPr>
        <w:spacing w:before="240" w:after="120" w:line="312" w:lineRule="auto"/>
        <w:rPr>
          <w:rFonts w:ascii="Arial" w:hAnsi="Arial" w:cs="Arial"/>
          <w:color w:val="404040" w:themeColor="text1" w:themeTint="BF"/>
          <w:sz w:val="22"/>
          <w:szCs w:val="22"/>
        </w:rPr>
      </w:pPr>
      <w:r w:rsidRPr="00094CEF">
        <w:rPr>
          <w:rFonts w:ascii="Arial" w:hAnsi="Arial" w:cs="Arial"/>
          <w:bCs/>
          <w:iCs/>
          <w:color w:val="404040" w:themeColor="text1" w:themeTint="BF"/>
          <w:sz w:val="22"/>
          <w:szCs w:val="22"/>
        </w:rPr>
        <w:t xml:space="preserve">Objednatel </w:t>
      </w:r>
      <w:r w:rsidRPr="00094CEF">
        <w:rPr>
          <w:rFonts w:ascii="Arial" w:hAnsi="Arial" w:cs="Arial"/>
          <w:color w:val="404040" w:themeColor="text1" w:themeTint="BF"/>
          <w:sz w:val="22"/>
          <w:szCs w:val="22"/>
        </w:rPr>
        <w:t>svým podpisem souhlasí s provedením opravy, zásahu.</w:t>
      </w:r>
    </w:p>
    <w:p w14:paraId="4938E43A" w14:textId="77777777" w:rsidR="00D83AE6" w:rsidRPr="00094CEF" w:rsidRDefault="00D83AE6" w:rsidP="00D83AE6">
      <w:pPr>
        <w:spacing w:after="120" w:line="312" w:lineRule="auto"/>
        <w:rPr>
          <w:rFonts w:ascii="Arial" w:hAnsi="Arial" w:cs="Arial"/>
          <w:b/>
          <w:color w:val="404040" w:themeColor="text1" w:themeTint="BF"/>
          <w:sz w:val="22"/>
          <w:szCs w:val="22"/>
        </w:rPr>
      </w:pPr>
    </w:p>
    <w:p w14:paraId="304D971B" w14:textId="77777777" w:rsidR="00440DF0" w:rsidRDefault="00440DF0"/>
    <w:sectPr w:rsidR="00440DF0" w:rsidSect="00D83AE6">
      <w:headerReference w:type="default" r:id="rId7"/>
      <w:footerReference w:type="even" r:id="rId8"/>
      <w:footerReference w:type="default" r:id="rId9"/>
      <w:footerReference w:type="first" r:id="rId10"/>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ED6EAF" w14:textId="77777777" w:rsidR="00D83AE6" w:rsidRDefault="00D83AE6" w:rsidP="00D83AE6">
      <w:r>
        <w:separator/>
      </w:r>
    </w:p>
  </w:endnote>
  <w:endnote w:type="continuationSeparator" w:id="0">
    <w:p w14:paraId="359DB5E1" w14:textId="77777777" w:rsidR="00D83AE6" w:rsidRDefault="00D83AE6" w:rsidP="00D83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17DE3" w14:textId="7FC833CF" w:rsidR="0028440B" w:rsidRDefault="008B1ADE">
    <w:pPr>
      <w:pStyle w:val="Zpat"/>
    </w:pPr>
    <w:r>
      <w:rPr>
        <w:noProof/>
        <w14:ligatures w14:val="standardContextual"/>
      </w:rPr>
      <mc:AlternateContent>
        <mc:Choice Requires="wps">
          <w:drawing>
            <wp:anchor distT="0" distB="0" distL="0" distR="0" simplePos="0" relativeHeight="251663360" behindDoc="0" locked="0" layoutInCell="1" allowOverlap="1" wp14:anchorId="3E789133" wp14:editId="72E1E2F9">
              <wp:simplePos x="635" y="635"/>
              <wp:positionH relativeFrom="page">
                <wp:align>center</wp:align>
              </wp:positionH>
              <wp:positionV relativeFrom="page">
                <wp:align>bottom</wp:align>
              </wp:positionV>
              <wp:extent cx="956945" cy="345440"/>
              <wp:effectExtent l="0" t="0" r="14605" b="0"/>
              <wp:wrapNone/>
              <wp:docPr id="1425601286" name="Textové pole 2"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37992D9E" w14:textId="0A77E87C" w:rsidR="008B1ADE" w:rsidRPr="008B1ADE" w:rsidRDefault="008B1ADE" w:rsidP="008B1ADE">
                          <w:pPr>
                            <w:rPr>
                              <w:rFonts w:ascii="Calibri" w:eastAsia="Calibri" w:hAnsi="Calibri" w:cs="Calibri"/>
                              <w:noProof/>
                              <w:color w:val="000000"/>
                              <w:sz w:val="20"/>
                              <w:szCs w:val="20"/>
                            </w:rPr>
                          </w:pPr>
                          <w:r w:rsidRPr="008B1A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E789133" id="_x0000_t202" coordsize="21600,21600" o:spt="202" path="m,l,21600r21600,l21600,xe">
              <v:stroke joinstyle="miter"/>
              <v:path gradientshapeok="t" o:connecttype="rect"/>
            </v:shapetype>
            <v:shape id="Textové pole 2" o:spid="_x0000_s1026" type="#_x0000_t202" alt="Veřejné informace" style="position:absolute;margin-left:0;margin-top:0;width:75.35pt;height:27.2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JfWDw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" filled="f" stroked="f">
              <v:fill o:detectmouseclick="t"/>
              <v:textbox style="mso-fit-shape-to-text:t" inset="0,0,0,15pt">
                <w:txbxContent>
                  <w:p w14:paraId="37992D9E" w14:textId="0A77E87C" w:rsidR="008B1ADE" w:rsidRPr="008B1ADE" w:rsidRDefault="008B1ADE" w:rsidP="008B1ADE">
                    <w:pPr>
                      <w:rPr>
                        <w:rFonts w:ascii="Calibri" w:eastAsia="Calibri" w:hAnsi="Calibri" w:cs="Calibri"/>
                        <w:noProof/>
                        <w:color w:val="000000"/>
                        <w:sz w:val="20"/>
                        <w:szCs w:val="20"/>
                      </w:rPr>
                    </w:pPr>
                    <w:r w:rsidRPr="008B1A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A3831C" w14:textId="0603AF4A" w:rsidR="0028440B" w:rsidRPr="00072FF9" w:rsidRDefault="008B1ADE" w:rsidP="002B11EF">
    <w:pPr>
      <w:spacing w:before="120"/>
      <w:rPr>
        <w:rFonts w:ascii="Calibri" w:hAnsi="Calibri" w:cs="Arial"/>
        <w:sz w:val="16"/>
      </w:rPr>
    </w:pPr>
    <w:r>
      <w:rPr>
        <w:rFonts w:ascii="Calibri" w:hAnsi="Calibri"/>
        <w:noProof/>
        <w:sz w:val="16"/>
        <w14:ligatures w14:val="standardContextual"/>
      </w:rPr>
      <mc:AlternateContent>
        <mc:Choice Requires="wps">
          <w:drawing>
            <wp:anchor distT="0" distB="0" distL="0" distR="0" simplePos="0" relativeHeight="251664384" behindDoc="0" locked="0" layoutInCell="1" allowOverlap="1" wp14:anchorId="56686C91" wp14:editId="57035DD8">
              <wp:simplePos x="904875" y="9791700"/>
              <wp:positionH relativeFrom="page">
                <wp:align>center</wp:align>
              </wp:positionH>
              <wp:positionV relativeFrom="page">
                <wp:align>bottom</wp:align>
              </wp:positionV>
              <wp:extent cx="956945" cy="345440"/>
              <wp:effectExtent l="0" t="0" r="14605" b="0"/>
              <wp:wrapNone/>
              <wp:docPr id="577162929" name="Textové pole 3"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202CBDEA" w14:textId="6F7E878E" w:rsidR="008B1ADE" w:rsidRPr="008B1ADE" w:rsidRDefault="008B1ADE" w:rsidP="008B1ADE">
                          <w:pPr>
                            <w:rPr>
                              <w:rFonts w:ascii="Calibri" w:eastAsia="Calibri" w:hAnsi="Calibri" w:cs="Calibri"/>
                              <w:noProof/>
                              <w:color w:val="000000"/>
                              <w:sz w:val="20"/>
                              <w:szCs w:val="20"/>
                            </w:rPr>
                          </w:pPr>
                          <w:r w:rsidRPr="008B1A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686C91" id="_x0000_t202" coordsize="21600,21600" o:spt="202" path="m,l,21600r21600,l21600,xe">
              <v:stroke joinstyle="miter"/>
              <v:path gradientshapeok="t" o:connecttype="rect"/>
            </v:shapetype>
            <v:shape id="Textové pole 3" o:spid="_x0000_s1027" type="#_x0000_t202" alt="Veřejné informace" style="position:absolute;margin-left:0;margin-top:0;width:75.35pt;height:27.2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" filled="f" stroked="f">
              <v:fill o:detectmouseclick="t"/>
              <v:textbox style="mso-fit-shape-to-text:t" inset="0,0,0,15pt">
                <w:txbxContent>
                  <w:p w14:paraId="202CBDEA" w14:textId="6F7E878E" w:rsidR="008B1ADE" w:rsidRPr="008B1ADE" w:rsidRDefault="008B1ADE" w:rsidP="008B1ADE">
                    <w:pPr>
                      <w:rPr>
                        <w:rFonts w:ascii="Calibri" w:eastAsia="Calibri" w:hAnsi="Calibri" w:cs="Calibri"/>
                        <w:noProof/>
                        <w:color w:val="000000"/>
                        <w:sz w:val="20"/>
                        <w:szCs w:val="20"/>
                      </w:rPr>
                    </w:pPr>
                    <w:r w:rsidRPr="008B1ADE">
                      <w:rPr>
                        <w:rFonts w:ascii="Calibri" w:eastAsia="Calibri" w:hAnsi="Calibri" w:cs="Calibri"/>
                        <w:noProof/>
                        <w:color w:val="000000"/>
                        <w:sz w:val="20"/>
                        <w:szCs w:val="20"/>
                      </w:rPr>
                      <w:t>Veřejné informace</w:t>
                    </w:r>
                  </w:p>
                </w:txbxContent>
              </v:textbox>
              <w10:wrap anchorx="page" anchory="page"/>
            </v:shape>
          </w:pict>
        </mc:Fallback>
      </mc:AlternateContent>
    </w:r>
    <w:r w:rsidR="0028440B" w:rsidRPr="00072FF9">
      <w:rPr>
        <w:rFonts w:ascii="Calibri" w:hAnsi="Calibri"/>
        <w:noProof/>
        <w:sz w:val="16"/>
      </w:rPr>
      <mc:AlternateContent>
        <mc:Choice Requires="wps">
          <w:drawing>
            <wp:anchor distT="0" distB="0" distL="114300" distR="114300" simplePos="0" relativeHeight="251660288" behindDoc="0" locked="0" layoutInCell="0" allowOverlap="1" wp14:anchorId="564E161C" wp14:editId="3CA379EE">
              <wp:simplePos x="0" y="0"/>
              <wp:positionH relativeFrom="page">
                <wp:posOffset>6980555</wp:posOffset>
              </wp:positionH>
              <wp:positionV relativeFrom="page">
                <wp:posOffset>9918065</wp:posOffset>
              </wp:positionV>
              <wp:extent cx="571500" cy="328930"/>
              <wp:effectExtent l="0" t="0" r="0" b="0"/>
              <wp:wrapNone/>
              <wp:docPr id="7"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289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655513" w14:textId="77777777" w:rsidR="0028440B" w:rsidRDefault="0028440B" w:rsidP="002B11EF">
                          <w:pPr>
                            <w:pBdr>
                              <w:top w:val="single" w:sz="4" w:space="1" w:color="BFBFBF"/>
                            </w:pBdr>
                          </w:pPr>
                          <w:r>
                            <w:fldChar w:fldCharType="begin"/>
                          </w:r>
                          <w:r>
                            <w:instrText>PAGE   \* MERGEFORMAT</w:instrText>
                          </w:r>
                          <w:r>
                            <w:fldChar w:fldCharType="separate"/>
                          </w:r>
                          <w:r>
                            <w:rPr>
                              <w:noProof/>
                            </w:rPr>
                            <w:t>20</w:t>
                          </w:r>
                          <w: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564E161C" id="Obdélník 7" o:spid="_x0000_s1028" style="position:absolute;margin-left:549.65pt;margin-top:780.95pt;width:45pt;height:25.9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" o:allowincell="f" stroked="f">
              <v:textbox>
                <w:txbxContent>
                  <w:p w14:paraId="79655513" w14:textId="77777777" w:rsidR="0028440B" w:rsidRDefault="0028440B" w:rsidP="002B11EF">
                    <w:pPr>
                      <w:pBdr>
                        <w:top w:val="single" w:sz="4" w:space="1" w:color="BFBFBF"/>
                      </w:pBdr>
                    </w:pPr>
                    <w:r>
                      <w:fldChar w:fldCharType="begin"/>
                    </w:r>
                    <w:r>
                      <w:instrText>PAGE   \* MERGEFORMAT</w:instrText>
                    </w:r>
                    <w:r>
                      <w:fldChar w:fldCharType="separate"/>
                    </w:r>
                    <w:r>
                      <w:rPr>
                        <w:noProof/>
                      </w:rPr>
                      <w:t>20</w:t>
                    </w:r>
                    <w:r>
                      <w:fldChar w:fldCharType="end"/>
                    </w:r>
                  </w:p>
                </w:txbxContent>
              </v:textbox>
              <w10:wrap anchorx="page" anchory="page"/>
            </v:rect>
          </w:pict>
        </mc:Fallback>
      </mc:AlternateContent>
    </w:r>
    <w:r w:rsidR="0028440B" w:rsidRPr="00072FF9">
      <w:rPr>
        <w:rFonts w:ascii="Calibri" w:hAnsi="Calibri"/>
        <w:noProof/>
        <w:sz w:val="16"/>
      </w:rPr>
      <mc:AlternateContent>
        <mc:Choice Requires="wps">
          <w:drawing>
            <wp:anchor distT="4294967295" distB="4294967295" distL="114300" distR="114300" simplePos="0" relativeHeight="251661312" behindDoc="0" locked="0" layoutInCell="1" allowOverlap="1" wp14:anchorId="4CA7DA59" wp14:editId="5E7055BB">
              <wp:simplePos x="0" y="0"/>
              <wp:positionH relativeFrom="column">
                <wp:posOffset>-1905</wp:posOffset>
              </wp:positionH>
              <wp:positionV relativeFrom="paragraph">
                <wp:posOffset>-36196</wp:posOffset>
              </wp:positionV>
              <wp:extent cx="6299835" cy="0"/>
              <wp:effectExtent l="0" t="0" r="24765" b="19050"/>
              <wp:wrapNone/>
              <wp:docPr id="9" name="Přímá spojnic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9835" cy="0"/>
                      </a:xfrm>
                      <a:prstGeom prst="line">
                        <a:avLst/>
                      </a:prstGeom>
                      <a:noFill/>
                      <a:ln w="12700" cap="flat" cmpd="sng" algn="ctr">
                        <a:solidFill>
                          <a:srgbClr val="00B0F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B1D7D28" id="Přímá spojnice 9"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5pt,-2.85pt" to="495.9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" strokecolor="#00b0f0" strokeweight="1pt">
              <o:lock v:ext="edit" shapetype="f"/>
            </v:line>
          </w:pict>
        </mc:Fallback>
      </mc:AlternateContent>
    </w:r>
    <w:r w:rsidR="0028440B" w:rsidRPr="00072FF9">
      <w:rPr>
        <w:rFonts w:ascii="Calibri" w:hAnsi="Calibri" w:cs="Arial"/>
        <w:b/>
        <w:sz w:val="16"/>
      </w:rPr>
      <w:t>Národní agentura pro komunikační a informační technologie, s. p., Kodaňská 1441/46, 101 00 Praha 10</w:t>
    </w:r>
    <w:r w:rsidR="0028440B" w:rsidRPr="00072FF9">
      <w:rPr>
        <w:rFonts w:ascii="Calibri" w:hAnsi="Calibri" w:cs="Arial"/>
        <w:sz w:val="16"/>
      </w:rPr>
      <w:br/>
      <w:t>Zapsaná v Obchodním rejstříku u Městského soudu v Praze, spisová značka A 77322</w:t>
    </w:r>
    <w:r w:rsidR="0028440B" w:rsidRPr="00072FF9">
      <w:rPr>
        <w:rFonts w:ascii="Calibri" w:hAnsi="Calibri" w:cs="Arial"/>
        <w:sz w:val="16"/>
      </w:rPr>
      <w:br/>
      <w:t>info@nakit.cz, +420 234 066 500, www.nakit.cz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8A2E00" w14:textId="2A781F49" w:rsidR="0028440B" w:rsidRDefault="008B1ADE">
    <w:pPr>
      <w:pStyle w:val="Zpat"/>
    </w:pPr>
    <w:r>
      <w:rPr>
        <w:noProof/>
        <w14:ligatures w14:val="standardContextual"/>
      </w:rPr>
      <mc:AlternateContent>
        <mc:Choice Requires="wps">
          <w:drawing>
            <wp:anchor distT="0" distB="0" distL="0" distR="0" simplePos="0" relativeHeight="251662336" behindDoc="0" locked="0" layoutInCell="1" allowOverlap="1" wp14:anchorId="5D55008B" wp14:editId="53992B95">
              <wp:simplePos x="635" y="635"/>
              <wp:positionH relativeFrom="page">
                <wp:align>center</wp:align>
              </wp:positionH>
              <wp:positionV relativeFrom="page">
                <wp:align>bottom</wp:align>
              </wp:positionV>
              <wp:extent cx="956945" cy="345440"/>
              <wp:effectExtent l="0" t="0" r="14605" b="0"/>
              <wp:wrapNone/>
              <wp:docPr id="2010936011" name="Textové pole 1" descr="Veřejné informac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56945" cy="345440"/>
                      </a:xfrm>
                      <a:prstGeom prst="rect">
                        <a:avLst/>
                      </a:prstGeom>
                      <a:noFill/>
                      <a:ln>
                        <a:noFill/>
                      </a:ln>
                    </wps:spPr>
                    <wps:txbx>
                      <w:txbxContent>
                        <w:p w14:paraId="03143ACF" w14:textId="3A20CBBA" w:rsidR="008B1ADE" w:rsidRPr="008B1ADE" w:rsidRDefault="008B1ADE" w:rsidP="008B1ADE">
                          <w:pPr>
                            <w:rPr>
                              <w:rFonts w:ascii="Calibri" w:eastAsia="Calibri" w:hAnsi="Calibri" w:cs="Calibri"/>
                              <w:noProof/>
                              <w:color w:val="000000"/>
                              <w:sz w:val="20"/>
                              <w:szCs w:val="20"/>
                            </w:rPr>
                          </w:pPr>
                          <w:r w:rsidRPr="008B1ADE">
                            <w:rPr>
                              <w:rFonts w:ascii="Calibri" w:eastAsia="Calibri" w:hAnsi="Calibri" w:cs="Calibri"/>
                              <w:noProof/>
                              <w:color w:val="000000"/>
                              <w:sz w:val="20"/>
                              <w:szCs w:val="20"/>
                            </w:rPr>
                            <w:t>Veřejné informace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55008B" id="_x0000_t202" coordsize="21600,21600" o:spt="202" path="m,l,21600r21600,l21600,xe">
              <v:stroke joinstyle="miter"/>
              <v:path gradientshapeok="t" o:connecttype="rect"/>
            </v:shapetype>
            <v:shape id="Textové pole 1" o:spid="_x0000_s1029" type="#_x0000_t202" alt="Veřejné informace" style="position:absolute;margin-left:0;margin-top:0;width:75.35pt;height:27.2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" filled="f" stroked="f">
              <v:fill o:detectmouseclick="t"/>
              <v:textbox style="mso-fit-shape-to-text:t" inset="0,0,0,15pt">
                <w:txbxContent>
                  <w:p w14:paraId="03143ACF" w14:textId="3A20CBBA" w:rsidR="008B1ADE" w:rsidRPr="008B1ADE" w:rsidRDefault="008B1ADE" w:rsidP="008B1ADE">
                    <w:pPr>
                      <w:rPr>
                        <w:rFonts w:ascii="Calibri" w:eastAsia="Calibri" w:hAnsi="Calibri" w:cs="Calibri"/>
                        <w:noProof/>
                        <w:color w:val="000000"/>
                        <w:sz w:val="20"/>
                        <w:szCs w:val="20"/>
                      </w:rPr>
                    </w:pPr>
                    <w:r w:rsidRPr="008B1ADE">
                      <w:rPr>
                        <w:rFonts w:ascii="Calibri" w:eastAsia="Calibri" w:hAnsi="Calibri" w:cs="Calibri"/>
                        <w:noProof/>
                        <w:color w:val="000000"/>
                        <w:sz w:val="20"/>
                        <w:szCs w:val="20"/>
                      </w:rPr>
                      <w:t>Veřejné informace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10816A" w14:textId="77777777" w:rsidR="00D83AE6" w:rsidRDefault="00D83AE6" w:rsidP="00D83AE6">
      <w:r>
        <w:separator/>
      </w:r>
    </w:p>
  </w:footnote>
  <w:footnote w:type="continuationSeparator" w:id="0">
    <w:p w14:paraId="03D37261" w14:textId="77777777" w:rsidR="00D83AE6" w:rsidRDefault="00D83AE6" w:rsidP="00D83A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69F9DC" w14:textId="77777777" w:rsidR="0028440B" w:rsidRDefault="0028440B" w:rsidP="002B11EF">
    <w:pPr>
      <w:pStyle w:val="Zhlav"/>
    </w:pPr>
    <w:r>
      <w:rPr>
        <w:b/>
        <w:noProof/>
        <w:color w:val="636466"/>
        <w:sz w:val="18"/>
      </w:rPr>
      <w:drawing>
        <wp:anchor distT="0" distB="0" distL="114300" distR="114300" simplePos="0" relativeHeight="251659264" behindDoc="0" locked="0" layoutInCell="1" allowOverlap="1" wp14:anchorId="37889612" wp14:editId="0DF1FA1F">
          <wp:simplePos x="0" y="0"/>
          <wp:positionH relativeFrom="page">
            <wp:posOffset>414020</wp:posOffset>
          </wp:positionH>
          <wp:positionV relativeFrom="margin">
            <wp:posOffset>-746125</wp:posOffset>
          </wp:positionV>
          <wp:extent cx="1800225" cy="532765"/>
          <wp:effectExtent l="0" t="0" r="9525" b="635"/>
          <wp:wrapNone/>
          <wp:docPr id="2" name="Obrázek 2" descr="logo-bez-ochrane-zon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bez-ochrane-zony-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225" cy="532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AE007D"/>
    <w:multiLevelType w:val="multilevel"/>
    <w:tmpl w:val="BB0AFE14"/>
    <w:lvl w:ilvl="0">
      <w:start w:val="1"/>
      <w:numFmt w:val="decimal"/>
      <w:pStyle w:val="lnekX"/>
      <w:lvlText w:val="Článek %1"/>
      <w:lvlJc w:val="left"/>
      <w:pPr>
        <w:tabs>
          <w:tab w:val="num" w:pos="1080"/>
        </w:tabs>
        <w:ind w:left="360" w:hanging="360"/>
      </w:pPr>
      <w:rPr>
        <w:rFonts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1A398B"/>
    <w:multiLevelType w:val="hybridMultilevel"/>
    <w:tmpl w:val="8BAA67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436D0F"/>
    <w:multiLevelType w:val="hybridMultilevel"/>
    <w:tmpl w:val="2D2E8584"/>
    <w:lvl w:ilvl="0" w:tplc="9D0C4ED0">
      <w:start w:val="1"/>
      <w:numFmt w:val="bullet"/>
      <w:lvlText w:val=""/>
      <w:lvlJc w:val="left"/>
      <w:pPr>
        <w:ind w:left="1287" w:hanging="360"/>
      </w:pPr>
      <w:rPr>
        <w:rFonts w:ascii="Symbol" w:hAnsi="Symbol" w:hint="default"/>
        <w:color w:val="00B0F0"/>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0F920D3B"/>
    <w:multiLevelType w:val="hybridMultilevel"/>
    <w:tmpl w:val="9A46EDF0"/>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 w15:restartNumberingAfterBreak="0">
    <w:nsid w:val="109E422D"/>
    <w:multiLevelType w:val="hybridMultilevel"/>
    <w:tmpl w:val="BB0AFE14"/>
    <w:styleLink w:val="Styl1"/>
    <w:lvl w:ilvl="0" w:tplc="4B8A4832">
      <w:start w:val="1"/>
      <w:numFmt w:val="decimal"/>
      <w:lvlText w:val="Článek %1"/>
      <w:lvlJc w:val="left"/>
      <w:pPr>
        <w:tabs>
          <w:tab w:val="num" w:pos="1080"/>
        </w:tabs>
        <w:ind w:left="360" w:hanging="360"/>
      </w:pPr>
      <w:rPr>
        <w:rFonts w:cs="Times New Roman"/>
      </w:rPr>
    </w:lvl>
    <w:lvl w:ilvl="1" w:tplc="05FA86CC">
      <w:start w:val="1"/>
      <w:numFmt w:val="lowerLetter"/>
      <w:lvlText w:val="%2."/>
      <w:lvlJc w:val="left"/>
      <w:pPr>
        <w:ind w:left="1440" w:hanging="360"/>
      </w:pPr>
      <w:rPr>
        <w:rFonts w:cs="Times New Roman"/>
      </w:rPr>
    </w:lvl>
    <w:lvl w:ilvl="2" w:tplc="A2422EDE">
      <w:start w:val="1"/>
      <w:numFmt w:val="lowerRoman"/>
      <w:lvlText w:val="%3."/>
      <w:lvlJc w:val="right"/>
      <w:pPr>
        <w:ind w:left="2160" w:hanging="180"/>
      </w:pPr>
      <w:rPr>
        <w:rFonts w:cs="Times New Roman"/>
      </w:rPr>
    </w:lvl>
    <w:lvl w:ilvl="3" w:tplc="4186043A">
      <w:start w:val="1"/>
      <w:numFmt w:val="decimal"/>
      <w:lvlText w:val="%4."/>
      <w:lvlJc w:val="left"/>
      <w:pPr>
        <w:ind w:left="2880" w:hanging="360"/>
      </w:pPr>
      <w:rPr>
        <w:rFonts w:cs="Times New Roman"/>
      </w:rPr>
    </w:lvl>
    <w:lvl w:ilvl="4" w:tplc="659A4A00">
      <w:start w:val="1"/>
      <w:numFmt w:val="lowerLetter"/>
      <w:lvlText w:val="%5."/>
      <w:lvlJc w:val="left"/>
      <w:pPr>
        <w:ind w:left="3600" w:hanging="360"/>
      </w:pPr>
      <w:rPr>
        <w:rFonts w:cs="Times New Roman"/>
      </w:rPr>
    </w:lvl>
    <w:lvl w:ilvl="5" w:tplc="789A4B64">
      <w:start w:val="1"/>
      <w:numFmt w:val="lowerRoman"/>
      <w:lvlText w:val="%6."/>
      <w:lvlJc w:val="right"/>
      <w:pPr>
        <w:ind w:left="4320" w:hanging="180"/>
      </w:pPr>
      <w:rPr>
        <w:rFonts w:cs="Times New Roman"/>
      </w:rPr>
    </w:lvl>
    <w:lvl w:ilvl="6" w:tplc="AAE0061E">
      <w:start w:val="1"/>
      <w:numFmt w:val="decimal"/>
      <w:lvlText w:val="%7."/>
      <w:lvlJc w:val="left"/>
      <w:pPr>
        <w:ind w:left="5040" w:hanging="360"/>
      </w:pPr>
      <w:rPr>
        <w:rFonts w:cs="Times New Roman"/>
      </w:rPr>
    </w:lvl>
    <w:lvl w:ilvl="7" w:tplc="FB302966">
      <w:start w:val="1"/>
      <w:numFmt w:val="lowerLetter"/>
      <w:lvlText w:val="%8."/>
      <w:lvlJc w:val="left"/>
      <w:pPr>
        <w:ind w:left="5760" w:hanging="360"/>
      </w:pPr>
      <w:rPr>
        <w:rFonts w:cs="Times New Roman"/>
      </w:rPr>
    </w:lvl>
    <w:lvl w:ilvl="8" w:tplc="BAA87192">
      <w:start w:val="1"/>
      <w:numFmt w:val="lowerRoman"/>
      <w:lvlText w:val="%9."/>
      <w:lvlJc w:val="right"/>
      <w:pPr>
        <w:ind w:left="6480" w:hanging="180"/>
      </w:pPr>
      <w:rPr>
        <w:rFonts w:cs="Times New Roman"/>
      </w:rPr>
    </w:lvl>
  </w:abstractNum>
  <w:abstractNum w:abstractNumId="5" w15:restartNumberingAfterBreak="0">
    <w:nsid w:val="263903AA"/>
    <w:multiLevelType w:val="hybridMultilevel"/>
    <w:tmpl w:val="767A8730"/>
    <w:lvl w:ilvl="0" w:tplc="4B3A7B2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ABDCB48"/>
    <w:multiLevelType w:val="hybridMultilevel"/>
    <w:tmpl w:val="1D301520"/>
    <w:lvl w:ilvl="0" w:tplc="B15222B0">
      <w:start w:val="1"/>
      <w:numFmt w:val="lowerLetter"/>
      <w:lvlText w:val="%1)"/>
      <w:lvlJc w:val="left"/>
      <w:pPr>
        <w:ind w:left="1993" w:hanging="360"/>
      </w:pPr>
      <w:rPr>
        <w:rFonts w:ascii="Arial" w:hAnsi="Arial" w:cs="Arial" w:hint="default"/>
        <w:color w:val="00B0F0"/>
        <w:sz w:val="22"/>
        <w:szCs w:val="22"/>
      </w:rPr>
    </w:lvl>
    <w:lvl w:ilvl="1" w:tplc="C862E6D6">
      <w:start w:val="1"/>
      <w:numFmt w:val="lowerLetter"/>
      <w:lvlText w:val="%2."/>
      <w:lvlJc w:val="left"/>
      <w:pPr>
        <w:ind w:left="2713" w:hanging="360"/>
      </w:pPr>
    </w:lvl>
    <w:lvl w:ilvl="2" w:tplc="67522AEC">
      <w:start w:val="1"/>
      <w:numFmt w:val="lowerRoman"/>
      <w:lvlText w:val="%3."/>
      <w:lvlJc w:val="right"/>
      <w:pPr>
        <w:ind w:left="3433" w:hanging="180"/>
      </w:pPr>
    </w:lvl>
    <w:lvl w:ilvl="3" w:tplc="1BF284B4">
      <w:start w:val="1"/>
      <w:numFmt w:val="decimal"/>
      <w:lvlText w:val="%4."/>
      <w:lvlJc w:val="left"/>
      <w:pPr>
        <w:ind w:left="4153" w:hanging="360"/>
      </w:pPr>
    </w:lvl>
    <w:lvl w:ilvl="4" w:tplc="61DE1FBC">
      <w:start w:val="1"/>
      <w:numFmt w:val="lowerLetter"/>
      <w:lvlText w:val="%5."/>
      <w:lvlJc w:val="left"/>
      <w:pPr>
        <w:ind w:left="4873" w:hanging="360"/>
      </w:pPr>
    </w:lvl>
    <w:lvl w:ilvl="5" w:tplc="BC9090B2">
      <w:start w:val="1"/>
      <w:numFmt w:val="lowerRoman"/>
      <w:lvlText w:val="%6."/>
      <w:lvlJc w:val="right"/>
      <w:pPr>
        <w:ind w:left="5593" w:hanging="180"/>
      </w:pPr>
    </w:lvl>
    <w:lvl w:ilvl="6" w:tplc="9F005146">
      <w:start w:val="1"/>
      <w:numFmt w:val="decimal"/>
      <w:lvlText w:val="%7."/>
      <w:lvlJc w:val="left"/>
      <w:pPr>
        <w:ind w:left="6313" w:hanging="360"/>
      </w:pPr>
    </w:lvl>
    <w:lvl w:ilvl="7" w:tplc="4BE4F0CE">
      <w:start w:val="1"/>
      <w:numFmt w:val="lowerLetter"/>
      <w:lvlText w:val="%8."/>
      <w:lvlJc w:val="left"/>
      <w:pPr>
        <w:ind w:left="7033" w:hanging="360"/>
      </w:pPr>
    </w:lvl>
    <w:lvl w:ilvl="8" w:tplc="9CBC523C">
      <w:start w:val="1"/>
      <w:numFmt w:val="lowerRoman"/>
      <w:lvlText w:val="%9."/>
      <w:lvlJc w:val="right"/>
      <w:pPr>
        <w:ind w:left="7753" w:hanging="180"/>
      </w:pPr>
    </w:lvl>
  </w:abstractNum>
  <w:abstractNum w:abstractNumId="7" w15:restartNumberingAfterBreak="0">
    <w:nsid w:val="2E5F1E7F"/>
    <w:multiLevelType w:val="hybridMultilevel"/>
    <w:tmpl w:val="FC68A670"/>
    <w:lvl w:ilvl="0" w:tplc="B95CB410">
      <w:start w:val="1"/>
      <w:numFmt w:val="lowerLetter"/>
      <w:lvlText w:val="%1)"/>
      <w:lvlJc w:val="left"/>
      <w:pPr>
        <w:ind w:left="927" w:hanging="360"/>
      </w:pPr>
      <w:rPr>
        <w:rFonts w:hint="default"/>
        <w:color w:val="00B0F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33504058"/>
    <w:multiLevelType w:val="multilevel"/>
    <w:tmpl w:val="8F60DF1A"/>
    <w:lvl w:ilvl="0">
      <w:start w:val="1"/>
      <w:numFmt w:val="decimal"/>
      <w:lvlText w:val="%1"/>
      <w:lvlJc w:val="left"/>
      <w:pPr>
        <w:tabs>
          <w:tab w:val="num" w:pos="709"/>
        </w:tabs>
        <w:ind w:left="709" w:hanging="709"/>
      </w:pPr>
      <w:rPr>
        <w:rFonts w:cs="Times New Roman" w:hint="default"/>
      </w:rPr>
    </w:lvl>
    <w:lvl w:ilvl="1">
      <w:start w:val="1"/>
      <w:numFmt w:val="decimal"/>
      <w:pStyle w:val="Smlouva1"/>
      <w:lvlText w:val="%1.%2"/>
      <w:lvlJc w:val="left"/>
      <w:pPr>
        <w:tabs>
          <w:tab w:val="num" w:pos="993"/>
        </w:tabs>
        <w:ind w:left="993" w:hanging="709"/>
      </w:pPr>
      <w:rPr>
        <w:rFonts w:ascii="Calibri" w:hAnsi="Calibri" w:cs="Calibri" w:hint="default"/>
        <w:i w:val="0"/>
        <w:color w:val="auto"/>
        <w:sz w:val="22"/>
        <w:szCs w:val="22"/>
      </w:rPr>
    </w:lvl>
    <w:lvl w:ilvl="2">
      <w:start w:val="1"/>
      <w:numFmt w:val="decimal"/>
      <w:pStyle w:val="Smlouva2"/>
      <w:lvlText w:val="%1.%2.%3"/>
      <w:lvlJc w:val="left"/>
      <w:pPr>
        <w:tabs>
          <w:tab w:val="num" w:pos="1560"/>
        </w:tabs>
        <w:ind w:left="1560" w:hanging="709"/>
      </w:pPr>
      <w:rPr>
        <w:rFonts w:ascii="Calibri" w:hAnsi="Calibri" w:cs="Calibri" w:hint="default"/>
        <w:b w:val="0"/>
        <w:sz w:val="22"/>
        <w:szCs w:val="22"/>
      </w:rPr>
    </w:lvl>
    <w:lvl w:ilvl="3">
      <w:start w:val="1"/>
      <w:numFmt w:val="decimal"/>
      <w:lvlText w:val="%1.%2.%3.%4"/>
      <w:lvlJc w:val="left"/>
      <w:pPr>
        <w:tabs>
          <w:tab w:val="num" w:pos="3461"/>
        </w:tabs>
        <w:ind w:left="3289" w:hanging="908"/>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362C6FCD"/>
    <w:multiLevelType w:val="multilevel"/>
    <w:tmpl w:val="82B27496"/>
    <w:lvl w:ilvl="0">
      <w:start w:val="1"/>
      <w:numFmt w:val="decimal"/>
      <w:pStyle w:val="RLlneksmlouvy"/>
      <w:lvlText w:val="%1."/>
      <w:lvlJc w:val="left"/>
      <w:pPr>
        <w:tabs>
          <w:tab w:val="num" w:pos="737"/>
        </w:tabs>
        <w:ind w:left="737" w:hanging="737"/>
      </w:pPr>
      <w:rPr>
        <w:rFonts w:ascii="Times New Roman" w:hAnsi="Times New Roman" w:cs="Times New Roman"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474"/>
        </w:tabs>
        <w:ind w:left="1474" w:hanging="737"/>
      </w:pPr>
      <w:rPr>
        <w:rFonts w:ascii="Times New Roman" w:hAnsi="Times New Roman" w:cs="Times New Roman" w:hint="default"/>
        <w:b w:val="0"/>
        <w:sz w:val="22"/>
        <w:szCs w:val="22"/>
      </w:rPr>
    </w:lvl>
    <w:lvl w:ilvl="2">
      <w:start w:val="1"/>
      <w:numFmt w:val="decimal"/>
      <w:lvlText w:val="%1.%2.%3"/>
      <w:lvlJc w:val="left"/>
      <w:pPr>
        <w:tabs>
          <w:tab w:val="num" w:pos="2211"/>
        </w:tabs>
        <w:ind w:left="2211" w:hanging="737"/>
      </w:pPr>
      <w:rPr>
        <w:rFonts w:ascii="Times New Roman" w:hAnsi="Times New Roman" w:cs="Times New Roman" w:hint="default"/>
        <w:b w:val="0"/>
        <w:i w:val="0"/>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AA34ECB"/>
    <w:multiLevelType w:val="multilevel"/>
    <w:tmpl w:val="02E69A1E"/>
    <w:lvl w:ilvl="0">
      <w:start w:val="1"/>
      <w:numFmt w:val="decimal"/>
      <w:pStyle w:val="NAKITslovanseznam"/>
      <w:lvlText w:val="%1."/>
      <w:lvlJc w:val="left"/>
      <w:pPr>
        <w:ind w:left="454" w:hanging="454"/>
      </w:pPr>
      <w:rPr>
        <w:rFonts w:ascii="Arial" w:hAnsi="Arial" w:hint="default"/>
        <w:b/>
        <w:i w:val="0"/>
        <w:color w:val="00B0F0"/>
        <w:sz w:val="24"/>
      </w:rPr>
    </w:lvl>
    <w:lvl w:ilvl="1">
      <w:start w:val="1"/>
      <w:numFmt w:val="decimal"/>
      <w:lvlText w:val="%1.%2"/>
      <w:lvlJc w:val="left"/>
      <w:pPr>
        <w:ind w:left="737" w:hanging="737"/>
      </w:pPr>
      <w:rPr>
        <w:rFonts w:ascii="Arial" w:hAnsi="Arial" w:hint="default"/>
        <w:b w:val="0"/>
        <w:i w:val="0"/>
        <w:color w:val="00B0F0"/>
        <w:sz w:val="22"/>
      </w:rPr>
    </w:lvl>
    <w:lvl w:ilvl="2">
      <w:start w:val="1"/>
      <w:numFmt w:val="lowerLetter"/>
      <w:lvlText w:val="%3)"/>
      <w:lvlJc w:val="left"/>
      <w:pPr>
        <w:ind w:left="1134" w:hanging="397"/>
      </w:pPr>
      <w:rPr>
        <w:rFonts w:ascii="Arial" w:hAnsi="Arial" w:hint="default"/>
        <w:b w:val="0"/>
        <w:i w:val="0"/>
        <w:color w:val="00B0F0"/>
        <w:sz w:val="22"/>
      </w:rPr>
    </w:lvl>
    <w:lvl w:ilvl="3">
      <w:start w:val="1"/>
      <w:numFmt w:val="decimal"/>
      <w:lvlRestart w:val="2"/>
      <w:lvlText w:val="%1.%2.%4"/>
      <w:lvlJc w:val="left"/>
      <w:pPr>
        <w:ind w:left="737" w:hanging="737"/>
      </w:pPr>
      <w:rPr>
        <w:rFonts w:hint="default"/>
        <w:color w:val="00B0F0"/>
      </w:rPr>
    </w:lvl>
    <w:lvl w:ilvl="4">
      <w:start w:val="1"/>
      <w:numFmt w:val="lowerLetter"/>
      <w:lvlText w:val="(%5)"/>
      <w:lvlJc w:val="left"/>
      <w:pPr>
        <w:ind w:left="1701" w:hanging="567"/>
      </w:pPr>
      <w:rPr>
        <w:rFonts w:ascii="Arial" w:hAnsi="Arial" w:hint="default"/>
        <w:color w:val="00B0F0"/>
      </w:rPr>
    </w:lvl>
    <w:lvl w:ilvl="5">
      <w:start w:val="1"/>
      <w:numFmt w:val="lowerRoman"/>
      <w:lvlText w:val="(%6)"/>
      <w:lvlJc w:val="left"/>
      <w:pPr>
        <w:tabs>
          <w:tab w:val="num" w:pos="14175"/>
        </w:tabs>
        <w:ind w:left="1701" w:hanging="283"/>
      </w:pPr>
      <w:rPr>
        <w:rFonts w:ascii="Arial" w:hAnsi="Arial" w:hint="default"/>
        <w:color w:val="00B0F0"/>
      </w:rPr>
    </w:lvl>
    <w:lvl w:ilvl="6">
      <w:start w:val="1"/>
      <w:numFmt w:val="decimal"/>
      <w:lvlText w:val="%7."/>
      <w:lvlJc w:val="left"/>
      <w:pPr>
        <w:ind w:left="1985" w:hanging="284"/>
      </w:pPr>
      <w:rPr>
        <w:rFonts w:ascii="Arial" w:hAnsi="Arial" w:hint="default"/>
        <w:color w:val="00B0F0"/>
      </w:rPr>
    </w:lvl>
    <w:lvl w:ilvl="7">
      <w:start w:val="1"/>
      <w:numFmt w:val="lowerLetter"/>
      <w:lvlText w:val="%8."/>
      <w:lvlJc w:val="left"/>
      <w:pPr>
        <w:ind w:left="2268" w:hanging="283"/>
      </w:pPr>
      <w:rPr>
        <w:rFonts w:ascii="Arial" w:hAnsi="Arial" w:hint="default"/>
        <w:color w:val="00B0F0"/>
      </w:rPr>
    </w:lvl>
    <w:lvl w:ilvl="8">
      <w:start w:val="1"/>
      <w:numFmt w:val="lowerRoman"/>
      <w:lvlText w:val="%9."/>
      <w:lvlJc w:val="left"/>
      <w:pPr>
        <w:ind w:left="2552" w:hanging="284"/>
      </w:pPr>
      <w:rPr>
        <w:rFonts w:ascii="Arial" w:hAnsi="Arial" w:hint="default"/>
      </w:rPr>
    </w:lvl>
  </w:abstractNum>
  <w:abstractNum w:abstractNumId="11" w15:restartNumberingAfterBreak="0">
    <w:nsid w:val="3AF050C7"/>
    <w:multiLevelType w:val="hybridMultilevel"/>
    <w:tmpl w:val="F028D0E6"/>
    <w:lvl w:ilvl="0" w:tplc="B1208BEC">
      <w:start w:val="1"/>
      <w:numFmt w:val="lowerLetter"/>
      <w:lvlText w:val="%1)"/>
      <w:lvlJc w:val="left"/>
      <w:pPr>
        <w:ind w:left="927" w:hanging="360"/>
      </w:pPr>
      <w:rPr>
        <w:rFonts w:hint="default"/>
        <w:color w:val="00B0F0"/>
      </w:rPr>
    </w:lvl>
    <w:lvl w:ilvl="1" w:tplc="FFFFFFFF">
      <w:start w:val="1"/>
      <w:numFmt w:val="decimal"/>
      <w:lvlText w:val="%2.4"/>
      <w:lvlJc w:val="left"/>
      <w:pPr>
        <w:ind w:left="1647" w:hanging="360"/>
      </w:pPr>
    </w:lvl>
    <w:lvl w:ilvl="2" w:tplc="0405001B">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2" w15:restartNumberingAfterBreak="0">
    <w:nsid w:val="437476EF"/>
    <w:multiLevelType w:val="hybridMultilevel"/>
    <w:tmpl w:val="52D4F7E4"/>
    <w:lvl w:ilvl="0" w:tplc="0F5A5A5C">
      <w:start w:val="1"/>
      <w:numFmt w:val="decimal"/>
      <w:pStyle w:val="Zkladntextslovan"/>
      <w:lvlText w:val="%1."/>
      <w:lvlJc w:val="left"/>
      <w:pPr>
        <w:tabs>
          <w:tab w:val="num" w:pos="454"/>
        </w:tabs>
        <w:ind w:left="454" w:hanging="454"/>
      </w:pPr>
      <w:rPr>
        <w:rFonts w:cs="Times New Roman"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B5833BA"/>
    <w:multiLevelType w:val="hybridMultilevel"/>
    <w:tmpl w:val="2D4E7FEE"/>
    <w:lvl w:ilvl="0" w:tplc="39A03FC6">
      <w:start w:val="1"/>
      <w:numFmt w:val="decimal"/>
      <w:lvlText w:val="%1)"/>
      <w:lvlJc w:val="left"/>
      <w:pPr>
        <w:ind w:left="720" w:hanging="360"/>
      </w:pPr>
      <w:rPr>
        <w:rFonts w:ascii="Arial"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47259E2"/>
    <w:multiLevelType w:val="multilevel"/>
    <w:tmpl w:val="FD901060"/>
    <w:lvl w:ilvl="0">
      <w:start w:val="1"/>
      <w:numFmt w:val="decimal"/>
      <w:lvlText w:val="%1"/>
      <w:lvlJc w:val="left"/>
      <w:pPr>
        <w:ind w:left="360" w:hanging="360"/>
      </w:pPr>
      <w:rPr>
        <w:rFonts w:cs="Times New Roman" w:hint="default"/>
      </w:rPr>
    </w:lvl>
    <w:lvl w:ilvl="1">
      <w:start w:val="1"/>
      <w:numFmt w:val="decimal"/>
      <w:lvlText w:val="%1.%2"/>
      <w:lvlJc w:val="left"/>
      <w:pPr>
        <w:ind w:left="1234" w:hanging="360"/>
      </w:pPr>
      <w:rPr>
        <w:rFonts w:cs="Times New Roman" w:hint="default"/>
        <w:color w:val="00B0F0"/>
      </w:rPr>
    </w:lvl>
    <w:lvl w:ilvl="2">
      <w:start w:val="1"/>
      <w:numFmt w:val="decimal"/>
      <w:lvlText w:val="%1.%2.%3"/>
      <w:lvlJc w:val="left"/>
      <w:pPr>
        <w:ind w:left="2468" w:hanging="720"/>
      </w:pPr>
      <w:rPr>
        <w:rFonts w:cs="Times New Roman" w:hint="default"/>
      </w:rPr>
    </w:lvl>
    <w:lvl w:ilvl="3">
      <w:start w:val="1"/>
      <w:numFmt w:val="decimal"/>
      <w:lvlText w:val="%1.%2.%3.%4"/>
      <w:lvlJc w:val="left"/>
      <w:pPr>
        <w:ind w:left="3342" w:hanging="720"/>
      </w:pPr>
      <w:rPr>
        <w:rFonts w:cs="Times New Roman" w:hint="default"/>
      </w:rPr>
    </w:lvl>
    <w:lvl w:ilvl="4">
      <w:start w:val="1"/>
      <w:numFmt w:val="decimal"/>
      <w:lvlText w:val="%1.%2.%3.%4.%5"/>
      <w:lvlJc w:val="left"/>
      <w:pPr>
        <w:ind w:left="4576" w:hanging="1080"/>
      </w:pPr>
      <w:rPr>
        <w:rFonts w:cs="Times New Roman" w:hint="default"/>
      </w:rPr>
    </w:lvl>
    <w:lvl w:ilvl="5">
      <w:start w:val="1"/>
      <w:numFmt w:val="decimal"/>
      <w:lvlText w:val="%1.%2.%3.%4.%5.%6"/>
      <w:lvlJc w:val="left"/>
      <w:pPr>
        <w:ind w:left="5450" w:hanging="1080"/>
      </w:pPr>
      <w:rPr>
        <w:rFonts w:cs="Times New Roman" w:hint="default"/>
      </w:rPr>
    </w:lvl>
    <w:lvl w:ilvl="6">
      <w:start w:val="1"/>
      <w:numFmt w:val="decimal"/>
      <w:lvlText w:val="%1.%2.%3.%4.%5.%6.%7"/>
      <w:lvlJc w:val="left"/>
      <w:pPr>
        <w:ind w:left="6684" w:hanging="1440"/>
      </w:pPr>
      <w:rPr>
        <w:rFonts w:cs="Times New Roman" w:hint="default"/>
      </w:rPr>
    </w:lvl>
    <w:lvl w:ilvl="7">
      <w:start w:val="1"/>
      <w:numFmt w:val="decimal"/>
      <w:lvlText w:val="%1.%2.%3.%4.%5.%6.%7.%8"/>
      <w:lvlJc w:val="left"/>
      <w:pPr>
        <w:ind w:left="7558" w:hanging="1440"/>
      </w:pPr>
      <w:rPr>
        <w:rFonts w:cs="Times New Roman" w:hint="default"/>
      </w:rPr>
    </w:lvl>
    <w:lvl w:ilvl="8">
      <w:start w:val="1"/>
      <w:numFmt w:val="decimal"/>
      <w:lvlText w:val="%1.%2.%3.%4.%5.%6.%7.%8.%9"/>
      <w:lvlJc w:val="left"/>
      <w:pPr>
        <w:ind w:left="8432" w:hanging="1440"/>
      </w:pPr>
      <w:rPr>
        <w:rFonts w:cs="Times New Roman" w:hint="default"/>
      </w:rPr>
    </w:lvl>
  </w:abstractNum>
  <w:abstractNum w:abstractNumId="15" w15:restartNumberingAfterBreak="0">
    <w:nsid w:val="56A0105D"/>
    <w:multiLevelType w:val="hybridMultilevel"/>
    <w:tmpl w:val="EB6637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9EF3900"/>
    <w:multiLevelType w:val="hybridMultilevel"/>
    <w:tmpl w:val="AAB202F2"/>
    <w:lvl w:ilvl="0" w:tplc="EB641A98">
      <w:start w:val="101"/>
      <w:numFmt w:val="bullet"/>
      <w:lvlText w:val="-"/>
      <w:lvlJc w:val="left"/>
      <w:pPr>
        <w:ind w:left="1494" w:hanging="360"/>
      </w:pPr>
      <w:rPr>
        <w:rFonts w:ascii="Arial" w:eastAsiaTheme="minorHAnsi"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7" w15:restartNumberingAfterBreak="0">
    <w:nsid w:val="6F351527"/>
    <w:multiLevelType w:val="multilevel"/>
    <w:tmpl w:val="936C0A64"/>
    <w:lvl w:ilvl="0">
      <w:start w:val="1"/>
      <w:numFmt w:val="decimal"/>
      <w:lvlText w:val="%1."/>
      <w:lvlJc w:val="left"/>
      <w:pPr>
        <w:ind w:left="581" w:hanging="360"/>
      </w:pPr>
      <w:rPr>
        <w:rFonts w:hint="default"/>
        <w:b/>
        <w:color w:val="00B0F0"/>
      </w:rPr>
    </w:lvl>
    <w:lvl w:ilvl="1">
      <w:start w:val="1"/>
      <w:numFmt w:val="decimal"/>
      <w:lvlText w:val="%1.%2"/>
      <w:lvlJc w:val="left"/>
      <w:pPr>
        <w:ind w:left="927" w:hanging="360"/>
      </w:pPr>
      <w:rPr>
        <w:rFonts w:ascii="Arial" w:hAnsi="Arial" w:cs="Arial" w:hint="default"/>
        <w:b w:val="0"/>
        <w:color w:val="00B0F0"/>
        <w:sz w:val="22"/>
        <w:szCs w:val="22"/>
      </w:rPr>
    </w:lvl>
    <w:lvl w:ilvl="2">
      <w:start w:val="1"/>
      <w:numFmt w:val="decimal"/>
      <w:lvlText w:val="%1.%2.%3"/>
      <w:lvlJc w:val="left"/>
      <w:pPr>
        <w:ind w:left="1633" w:hanging="720"/>
      </w:pPr>
    </w:lvl>
    <w:lvl w:ilvl="3">
      <w:start w:val="1"/>
      <w:numFmt w:val="decimal"/>
      <w:lvlText w:val="%1.%2.%3.%4"/>
      <w:lvlJc w:val="left"/>
      <w:pPr>
        <w:ind w:left="1979" w:hanging="720"/>
      </w:pPr>
    </w:lvl>
    <w:lvl w:ilvl="4">
      <w:start w:val="1"/>
      <w:numFmt w:val="decimal"/>
      <w:lvlText w:val="%1.%2.%3.%4.%5"/>
      <w:lvlJc w:val="left"/>
      <w:pPr>
        <w:ind w:left="2685" w:hanging="1080"/>
      </w:pPr>
    </w:lvl>
    <w:lvl w:ilvl="5">
      <w:start w:val="1"/>
      <w:numFmt w:val="decimal"/>
      <w:lvlText w:val="%1.%2.%3.%4.%5.%6"/>
      <w:lvlJc w:val="left"/>
      <w:pPr>
        <w:ind w:left="3031" w:hanging="1080"/>
      </w:pPr>
    </w:lvl>
    <w:lvl w:ilvl="6">
      <w:start w:val="1"/>
      <w:numFmt w:val="decimal"/>
      <w:lvlText w:val="%1.%2.%3.%4.%5.%6.%7"/>
      <w:lvlJc w:val="left"/>
      <w:pPr>
        <w:ind w:left="3737" w:hanging="1440"/>
      </w:pPr>
    </w:lvl>
    <w:lvl w:ilvl="7">
      <w:start w:val="1"/>
      <w:numFmt w:val="decimal"/>
      <w:lvlText w:val="%1.%2.%3.%4.%5.%6.%7.%8"/>
      <w:lvlJc w:val="left"/>
      <w:pPr>
        <w:ind w:left="4083" w:hanging="1440"/>
      </w:pPr>
    </w:lvl>
    <w:lvl w:ilvl="8">
      <w:start w:val="1"/>
      <w:numFmt w:val="decimal"/>
      <w:lvlText w:val="%1.%2.%3.%4.%5.%6.%7.%8.%9"/>
      <w:lvlJc w:val="left"/>
      <w:pPr>
        <w:ind w:left="4789" w:hanging="1800"/>
      </w:pPr>
    </w:lvl>
  </w:abstractNum>
  <w:abstractNum w:abstractNumId="18" w15:restartNumberingAfterBreak="0">
    <w:nsid w:val="70F82BF7"/>
    <w:multiLevelType w:val="hybridMultilevel"/>
    <w:tmpl w:val="9D30AC6E"/>
    <w:lvl w:ilvl="0" w:tplc="D04EDA0C">
      <w:start w:val="1"/>
      <w:numFmt w:val="decimal"/>
      <w:pStyle w:val="XTextodstavce"/>
      <w:lvlText w:val="(%1)"/>
      <w:lvlJc w:val="left"/>
      <w:pPr>
        <w:tabs>
          <w:tab w:val="num" w:pos="681"/>
        </w:tabs>
        <w:ind w:left="681" w:hanging="397"/>
      </w:pPr>
      <w:rPr>
        <w:rFonts w:ascii="Arial" w:hAnsi="Arial" w:cs="Times New Roman" w:hint="default"/>
        <w:b w:val="0"/>
        <w:i w:val="0"/>
        <w:sz w:val="20"/>
      </w:rPr>
    </w:lvl>
    <w:lvl w:ilvl="1" w:tplc="882EBF5A">
      <w:numFmt w:val="decimal"/>
      <w:lvlText w:val=""/>
      <w:lvlJc w:val="left"/>
    </w:lvl>
    <w:lvl w:ilvl="2" w:tplc="915C0092">
      <w:numFmt w:val="decimal"/>
      <w:lvlText w:val=""/>
      <w:lvlJc w:val="left"/>
    </w:lvl>
    <w:lvl w:ilvl="3" w:tplc="178C9354">
      <w:numFmt w:val="decimal"/>
      <w:lvlText w:val=""/>
      <w:lvlJc w:val="left"/>
    </w:lvl>
    <w:lvl w:ilvl="4" w:tplc="85BA9D02">
      <w:numFmt w:val="decimal"/>
      <w:lvlText w:val=""/>
      <w:lvlJc w:val="left"/>
    </w:lvl>
    <w:lvl w:ilvl="5" w:tplc="D4568B60">
      <w:numFmt w:val="decimal"/>
      <w:lvlText w:val=""/>
      <w:lvlJc w:val="left"/>
    </w:lvl>
    <w:lvl w:ilvl="6" w:tplc="422C27A4">
      <w:numFmt w:val="decimal"/>
      <w:lvlText w:val=""/>
      <w:lvlJc w:val="left"/>
    </w:lvl>
    <w:lvl w:ilvl="7" w:tplc="1A1610AE">
      <w:numFmt w:val="decimal"/>
      <w:lvlText w:val=""/>
      <w:lvlJc w:val="left"/>
    </w:lvl>
    <w:lvl w:ilvl="8" w:tplc="5516A466">
      <w:numFmt w:val="decimal"/>
      <w:lvlText w:val=""/>
      <w:lvlJc w:val="left"/>
    </w:lvl>
  </w:abstractNum>
  <w:abstractNum w:abstractNumId="19"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20" w15:restartNumberingAfterBreak="0">
    <w:nsid w:val="79895C50"/>
    <w:multiLevelType w:val="hybridMultilevel"/>
    <w:tmpl w:val="0D06EBB4"/>
    <w:lvl w:ilvl="0" w:tplc="EECEDE14">
      <w:start w:val="1"/>
      <w:numFmt w:val="upperLetter"/>
      <w:pStyle w:val="Zkladntextslovan2"/>
      <w:lvlText w:val="%1)"/>
      <w:lvlJc w:val="left"/>
      <w:pPr>
        <w:tabs>
          <w:tab w:val="num" w:pos="454"/>
        </w:tabs>
        <w:ind w:left="454" w:hanging="454"/>
      </w:pPr>
      <w:rPr>
        <w:rFonts w:cs="Times New Roman" w:hint="default"/>
      </w:rPr>
    </w:lvl>
    <w:lvl w:ilvl="1" w:tplc="453203D6">
      <w:numFmt w:val="decimal"/>
      <w:lvlText w:val=""/>
      <w:lvlJc w:val="left"/>
    </w:lvl>
    <w:lvl w:ilvl="2" w:tplc="7B74B838">
      <w:numFmt w:val="decimal"/>
      <w:lvlText w:val=""/>
      <w:lvlJc w:val="left"/>
    </w:lvl>
    <w:lvl w:ilvl="3" w:tplc="C6F2AFA0">
      <w:numFmt w:val="decimal"/>
      <w:lvlText w:val=""/>
      <w:lvlJc w:val="left"/>
    </w:lvl>
    <w:lvl w:ilvl="4" w:tplc="40C66A2E">
      <w:numFmt w:val="decimal"/>
      <w:lvlText w:val=""/>
      <w:lvlJc w:val="left"/>
    </w:lvl>
    <w:lvl w:ilvl="5" w:tplc="E924C2E6">
      <w:numFmt w:val="decimal"/>
      <w:lvlText w:val=""/>
      <w:lvlJc w:val="left"/>
    </w:lvl>
    <w:lvl w:ilvl="6" w:tplc="838E79C0">
      <w:numFmt w:val="decimal"/>
      <w:lvlText w:val=""/>
      <w:lvlJc w:val="left"/>
    </w:lvl>
    <w:lvl w:ilvl="7" w:tplc="6094A3B0">
      <w:numFmt w:val="decimal"/>
      <w:lvlText w:val=""/>
      <w:lvlJc w:val="left"/>
    </w:lvl>
    <w:lvl w:ilvl="8" w:tplc="0672956E">
      <w:numFmt w:val="decimal"/>
      <w:lvlText w:val=""/>
      <w:lvlJc w:val="left"/>
    </w:lvl>
  </w:abstractNum>
  <w:abstractNum w:abstractNumId="21" w15:restartNumberingAfterBreak="0">
    <w:nsid w:val="79AF0FB8"/>
    <w:multiLevelType w:val="hybridMultilevel"/>
    <w:tmpl w:val="87DA567C"/>
    <w:lvl w:ilvl="0" w:tplc="30C0AE7C">
      <w:start w:val="1"/>
      <w:numFmt w:val="lowerLetter"/>
      <w:lvlText w:val="%1)"/>
      <w:lvlJc w:val="left"/>
      <w:pPr>
        <w:ind w:left="720" w:hanging="360"/>
      </w:pPr>
      <w:rPr>
        <w:rFonts w:hint="default"/>
        <w:color w:val="00B0F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705058263">
    <w:abstractNumId w:val="12"/>
  </w:num>
  <w:num w:numId="2" w16cid:durableId="1265190761">
    <w:abstractNumId w:val="19"/>
  </w:num>
  <w:num w:numId="3" w16cid:durableId="277763146">
    <w:abstractNumId w:val="20"/>
  </w:num>
  <w:num w:numId="4" w16cid:durableId="431979534">
    <w:abstractNumId w:val="0"/>
  </w:num>
  <w:num w:numId="5" w16cid:durableId="337346033">
    <w:abstractNumId w:val="18"/>
  </w:num>
  <w:num w:numId="6" w16cid:durableId="447706041">
    <w:abstractNumId w:val="4"/>
  </w:num>
  <w:num w:numId="7" w16cid:durableId="230772326">
    <w:abstractNumId w:val="8"/>
  </w:num>
  <w:num w:numId="8" w16cid:durableId="1488932254">
    <w:abstractNumId w:val="14"/>
  </w:num>
  <w:num w:numId="9" w16cid:durableId="774524274">
    <w:abstractNumId w:val="3"/>
  </w:num>
  <w:num w:numId="10" w16cid:durableId="1621063868">
    <w:abstractNumId w:val="10"/>
  </w:num>
  <w:num w:numId="11" w16cid:durableId="1071536802">
    <w:abstractNumId w:val="13"/>
  </w:num>
  <w:num w:numId="12" w16cid:durableId="612444139">
    <w:abstractNumId w:val="17"/>
  </w:num>
  <w:num w:numId="13" w16cid:durableId="1175457025">
    <w:abstractNumId w:val="10"/>
    <w:lvlOverride w:ilvl="0">
      <w:startOverride w:val="1"/>
    </w:lvlOverride>
    <w:lvlOverride w:ilvl="1">
      <w:startOverride w:val="1"/>
    </w:lvlOverride>
    <w:lvlOverride w:ilvl="2">
      <w:startOverride w:val="1"/>
    </w:lvlOverride>
  </w:num>
  <w:num w:numId="14" w16cid:durableId="424962242">
    <w:abstractNumId w:val="11"/>
  </w:num>
  <w:num w:numId="15" w16cid:durableId="2128767909">
    <w:abstractNumId w:val="21"/>
  </w:num>
  <w:num w:numId="16" w16cid:durableId="3235117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65783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78663831">
    <w:abstractNumId w:val="9"/>
  </w:num>
  <w:num w:numId="19" w16cid:durableId="1733194096">
    <w:abstractNumId w:val="2"/>
  </w:num>
  <w:num w:numId="20" w16cid:durableId="377584063">
    <w:abstractNumId w:val="5"/>
  </w:num>
  <w:num w:numId="21" w16cid:durableId="1114401779">
    <w:abstractNumId w:val="15"/>
  </w:num>
  <w:num w:numId="22" w16cid:durableId="1306394991">
    <w:abstractNumId w:val="1"/>
  </w:num>
  <w:num w:numId="23" w16cid:durableId="467819168">
    <w:abstractNumId w:val="16"/>
  </w:num>
  <w:num w:numId="24" w16cid:durableId="1131436659">
    <w:abstractNumId w:val="6"/>
  </w:num>
  <w:num w:numId="25" w16cid:durableId="1768962336">
    <w:abstractNumId w:val="10"/>
    <w:lvlOverride w:ilvl="0">
      <w:startOverride w:val="1"/>
    </w:lvlOverride>
    <w:lvlOverride w:ilvl="1">
      <w:startOverride w:val="1"/>
    </w:lvlOverride>
    <w:lvlOverride w:ilvl="2">
      <w:startOverride w:val="1"/>
    </w:lvlOverride>
  </w:num>
  <w:num w:numId="26" w16cid:durableId="2126580197">
    <w:abstractNumId w:val="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AE6"/>
    <w:rsid w:val="0028440B"/>
    <w:rsid w:val="003168F8"/>
    <w:rsid w:val="00440DF0"/>
    <w:rsid w:val="008B1ADE"/>
    <w:rsid w:val="00C83210"/>
    <w:rsid w:val="00D83AE6"/>
    <w:rsid w:val="00FE5C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AF233"/>
  <w15:chartTrackingRefBased/>
  <w15:docId w15:val="{84FE6FB6-DE53-4183-8CBB-AAE1157E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83AE6"/>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D83A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D83A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D83AE6"/>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D83AE6"/>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semiHidden/>
    <w:unhideWhenUsed/>
    <w:qFormat/>
    <w:rsid w:val="00D83AE6"/>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semiHidden/>
    <w:unhideWhenUsed/>
    <w:qFormat/>
    <w:rsid w:val="00D83AE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83AE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83AE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83AE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83AE6"/>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rsid w:val="00D83AE6"/>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rsid w:val="00D83AE6"/>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D83AE6"/>
    <w:rPr>
      <w:rFonts w:eastAsiaTheme="majorEastAsia" w:cstheme="majorBidi"/>
      <w:i/>
      <w:iCs/>
      <w:color w:val="0F4761" w:themeColor="accent1" w:themeShade="BF"/>
    </w:rPr>
  </w:style>
  <w:style w:type="character" w:customStyle="1" w:styleId="Nadpis5Char">
    <w:name w:val="Nadpis 5 Char"/>
    <w:basedOn w:val="Standardnpsmoodstavce"/>
    <w:link w:val="Nadpis5"/>
    <w:semiHidden/>
    <w:rsid w:val="00D83AE6"/>
    <w:rPr>
      <w:rFonts w:eastAsiaTheme="majorEastAsia" w:cstheme="majorBidi"/>
      <w:color w:val="0F4761" w:themeColor="accent1" w:themeShade="BF"/>
    </w:rPr>
  </w:style>
  <w:style w:type="character" w:customStyle="1" w:styleId="Nadpis6Char">
    <w:name w:val="Nadpis 6 Char"/>
    <w:basedOn w:val="Standardnpsmoodstavce"/>
    <w:link w:val="Nadpis6"/>
    <w:semiHidden/>
    <w:rsid w:val="00D83AE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83AE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83AE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83AE6"/>
    <w:rPr>
      <w:rFonts w:eastAsiaTheme="majorEastAsia" w:cstheme="majorBidi"/>
      <w:color w:val="272727" w:themeColor="text1" w:themeTint="D8"/>
    </w:rPr>
  </w:style>
  <w:style w:type="paragraph" w:styleId="Nzev">
    <w:name w:val="Title"/>
    <w:basedOn w:val="Normln"/>
    <w:next w:val="Normln"/>
    <w:link w:val="NzevChar"/>
    <w:qFormat/>
    <w:rsid w:val="00D83AE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rsid w:val="00D83AE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83AE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83AE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83AE6"/>
    <w:pPr>
      <w:spacing w:before="160"/>
      <w:jc w:val="center"/>
    </w:pPr>
    <w:rPr>
      <w:i/>
      <w:iCs/>
      <w:color w:val="404040" w:themeColor="text1" w:themeTint="BF"/>
    </w:rPr>
  </w:style>
  <w:style w:type="character" w:customStyle="1" w:styleId="CittChar">
    <w:name w:val="Citát Char"/>
    <w:basedOn w:val="Standardnpsmoodstavce"/>
    <w:link w:val="Citt"/>
    <w:uiPriority w:val="29"/>
    <w:rsid w:val="00D83AE6"/>
    <w:rPr>
      <w:i/>
      <w:iCs/>
      <w:color w:val="404040" w:themeColor="text1" w:themeTint="BF"/>
    </w:rPr>
  </w:style>
  <w:style w:type="paragraph" w:styleId="Odstavecseseznamem">
    <w:name w:val="List Paragraph"/>
    <w:aliases w:val="Odstavec 1"/>
    <w:basedOn w:val="Normln"/>
    <w:link w:val="OdstavecseseznamemChar"/>
    <w:uiPriority w:val="34"/>
    <w:qFormat/>
    <w:rsid w:val="00D83AE6"/>
    <w:pPr>
      <w:ind w:left="720"/>
      <w:contextualSpacing/>
    </w:pPr>
  </w:style>
  <w:style w:type="character" w:styleId="Zdraznnintenzivn">
    <w:name w:val="Intense Emphasis"/>
    <w:basedOn w:val="Standardnpsmoodstavce"/>
    <w:uiPriority w:val="21"/>
    <w:qFormat/>
    <w:rsid w:val="00D83AE6"/>
    <w:rPr>
      <w:i/>
      <w:iCs/>
      <w:color w:val="0F4761" w:themeColor="accent1" w:themeShade="BF"/>
    </w:rPr>
  </w:style>
  <w:style w:type="paragraph" w:styleId="Vrazncitt">
    <w:name w:val="Intense Quote"/>
    <w:basedOn w:val="Normln"/>
    <w:next w:val="Normln"/>
    <w:link w:val="VrazncittChar"/>
    <w:uiPriority w:val="30"/>
    <w:qFormat/>
    <w:rsid w:val="00D83A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D83AE6"/>
    <w:rPr>
      <w:i/>
      <w:iCs/>
      <w:color w:val="0F4761" w:themeColor="accent1" w:themeShade="BF"/>
    </w:rPr>
  </w:style>
  <w:style w:type="character" w:styleId="Odkazintenzivn">
    <w:name w:val="Intense Reference"/>
    <w:basedOn w:val="Standardnpsmoodstavce"/>
    <w:uiPriority w:val="32"/>
    <w:qFormat/>
    <w:rsid w:val="00D83AE6"/>
    <w:rPr>
      <w:b/>
      <w:bCs/>
      <w:smallCaps/>
      <w:color w:val="0F4761" w:themeColor="accent1" w:themeShade="BF"/>
      <w:spacing w:val="5"/>
    </w:rPr>
  </w:style>
  <w:style w:type="paragraph" w:styleId="Zhlav">
    <w:name w:val="header"/>
    <w:aliases w:val="hd"/>
    <w:basedOn w:val="Normln"/>
    <w:link w:val="ZhlavChar"/>
    <w:rsid w:val="00D83AE6"/>
    <w:pPr>
      <w:tabs>
        <w:tab w:val="center" w:pos="4536"/>
        <w:tab w:val="right" w:pos="9072"/>
      </w:tabs>
    </w:pPr>
  </w:style>
  <w:style w:type="character" w:customStyle="1" w:styleId="ZhlavChar">
    <w:name w:val="Záhlaví Char"/>
    <w:aliases w:val="hd Char"/>
    <w:basedOn w:val="Standardnpsmoodstavce"/>
    <w:link w:val="Zhlav"/>
    <w:rsid w:val="00D83AE6"/>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rsid w:val="00D83AE6"/>
    <w:pPr>
      <w:tabs>
        <w:tab w:val="center" w:pos="4536"/>
        <w:tab w:val="right" w:pos="9072"/>
      </w:tabs>
    </w:pPr>
  </w:style>
  <w:style w:type="character" w:customStyle="1" w:styleId="ZpatChar">
    <w:name w:val="Zápatí Char"/>
    <w:basedOn w:val="Standardnpsmoodstavce"/>
    <w:link w:val="Zpat"/>
    <w:uiPriority w:val="99"/>
    <w:rsid w:val="00D83AE6"/>
    <w:rPr>
      <w:rFonts w:ascii="Times New Roman" w:eastAsia="Times New Roman" w:hAnsi="Times New Roman" w:cs="Times New Roman"/>
      <w:kern w:val="0"/>
      <w:sz w:val="24"/>
      <w:szCs w:val="24"/>
      <w:lang w:eastAsia="cs-CZ"/>
      <w14:ligatures w14:val="none"/>
    </w:rPr>
  </w:style>
  <w:style w:type="paragraph" w:customStyle="1" w:styleId="Zkladntextslovan">
    <w:name w:val="Základní text číslovaný"/>
    <w:basedOn w:val="Zkladntext"/>
    <w:link w:val="ZkladntextslovanCharChar"/>
    <w:rsid w:val="00D83AE6"/>
    <w:pPr>
      <w:numPr>
        <w:numId w:val="1"/>
      </w:numPr>
      <w:jc w:val="both"/>
    </w:pPr>
    <w:rPr>
      <w:szCs w:val="22"/>
    </w:rPr>
  </w:style>
  <w:style w:type="character" w:customStyle="1" w:styleId="ZkladntextslovanCharChar">
    <w:name w:val="Základní text číslovaný Char Char"/>
    <w:link w:val="Zkladntextslovan"/>
    <w:locked/>
    <w:rsid w:val="00D83AE6"/>
    <w:rPr>
      <w:rFonts w:ascii="Times New Roman" w:eastAsia="Times New Roman" w:hAnsi="Times New Roman" w:cs="Times New Roman"/>
      <w:kern w:val="0"/>
      <w:sz w:val="24"/>
      <w:lang w:eastAsia="cs-CZ"/>
      <w14:ligatures w14:val="none"/>
    </w:rPr>
  </w:style>
  <w:style w:type="paragraph" w:styleId="Zkladntext">
    <w:name w:val="Body Text"/>
    <w:basedOn w:val="Normln"/>
    <w:link w:val="ZkladntextChar"/>
    <w:rsid w:val="00D83AE6"/>
    <w:pPr>
      <w:spacing w:after="120"/>
    </w:pPr>
  </w:style>
  <w:style w:type="character" w:customStyle="1" w:styleId="ZkladntextChar">
    <w:name w:val="Základní text Char"/>
    <w:basedOn w:val="Standardnpsmoodstavce"/>
    <w:link w:val="Zkladntext"/>
    <w:rsid w:val="00D83AE6"/>
    <w:rPr>
      <w:rFonts w:ascii="Times New Roman" w:eastAsia="Times New Roman" w:hAnsi="Times New Roman" w:cs="Times New Roman"/>
      <w:kern w:val="0"/>
      <w:sz w:val="24"/>
      <w:szCs w:val="24"/>
      <w:lang w:eastAsia="cs-CZ"/>
      <w14:ligatures w14:val="none"/>
    </w:rPr>
  </w:style>
  <w:style w:type="paragraph" w:customStyle="1" w:styleId="Styl">
    <w:name w:val="Styl"/>
    <w:rsid w:val="00D83AE6"/>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cs-CZ"/>
      <w14:ligatures w14:val="none"/>
    </w:rPr>
  </w:style>
  <w:style w:type="paragraph" w:customStyle="1" w:styleId="Nzevlnku">
    <w:name w:val="Název článku"/>
    <w:basedOn w:val="Zkladntext"/>
    <w:next w:val="Zkladntextslovan"/>
    <w:rsid w:val="00D83AE6"/>
    <w:pPr>
      <w:keepNext/>
      <w:jc w:val="center"/>
      <w:outlineLvl w:val="0"/>
    </w:pPr>
    <w:rPr>
      <w:b/>
      <w:szCs w:val="20"/>
    </w:rPr>
  </w:style>
  <w:style w:type="paragraph" w:styleId="Seznamsodrkami">
    <w:name w:val="List Bullet"/>
    <w:basedOn w:val="Zkladntext"/>
    <w:rsid w:val="00D83AE6"/>
    <w:pPr>
      <w:numPr>
        <w:numId w:val="2"/>
      </w:numPr>
      <w:jc w:val="both"/>
    </w:pPr>
    <w:rPr>
      <w:szCs w:val="22"/>
    </w:rPr>
  </w:style>
  <w:style w:type="character" w:customStyle="1" w:styleId="ZkladntextslovanChar">
    <w:name w:val="Základní text číslovaný Char"/>
    <w:rsid w:val="00D83AE6"/>
    <w:rPr>
      <w:rFonts w:cs="Times New Roman"/>
      <w:sz w:val="22"/>
      <w:szCs w:val="22"/>
      <w:lang w:val="cs-CZ" w:eastAsia="cs-CZ" w:bidi="ar-SA"/>
    </w:rPr>
  </w:style>
  <w:style w:type="paragraph" w:styleId="Zkladntextodsazen2">
    <w:name w:val="Body Text Indent 2"/>
    <w:basedOn w:val="Normln"/>
    <w:link w:val="Zkladntextodsazen2Char"/>
    <w:rsid w:val="00D83AE6"/>
    <w:pPr>
      <w:spacing w:after="120" w:line="480" w:lineRule="auto"/>
      <w:ind w:left="283"/>
    </w:pPr>
  </w:style>
  <w:style w:type="character" w:customStyle="1" w:styleId="Zkladntextodsazen2Char">
    <w:name w:val="Základní text odsazený 2 Char"/>
    <w:basedOn w:val="Standardnpsmoodstavce"/>
    <w:link w:val="Zkladntextodsazen2"/>
    <w:rsid w:val="00D83AE6"/>
    <w:rPr>
      <w:rFonts w:ascii="Times New Roman" w:eastAsia="Times New Roman" w:hAnsi="Times New Roman" w:cs="Times New Roman"/>
      <w:kern w:val="0"/>
      <w:sz w:val="24"/>
      <w:szCs w:val="24"/>
      <w:lang w:eastAsia="cs-CZ"/>
      <w14:ligatures w14:val="none"/>
    </w:rPr>
  </w:style>
  <w:style w:type="paragraph" w:customStyle="1" w:styleId="MDSR">
    <w:name w:val="MDS ČR"/>
    <w:rsid w:val="00D83AE6"/>
    <w:pPr>
      <w:suppressAutoHyphens/>
      <w:overflowPunct w:val="0"/>
      <w:autoSpaceDE w:val="0"/>
      <w:spacing w:before="120" w:after="0" w:line="240" w:lineRule="auto"/>
      <w:ind w:firstLine="567"/>
      <w:jc w:val="both"/>
    </w:pPr>
    <w:rPr>
      <w:rFonts w:ascii="Times New Roman" w:eastAsia="Times New Roman" w:hAnsi="Times New Roman" w:cs="Times New Roman"/>
      <w:kern w:val="0"/>
      <w:sz w:val="24"/>
      <w:szCs w:val="20"/>
      <w:lang w:eastAsia="ar-SA"/>
      <w14:ligatures w14:val="none"/>
    </w:rPr>
  </w:style>
  <w:style w:type="paragraph" w:customStyle="1" w:styleId="Zkladntextslovan2">
    <w:name w:val="Základní text číslovaný 2"/>
    <w:basedOn w:val="Zkladntext"/>
    <w:rsid w:val="00D83AE6"/>
    <w:pPr>
      <w:numPr>
        <w:numId w:val="3"/>
      </w:numPr>
      <w:jc w:val="both"/>
    </w:pPr>
    <w:rPr>
      <w:sz w:val="22"/>
      <w:szCs w:val="22"/>
    </w:rPr>
  </w:style>
  <w:style w:type="paragraph" w:customStyle="1" w:styleId="ZZZEssTer12Vlevo1cm">
    <w:name w:val="ZZZEssTer12 + Vlevo:  1 cm"/>
    <w:basedOn w:val="Normln"/>
    <w:link w:val="ZZZEssTer12Vlevo1cmCharChar"/>
    <w:rsid w:val="00D83AE6"/>
    <w:pPr>
      <w:ind w:left="567"/>
    </w:pPr>
    <w:rPr>
      <w:szCs w:val="20"/>
    </w:rPr>
  </w:style>
  <w:style w:type="character" w:customStyle="1" w:styleId="ZZZEssTer12Vlevo1cmCharChar">
    <w:name w:val="ZZZEssTer12 + Vlevo:  1 cm Char Char"/>
    <w:link w:val="ZZZEssTer12Vlevo1cm"/>
    <w:locked/>
    <w:rsid w:val="00D83AE6"/>
    <w:rPr>
      <w:rFonts w:ascii="Times New Roman" w:eastAsia="Times New Roman" w:hAnsi="Times New Roman" w:cs="Times New Roman"/>
      <w:kern w:val="0"/>
      <w:sz w:val="24"/>
      <w:szCs w:val="20"/>
      <w:lang w:eastAsia="cs-CZ"/>
      <w14:ligatures w14:val="none"/>
    </w:rPr>
  </w:style>
  <w:style w:type="paragraph" w:styleId="Textbubliny">
    <w:name w:val="Balloon Text"/>
    <w:basedOn w:val="Normln"/>
    <w:link w:val="TextbublinyChar"/>
    <w:semiHidden/>
    <w:rsid w:val="00D83AE6"/>
    <w:rPr>
      <w:rFonts w:ascii="Tahoma" w:hAnsi="Tahoma" w:cs="Tahoma"/>
      <w:sz w:val="16"/>
      <w:szCs w:val="16"/>
    </w:rPr>
  </w:style>
  <w:style w:type="character" w:customStyle="1" w:styleId="TextbublinyChar">
    <w:name w:val="Text bubliny Char"/>
    <w:basedOn w:val="Standardnpsmoodstavce"/>
    <w:link w:val="Textbubliny"/>
    <w:semiHidden/>
    <w:rsid w:val="00D83AE6"/>
    <w:rPr>
      <w:rFonts w:ascii="Tahoma" w:eastAsia="Times New Roman" w:hAnsi="Tahoma" w:cs="Tahoma"/>
      <w:kern w:val="0"/>
      <w:sz w:val="16"/>
      <w:szCs w:val="16"/>
      <w:lang w:eastAsia="cs-CZ"/>
      <w14:ligatures w14:val="none"/>
    </w:rPr>
  </w:style>
  <w:style w:type="character" w:styleId="Odkaznakoment">
    <w:name w:val="annotation reference"/>
    <w:uiPriority w:val="99"/>
    <w:rsid w:val="00D83AE6"/>
    <w:rPr>
      <w:rFonts w:cs="Times New Roman"/>
      <w:sz w:val="16"/>
      <w:szCs w:val="16"/>
    </w:rPr>
  </w:style>
  <w:style w:type="paragraph" w:styleId="Textkomente">
    <w:name w:val="annotation text"/>
    <w:basedOn w:val="Normln"/>
    <w:link w:val="TextkomenteChar"/>
    <w:uiPriority w:val="99"/>
    <w:rsid w:val="00D83AE6"/>
    <w:rPr>
      <w:sz w:val="20"/>
      <w:szCs w:val="20"/>
    </w:rPr>
  </w:style>
  <w:style w:type="character" w:customStyle="1" w:styleId="TextkomenteChar">
    <w:name w:val="Text komentáře Char"/>
    <w:basedOn w:val="Standardnpsmoodstavce"/>
    <w:link w:val="Textkomente"/>
    <w:uiPriority w:val="99"/>
    <w:rsid w:val="00D83AE6"/>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semiHidden/>
    <w:rsid w:val="00D83AE6"/>
    <w:rPr>
      <w:b/>
      <w:bCs/>
    </w:rPr>
  </w:style>
  <w:style w:type="character" w:customStyle="1" w:styleId="PedmtkomenteChar">
    <w:name w:val="Předmět komentáře Char"/>
    <w:basedOn w:val="TextkomenteChar"/>
    <w:link w:val="Pedmtkomente"/>
    <w:semiHidden/>
    <w:rsid w:val="00D83AE6"/>
    <w:rPr>
      <w:rFonts w:ascii="Times New Roman" w:eastAsia="Times New Roman" w:hAnsi="Times New Roman" w:cs="Times New Roman"/>
      <w:b/>
      <w:bCs/>
      <w:kern w:val="0"/>
      <w:sz w:val="20"/>
      <w:szCs w:val="20"/>
      <w:lang w:eastAsia="cs-CZ"/>
      <w14:ligatures w14:val="none"/>
    </w:rPr>
  </w:style>
  <w:style w:type="paragraph" w:customStyle="1" w:styleId="cpNormal1">
    <w:name w:val="cp_Normal_1"/>
    <w:basedOn w:val="Normln"/>
    <w:rsid w:val="00D83AE6"/>
    <w:pPr>
      <w:spacing w:after="320" w:line="320" w:lineRule="exact"/>
    </w:pPr>
    <w:rPr>
      <w:sz w:val="22"/>
      <w:szCs w:val="22"/>
      <w:lang w:eastAsia="en-US"/>
    </w:rPr>
  </w:style>
  <w:style w:type="paragraph" w:customStyle="1" w:styleId="cpNormal">
    <w:name w:val="cp_Normal"/>
    <w:basedOn w:val="Normln"/>
    <w:rsid w:val="00D83AE6"/>
    <w:pPr>
      <w:spacing w:after="260" w:line="260" w:lineRule="atLeast"/>
    </w:pPr>
    <w:rPr>
      <w:sz w:val="22"/>
      <w:szCs w:val="22"/>
      <w:lang w:eastAsia="en-US"/>
    </w:rPr>
  </w:style>
  <w:style w:type="paragraph" w:styleId="Zkladntextodsazen3">
    <w:name w:val="Body Text Indent 3"/>
    <w:aliases w:val="i3"/>
    <w:basedOn w:val="Normln"/>
    <w:link w:val="Zkladntextodsazen3Char"/>
    <w:uiPriority w:val="99"/>
    <w:rsid w:val="00D83AE6"/>
    <w:pPr>
      <w:spacing w:after="120"/>
      <w:ind w:left="283"/>
    </w:pPr>
    <w:rPr>
      <w:sz w:val="16"/>
      <w:szCs w:val="16"/>
    </w:rPr>
  </w:style>
  <w:style w:type="character" w:customStyle="1" w:styleId="Zkladntextodsazen3Char">
    <w:name w:val="Základní text odsazený 3 Char"/>
    <w:aliases w:val="i3 Char"/>
    <w:basedOn w:val="Standardnpsmoodstavce"/>
    <w:link w:val="Zkladntextodsazen3"/>
    <w:uiPriority w:val="99"/>
    <w:rsid w:val="00D83AE6"/>
    <w:rPr>
      <w:rFonts w:ascii="Times New Roman" w:eastAsia="Times New Roman" w:hAnsi="Times New Roman" w:cs="Times New Roman"/>
      <w:kern w:val="0"/>
      <w:sz w:val="16"/>
      <w:szCs w:val="16"/>
      <w:lang w:eastAsia="cs-CZ"/>
      <w14:ligatures w14:val="none"/>
    </w:rPr>
  </w:style>
  <w:style w:type="paragraph" w:customStyle="1" w:styleId="NormlnTahoma">
    <w:name w:val="Normální + Tahoma"/>
    <w:basedOn w:val="Normln"/>
    <w:rsid w:val="00D83AE6"/>
    <w:pPr>
      <w:suppressAutoHyphens/>
      <w:overflowPunct w:val="0"/>
      <w:autoSpaceDE w:val="0"/>
      <w:spacing w:line="280" w:lineRule="atLeast"/>
      <w:jc w:val="both"/>
      <w:textAlignment w:val="baseline"/>
    </w:pPr>
    <w:rPr>
      <w:rFonts w:ascii="Tahoma" w:hAnsi="Tahoma" w:cs="Tahoma"/>
      <w:szCs w:val="20"/>
      <w:lang w:eastAsia="ar-SA"/>
    </w:rPr>
  </w:style>
  <w:style w:type="paragraph" w:customStyle="1" w:styleId="Standard">
    <w:name w:val="Standard"/>
    <w:basedOn w:val="Normln"/>
    <w:rsid w:val="00D83AE6"/>
    <w:pPr>
      <w:suppressAutoHyphens/>
      <w:spacing w:after="240"/>
      <w:jc w:val="both"/>
    </w:pPr>
    <w:rPr>
      <w:rFonts w:ascii="Arial" w:hAnsi="Arial"/>
      <w:sz w:val="22"/>
      <w:szCs w:val="20"/>
      <w:lang w:eastAsia="ar-SA"/>
    </w:rPr>
  </w:style>
  <w:style w:type="paragraph" w:customStyle="1" w:styleId="Odstavecseseznamem1">
    <w:name w:val="Odstavec se seznamem1"/>
    <w:basedOn w:val="Normln"/>
    <w:rsid w:val="00D83AE6"/>
    <w:pPr>
      <w:suppressAutoHyphens/>
      <w:overflowPunct w:val="0"/>
      <w:autoSpaceDE w:val="0"/>
      <w:spacing w:line="280" w:lineRule="atLeast"/>
      <w:ind w:left="720"/>
      <w:contextualSpacing/>
      <w:jc w:val="both"/>
      <w:textAlignment w:val="baseline"/>
    </w:pPr>
    <w:rPr>
      <w:szCs w:val="20"/>
      <w:lang w:eastAsia="ar-SA"/>
    </w:rPr>
  </w:style>
  <w:style w:type="paragraph" w:customStyle="1" w:styleId="Smlouva">
    <w:name w:val="Smlouva"/>
    <w:basedOn w:val="Normln"/>
    <w:link w:val="SmlouvaChar"/>
    <w:rsid w:val="00D83AE6"/>
    <w:pPr>
      <w:tabs>
        <w:tab w:val="left" w:pos="567"/>
        <w:tab w:val="left" w:pos="709"/>
        <w:tab w:val="num" w:pos="792"/>
      </w:tabs>
      <w:suppressAutoHyphens/>
      <w:overflowPunct w:val="0"/>
      <w:autoSpaceDE w:val="0"/>
      <w:spacing w:line="280" w:lineRule="atLeast"/>
      <w:jc w:val="both"/>
      <w:textAlignment w:val="baseline"/>
    </w:pPr>
    <w:rPr>
      <w:lang w:eastAsia="ar-SA"/>
    </w:rPr>
  </w:style>
  <w:style w:type="character" w:customStyle="1" w:styleId="SmlouvaChar">
    <w:name w:val="Smlouva Char"/>
    <w:link w:val="Smlouva"/>
    <w:locked/>
    <w:rsid w:val="00D83AE6"/>
    <w:rPr>
      <w:rFonts w:ascii="Times New Roman" w:eastAsia="Times New Roman" w:hAnsi="Times New Roman" w:cs="Times New Roman"/>
      <w:kern w:val="0"/>
      <w:sz w:val="24"/>
      <w:szCs w:val="24"/>
      <w:lang w:eastAsia="ar-SA"/>
      <w14:ligatures w14:val="none"/>
    </w:rPr>
  </w:style>
  <w:style w:type="character" w:styleId="Hypertextovodkaz">
    <w:name w:val="Hyperlink"/>
    <w:rsid w:val="00D83AE6"/>
    <w:rPr>
      <w:rFonts w:cs="Times New Roman"/>
      <w:color w:val="0000FF"/>
      <w:u w:val="single"/>
    </w:rPr>
  </w:style>
  <w:style w:type="paragraph" w:customStyle="1" w:styleId="Nzevnadpispodmnek">
    <w:name w:val="Název/nadpis podmínek"/>
    <w:basedOn w:val="Normln"/>
    <w:rsid w:val="00D83AE6"/>
    <w:pPr>
      <w:jc w:val="both"/>
    </w:pPr>
    <w:rPr>
      <w:rFonts w:ascii="Arial" w:hAnsi="Arial"/>
      <w:b/>
      <w:caps/>
      <w:sz w:val="32"/>
      <w:szCs w:val="20"/>
    </w:rPr>
  </w:style>
  <w:style w:type="paragraph" w:customStyle="1" w:styleId="innost">
    <w:name w:val="Účinnost"/>
    <w:basedOn w:val="Normln"/>
    <w:rsid w:val="00D83AE6"/>
    <w:pPr>
      <w:jc w:val="both"/>
    </w:pPr>
    <w:rPr>
      <w:rFonts w:ascii="Arial" w:hAnsi="Arial"/>
      <w:b/>
      <w:sz w:val="20"/>
      <w:szCs w:val="20"/>
    </w:rPr>
  </w:style>
  <w:style w:type="paragraph" w:customStyle="1" w:styleId="lnekX">
    <w:name w:val="Článek X"/>
    <w:basedOn w:val="Normln"/>
    <w:next w:val="Nzevlnkukapitoly"/>
    <w:rsid w:val="00D83AE6"/>
    <w:pPr>
      <w:numPr>
        <w:numId w:val="4"/>
      </w:numPr>
      <w:jc w:val="both"/>
    </w:pPr>
    <w:rPr>
      <w:rFonts w:ascii="Arial" w:hAnsi="Arial"/>
      <w:b/>
      <w:sz w:val="26"/>
      <w:szCs w:val="20"/>
    </w:rPr>
  </w:style>
  <w:style w:type="paragraph" w:customStyle="1" w:styleId="Nzevlnkukapitoly">
    <w:name w:val="Název článku/kapitoly"/>
    <w:basedOn w:val="Normln"/>
    <w:next w:val="Normln"/>
    <w:rsid w:val="00D83AE6"/>
    <w:pPr>
      <w:jc w:val="both"/>
    </w:pPr>
    <w:rPr>
      <w:rFonts w:ascii="Arial" w:hAnsi="Arial"/>
      <w:b/>
      <w:szCs w:val="20"/>
    </w:rPr>
  </w:style>
  <w:style w:type="paragraph" w:customStyle="1" w:styleId="XTextodstavce">
    <w:name w:val="(X) Text odstavce"/>
    <w:basedOn w:val="Normln"/>
    <w:next w:val="Normln"/>
    <w:rsid w:val="00D83AE6"/>
    <w:pPr>
      <w:numPr>
        <w:numId w:val="5"/>
      </w:numPr>
      <w:spacing w:before="120" w:after="120"/>
      <w:jc w:val="both"/>
    </w:pPr>
    <w:rPr>
      <w:rFonts w:ascii="Arial" w:hAnsi="Arial"/>
      <w:sz w:val="20"/>
      <w:szCs w:val="20"/>
    </w:rPr>
  </w:style>
  <w:style w:type="paragraph" w:customStyle="1" w:styleId="Smlouva1">
    <w:name w:val="Smlouva 1"/>
    <w:basedOn w:val="Normln"/>
    <w:qFormat/>
    <w:rsid w:val="00D83AE6"/>
    <w:pPr>
      <w:numPr>
        <w:ilvl w:val="1"/>
        <w:numId w:val="7"/>
      </w:numPr>
      <w:spacing w:after="120" w:line="276" w:lineRule="auto"/>
      <w:jc w:val="both"/>
    </w:pPr>
    <w:rPr>
      <w:rFonts w:ascii="Calibri" w:hAnsi="Calibri" w:cs="Calibri"/>
      <w:sz w:val="22"/>
      <w:szCs w:val="22"/>
    </w:rPr>
  </w:style>
  <w:style w:type="paragraph" w:customStyle="1" w:styleId="Smlouva2">
    <w:name w:val="Smlouva 2"/>
    <w:basedOn w:val="Nadpis3"/>
    <w:link w:val="Smlouva2Char"/>
    <w:qFormat/>
    <w:rsid w:val="00D83AE6"/>
    <w:pPr>
      <w:keepLines w:val="0"/>
      <w:numPr>
        <w:ilvl w:val="2"/>
        <w:numId w:val="7"/>
      </w:numPr>
      <w:spacing w:before="0" w:after="120" w:line="276" w:lineRule="auto"/>
      <w:jc w:val="both"/>
      <w:outlineLvl w:val="9"/>
    </w:pPr>
    <w:rPr>
      <w:rFonts w:ascii="Calibri" w:eastAsia="Times New Roman" w:hAnsi="Calibri" w:cs="Calibri"/>
      <w:bCs/>
      <w:iCs/>
      <w:color w:val="auto"/>
      <w:kern w:val="32"/>
      <w:sz w:val="22"/>
      <w:szCs w:val="22"/>
    </w:rPr>
  </w:style>
  <w:style w:type="paragraph" w:customStyle="1" w:styleId="lnek">
    <w:name w:val="Článek"/>
    <w:basedOn w:val="Nadpis1"/>
    <w:rsid w:val="00D83AE6"/>
    <w:pPr>
      <w:keepLines w:val="0"/>
      <w:tabs>
        <w:tab w:val="num" w:pos="432"/>
      </w:tabs>
      <w:spacing w:before="240" w:after="120" w:line="360" w:lineRule="auto"/>
      <w:ind w:left="432" w:hanging="432"/>
      <w:jc w:val="center"/>
    </w:pPr>
    <w:rPr>
      <w:rFonts w:ascii="Times New Roman" w:eastAsia="Times New Roman" w:hAnsi="Times New Roman" w:cs="Arial"/>
      <w:b/>
      <w:bCs/>
      <w:color w:val="auto"/>
      <w:kern w:val="32"/>
      <w:sz w:val="20"/>
      <w:szCs w:val="32"/>
    </w:rPr>
  </w:style>
  <w:style w:type="paragraph" w:customStyle="1" w:styleId="Odstavec2">
    <w:name w:val="Odstavec 2"/>
    <w:basedOn w:val="Normln"/>
    <w:link w:val="Odstavec2Char"/>
    <w:rsid w:val="00D83AE6"/>
    <w:pPr>
      <w:tabs>
        <w:tab w:val="num" w:pos="624"/>
      </w:tabs>
      <w:spacing w:after="120" w:line="360" w:lineRule="auto"/>
      <w:ind w:left="624" w:hanging="624"/>
      <w:jc w:val="both"/>
    </w:pPr>
  </w:style>
  <w:style w:type="character" w:customStyle="1" w:styleId="Odstavec2Char">
    <w:name w:val="Odstavec 2 Char"/>
    <w:link w:val="Odstavec2"/>
    <w:locked/>
    <w:rsid w:val="00D83AE6"/>
    <w:rPr>
      <w:rFonts w:ascii="Times New Roman" w:eastAsia="Times New Roman" w:hAnsi="Times New Roman" w:cs="Times New Roman"/>
      <w:kern w:val="0"/>
      <w:sz w:val="24"/>
      <w:szCs w:val="24"/>
      <w:lang w:eastAsia="cs-CZ"/>
      <w14:ligatures w14:val="none"/>
    </w:rPr>
  </w:style>
  <w:style w:type="paragraph" w:customStyle="1" w:styleId="cpListBullet3">
    <w:name w:val="cp_List Bullet3"/>
    <w:basedOn w:val="Normln"/>
    <w:rsid w:val="00D83AE6"/>
    <w:pPr>
      <w:tabs>
        <w:tab w:val="num" w:pos="720"/>
      </w:tabs>
      <w:spacing w:line="260" w:lineRule="exact"/>
      <w:ind w:left="360" w:hanging="360"/>
      <w:contextualSpacing/>
    </w:pPr>
    <w:rPr>
      <w:sz w:val="22"/>
      <w:szCs w:val="22"/>
      <w:lang w:eastAsia="en-US"/>
    </w:rPr>
  </w:style>
  <w:style w:type="character" w:customStyle="1" w:styleId="ZhlavChar1">
    <w:name w:val="Záhlaví Char1"/>
    <w:aliases w:val="hd Char1"/>
    <w:semiHidden/>
    <w:locked/>
    <w:rsid w:val="00D83AE6"/>
    <w:rPr>
      <w:sz w:val="24"/>
      <w:lang w:eastAsia="en-US"/>
    </w:rPr>
  </w:style>
  <w:style w:type="paragraph" w:customStyle="1" w:styleId="normalcond">
    <w:name w:val="normalcond"/>
    <w:basedOn w:val="Normln"/>
    <w:rsid w:val="00D83AE6"/>
    <w:pPr>
      <w:tabs>
        <w:tab w:val="left" w:pos="426"/>
        <w:tab w:val="left" w:pos="2269"/>
        <w:tab w:val="left" w:pos="5387"/>
        <w:tab w:val="left" w:pos="6379"/>
      </w:tabs>
      <w:autoSpaceDE w:val="0"/>
      <w:autoSpaceDN w:val="0"/>
      <w:spacing w:before="60" w:line="360" w:lineRule="atLeast"/>
      <w:jc w:val="both"/>
    </w:pPr>
    <w:rPr>
      <w:sz w:val="20"/>
      <w:lang w:val="en-GB"/>
    </w:rPr>
  </w:style>
  <w:style w:type="numbering" w:customStyle="1" w:styleId="Styl1">
    <w:name w:val="Styl1"/>
    <w:rsid w:val="00D83AE6"/>
    <w:pPr>
      <w:numPr>
        <w:numId w:val="6"/>
      </w:numPr>
    </w:pPr>
  </w:style>
  <w:style w:type="paragraph" w:customStyle="1" w:styleId="NAKITslovanseznam">
    <w:name w:val="NAKIT číslovaný seznam"/>
    <w:basedOn w:val="Odstavecseseznamem"/>
    <w:qFormat/>
    <w:rsid w:val="00D83AE6"/>
    <w:pPr>
      <w:numPr>
        <w:numId w:val="10"/>
      </w:numPr>
      <w:spacing w:after="200" w:line="312" w:lineRule="auto"/>
      <w:ind w:right="-13"/>
    </w:pPr>
    <w:rPr>
      <w:rFonts w:ascii="Arial" w:hAnsi="Arial"/>
      <w:color w:val="696969"/>
    </w:rPr>
  </w:style>
  <w:style w:type="paragraph" w:customStyle="1" w:styleId="NAKITOdstavec">
    <w:name w:val="NAKIT Odstavec"/>
    <w:basedOn w:val="Normln"/>
    <w:link w:val="NAKITOdstavecChar"/>
    <w:qFormat/>
    <w:rsid w:val="00D83AE6"/>
    <w:pPr>
      <w:tabs>
        <w:tab w:val="left" w:pos="12474"/>
      </w:tabs>
      <w:spacing w:after="200" w:line="312" w:lineRule="auto"/>
      <w:ind w:right="-24"/>
    </w:pPr>
    <w:rPr>
      <w:rFonts w:ascii="Arial" w:eastAsiaTheme="minorHAnsi" w:hAnsi="Arial" w:cs="Arial"/>
      <w:color w:val="696969"/>
      <w:sz w:val="22"/>
      <w:lang w:eastAsia="en-US"/>
    </w:rPr>
  </w:style>
  <w:style w:type="character" w:customStyle="1" w:styleId="NAKITOdstavecChar">
    <w:name w:val="NAKIT Odstavec Char"/>
    <w:basedOn w:val="Standardnpsmoodstavce"/>
    <w:link w:val="NAKITOdstavec"/>
    <w:rsid w:val="00D83AE6"/>
    <w:rPr>
      <w:rFonts w:ascii="Arial" w:hAnsi="Arial" w:cs="Arial"/>
      <w:color w:val="696969"/>
      <w:kern w:val="0"/>
      <w:szCs w:val="24"/>
      <w14:ligatures w14:val="none"/>
    </w:rPr>
  </w:style>
  <w:style w:type="character" w:customStyle="1" w:styleId="Smlouva2Char">
    <w:name w:val="Smlouva 2 Char"/>
    <w:basedOn w:val="Standardnpsmoodstavce"/>
    <w:link w:val="Smlouva2"/>
    <w:locked/>
    <w:rsid w:val="00D83AE6"/>
    <w:rPr>
      <w:rFonts w:ascii="Calibri" w:eastAsia="Times New Roman" w:hAnsi="Calibri" w:cs="Calibri"/>
      <w:bCs/>
      <w:iCs/>
      <w:kern w:val="32"/>
      <w:lang w:eastAsia="cs-CZ"/>
      <w14:ligatures w14:val="none"/>
    </w:rPr>
  </w:style>
  <w:style w:type="character" w:customStyle="1" w:styleId="OdstavecseseznamemChar">
    <w:name w:val="Odstavec se seznamem Char"/>
    <w:aliases w:val="Odstavec 1 Char"/>
    <w:basedOn w:val="Standardnpsmoodstavce"/>
    <w:link w:val="Odstavecseseznamem"/>
    <w:uiPriority w:val="34"/>
    <w:rsid w:val="00D83AE6"/>
  </w:style>
  <w:style w:type="paragraph" w:customStyle="1" w:styleId="Textodst1sl">
    <w:name w:val="Text odst.1čísl"/>
    <w:basedOn w:val="Normln"/>
    <w:link w:val="Textodst1slChar"/>
    <w:uiPriority w:val="99"/>
    <w:rsid w:val="00D83AE6"/>
    <w:pPr>
      <w:tabs>
        <w:tab w:val="left" w:pos="0"/>
        <w:tab w:val="left" w:pos="284"/>
      </w:tabs>
      <w:spacing w:before="80"/>
      <w:ind w:left="720" w:hanging="360"/>
      <w:jc w:val="both"/>
      <w:outlineLvl w:val="1"/>
    </w:pPr>
    <w:rPr>
      <w:rFonts w:asciiTheme="minorHAnsi" w:hAnsiTheme="minorHAnsi"/>
      <w:szCs w:val="20"/>
    </w:rPr>
  </w:style>
  <w:style w:type="character" w:customStyle="1" w:styleId="Textodst1slChar">
    <w:name w:val="Text odst.1čísl Char"/>
    <w:link w:val="Textodst1sl"/>
    <w:uiPriority w:val="99"/>
    <w:locked/>
    <w:rsid w:val="00D83AE6"/>
    <w:rPr>
      <w:rFonts w:eastAsia="Times New Roman" w:cs="Times New Roman"/>
      <w:kern w:val="0"/>
      <w:sz w:val="24"/>
      <w:szCs w:val="20"/>
      <w:lang w:eastAsia="cs-CZ"/>
      <w14:ligatures w14:val="none"/>
    </w:rPr>
  </w:style>
  <w:style w:type="paragraph" w:styleId="Revize">
    <w:name w:val="Revision"/>
    <w:hidden/>
    <w:uiPriority w:val="99"/>
    <w:semiHidden/>
    <w:rsid w:val="00D83AE6"/>
    <w:pPr>
      <w:spacing w:after="0" w:line="240" w:lineRule="auto"/>
    </w:pPr>
    <w:rPr>
      <w:rFonts w:ascii="Times New Roman" w:eastAsia="Times New Roman" w:hAnsi="Times New Roman" w:cs="Times New Roman"/>
      <w:kern w:val="0"/>
      <w:sz w:val="24"/>
      <w:szCs w:val="24"/>
      <w:lang w:eastAsia="cs-CZ"/>
      <w14:ligatures w14:val="none"/>
    </w:rPr>
  </w:style>
  <w:style w:type="paragraph" w:customStyle="1" w:styleId="RLTextlnkuslovan">
    <w:name w:val="RL Text článku číslovaný"/>
    <w:basedOn w:val="Normln"/>
    <w:link w:val="RLTextlnkuslovanChar"/>
    <w:qFormat/>
    <w:rsid w:val="00D83AE6"/>
    <w:pPr>
      <w:numPr>
        <w:ilvl w:val="1"/>
        <w:numId w:val="18"/>
      </w:numPr>
      <w:spacing w:after="120" w:line="280" w:lineRule="exact"/>
      <w:jc w:val="both"/>
    </w:pPr>
    <w:rPr>
      <w:rFonts w:ascii="Calibri" w:hAnsi="Calibri"/>
      <w:sz w:val="22"/>
    </w:rPr>
  </w:style>
  <w:style w:type="paragraph" w:customStyle="1" w:styleId="RLlneksmlouvy">
    <w:name w:val="RL Článek smlouvy"/>
    <w:basedOn w:val="Normln"/>
    <w:next w:val="RLTextlnkuslovan"/>
    <w:qFormat/>
    <w:rsid w:val="00D83AE6"/>
    <w:pPr>
      <w:keepNext/>
      <w:numPr>
        <w:numId w:val="18"/>
      </w:numPr>
      <w:suppressAutoHyphens/>
      <w:spacing w:before="360" w:after="120" w:line="280" w:lineRule="exact"/>
      <w:jc w:val="both"/>
      <w:outlineLvl w:val="0"/>
    </w:pPr>
    <w:rPr>
      <w:rFonts w:ascii="Calibri" w:hAnsi="Calibri"/>
      <w:b/>
      <w:sz w:val="22"/>
      <w:lang w:eastAsia="en-US"/>
    </w:rPr>
  </w:style>
  <w:style w:type="character" w:customStyle="1" w:styleId="RLTextlnkuslovanChar">
    <w:name w:val="RL Text článku číslovaný Char"/>
    <w:link w:val="RLTextlnkuslovan"/>
    <w:rsid w:val="00D83AE6"/>
    <w:rPr>
      <w:rFonts w:ascii="Calibri" w:eastAsia="Times New Roman" w:hAnsi="Calibri" w:cs="Times New Roman"/>
      <w:kern w:val="0"/>
      <w:szCs w:val="24"/>
      <w:lang w:eastAsia="cs-CZ"/>
      <w14:ligatures w14:val="none"/>
    </w:rPr>
  </w:style>
  <w:style w:type="table" w:styleId="Mkatabulky">
    <w:name w:val="Table Grid"/>
    <w:basedOn w:val="Normlntabulka"/>
    <w:rsid w:val="00D83AE6"/>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ormatted">
    <w:name w:val="preformatted"/>
    <w:basedOn w:val="Standardnpsmoodstavce"/>
    <w:rsid w:val="00D83AE6"/>
  </w:style>
  <w:style w:type="paragraph" w:customStyle="1" w:styleId="NAKITTitulek4">
    <w:name w:val="NAKIT Titulek 4"/>
    <w:basedOn w:val="Normln"/>
    <w:link w:val="NAKITTitulek4Char"/>
    <w:qFormat/>
    <w:rsid w:val="00D83AE6"/>
    <w:pPr>
      <w:spacing w:line="312" w:lineRule="auto"/>
      <w:ind w:right="288"/>
    </w:pPr>
    <w:rPr>
      <w:rFonts w:ascii="Arial" w:eastAsiaTheme="minorHAnsi" w:hAnsi="Arial" w:cs="Arial"/>
      <w:b/>
      <w:color w:val="696969"/>
      <w:lang w:eastAsia="en-US"/>
    </w:rPr>
  </w:style>
  <w:style w:type="character" w:customStyle="1" w:styleId="NAKITTitulek4Char">
    <w:name w:val="NAKIT Titulek 4 Char"/>
    <w:basedOn w:val="Standardnpsmoodstavce"/>
    <w:link w:val="NAKITTitulek4"/>
    <w:rsid w:val="00D83AE6"/>
    <w:rPr>
      <w:rFonts w:ascii="Arial" w:hAnsi="Arial" w:cs="Arial"/>
      <w:b/>
      <w:color w:val="696969"/>
      <w:kern w:val="0"/>
      <w:sz w:val="24"/>
      <w:szCs w:val="24"/>
      <w14:ligatures w14:val="none"/>
    </w:rPr>
  </w:style>
  <w:style w:type="character" w:customStyle="1" w:styleId="nowrap">
    <w:name w:val="nowrap"/>
    <w:basedOn w:val="Standardnpsmoodstavce"/>
    <w:rsid w:val="00D83AE6"/>
  </w:style>
  <w:style w:type="paragraph" w:customStyle="1" w:styleId="paragraph">
    <w:name w:val="paragraph"/>
    <w:basedOn w:val="Normln"/>
    <w:rsid w:val="00D83AE6"/>
    <w:pPr>
      <w:spacing w:before="100" w:beforeAutospacing="1" w:after="100" w:afterAutospacing="1"/>
    </w:pPr>
  </w:style>
  <w:style w:type="character" w:customStyle="1" w:styleId="normaltextrun">
    <w:name w:val="normaltextrun"/>
    <w:basedOn w:val="Standardnpsmoodstavce"/>
    <w:rsid w:val="00D83AE6"/>
  </w:style>
  <w:style w:type="character" w:customStyle="1" w:styleId="eop">
    <w:name w:val="eop"/>
    <w:basedOn w:val="Standardnpsmoodstavce"/>
    <w:rsid w:val="00D83AE6"/>
  </w:style>
  <w:style w:type="character" w:customStyle="1" w:styleId="spellingerror">
    <w:name w:val="spellingerror"/>
    <w:basedOn w:val="Standardnpsmoodstavce"/>
    <w:rsid w:val="00D83AE6"/>
  </w:style>
  <w:style w:type="character" w:customStyle="1" w:styleId="Nevyeenzmnka1">
    <w:name w:val="Nevyřešená zmínka1"/>
    <w:basedOn w:val="Standardnpsmoodstavce"/>
    <w:uiPriority w:val="99"/>
    <w:semiHidden/>
    <w:unhideWhenUsed/>
    <w:rsid w:val="00D83AE6"/>
    <w:rPr>
      <w:color w:val="605E5C"/>
      <w:shd w:val="clear" w:color="auto" w:fill="E1DFDD"/>
    </w:rPr>
  </w:style>
  <w:style w:type="character" w:styleId="Nevyeenzmnka">
    <w:name w:val="Unresolved Mention"/>
    <w:basedOn w:val="Standardnpsmoodstavce"/>
    <w:uiPriority w:val="99"/>
    <w:semiHidden/>
    <w:unhideWhenUsed/>
    <w:rsid w:val="00D83A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8209ded-587b-4de9-86b9-2eb35c66b4c5}" enabled="1" method="Privileged" siteId="{1db41d6f-1f37-46db-bd3e-c483abb8105d}" contentBits="2" removed="0"/>
</clbl:labelList>
</file>

<file path=docProps/app.xml><?xml version="1.0" encoding="utf-8"?>
<Properties xmlns="http://schemas.openxmlformats.org/officeDocument/2006/extended-properties" xmlns:vt="http://schemas.openxmlformats.org/officeDocument/2006/docPropsVTypes">
  <Template>Normal</Template>
  <TotalTime>19</TotalTime>
  <Pages>25</Pages>
  <Words>6968</Words>
  <Characters>41117</Characters>
  <Application>Microsoft Office Word</Application>
  <DocSecurity>0</DocSecurity>
  <Lines>342</Lines>
  <Paragraphs>95</Paragraphs>
  <ScaleCrop>false</ScaleCrop>
  <Company/>
  <LinksUpToDate>false</LinksUpToDate>
  <CharactersWithSpaces>47990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Urbanec Lukáš</dc:creator>
  <cp:keywords/>
  <dc:description/>
  <cp:lastModifiedBy>Urbanec Lukáš</cp:lastModifiedBy>
  <cp:revision>3</cp:revision>
  <dcterms:created xsi:type="dcterms:W3CDTF">2024-10-09T05:27:00Z</dcterms:created>
  <dcterms:modified xsi:type="dcterms:W3CDTF">2024-10-10T08:47:00Z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3b6436b8,77dc72cb,54f8f306,2266ceb1</vt:lpwstr>
  </property>
  <property fmtid="{D5CDD505-2E9C-101B-9397-08002B2CF9AE}" pid="3" name="ClassificationContentMarkingFooterFontProps">
    <vt:lpwstr>#000000,10,Calibri</vt:lpwstr>
  </property>
  <property fmtid="{D5CDD505-2E9C-101B-9397-08002B2CF9AE}" pid="4" name="ClassificationContentMarkingFooterText">
    <vt:lpwstr>Veřejné informace</vt:lpwstr>
  </property>
</Properties>
</file>