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0E1034A" w14:textId="77777777" w:rsidR="00630537" w:rsidRPr="00630537" w:rsidRDefault="00630537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30537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630537">
        <w:rPr>
          <w:rFonts w:ascii="Arial" w:hAnsi="Arial" w:cs="Arial"/>
          <w:sz w:val="22"/>
          <w:szCs w:val="22"/>
        </w:rPr>
        <w:t>11a</w:t>
      </w:r>
      <w:proofErr w:type="gramEnd"/>
      <w:r w:rsidRPr="00630537">
        <w:rPr>
          <w:rFonts w:ascii="Arial" w:hAnsi="Arial" w:cs="Arial"/>
          <w:sz w:val="22"/>
          <w:szCs w:val="22"/>
        </w:rPr>
        <w:t xml:space="preserve">, 130 00 Praha 3 – Žižkov, IČO: 013 12 774, Krajský pozemkový úřad pro </w:t>
      </w:r>
      <w:proofErr w:type="spellStart"/>
      <w:r w:rsidRPr="00630537">
        <w:rPr>
          <w:rFonts w:ascii="Arial" w:hAnsi="Arial" w:cs="Arial"/>
          <w:sz w:val="22"/>
          <w:szCs w:val="22"/>
        </w:rPr>
        <w:t>pro</w:t>
      </w:r>
      <w:proofErr w:type="spellEnd"/>
      <w:r w:rsidRPr="00630537">
        <w:rPr>
          <w:rFonts w:ascii="Arial" w:hAnsi="Arial" w:cs="Arial"/>
          <w:sz w:val="22"/>
          <w:szCs w:val="22"/>
        </w:rPr>
        <w:t xml:space="preserve"> Jihomoravský kraj, Pobočka Břeclav, na adrese náměstí T. G. Masaryka 2957/9a, 690 02 Břeclav </w:t>
      </w:r>
    </w:p>
    <w:p w14:paraId="634802ED" w14:textId="77777777" w:rsidR="00630537" w:rsidRPr="00630537" w:rsidRDefault="00630537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30537">
        <w:rPr>
          <w:rFonts w:ascii="Arial" w:hAnsi="Arial" w:cs="Arial"/>
          <w:sz w:val="22"/>
          <w:szCs w:val="22"/>
        </w:rPr>
        <w:t xml:space="preserve">Zastoupená: Ing. Pavlem Zajíčkem, vedoucím Pobočky Břeclav </w:t>
      </w:r>
    </w:p>
    <w:p w14:paraId="5CA51E28" w14:textId="77777777" w:rsidR="00630537" w:rsidRPr="00630537" w:rsidRDefault="00630537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30537">
        <w:rPr>
          <w:rFonts w:ascii="Arial" w:hAnsi="Arial" w:cs="Arial"/>
          <w:sz w:val="22"/>
          <w:szCs w:val="22"/>
        </w:rPr>
        <w:t xml:space="preserve">Ve smluvních záležitostech zastoupená: Ing. Máriou Tisarovou, Pobočka Břeclav </w:t>
      </w:r>
    </w:p>
    <w:p w14:paraId="7C87B031" w14:textId="0341302F" w:rsidR="00630537" w:rsidRDefault="00630537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30537">
        <w:rPr>
          <w:rFonts w:ascii="Arial" w:hAnsi="Arial" w:cs="Arial"/>
          <w:sz w:val="22"/>
          <w:szCs w:val="22"/>
        </w:rPr>
        <w:t xml:space="preserve">V technických záležitostech zastoupená </w:t>
      </w:r>
      <w:r w:rsidR="00A115A4">
        <w:rPr>
          <w:rFonts w:ascii="Arial" w:hAnsi="Arial" w:cs="Arial"/>
          <w:sz w:val="22"/>
          <w:szCs w:val="22"/>
        </w:rPr>
        <w:t>Mgr. Milanem Večeřou</w:t>
      </w:r>
      <w:r w:rsidRPr="00630537">
        <w:rPr>
          <w:rFonts w:ascii="Arial" w:hAnsi="Arial" w:cs="Arial"/>
          <w:sz w:val="22"/>
          <w:szCs w:val="22"/>
        </w:rPr>
        <w:t>, Pobočka Břeclav</w:t>
      </w:r>
    </w:p>
    <w:p w14:paraId="36A186A6" w14:textId="77777777" w:rsidR="00630537" w:rsidRDefault="00630537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532BF7CA" w14:textId="7C7F31AC" w:rsidR="00797092" w:rsidRPr="00014665" w:rsidRDefault="00797092" w:rsidP="00630537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0494D58" w14:textId="77777777" w:rsidR="004F1359" w:rsidRPr="004F1359" w:rsidRDefault="004F1359" w:rsidP="004F1359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4F1359">
        <w:rPr>
          <w:rFonts w:ascii="Arial" w:hAnsi="Arial" w:cs="Arial"/>
          <w:sz w:val="22"/>
          <w:szCs w:val="22"/>
        </w:rPr>
        <w:t>Tel.: +420 727 956 366</w:t>
      </w:r>
    </w:p>
    <w:p w14:paraId="34E622C4" w14:textId="76CE78E9" w:rsidR="004F1359" w:rsidRDefault="004F1359" w:rsidP="004F1359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4F1359">
        <w:rPr>
          <w:rFonts w:ascii="Arial" w:hAnsi="Arial" w:cs="Arial"/>
          <w:sz w:val="22"/>
          <w:szCs w:val="22"/>
        </w:rPr>
        <w:t xml:space="preserve">E-mail: </w:t>
      </w:r>
      <w:hyperlink r:id="rId13" w:history="1">
        <w:r w:rsidRPr="00CF0C24">
          <w:rPr>
            <w:rStyle w:val="Hypertextovodkaz"/>
            <w:rFonts w:ascii="Arial" w:hAnsi="Arial" w:cs="Arial"/>
            <w:sz w:val="22"/>
            <w:szCs w:val="22"/>
          </w:rPr>
          <w:t>breclav.pk@spucr.cz</w:t>
        </w:r>
      </w:hyperlink>
    </w:p>
    <w:p w14:paraId="1A4CEAA3" w14:textId="7DF180C6" w:rsidR="00797092" w:rsidRPr="00014665" w:rsidRDefault="00797092" w:rsidP="004F1359">
      <w:pPr>
        <w:spacing w:before="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07881F6E" w14:textId="77777777" w:rsidR="004D52A5" w:rsidRDefault="004D52A5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4D52A5">
        <w:rPr>
          <w:rFonts w:ascii="Arial" w:hAnsi="Arial" w:cs="Arial"/>
          <w:b/>
          <w:sz w:val="22"/>
          <w:szCs w:val="22"/>
        </w:rPr>
        <w:t>EKOS T, spol. s r.o.</w:t>
      </w:r>
    </w:p>
    <w:p w14:paraId="6CB3C788" w14:textId="053B2081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AC630D" w:rsidRPr="00AC630D">
        <w:rPr>
          <w:rFonts w:ascii="Arial" w:hAnsi="Arial" w:cs="Arial"/>
          <w:snapToGrid w:val="0"/>
          <w:sz w:val="22"/>
          <w:szCs w:val="22"/>
        </w:rPr>
        <w:t>Bezručova 68, 674 01 Třebíč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BF316C" w:rsidRPr="00BF316C">
        <w:rPr>
          <w:rFonts w:ascii="Arial" w:hAnsi="Arial" w:cs="Arial"/>
          <w:snapToGrid w:val="0"/>
          <w:sz w:val="22"/>
          <w:szCs w:val="22"/>
        </w:rPr>
        <w:t>63470985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C67896">
        <w:rPr>
          <w:rFonts w:ascii="Arial" w:hAnsi="Arial" w:cs="Arial"/>
          <w:snapToGrid w:val="0"/>
          <w:sz w:val="22"/>
          <w:szCs w:val="22"/>
        </w:rPr>
        <w:t xml:space="preserve">Krajského obchodního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soudu v </w:t>
      </w:r>
      <w:r w:rsidR="00C67896">
        <w:rPr>
          <w:rFonts w:ascii="Arial" w:hAnsi="Arial" w:cs="Arial"/>
          <w:snapToGrid w:val="0"/>
          <w:sz w:val="22"/>
          <w:szCs w:val="22"/>
        </w:rPr>
        <w:t>Brně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C67896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451E50">
        <w:rPr>
          <w:rFonts w:ascii="Arial" w:hAnsi="Arial" w:cs="Arial"/>
          <w:snapToGrid w:val="0"/>
          <w:sz w:val="22"/>
          <w:szCs w:val="22"/>
        </w:rPr>
        <w:t>19972</w:t>
      </w:r>
    </w:p>
    <w:p w14:paraId="47FA9FF2" w14:textId="6580C331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6668EA" w:rsidRPr="006668EA">
        <w:rPr>
          <w:rFonts w:ascii="Arial" w:hAnsi="Arial" w:cs="Arial"/>
          <w:snapToGrid w:val="0"/>
          <w:sz w:val="22"/>
          <w:szCs w:val="22"/>
        </w:rPr>
        <w:t>Ing. Alešem Tůmou, jednatelem</w:t>
      </w:r>
    </w:p>
    <w:p w14:paraId="74D6E459" w14:textId="3D139E85" w:rsidR="00797092" w:rsidRPr="00014665" w:rsidRDefault="00797092" w:rsidP="00533E73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533E73" w:rsidRPr="00533E73">
        <w:rPr>
          <w:rFonts w:ascii="Arial" w:hAnsi="Arial" w:cs="Arial"/>
          <w:snapToGrid w:val="0"/>
          <w:sz w:val="22"/>
          <w:szCs w:val="22"/>
        </w:rPr>
        <w:t>Ing. Alešem Tůmou, jednatelem</w:t>
      </w:r>
      <w:r w:rsidR="00533E73">
        <w:rPr>
          <w:rFonts w:ascii="Arial" w:hAnsi="Arial" w:cs="Arial"/>
          <w:snapToGrid w:val="0"/>
          <w:sz w:val="22"/>
          <w:szCs w:val="22"/>
        </w:rPr>
        <w:t xml:space="preserve"> a I</w:t>
      </w:r>
      <w:r w:rsidR="00533E73" w:rsidRPr="00533E73">
        <w:rPr>
          <w:rFonts w:ascii="Arial" w:hAnsi="Arial" w:cs="Arial"/>
          <w:snapToGrid w:val="0"/>
          <w:sz w:val="22"/>
          <w:szCs w:val="22"/>
        </w:rPr>
        <w:t>ng. Libor</w:t>
      </w:r>
      <w:r w:rsidR="00533E73">
        <w:rPr>
          <w:rFonts w:ascii="Arial" w:hAnsi="Arial" w:cs="Arial"/>
          <w:snapToGrid w:val="0"/>
          <w:sz w:val="22"/>
          <w:szCs w:val="22"/>
        </w:rPr>
        <w:t>em</w:t>
      </w:r>
      <w:r w:rsidR="00533E73" w:rsidRPr="00533E73">
        <w:rPr>
          <w:rFonts w:ascii="Arial" w:hAnsi="Arial" w:cs="Arial"/>
          <w:snapToGrid w:val="0"/>
          <w:sz w:val="22"/>
          <w:szCs w:val="22"/>
        </w:rPr>
        <w:t xml:space="preserve"> Sedláč</w:t>
      </w:r>
      <w:r w:rsidR="00A52F4C">
        <w:rPr>
          <w:rFonts w:ascii="Arial" w:hAnsi="Arial" w:cs="Arial"/>
          <w:snapToGrid w:val="0"/>
          <w:sz w:val="22"/>
          <w:szCs w:val="22"/>
        </w:rPr>
        <w:t>kem</w:t>
      </w:r>
      <w:r w:rsidR="00533E73" w:rsidRPr="00533E73">
        <w:rPr>
          <w:rFonts w:ascii="Arial" w:hAnsi="Arial" w:cs="Arial"/>
          <w:snapToGrid w:val="0"/>
          <w:sz w:val="22"/>
          <w:szCs w:val="22"/>
        </w:rPr>
        <w:t>, jednatel</w:t>
      </w:r>
      <w:r w:rsidR="00A52F4C">
        <w:rPr>
          <w:rFonts w:ascii="Arial" w:hAnsi="Arial" w:cs="Arial"/>
          <w:snapToGrid w:val="0"/>
          <w:sz w:val="22"/>
          <w:szCs w:val="22"/>
        </w:rPr>
        <w:t>em</w:t>
      </w:r>
    </w:p>
    <w:p w14:paraId="2FE9CEEE" w14:textId="27E70D03" w:rsidR="008268B9" w:rsidRDefault="00797092" w:rsidP="008268B9">
      <w:pPr>
        <w:tabs>
          <w:tab w:val="left" w:pos="4536"/>
        </w:tabs>
        <w:spacing w:after="24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73166">
        <w:rPr>
          <w:rFonts w:ascii="Arial" w:hAnsi="Arial" w:cs="Arial"/>
          <w:snapToGrid w:val="0"/>
          <w:sz w:val="22"/>
          <w:szCs w:val="22"/>
        </w:rPr>
        <w:t>xxxxxxxxxxxxxxxxxxxxxx</w:t>
      </w:r>
      <w:proofErr w:type="spellEnd"/>
      <w:r w:rsidR="008268B9" w:rsidRPr="008268B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8AC5C4F" w14:textId="24B78804" w:rsidR="00797092" w:rsidRPr="00014665" w:rsidRDefault="00797092" w:rsidP="008268B9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CCD428C" w14:textId="75281615" w:rsidR="00C61658" w:rsidRDefault="00797092" w:rsidP="0056737A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8D44D4">
        <w:rPr>
          <w:rFonts w:ascii="Arial" w:hAnsi="Arial" w:cs="Arial"/>
          <w:snapToGrid w:val="0"/>
          <w:sz w:val="22"/>
          <w:szCs w:val="22"/>
        </w:rPr>
        <w:t>xxxxxxxxxxxxxxxxxxxxxxxxxx</w:t>
      </w:r>
      <w:proofErr w:type="spellEnd"/>
    </w:p>
    <w:p w14:paraId="238788A1" w14:textId="3FC67928" w:rsidR="00797092" w:rsidRPr="00014665" w:rsidRDefault="00797092" w:rsidP="0056737A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D44D4">
        <w:rPr>
          <w:rFonts w:ascii="Arial" w:hAnsi="Arial" w:cs="Arial"/>
          <w:snapToGrid w:val="0"/>
          <w:sz w:val="22"/>
          <w:szCs w:val="22"/>
        </w:rPr>
        <w:t>xxxxxxxxxxxxxxxxxxxxxxxxxx</w:t>
      </w:r>
      <w:proofErr w:type="spellEnd"/>
    </w:p>
    <w:p w14:paraId="65FE1BBE" w14:textId="77777777" w:rsidR="00033163" w:rsidRDefault="00797092" w:rsidP="0056737A">
      <w:pPr>
        <w:spacing w:before="0" w:after="24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033163" w:rsidRPr="00033163">
        <w:rPr>
          <w:rFonts w:ascii="Arial" w:hAnsi="Arial" w:cs="Arial"/>
          <w:snapToGrid w:val="0"/>
          <w:sz w:val="22"/>
          <w:szCs w:val="22"/>
        </w:rPr>
        <w:t>2r63dp8</w:t>
      </w:r>
    </w:p>
    <w:p w14:paraId="1EF2482C" w14:textId="77777777" w:rsidR="00CE2874" w:rsidRDefault="00797092" w:rsidP="00CE2874">
      <w:pPr>
        <w:spacing w:after="24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6737A" w:rsidRPr="0056737A">
        <w:rPr>
          <w:rFonts w:ascii="Arial" w:hAnsi="Arial" w:cs="Arial"/>
          <w:snapToGrid w:val="0"/>
          <w:sz w:val="22"/>
          <w:szCs w:val="22"/>
        </w:rPr>
        <w:t>ČS Třebíč</w:t>
      </w:r>
    </w:p>
    <w:p w14:paraId="2E80B88C" w14:textId="0F17CBCE" w:rsidR="00D2254F" w:rsidRDefault="00797092" w:rsidP="00CE2874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2254F" w:rsidRPr="00D2254F">
        <w:rPr>
          <w:rFonts w:ascii="Arial" w:hAnsi="Arial" w:cs="Arial"/>
          <w:snapToGrid w:val="0"/>
          <w:sz w:val="22"/>
          <w:szCs w:val="22"/>
        </w:rPr>
        <w:t>1521409359/0800</w:t>
      </w:r>
    </w:p>
    <w:p w14:paraId="60426DDF" w14:textId="0A2F481C" w:rsidR="00CE2874" w:rsidRDefault="00CE2874" w:rsidP="00CE2874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IČO:63470985</w:t>
      </w:r>
    </w:p>
    <w:p w14:paraId="6F7DDB27" w14:textId="52EE1477" w:rsidR="00CE2874" w:rsidRDefault="00CE2874" w:rsidP="00CE2874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DIČ:CZ63470985</w:t>
      </w:r>
    </w:p>
    <w:p w14:paraId="370F47CE" w14:textId="77777777" w:rsidR="00CE2874" w:rsidRDefault="00CE2874" w:rsidP="0079709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09BA19B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DCB6873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CF6B77" w:rsidRPr="00CF6B77">
        <w:rPr>
          <w:rFonts w:ascii="Arial" w:hAnsi="Arial" w:cs="Arial"/>
          <w:b/>
          <w:bCs/>
          <w:snapToGrid w:val="0"/>
          <w:sz w:val="22"/>
          <w:szCs w:val="22"/>
        </w:rPr>
        <w:t>Vytyčení pozemků pro Pobočku Břeclav, okres Břeclav a Hodonín,  2024</w:t>
      </w:r>
      <w:r w:rsidR="00CF6B77" w:rsidRPr="00CF6B77">
        <w:rPr>
          <w:rFonts w:ascii="Arial" w:hAnsi="Arial" w:cs="Arial"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2055B98A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proofErr w:type="gramStart"/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  v</w:t>
      </w:r>
      <w:proofErr w:type="gramEnd"/>
      <w:r w:rsidR="007A64CD" w:rsidRPr="00014665">
        <w:rPr>
          <w:rFonts w:ascii="Arial" w:hAnsi="Arial" w:cs="Arial"/>
          <w:sz w:val="22"/>
          <w:szCs w:val="22"/>
        </w:rPr>
        <w:t xml:space="preserve">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429676DA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FD0298">
        <w:rPr>
          <w:rFonts w:ascii="Arial" w:hAnsi="Arial" w:cs="Arial"/>
          <w:sz w:val="22"/>
          <w:szCs w:val="22"/>
        </w:rPr>
        <w:t>4.10.2024</w:t>
      </w:r>
    </w:p>
    <w:p w14:paraId="085E7CB4" w14:textId="4489379C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FD0298">
        <w:rPr>
          <w:rFonts w:ascii="Arial" w:hAnsi="Arial" w:cs="Arial"/>
          <w:sz w:val="22"/>
          <w:szCs w:val="22"/>
        </w:rPr>
        <w:t>Jihomoravský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FD0298">
        <w:rPr>
          <w:rFonts w:ascii="Arial" w:hAnsi="Arial" w:cs="Arial"/>
          <w:sz w:val="22"/>
          <w:szCs w:val="22"/>
        </w:rPr>
        <w:t>Břeclav</w:t>
      </w:r>
      <w:r w:rsidR="0012534D">
        <w:rPr>
          <w:rFonts w:ascii="Arial" w:hAnsi="Arial" w:cs="Arial"/>
          <w:sz w:val="22"/>
          <w:szCs w:val="22"/>
        </w:rPr>
        <w:t>, okres Hodonín.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58449F6E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3C855C78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B133A" w:rsidRPr="00CB133A">
        <w:rPr>
          <w:rFonts w:ascii="Arial" w:hAnsi="Arial" w:cs="Arial"/>
          <w:sz w:val="22"/>
          <w:szCs w:val="22"/>
        </w:rPr>
        <w:t xml:space="preserve">Blatnička, Hodonín, Hovorany, Ježov a Louka u Ostrohu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6482549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E14861" w:rsidRPr="00E14861">
        <w:rPr>
          <w:rFonts w:ascii="Arial" w:hAnsi="Arial" w:cs="Arial"/>
          <w:b/>
          <w:bCs/>
          <w:sz w:val="22"/>
          <w:szCs w:val="22"/>
        </w:rPr>
        <w:t xml:space="preserve">(5 </w:t>
      </w:r>
      <w:r w:rsidR="006D681C" w:rsidRPr="00E14861">
        <w:rPr>
          <w:rFonts w:ascii="Arial" w:hAnsi="Arial" w:cs="Arial"/>
          <w:b/>
          <w:bCs/>
          <w:sz w:val="22"/>
          <w:szCs w:val="22"/>
        </w:rPr>
        <w:t>pracovních dní</w:t>
      </w:r>
      <w:r w:rsidR="00BA3D97" w:rsidRPr="00E14861">
        <w:rPr>
          <w:rFonts w:ascii="Arial" w:hAnsi="Arial" w:cs="Arial"/>
          <w:b/>
          <w:bCs/>
          <w:sz w:val="22"/>
          <w:szCs w:val="22"/>
        </w:rPr>
        <w:t xml:space="preserve"> před termínem pro </w:t>
      </w:r>
      <w:r w:rsidR="002744AA" w:rsidRPr="00E14861">
        <w:rPr>
          <w:rFonts w:ascii="Arial" w:hAnsi="Arial" w:cs="Arial"/>
          <w:b/>
          <w:bCs/>
          <w:sz w:val="22"/>
          <w:szCs w:val="22"/>
        </w:rPr>
        <w:t xml:space="preserve">předání a převzetí </w:t>
      </w:r>
      <w:r w:rsidR="00A87320" w:rsidRPr="00E14861">
        <w:rPr>
          <w:rFonts w:ascii="Arial" w:hAnsi="Arial" w:cs="Arial"/>
          <w:b/>
          <w:bCs/>
          <w:sz w:val="22"/>
          <w:szCs w:val="22"/>
        </w:rPr>
        <w:t>D</w:t>
      </w:r>
      <w:r w:rsidR="00BA3D97" w:rsidRPr="00E14861">
        <w:rPr>
          <w:rFonts w:ascii="Arial" w:hAnsi="Arial" w:cs="Arial"/>
          <w:b/>
          <w:bCs/>
          <w:sz w:val="22"/>
          <w:szCs w:val="22"/>
        </w:rPr>
        <w:t>íla</w:t>
      </w:r>
      <w:r w:rsidR="006D681C" w:rsidRPr="00E14861">
        <w:rPr>
          <w:rFonts w:ascii="Arial" w:hAnsi="Arial" w:cs="Arial"/>
          <w:b/>
          <w:bCs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7EAF19D0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9753DF">
        <w:rPr>
          <w:rFonts w:ascii="Arial" w:hAnsi="Arial" w:cs="Arial"/>
          <w:sz w:val="22"/>
          <w:szCs w:val="22"/>
        </w:rPr>
        <w:t>Jihomoravský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E107F4">
        <w:rPr>
          <w:rFonts w:ascii="Arial" w:hAnsi="Arial" w:cs="Arial"/>
          <w:sz w:val="22"/>
          <w:szCs w:val="22"/>
        </w:rPr>
        <w:t>Břeclav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E107F4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014665">
        <w:rPr>
          <w:rFonts w:ascii="Arial" w:hAnsi="Arial" w:cs="Arial"/>
          <w:sz w:val="22"/>
          <w:szCs w:val="22"/>
        </w:rPr>
        <w:t>dgn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66C2AC70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031CB0" w:rsidRPr="00031CB0">
        <w:rPr>
          <w:rFonts w:ascii="Arial" w:hAnsi="Arial" w:cs="Arial"/>
          <w:b/>
          <w:bCs/>
          <w:sz w:val="22"/>
          <w:szCs w:val="22"/>
        </w:rPr>
        <w:t>5.12.2024</w:t>
      </w:r>
    </w:p>
    <w:p w14:paraId="07965649" w14:textId="07EC6683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C53E95" w:rsidRPr="00C53E95">
        <w:t xml:space="preserve"> </w:t>
      </w:r>
      <w:r w:rsidR="00C53E95" w:rsidRPr="00C53E95">
        <w:rPr>
          <w:rFonts w:ascii="Arial" w:hAnsi="Arial" w:cs="Arial"/>
          <w:sz w:val="22"/>
          <w:szCs w:val="22"/>
        </w:rPr>
        <w:t>Blatnička, Hodonín, Hovorany, Ježov a Louka u</w:t>
      </w:r>
      <w:r w:rsidR="00C53E95">
        <w:rPr>
          <w:rFonts w:ascii="Arial" w:hAnsi="Arial" w:cs="Arial"/>
          <w:sz w:val="22"/>
          <w:szCs w:val="22"/>
        </w:rPr>
        <w:t> </w:t>
      </w:r>
      <w:r w:rsidR="00C53E95" w:rsidRPr="00C53E95">
        <w:rPr>
          <w:rFonts w:ascii="Arial" w:hAnsi="Arial" w:cs="Arial"/>
          <w:sz w:val="22"/>
          <w:szCs w:val="22"/>
        </w:rPr>
        <w:t>Ostrohu</w:t>
      </w:r>
      <w:r w:rsidR="00D6451F" w:rsidRPr="000146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6451F" w:rsidRPr="00014665">
        <w:rPr>
          <w:rFonts w:ascii="Arial" w:hAnsi="Arial" w:cs="Arial"/>
          <w:sz w:val="22"/>
          <w:szCs w:val="22"/>
        </w:rPr>
        <w:t>okres:</w:t>
      </w:r>
      <w:r w:rsidR="00C53E95">
        <w:rPr>
          <w:rFonts w:ascii="Arial" w:hAnsi="Arial" w:cs="Arial"/>
          <w:sz w:val="22"/>
          <w:szCs w:val="22"/>
        </w:rPr>
        <w:t>Hodonín</w:t>
      </w:r>
      <w:proofErr w:type="spellEnd"/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2D7CE6">
        <w:rPr>
          <w:rFonts w:ascii="Arial" w:hAnsi="Arial" w:cs="Arial"/>
          <w:sz w:val="22"/>
          <w:szCs w:val="22"/>
        </w:rPr>
        <w:t>1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6A251E46" w14:textId="6BE23A63" w:rsidR="00DC7B03" w:rsidRPr="00DC7B03" w:rsidRDefault="00FD4817" w:rsidP="00DC7B03">
      <w:pPr>
        <w:pStyle w:val="Odstavecseseznamem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00DC7B03">
        <w:rPr>
          <w:rFonts w:ascii="Arial" w:hAnsi="Arial" w:cs="Arial"/>
          <w:sz w:val="22"/>
          <w:szCs w:val="22"/>
        </w:rPr>
        <w:t xml:space="preserve">Dokončené </w:t>
      </w:r>
      <w:r w:rsidR="00FF0C21" w:rsidRPr="00DC7B03">
        <w:rPr>
          <w:rFonts w:ascii="Arial" w:hAnsi="Arial" w:cs="Arial"/>
          <w:sz w:val="22"/>
          <w:szCs w:val="22"/>
        </w:rPr>
        <w:t>Dílo</w:t>
      </w:r>
      <w:r w:rsidRPr="00DC7B03">
        <w:rPr>
          <w:rFonts w:ascii="Arial" w:hAnsi="Arial" w:cs="Arial"/>
          <w:sz w:val="22"/>
          <w:szCs w:val="22"/>
        </w:rPr>
        <w:t xml:space="preserve"> bude </w:t>
      </w:r>
      <w:proofErr w:type="gramStart"/>
      <w:r w:rsidRPr="00DC7B03">
        <w:rPr>
          <w:rFonts w:ascii="Arial" w:hAnsi="Arial" w:cs="Arial"/>
          <w:sz w:val="22"/>
          <w:szCs w:val="22"/>
        </w:rPr>
        <w:t xml:space="preserve">předáno </w:t>
      </w:r>
      <w:r w:rsidR="00DC7B03" w:rsidRPr="00DC7B03">
        <w:rPr>
          <w:rFonts w:ascii="Arial" w:hAnsi="Arial" w:cs="Arial"/>
          <w:sz w:val="22"/>
          <w:szCs w:val="22"/>
        </w:rPr>
        <w:t xml:space="preserve"> O</w:t>
      </w:r>
      <w:r w:rsidR="00D6451F" w:rsidRPr="00DC7B03">
        <w:rPr>
          <w:rFonts w:ascii="Arial" w:hAnsi="Arial" w:cs="Arial"/>
          <w:sz w:val="22"/>
          <w:szCs w:val="22"/>
        </w:rPr>
        <w:t>bjednateli</w:t>
      </w:r>
      <w:proofErr w:type="gramEnd"/>
      <w:r w:rsidR="00D6451F" w:rsidRPr="00DC7B03">
        <w:rPr>
          <w:rFonts w:ascii="Arial" w:hAnsi="Arial" w:cs="Arial"/>
          <w:sz w:val="22"/>
          <w:szCs w:val="22"/>
        </w:rPr>
        <w:t xml:space="preserve"> </w:t>
      </w:r>
      <w:r w:rsidR="00145065" w:rsidRPr="00DC7B03">
        <w:rPr>
          <w:rFonts w:ascii="Arial" w:hAnsi="Arial" w:cs="Arial"/>
          <w:sz w:val="22"/>
          <w:szCs w:val="22"/>
        </w:rPr>
        <w:t>na adrese:</w:t>
      </w:r>
      <w:r w:rsidR="006B2EE2" w:rsidRPr="00DC7B03">
        <w:rPr>
          <w:rFonts w:ascii="Arial" w:hAnsi="Arial" w:cs="Arial"/>
          <w:sz w:val="22"/>
          <w:szCs w:val="22"/>
        </w:rPr>
        <w:t xml:space="preserve"> </w:t>
      </w:r>
      <w:r w:rsidR="00DC7B03" w:rsidRPr="00DC7B03">
        <w:rPr>
          <w:rFonts w:ascii="Arial" w:hAnsi="Arial" w:cs="Arial"/>
          <w:sz w:val="22"/>
          <w:szCs w:val="22"/>
        </w:rPr>
        <w:t>Krajský pozemkový úřad pro</w:t>
      </w:r>
      <w:r w:rsidR="00FC40B9">
        <w:rPr>
          <w:rFonts w:ascii="Arial" w:hAnsi="Arial" w:cs="Arial"/>
          <w:sz w:val="22"/>
          <w:szCs w:val="22"/>
        </w:rPr>
        <w:t> </w:t>
      </w:r>
      <w:r w:rsidR="00DC7B03" w:rsidRPr="00DC7B03">
        <w:rPr>
          <w:rFonts w:ascii="Arial" w:hAnsi="Arial" w:cs="Arial"/>
          <w:sz w:val="22"/>
          <w:szCs w:val="22"/>
        </w:rPr>
        <w:t xml:space="preserve">Jihomoravský kraj, Pobočka Břeclav, </w:t>
      </w:r>
      <w:r w:rsidR="00FC40B9">
        <w:rPr>
          <w:rFonts w:ascii="Arial" w:hAnsi="Arial" w:cs="Arial"/>
          <w:sz w:val="22"/>
          <w:szCs w:val="22"/>
        </w:rPr>
        <w:t xml:space="preserve">pracoviště Hodonín, Bratislavská 1/6, 695 01 Hodonín 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74E79396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D7DCD6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="00C744F1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623A18D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933CB5">
        <w:rPr>
          <w:rFonts w:ascii="Arial" w:hAnsi="Arial" w:cs="Arial"/>
          <w:sz w:val="22"/>
          <w:szCs w:val="22"/>
        </w:rPr>
        <w:t xml:space="preserve"> 10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54206747" w14:textId="77777777" w:rsidR="001C33A4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</w:p>
    <w:p w14:paraId="4C6BAE4E" w14:textId="4FD498A5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FC40B9">
        <w:rPr>
          <w:rFonts w:ascii="Arial" w:hAnsi="Arial" w:cs="Arial"/>
          <w:b/>
          <w:bCs/>
          <w:sz w:val="22"/>
          <w:szCs w:val="22"/>
        </w:rPr>
        <w:t>183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12D7B64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1C33A4">
        <w:rPr>
          <w:rFonts w:ascii="Arial" w:hAnsi="Arial" w:cs="Arial"/>
          <w:b/>
          <w:sz w:val="22"/>
          <w:szCs w:val="22"/>
        </w:rPr>
        <w:t>1 550,00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5A7A9B7E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EE59D1">
        <w:rPr>
          <w:rFonts w:ascii="Arial" w:hAnsi="Arial" w:cs="Arial"/>
          <w:b/>
          <w:sz w:val="22"/>
          <w:szCs w:val="22"/>
        </w:rPr>
        <w:t>283 650</w:t>
      </w:r>
      <w:r w:rsidR="00D463BD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66DB5D0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D463BD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D463BD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9E4623">
        <w:rPr>
          <w:rFonts w:ascii="Arial" w:hAnsi="Arial" w:cs="Arial"/>
          <w:b/>
          <w:sz w:val="22"/>
          <w:szCs w:val="22"/>
          <w:u w:val="single"/>
        </w:rPr>
        <w:t>59 566</w:t>
      </w:r>
      <w:r w:rsidR="00D463BD">
        <w:rPr>
          <w:rFonts w:ascii="Arial" w:hAnsi="Arial" w:cs="Arial"/>
          <w:b/>
          <w:sz w:val="22"/>
          <w:szCs w:val="22"/>
          <w:u w:val="single"/>
        </w:rPr>
        <w:t>,</w:t>
      </w:r>
      <w:r w:rsidR="009E4623">
        <w:rPr>
          <w:rFonts w:ascii="Arial" w:hAnsi="Arial" w:cs="Arial"/>
          <w:b/>
          <w:sz w:val="22"/>
          <w:szCs w:val="22"/>
          <w:u w:val="single"/>
        </w:rPr>
        <w:t>5</w:t>
      </w:r>
      <w:r w:rsidR="00D463BD">
        <w:rPr>
          <w:rFonts w:ascii="Arial" w:hAnsi="Arial" w:cs="Arial"/>
          <w:b/>
          <w:sz w:val="22"/>
          <w:szCs w:val="22"/>
          <w:u w:val="single"/>
        </w:rPr>
        <w:t>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3C4369DA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9E4623">
        <w:rPr>
          <w:rFonts w:ascii="Arial" w:hAnsi="Arial" w:cs="Arial"/>
          <w:b/>
          <w:sz w:val="22"/>
          <w:szCs w:val="22"/>
          <w:u w:val="double"/>
        </w:rPr>
        <w:t>343 216,5</w:t>
      </w:r>
      <w:r w:rsidR="00501EE8">
        <w:rPr>
          <w:rFonts w:ascii="Arial" w:hAnsi="Arial" w:cs="Arial"/>
          <w:b/>
          <w:sz w:val="22"/>
          <w:szCs w:val="22"/>
          <w:u w:val="double"/>
        </w:rPr>
        <w:t>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DA82835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EF3838" w:rsidRPr="00EF3838">
        <w:rPr>
          <w:rFonts w:ascii="Arial" w:hAnsi="Arial" w:cs="Arial"/>
          <w:b/>
          <w:snapToGrid w:val="0"/>
          <w:sz w:val="22"/>
          <w:szCs w:val="22"/>
        </w:rPr>
        <w:t>KPÚ pro Jihomoravský kraj, Pobočka Břeclav, adresa: Náměstí T.G.Masaryka 2957/9a, 690 02 Břeclav</w:t>
      </w:r>
      <w:r w:rsidR="00EF3838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9FE8425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</w:t>
      </w:r>
      <w:r w:rsidR="00F4726A">
        <w:rPr>
          <w:rFonts w:ascii="Arial" w:hAnsi="Arial" w:cs="Arial"/>
          <w:sz w:val="22"/>
          <w:szCs w:val="22"/>
        </w:rPr>
        <w:t>e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97C8BC3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941D2E" w:rsidRPr="00941D2E">
        <w:rPr>
          <w:rFonts w:ascii="Arial" w:hAnsi="Arial" w:cs="Arial"/>
          <w:b/>
          <w:bCs/>
          <w:sz w:val="22"/>
          <w:szCs w:val="22"/>
        </w:rPr>
        <w:t>EKOS T, spol. s r.o.</w:t>
      </w:r>
    </w:p>
    <w:p w14:paraId="0780E320" w14:textId="1090F3AE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923FFA">
        <w:rPr>
          <w:rFonts w:ascii="Arial" w:hAnsi="Arial" w:cs="Arial"/>
          <w:sz w:val="22"/>
          <w:szCs w:val="22"/>
        </w:rPr>
        <w:t>Břeclav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941D2E">
        <w:rPr>
          <w:rFonts w:ascii="Arial" w:hAnsi="Arial" w:cs="Arial"/>
          <w:sz w:val="22"/>
          <w:szCs w:val="22"/>
        </w:rPr>
        <w:t>Třebíč</w:t>
      </w:r>
    </w:p>
    <w:p w14:paraId="0265D94E" w14:textId="56218178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4C0967">
        <w:rPr>
          <w:rFonts w:ascii="Arial" w:hAnsi="Arial" w:cs="Arial"/>
          <w:sz w:val="22"/>
          <w:szCs w:val="22"/>
        </w:rPr>
        <w:t>11.10.2024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E328EE">
        <w:rPr>
          <w:rFonts w:ascii="Arial" w:hAnsi="Arial" w:cs="Arial"/>
          <w:sz w:val="22"/>
          <w:szCs w:val="22"/>
        </w:rPr>
        <w:t>10.10.2024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bookmarkEnd w:id="1"/>
    <w:p w14:paraId="2C75AE0D" w14:textId="46DD91F5" w:rsidR="009F585A" w:rsidRPr="009F585A" w:rsidRDefault="009F585A" w:rsidP="009F585A">
      <w:pPr>
        <w:ind w:left="0"/>
        <w:rPr>
          <w:rFonts w:ascii="Arial" w:hAnsi="Arial" w:cs="Arial"/>
          <w:sz w:val="22"/>
          <w:szCs w:val="22"/>
        </w:rPr>
      </w:pPr>
      <w:r w:rsidRPr="009F585A">
        <w:rPr>
          <w:rFonts w:ascii="Arial" w:hAnsi="Arial" w:cs="Arial"/>
          <w:sz w:val="22"/>
          <w:szCs w:val="22"/>
        </w:rPr>
        <w:t xml:space="preserve">________________________________ </w:t>
      </w:r>
      <w:r w:rsidRPr="009F58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585A">
        <w:rPr>
          <w:rFonts w:ascii="Arial" w:hAnsi="Arial" w:cs="Arial"/>
          <w:sz w:val="22"/>
          <w:szCs w:val="22"/>
        </w:rPr>
        <w:t>___________________________</w:t>
      </w:r>
    </w:p>
    <w:p w14:paraId="39A2E5B7" w14:textId="57709976" w:rsidR="009F585A" w:rsidRPr="009F585A" w:rsidRDefault="009F585A" w:rsidP="00786F6C">
      <w:pPr>
        <w:ind w:left="5670" w:hanging="5670"/>
        <w:rPr>
          <w:rFonts w:ascii="Arial" w:hAnsi="Arial" w:cs="Arial"/>
          <w:sz w:val="22"/>
          <w:szCs w:val="22"/>
        </w:rPr>
      </w:pPr>
      <w:r w:rsidRPr="009F585A">
        <w:rPr>
          <w:rFonts w:ascii="Arial" w:hAnsi="Arial" w:cs="Arial"/>
          <w:sz w:val="22"/>
          <w:szCs w:val="22"/>
        </w:rPr>
        <w:t>Ing. Pavel Zajíček</w:t>
      </w:r>
      <w:r w:rsidRPr="009F585A">
        <w:rPr>
          <w:rFonts w:ascii="Arial" w:hAnsi="Arial" w:cs="Arial"/>
          <w:sz w:val="22"/>
          <w:szCs w:val="22"/>
        </w:rPr>
        <w:tab/>
      </w:r>
      <w:r w:rsidRPr="009F585A">
        <w:rPr>
          <w:rFonts w:ascii="Arial" w:hAnsi="Arial" w:cs="Arial"/>
          <w:sz w:val="22"/>
          <w:szCs w:val="22"/>
        </w:rPr>
        <w:tab/>
      </w:r>
      <w:r w:rsidR="00786F6C" w:rsidRPr="00786F6C">
        <w:rPr>
          <w:rFonts w:ascii="Arial" w:hAnsi="Arial" w:cs="Arial"/>
          <w:sz w:val="22"/>
          <w:szCs w:val="22"/>
        </w:rPr>
        <w:t xml:space="preserve">Ing. Aleš Tůma </w:t>
      </w:r>
      <w:r w:rsidR="00786F6C">
        <w:rPr>
          <w:rFonts w:ascii="Arial" w:hAnsi="Arial" w:cs="Arial"/>
          <w:sz w:val="22"/>
          <w:szCs w:val="22"/>
        </w:rPr>
        <w:t xml:space="preserve">a </w:t>
      </w:r>
      <w:r w:rsidR="00786F6C" w:rsidRPr="00786F6C">
        <w:rPr>
          <w:rFonts w:ascii="Arial" w:hAnsi="Arial" w:cs="Arial"/>
          <w:sz w:val="22"/>
          <w:szCs w:val="22"/>
        </w:rPr>
        <w:t xml:space="preserve">Ing. Libor </w:t>
      </w:r>
      <w:r w:rsidR="00786F6C">
        <w:rPr>
          <w:rFonts w:ascii="Arial" w:hAnsi="Arial" w:cs="Arial"/>
          <w:sz w:val="22"/>
          <w:szCs w:val="22"/>
        </w:rPr>
        <w:t xml:space="preserve">     </w:t>
      </w:r>
      <w:r w:rsidR="00786F6C" w:rsidRPr="00786F6C">
        <w:rPr>
          <w:rFonts w:ascii="Arial" w:hAnsi="Arial" w:cs="Arial"/>
          <w:sz w:val="22"/>
          <w:szCs w:val="22"/>
        </w:rPr>
        <w:t>Sedláček</w:t>
      </w:r>
    </w:p>
    <w:p w14:paraId="6E0FC991" w14:textId="1C2025B3" w:rsidR="00C15359" w:rsidRPr="00014665" w:rsidRDefault="009F585A" w:rsidP="009F585A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9F585A">
        <w:rPr>
          <w:rFonts w:ascii="Arial" w:hAnsi="Arial" w:cs="Arial"/>
          <w:sz w:val="22"/>
          <w:szCs w:val="22"/>
        </w:rPr>
        <w:t>vedoucí pobočky</w:t>
      </w:r>
      <w:r w:rsidR="00786F6C">
        <w:rPr>
          <w:rFonts w:ascii="Arial" w:hAnsi="Arial" w:cs="Arial"/>
          <w:sz w:val="22"/>
          <w:szCs w:val="22"/>
        </w:rPr>
        <w:tab/>
      </w:r>
      <w:r w:rsidR="00786F6C">
        <w:rPr>
          <w:rFonts w:ascii="Arial" w:hAnsi="Arial" w:cs="Arial"/>
          <w:sz w:val="22"/>
          <w:szCs w:val="22"/>
        </w:rPr>
        <w:tab/>
      </w:r>
      <w:r w:rsidR="00786F6C">
        <w:rPr>
          <w:rFonts w:ascii="Arial" w:hAnsi="Arial" w:cs="Arial"/>
          <w:sz w:val="22"/>
          <w:szCs w:val="22"/>
        </w:rPr>
        <w:tab/>
      </w:r>
      <w:r w:rsidR="00786F6C">
        <w:rPr>
          <w:rFonts w:ascii="Arial" w:hAnsi="Arial" w:cs="Arial"/>
          <w:sz w:val="22"/>
          <w:szCs w:val="22"/>
        </w:rPr>
        <w:tab/>
      </w:r>
      <w:r w:rsidR="00786F6C">
        <w:rPr>
          <w:rFonts w:ascii="Arial" w:hAnsi="Arial" w:cs="Arial"/>
          <w:sz w:val="22"/>
          <w:szCs w:val="22"/>
        </w:rPr>
        <w:tab/>
      </w:r>
      <w:r w:rsidR="00786F6C">
        <w:rPr>
          <w:rFonts w:ascii="Arial" w:hAnsi="Arial" w:cs="Arial"/>
          <w:sz w:val="22"/>
          <w:szCs w:val="22"/>
        </w:rPr>
        <w:tab/>
        <w:t>jednatelé</w:t>
      </w:r>
    </w:p>
    <w:p w14:paraId="7EEFAE2F" w14:textId="77777777" w:rsidR="00786F6C" w:rsidRDefault="00786F6C">
      <w:pPr>
        <w:spacing w:before="0" w:after="200" w:line="276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8AB223" w14:textId="49FCF19E" w:rsidR="00CC1BCD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tbl>
      <w:tblPr>
        <w:tblW w:w="8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260"/>
        <w:gridCol w:w="4098"/>
      </w:tblGrid>
      <w:tr w:rsidR="00643FC5" w:rsidRPr="00643FC5" w14:paraId="1FF5EBF6" w14:textId="77777777" w:rsidTr="00643FC5">
        <w:trPr>
          <w:trHeight w:val="284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DDADDC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Katastrální území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3A080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43F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č.parcely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10FE3B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</w:tr>
      <w:tr w:rsidR="00643FC5" w:rsidRPr="00643FC5" w14:paraId="61815020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FDA1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Blatnička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EB58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3282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8715A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</w:tr>
      <w:tr w:rsidR="00643FC5" w:rsidRPr="00643FC5" w14:paraId="22E8CBFA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BD1F0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Blatnička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B6C2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3263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D10C2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trvalý travní porost</w:t>
            </w:r>
          </w:p>
        </w:tc>
      </w:tr>
      <w:tr w:rsidR="00643FC5" w:rsidRPr="00643FC5" w14:paraId="780A77F2" w14:textId="77777777" w:rsidTr="00643FC5">
        <w:trPr>
          <w:trHeight w:val="53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60611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A89F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9676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AB90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vodní plocha, koryto vodního toku umělé</w:t>
            </w:r>
          </w:p>
        </w:tc>
      </w:tr>
      <w:tr w:rsidR="00643FC5" w:rsidRPr="00643FC5" w14:paraId="5A949100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86770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1C84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9662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ABD9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3FC5">
              <w:rPr>
                <w:rFonts w:ascii="Arial" w:hAnsi="Arial" w:cs="Arial"/>
                <w:sz w:val="16"/>
                <w:szCs w:val="16"/>
              </w:rPr>
              <w:t>ostaní</w:t>
            </w:r>
            <w:proofErr w:type="spellEnd"/>
            <w:r w:rsidRPr="00643FC5">
              <w:rPr>
                <w:rFonts w:ascii="Arial" w:hAnsi="Arial" w:cs="Arial"/>
                <w:sz w:val="16"/>
                <w:szCs w:val="16"/>
              </w:rPr>
              <w:t xml:space="preserve"> plocha, jiná plocha</w:t>
            </w:r>
          </w:p>
        </w:tc>
      </w:tr>
      <w:tr w:rsidR="00643FC5" w:rsidRPr="00643FC5" w14:paraId="2F047986" w14:textId="77777777" w:rsidTr="00643FC5">
        <w:trPr>
          <w:trHeight w:val="53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B9FDE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CC95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9661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4E2B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vodní plocha, koryto vodního toku umělé</w:t>
            </w:r>
          </w:p>
        </w:tc>
      </w:tr>
      <w:tr w:rsidR="00643FC5" w:rsidRPr="00643FC5" w14:paraId="4B632ECB" w14:textId="77777777" w:rsidTr="00643FC5">
        <w:trPr>
          <w:trHeight w:val="53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E279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0FCD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9638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A0F21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vodní plocha, koryto vodního toku umělé</w:t>
            </w:r>
          </w:p>
        </w:tc>
      </w:tr>
      <w:tr w:rsidR="00643FC5" w:rsidRPr="00643FC5" w14:paraId="34ADDCD0" w14:textId="77777777" w:rsidTr="00643FC5">
        <w:trPr>
          <w:trHeight w:val="53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6F85D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E0BA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9763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40A59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vodní plocha, koryto vodního toku umělé</w:t>
            </w:r>
          </w:p>
        </w:tc>
      </w:tr>
      <w:tr w:rsidR="00643FC5" w:rsidRPr="00643FC5" w14:paraId="3A840F05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CE14C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C9E5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9762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3341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3FC5">
              <w:rPr>
                <w:rFonts w:ascii="Arial" w:hAnsi="Arial" w:cs="Arial"/>
                <w:sz w:val="16"/>
                <w:szCs w:val="16"/>
              </w:rPr>
              <w:t>ostaní</w:t>
            </w:r>
            <w:proofErr w:type="spellEnd"/>
            <w:r w:rsidRPr="00643FC5">
              <w:rPr>
                <w:rFonts w:ascii="Arial" w:hAnsi="Arial" w:cs="Arial"/>
                <w:sz w:val="16"/>
                <w:szCs w:val="16"/>
              </w:rPr>
              <w:t xml:space="preserve"> plocha, jiná plocha</w:t>
            </w:r>
          </w:p>
        </w:tc>
      </w:tr>
      <w:tr w:rsidR="00643FC5" w:rsidRPr="00643FC5" w14:paraId="21876943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F473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E47A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9749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EA2C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3FC5">
              <w:rPr>
                <w:rFonts w:ascii="Arial" w:hAnsi="Arial" w:cs="Arial"/>
                <w:sz w:val="16"/>
                <w:szCs w:val="16"/>
              </w:rPr>
              <w:t>ostaní</w:t>
            </w:r>
            <w:proofErr w:type="spellEnd"/>
            <w:r w:rsidRPr="00643FC5">
              <w:rPr>
                <w:rFonts w:ascii="Arial" w:hAnsi="Arial" w:cs="Arial"/>
                <w:sz w:val="16"/>
                <w:szCs w:val="16"/>
              </w:rPr>
              <w:t xml:space="preserve"> plocha, jiná plocha</w:t>
            </w:r>
          </w:p>
        </w:tc>
      </w:tr>
      <w:tr w:rsidR="00643FC5" w:rsidRPr="00643FC5" w14:paraId="04CD2403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DE98F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F1F5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8817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2A21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ostatní plocha, jiná plocha</w:t>
            </w:r>
          </w:p>
        </w:tc>
      </w:tr>
      <w:tr w:rsidR="00643FC5" w:rsidRPr="00643FC5" w14:paraId="3AC5EA00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B2968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Hodonín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5BF6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8818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4DCC2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zahrada</w:t>
            </w:r>
          </w:p>
        </w:tc>
      </w:tr>
      <w:tr w:rsidR="00643FC5" w:rsidRPr="00643FC5" w14:paraId="1CC90AEA" w14:textId="77777777" w:rsidTr="00643FC5">
        <w:trPr>
          <w:trHeight w:val="188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ECE93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Hovorany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CFAB" w14:textId="77777777" w:rsidR="00643FC5" w:rsidRPr="00643FC5" w:rsidRDefault="00643FC5" w:rsidP="00643FC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část parcely 7989, od cesty hlavní po pozemek Kristíny Kudrnové p.č. KN 7889 včetně, LV 3179 a okolo cesty 7890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AD09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color w:val="000000"/>
                <w:sz w:val="16"/>
                <w:szCs w:val="16"/>
              </w:rPr>
              <w:t>ostatní plocha, ostatní komunikace</w:t>
            </w:r>
          </w:p>
        </w:tc>
      </w:tr>
      <w:tr w:rsidR="00643FC5" w:rsidRPr="00643FC5" w14:paraId="4BC8FFA7" w14:textId="77777777" w:rsidTr="00643FC5">
        <w:trPr>
          <w:trHeight w:val="26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461E9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Ježov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1C9C" w14:textId="77777777" w:rsidR="00643FC5" w:rsidRPr="00643FC5" w:rsidRDefault="00643FC5" w:rsidP="00643FC5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54E8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color w:val="000000"/>
                <w:sz w:val="16"/>
                <w:szCs w:val="16"/>
              </w:rPr>
              <w:t>orná půda</w:t>
            </w:r>
          </w:p>
        </w:tc>
      </w:tr>
      <w:tr w:rsidR="00643FC5" w:rsidRPr="00643FC5" w14:paraId="3EA38524" w14:textId="77777777" w:rsidTr="00643FC5">
        <w:trPr>
          <w:trHeight w:val="539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8C6C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Louka u Ostrohu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F482" w14:textId="77777777" w:rsidR="00643FC5" w:rsidRPr="00643FC5" w:rsidRDefault="00643FC5" w:rsidP="00643FC5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FC5">
              <w:rPr>
                <w:rFonts w:ascii="Arial" w:hAnsi="Arial" w:cs="Arial"/>
                <w:color w:val="000000"/>
                <w:sz w:val="16"/>
                <w:szCs w:val="16"/>
              </w:rPr>
              <w:t>3530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00103" w14:textId="77777777" w:rsidR="00643FC5" w:rsidRPr="00643FC5" w:rsidRDefault="00643FC5" w:rsidP="00643FC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3FC5">
              <w:rPr>
                <w:rFonts w:ascii="Arial" w:hAnsi="Arial" w:cs="Arial"/>
                <w:sz w:val="16"/>
                <w:szCs w:val="16"/>
              </w:rPr>
              <w:t>ostatní plocha, ostatní komunikace</w:t>
            </w:r>
          </w:p>
        </w:tc>
      </w:tr>
    </w:tbl>
    <w:p w14:paraId="08ABD12C" w14:textId="77777777" w:rsidR="00643FC5" w:rsidRPr="00643FC5" w:rsidRDefault="00643FC5" w:rsidP="00910DD9">
      <w:pPr>
        <w:spacing w:after="120"/>
        <w:ind w:left="0"/>
        <w:rPr>
          <w:rFonts w:ascii="Arial" w:hAnsi="Arial" w:cs="Arial"/>
          <w:sz w:val="16"/>
          <w:szCs w:val="16"/>
        </w:rPr>
      </w:pPr>
    </w:p>
    <w:p w14:paraId="20E286CA" w14:textId="5AC05102" w:rsidR="00CC1BCD" w:rsidRPr="00466AAE" w:rsidRDefault="002726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466AAE">
        <w:rPr>
          <w:rFonts w:ascii="Arial" w:hAnsi="Arial" w:cs="Arial"/>
          <w:sz w:val="22"/>
          <w:szCs w:val="22"/>
        </w:rPr>
        <w:t xml:space="preserve">Za </w:t>
      </w:r>
      <w:r w:rsidR="00466AAE" w:rsidRPr="00466AAE">
        <w:rPr>
          <w:rFonts w:ascii="Arial" w:hAnsi="Arial" w:cs="Arial"/>
          <w:sz w:val="22"/>
          <w:szCs w:val="22"/>
        </w:rPr>
        <w:t>správnost vyhotovení :</w:t>
      </w:r>
      <w:r w:rsidRPr="00466AAE">
        <w:rPr>
          <w:rFonts w:ascii="Arial" w:hAnsi="Arial" w:cs="Arial"/>
          <w:sz w:val="22"/>
          <w:szCs w:val="22"/>
        </w:rPr>
        <w:t>Ing. Mária Tisarová</w:t>
      </w:r>
      <w:r w:rsidRPr="00466AAE">
        <w:rPr>
          <w:rFonts w:ascii="Arial" w:hAnsi="Arial" w:cs="Arial"/>
          <w:sz w:val="22"/>
          <w:szCs w:val="22"/>
        </w:rPr>
        <w:tab/>
      </w:r>
      <w:r w:rsidRPr="00466AAE">
        <w:rPr>
          <w:rFonts w:ascii="Arial" w:hAnsi="Arial" w:cs="Arial"/>
          <w:sz w:val="22"/>
          <w:szCs w:val="22"/>
        </w:rPr>
        <w:tab/>
      </w:r>
    </w:p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54DB" w14:textId="77777777" w:rsidR="00AD2345" w:rsidRDefault="00AD2345" w:rsidP="003C2E23">
      <w:pPr>
        <w:spacing w:before="0"/>
      </w:pPr>
      <w:r>
        <w:separator/>
      </w:r>
    </w:p>
  </w:endnote>
  <w:endnote w:type="continuationSeparator" w:id="0">
    <w:p w14:paraId="044525A9" w14:textId="77777777" w:rsidR="00AD2345" w:rsidRDefault="00AD234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15675A6" w14:textId="7719ACAC" w:rsidR="00FF0C21" w:rsidRPr="00721FC7" w:rsidRDefault="00FF0C21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1FC7">
              <w:rPr>
                <w:sz w:val="16"/>
                <w:szCs w:val="16"/>
              </w:rPr>
              <w:t xml:space="preserve"> </w: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21FC7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21FC7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721FC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0C4F" w14:textId="77777777" w:rsidR="00AD2345" w:rsidRDefault="00AD2345" w:rsidP="003C2E23">
      <w:pPr>
        <w:spacing w:before="0"/>
      </w:pPr>
      <w:r>
        <w:separator/>
      </w:r>
    </w:p>
  </w:footnote>
  <w:footnote w:type="continuationSeparator" w:id="0">
    <w:p w14:paraId="716E6ADC" w14:textId="77777777" w:rsidR="00AD2345" w:rsidRDefault="00AD234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D1A1C60" w:rsidR="00FF0C21" w:rsidRPr="00CB1B49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ú. </w:t>
    </w:r>
    <w:r w:rsidR="004D1A7B">
      <w:rPr>
        <w:rFonts w:ascii="Arial" w:hAnsi="Arial" w:cs="Arial"/>
        <w:sz w:val="16"/>
        <w:szCs w:val="16"/>
      </w:rPr>
      <w:t>Blatnička, Hodonín, Hovorany, Ježov a Louka u Ostrohu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6B7F" w14:textId="77777777" w:rsidR="00A157F8" w:rsidRDefault="006A6B04" w:rsidP="006A6B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</w:t>
    </w:r>
    <w:r w:rsidR="00FF0C21" w:rsidRPr="006A6B04">
      <w:rPr>
        <w:rFonts w:ascii="Arial" w:hAnsi="Arial" w:cs="Arial"/>
        <w:sz w:val="12"/>
        <w:szCs w:val="12"/>
      </w:rPr>
      <w:t xml:space="preserve">Číslo </w:t>
    </w:r>
    <w:r w:rsidR="00D44B76" w:rsidRPr="006A6B04">
      <w:rPr>
        <w:rFonts w:ascii="Arial" w:hAnsi="Arial" w:cs="Arial"/>
        <w:sz w:val="12"/>
        <w:szCs w:val="12"/>
      </w:rPr>
      <w:t>S</w:t>
    </w:r>
    <w:r w:rsidR="00FF0C21" w:rsidRPr="006A6B04">
      <w:rPr>
        <w:rFonts w:ascii="Arial" w:hAnsi="Arial" w:cs="Arial"/>
        <w:sz w:val="12"/>
        <w:szCs w:val="12"/>
      </w:rPr>
      <w:t xml:space="preserve">mlouvy </w:t>
    </w:r>
    <w:r w:rsidR="00D44B76" w:rsidRPr="006A6B04">
      <w:rPr>
        <w:rFonts w:ascii="Arial" w:hAnsi="Arial" w:cs="Arial"/>
        <w:sz w:val="12"/>
        <w:szCs w:val="12"/>
      </w:rPr>
      <w:t>O</w:t>
    </w:r>
    <w:r w:rsidR="00FF0C21" w:rsidRPr="006A6B04">
      <w:rPr>
        <w:rFonts w:ascii="Arial" w:hAnsi="Arial" w:cs="Arial"/>
        <w:sz w:val="12"/>
        <w:szCs w:val="12"/>
      </w:rPr>
      <w:t xml:space="preserve">bjednatele: </w:t>
    </w:r>
    <w:r w:rsidRPr="006A6B04">
      <w:rPr>
        <w:rFonts w:ascii="Arial" w:hAnsi="Arial" w:cs="Arial"/>
        <w:sz w:val="12"/>
        <w:szCs w:val="12"/>
      </w:rPr>
      <w:t>1138-2024-523203</w:t>
    </w:r>
  </w:p>
  <w:p w14:paraId="6E5A20B8" w14:textId="415CB6B2" w:rsidR="00FF0C21" w:rsidRPr="006A6B04" w:rsidRDefault="00A2265D" w:rsidP="006A6B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  <w:t xml:space="preserve">                           UID: </w:t>
    </w:r>
    <w:r w:rsidRPr="00A2265D">
      <w:rPr>
        <w:rFonts w:ascii="Arial" w:hAnsi="Arial" w:cs="Arial"/>
        <w:sz w:val="12"/>
        <w:szCs w:val="12"/>
      </w:rPr>
      <w:t>spudms00000014947807</w:t>
    </w:r>
    <w:r w:rsidR="00FF0C21" w:rsidRPr="006A6B04">
      <w:rPr>
        <w:rFonts w:ascii="Arial" w:hAnsi="Arial" w:cs="Arial"/>
        <w:sz w:val="12"/>
        <w:szCs w:val="12"/>
      </w:rPr>
      <w:tab/>
    </w:r>
  </w:p>
  <w:p w14:paraId="12A62E41" w14:textId="4173A9F3" w:rsidR="00FF0C21" w:rsidRPr="006A6B04" w:rsidRDefault="006A6B04" w:rsidP="006A6B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</w:t>
    </w:r>
    <w:r w:rsidR="00FF0C21" w:rsidRPr="006A6B04">
      <w:rPr>
        <w:rFonts w:ascii="Arial" w:hAnsi="Arial" w:cs="Arial"/>
        <w:sz w:val="12"/>
        <w:szCs w:val="12"/>
      </w:rPr>
      <w:t>Číslo Smlouvy Zhotovitele:</w:t>
    </w:r>
    <w:r w:rsidRPr="006A6B04">
      <w:rPr>
        <w:rFonts w:ascii="Arial" w:hAnsi="Arial" w:cs="Arial"/>
        <w:sz w:val="12"/>
        <w:szCs w:val="12"/>
      </w:rPr>
      <w:t xml:space="preserve"> 10/2024</w:t>
    </w:r>
    <w:r w:rsidR="00FF0C21" w:rsidRPr="006A6B04">
      <w:rPr>
        <w:rFonts w:ascii="Arial" w:hAnsi="Arial" w:cs="Arial"/>
        <w:sz w:val="12"/>
        <w:szCs w:val="12"/>
      </w:rPr>
      <w:tab/>
    </w:r>
  </w:p>
  <w:p w14:paraId="6E5EE429" w14:textId="607F5DE5" w:rsidR="00FF0C21" w:rsidRPr="006A6B04" w:rsidRDefault="00FF0C21" w:rsidP="006A6B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2"/>
        <w:szCs w:val="12"/>
      </w:rPr>
    </w:pPr>
    <w:r w:rsidRPr="006A6B04">
      <w:rPr>
        <w:rFonts w:ascii="Arial" w:hAnsi="Arial" w:cs="Arial"/>
        <w:sz w:val="12"/>
        <w:szCs w:val="12"/>
      </w:rPr>
      <w:t xml:space="preserve">Vytyčení pozemků v k. ú. </w:t>
    </w:r>
    <w:r w:rsidR="004D1A7B" w:rsidRPr="006A6B04">
      <w:rPr>
        <w:rFonts w:ascii="Arial" w:hAnsi="Arial" w:cs="Arial"/>
        <w:sz w:val="12"/>
        <w:szCs w:val="12"/>
      </w:rPr>
      <w:t>Blatnička, Hodonín, Hovorany, Ježov a Louka u Ostrohu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31CB0"/>
    <w:rsid w:val="00033163"/>
    <w:rsid w:val="00045919"/>
    <w:rsid w:val="000530CF"/>
    <w:rsid w:val="0005660E"/>
    <w:rsid w:val="00056659"/>
    <w:rsid w:val="00057856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534D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AC2"/>
    <w:rsid w:val="001A2E35"/>
    <w:rsid w:val="001B0CE6"/>
    <w:rsid w:val="001B10F6"/>
    <w:rsid w:val="001B7512"/>
    <w:rsid w:val="001C33A4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26BA"/>
    <w:rsid w:val="002744AA"/>
    <w:rsid w:val="002773F9"/>
    <w:rsid w:val="00281332"/>
    <w:rsid w:val="002862D0"/>
    <w:rsid w:val="00287530"/>
    <w:rsid w:val="00287714"/>
    <w:rsid w:val="002878CE"/>
    <w:rsid w:val="00291BEA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D7CE6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1E50"/>
    <w:rsid w:val="004543E0"/>
    <w:rsid w:val="00454594"/>
    <w:rsid w:val="00456F23"/>
    <w:rsid w:val="00457C2D"/>
    <w:rsid w:val="00461240"/>
    <w:rsid w:val="004619F4"/>
    <w:rsid w:val="00461C2B"/>
    <w:rsid w:val="00466AAE"/>
    <w:rsid w:val="004672B6"/>
    <w:rsid w:val="00472C74"/>
    <w:rsid w:val="00473166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967"/>
    <w:rsid w:val="004C0AB2"/>
    <w:rsid w:val="004C0BB1"/>
    <w:rsid w:val="004C3487"/>
    <w:rsid w:val="004C6C5E"/>
    <w:rsid w:val="004D1A7B"/>
    <w:rsid w:val="004D342E"/>
    <w:rsid w:val="004D4F64"/>
    <w:rsid w:val="004D52A5"/>
    <w:rsid w:val="004D781B"/>
    <w:rsid w:val="004E3851"/>
    <w:rsid w:val="004E5957"/>
    <w:rsid w:val="004E6766"/>
    <w:rsid w:val="004E7340"/>
    <w:rsid w:val="004E735D"/>
    <w:rsid w:val="004F1359"/>
    <w:rsid w:val="004F2344"/>
    <w:rsid w:val="004F593B"/>
    <w:rsid w:val="00500B0F"/>
    <w:rsid w:val="005011CF"/>
    <w:rsid w:val="00501EE8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3E73"/>
    <w:rsid w:val="005343E4"/>
    <w:rsid w:val="00545EC8"/>
    <w:rsid w:val="005471E0"/>
    <w:rsid w:val="00553136"/>
    <w:rsid w:val="00560039"/>
    <w:rsid w:val="00563793"/>
    <w:rsid w:val="00563F87"/>
    <w:rsid w:val="0056737A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97F29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154B1"/>
    <w:rsid w:val="00626C53"/>
    <w:rsid w:val="00630537"/>
    <w:rsid w:val="0063482B"/>
    <w:rsid w:val="006422C8"/>
    <w:rsid w:val="00643337"/>
    <w:rsid w:val="00643FC5"/>
    <w:rsid w:val="00644DF0"/>
    <w:rsid w:val="0065124B"/>
    <w:rsid w:val="00651E89"/>
    <w:rsid w:val="00653491"/>
    <w:rsid w:val="006539EC"/>
    <w:rsid w:val="00654D9D"/>
    <w:rsid w:val="00662DB9"/>
    <w:rsid w:val="006650CF"/>
    <w:rsid w:val="006668EA"/>
    <w:rsid w:val="00667744"/>
    <w:rsid w:val="006725F5"/>
    <w:rsid w:val="00674AF3"/>
    <w:rsid w:val="00681860"/>
    <w:rsid w:val="006902C6"/>
    <w:rsid w:val="006A2316"/>
    <w:rsid w:val="006A6A69"/>
    <w:rsid w:val="006A6B04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1FC7"/>
    <w:rsid w:val="00722F4D"/>
    <w:rsid w:val="007256EE"/>
    <w:rsid w:val="00735EC1"/>
    <w:rsid w:val="007451FC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86F6C"/>
    <w:rsid w:val="007927EB"/>
    <w:rsid w:val="00794DBB"/>
    <w:rsid w:val="00797092"/>
    <w:rsid w:val="00797D0E"/>
    <w:rsid w:val="007A2DAA"/>
    <w:rsid w:val="007A64CD"/>
    <w:rsid w:val="007B0D2A"/>
    <w:rsid w:val="007B43DC"/>
    <w:rsid w:val="007B6BC5"/>
    <w:rsid w:val="007C0C74"/>
    <w:rsid w:val="007C159F"/>
    <w:rsid w:val="007C180B"/>
    <w:rsid w:val="007C4D0C"/>
    <w:rsid w:val="007D4920"/>
    <w:rsid w:val="007E24DE"/>
    <w:rsid w:val="007E7A67"/>
    <w:rsid w:val="007F2A65"/>
    <w:rsid w:val="007F6D2D"/>
    <w:rsid w:val="007F72CC"/>
    <w:rsid w:val="00812748"/>
    <w:rsid w:val="00815B19"/>
    <w:rsid w:val="008206C6"/>
    <w:rsid w:val="008211F8"/>
    <w:rsid w:val="00825CE3"/>
    <w:rsid w:val="00825EB6"/>
    <w:rsid w:val="008268B9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4D4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23FFA"/>
    <w:rsid w:val="00933CB5"/>
    <w:rsid w:val="00941D2E"/>
    <w:rsid w:val="009427AC"/>
    <w:rsid w:val="009574D7"/>
    <w:rsid w:val="00957761"/>
    <w:rsid w:val="00963CDE"/>
    <w:rsid w:val="00970FC5"/>
    <w:rsid w:val="009753DF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E4623"/>
    <w:rsid w:val="009F162B"/>
    <w:rsid w:val="009F207D"/>
    <w:rsid w:val="009F54BE"/>
    <w:rsid w:val="009F585A"/>
    <w:rsid w:val="00A03267"/>
    <w:rsid w:val="00A075C0"/>
    <w:rsid w:val="00A10967"/>
    <w:rsid w:val="00A115A4"/>
    <w:rsid w:val="00A157F8"/>
    <w:rsid w:val="00A2265D"/>
    <w:rsid w:val="00A245BA"/>
    <w:rsid w:val="00A269F7"/>
    <w:rsid w:val="00A30CA7"/>
    <w:rsid w:val="00A42678"/>
    <w:rsid w:val="00A47D96"/>
    <w:rsid w:val="00A52CF6"/>
    <w:rsid w:val="00A52F4C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C630D"/>
    <w:rsid w:val="00AD09BB"/>
    <w:rsid w:val="00AD2345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16C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43D3D"/>
    <w:rsid w:val="00C52227"/>
    <w:rsid w:val="00C53E95"/>
    <w:rsid w:val="00C60D2B"/>
    <w:rsid w:val="00C61658"/>
    <w:rsid w:val="00C6184E"/>
    <w:rsid w:val="00C67896"/>
    <w:rsid w:val="00C70585"/>
    <w:rsid w:val="00C744F1"/>
    <w:rsid w:val="00C90564"/>
    <w:rsid w:val="00CA2120"/>
    <w:rsid w:val="00CA7CD0"/>
    <w:rsid w:val="00CB133A"/>
    <w:rsid w:val="00CB1B49"/>
    <w:rsid w:val="00CB7B66"/>
    <w:rsid w:val="00CC0248"/>
    <w:rsid w:val="00CC1BCD"/>
    <w:rsid w:val="00CC4E3F"/>
    <w:rsid w:val="00CC66C7"/>
    <w:rsid w:val="00CC6DE1"/>
    <w:rsid w:val="00CD255B"/>
    <w:rsid w:val="00CE2874"/>
    <w:rsid w:val="00CE3812"/>
    <w:rsid w:val="00CE63A8"/>
    <w:rsid w:val="00CE72E6"/>
    <w:rsid w:val="00CE7DEB"/>
    <w:rsid w:val="00CF1827"/>
    <w:rsid w:val="00CF2C3A"/>
    <w:rsid w:val="00CF340C"/>
    <w:rsid w:val="00CF3785"/>
    <w:rsid w:val="00CF6B77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2254F"/>
    <w:rsid w:val="00D3488C"/>
    <w:rsid w:val="00D34B0D"/>
    <w:rsid w:val="00D35738"/>
    <w:rsid w:val="00D42D02"/>
    <w:rsid w:val="00D44B76"/>
    <w:rsid w:val="00D463BD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C7B03"/>
    <w:rsid w:val="00DD11F4"/>
    <w:rsid w:val="00DD23A8"/>
    <w:rsid w:val="00DD5D8D"/>
    <w:rsid w:val="00DE57F2"/>
    <w:rsid w:val="00DF4F34"/>
    <w:rsid w:val="00E023A5"/>
    <w:rsid w:val="00E0323E"/>
    <w:rsid w:val="00E107F4"/>
    <w:rsid w:val="00E10C37"/>
    <w:rsid w:val="00E123C8"/>
    <w:rsid w:val="00E13FF8"/>
    <w:rsid w:val="00E146C4"/>
    <w:rsid w:val="00E14861"/>
    <w:rsid w:val="00E159AC"/>
    <w:rsid w:val="00E17057"/>
    <w:rsid w:val="00E17BE9"/>
    <w:rsid w:val="00E2336F"/>
    <w:rsid w:val="00E23EA0"/>
    <w:rsid w:val="00E26C2C"/>
    <w:rsid w:val="00E328EE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E59D1"/>
    <w:rsid w:val="00EF0932"/>
    <w:rsid w:val="00EF29D9"/>
    <w:rsid w:val="00EF34C9"/>
    <w:rsid w:val="00EF3838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4726A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C40B9"/>
    <w:rsid w:val="00FD0298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99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F13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recla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4920</Words>
  <Characters>29031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Tisarová Mária Ing.</cp:lastModifiedBy>
  <cp:revision>22</cp:revision>
  <cp:lastPrinted>2024-10-10T08:12:00Z</cp:lastPrinted>
  <dcterms:created xsi:type="dcterms:W3CDTF">2024-10-07T10:10:00Z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