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39"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810" w:left="1344" w:right="1358" w:bottom="1289" w:header="0" w:footer="3" w:gutter="0"/>
          <w:pgNumType w:start="1"/>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3416300</wp:posOffset>
                </wp:positionH>
                <wp:positionV relativeFrom="paragraph">
                  <wp:posOffset>2529840</wp:posOffset>
                </wp:positionV>
                <wp:extent cx="2225040" cy="1033145"/>
                <wp:wrapSquare wrapText="left"/>
                <wp:docPr id="3" name="Shape 3"/>
                <a:graphic xmlns:a="http://schemas.openxmlformats.org/drawingml/2006/main">
                  <a:graphicData uri="http://schemas.microsoft.com/office/word/2010/wordprocessingShape">
                    <wps:wsp>
                      <wps:cNvSpPr txBox="1"/>
                      <wps:spPr>
                        <a:xfrm>
                          <a:ext cx="2225040" cy="10331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generálním ředitelem</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 Karlovy Vary</w:t>
                            </w:r>
                          </w:p>
                        </w:txbxContent>
                      </wps:txbx>
                      <wps:bodyPr lIns="0" tIns="0" rIns="0" bIns="0">
                        <a:noAutoFit/>
                      </wps:bodyPr>
                    </wps:wsp>
                  </a:graphicData>
                </a:graphic>
              </wp:anchor>
            </w:drawing>
          </mc:Choice>
          <mc:Fallback>
            <w:pict>
              <v:shape id="_x0000_s1029" type="#_x0000_t202" style="position:absolute;margin-left:269.pt;margin-top:199.20000000000002pt;width:175.20000000000002pt;height:81.35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generálním ředitelem</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 Karlovy Vary</w:t>
                      </w:r>
                    </w:p>
                  </w:txbxContent>
                </v:textbox>
                <w10:wrap type="square" side="left" anchorx="page"/>
              </v:shape>
            </w:pict>
          </mc:Fallback>
        </mc:AlternateContent>
      </w:r>
      <w:r>
        <mc:AlternateContent>
          <mc:Choice Requires="wps">
            <w:drawing>
              <wp:anchor distT="0" distB="3054350" distL="50800" distR="50800" simplePos="0" relativeHeight="125829380" behindDoc="0" locked="0" layoutInCell="1" allowOverlap="1">
                <wp:simplePos x="0" y="0"/>
                <wp:positionH relativeFrom="page">
                  <wp:posOffset>3532505</wp:posOffset>
                </wp:positionH>
                <wp:positionV relativeFrom="paragraph">
                  <wp:posOffset>4651375</wp:posOffset>
                </wp:positionV>
                <wp:extent cx="3166745" cy="225425"/>
                <wp:wrapSquare wrapText="bothSides"/>
                <wp:docPr id="5" name="Shape 5"/>
                <a:graphic xmlns:a="http://schemas.openxmlformats.org/drawingml/2006/main">
                  <a:graphicData uri="http://schemas.microsoft.com/office/word/2010/wordprocessingShape">
                    <wps:wsp>
                      <wps:cNvSpPr txBox="1"/>
                      <wps:spPr>
                        <a:xfrm>
                          <a:ext cx="316674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obchodním rejstříku Krajského soudu v Ústí nad</w:t>
                            </w:r>
                          </w:p>
                        </w:txbxContent>
                      </wps:txbx>
                      <wps:bodyPr wrap="none" lIns="0" tIns="0" rIns="0" bIns="0">
                        <a:noAutoFit/>
                      </wps:bodyPr>
                    </wps:wsp>
                  </a:graphicData>
                </a:graphic>
              </wp:anchor>
            </w:drawing>
          </mc:Choice>
          <mc:Fallback>
            <w:pict>
              <v:shape id="_x0000_s1031" type="#_x0000_t202" style="position:absolute;margin-left:278.15000000000003pt;margin-top:366.25pt;width:249.34999999999999pt;height:17.75pt;z-index:-125829373;mso-wrap-distance-left:4.pt;mso-wrap-distance-right:4.pt;mso-wrap-distance-bottom:240.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obchodním rejstříku Krajského soudu v Ústí nad</w:t>
                      </w:r>
                    </w:p>
                  </w:txbxContent>
                </v:textbox>
                <w10:wrap type="square" anchorx="page"/>
              </v:shape>
            </w:pict>
          </mc:Fallback>
        </mc:AlternateContent>
      </w:r>
      <w:r>
        <mc:AlternateContent>
          <mc:Choice Requires="wps">
            <w:drawing>
              <wp:anchor distT="1121410" distB="1609725" distL="163830" distR="1711325" simplePos="0" relativeHeight="125829382" behindDoc="0" locked="0" layoutInCell="1" allowOverlap="1">
                <wp:simplePos x="0" y="0"/>
                <wp:positionH relativeFrom="page">
                  <wp:posOffset>3645535</wp:posOffset>
                </wp:positionH>
                <wp:positionV relativeFrom="paragraph">
                  <wp:posOffset>5772785</wp:posOffset>
                </wp:positionV>
                <wp:extent cx="1393190" cy="548640"/>
                <wp:wrapSquare wrapText="bothSides"/>
                <wp:docPr id="7" name="Shape 7"/>
                <a:graphic xmlns:a="http://schemas.openxmlformats.org/drawingml/2006/main">
                  <a:graphicData uri="http://schemas.microsoft.com/office/word/2010/wordprocessingShape">
                    <wps:wsp>
                      <wps:cNvSpPr txBox="1"/>
                      <wps:spPr>
                        <a:xfrm>
                          <a:ext cx="1393190" cy="5486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Recys-Mach s. r. o</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Citice 1, 356 01 Citice , jednatel</w:t>
                            </w:r>
                            <w:bookmarkEnd w:id="0"/>
                          </w:p>
                        </w:txbxContent>
                      </wps:txbx>
                      <wps:bodyPr lIns="0" tIns="0" rIns="0" bIns="0">
                        <a:noAutoFit/>
                      </wps:bodyPr>
                    </wps:wsp>
                  </a:graphicData>
                </a:graphic>
              </wp:anchor>
            </w:drawing>
          </mc:Choice>
          <mc:Fallback>
            <w:pict>
              <v:shape id="_x0000_s1033" type="#_x0000_t202" style="position:absolute;margin-left:287.05000000000001pt;margin-top:454.55000000000001pt;width:109.7pt;height:43.200000000000003pt;z-index:-125829371;mso-wrap-distance-left:12.9pt;mso-wrap-distance-top:88.299999999999997pt;mso-wrap-distance-right:134.75pt;mso-wrap-distance-bottom:126.7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Recys-Mach s. r. o</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Citice 1, 356 01 Citice , jednatel</w:t>
                      </w:r>
                      <w:bookmarkEnd w:id="0"/>
                    </w:p>
                  </w:txbxContent>
                </v:textbox>
                <w10:wrap type="square" anchorx="page"/>
              </v:shape>
            </w:pict>
          </mc:Fallback>
        </mc:AlternateContent>
      </w:r>
      <w:r>
        <mc:AlternateContent>
          <mc:Choice Requires="wps">
            <w:drawing>
              <wp:anchor distT="2249170" distB="635" distL="163830" distR="53340" simplePos="0" relativeHeight="125829384" behindDoc="0" locked="0" layoutInCell="1" allowOverlap="1">
                <wp:simplePos x="0" y="0"/>
                <wp:positionH relativeFrom="page">
                  <wp:posOffset>3645535</wp:posOffset>
                </wp:positionH>
                <wp:positionV relativeFrom="paragraph">
                  <wp:posOffset>6900545</wp:posOffset>
                </wp:positionV>
                <wp:extent cx="3051175" cy="1029970"/>
                <wp:wrapSquare wrapText="bothSides"/>
                <wp:docPr id="9" name="Shape 9"/>
                <a:graphic xmlns:a="http://schemas.openxmlformats.org/drawingml/2006/main">
                  <a:graphicData uri="http://schemas.microsoft.com/office/word/2010/wordprocessingShape">
                    <wps:wsp>
                      <wps:cNvSpPr txBox="1"/>
                      <wps:spPr>
                        <a:xfrm>
                          <a:ext cx="3051175" cy="1029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26344955</w:t>
                            </w:r>
                            <w:bookmarkEnd w:id="1"/>
                          </w:p>
                          <w:p>
                            <w:pPr>
                              <w:pStyle w:val="Style6"/>
                              <w:keepNext w:val="0"/>
                              <w:keepLines w:val="0"/>
                              <w:widowControl w:val="0"/>
                              <w:shd w:val="clear" w:color="auto" w:fill="auto"/>
                              <w:bidi w:val="0"/>
                              <w:spacing w:before="0" w:after="460" w:line="240" w:lineRule="auto"/>
                              <w:ind w:left="0" w:right="0" w:firstLine="0"/>
                              <w:jc w:val="left"/>
                            </w:pPr>
                            <w:bookmarkStart w:id="2" w:name="bookmark2"/>
                            <w:r>
                              <w:rPr>
                                <w:color w:val="000000"/>
                                <w:spacing w:val="0"/>
                                <w:w w:val="100"/>
                                <w:position w:val="0"/>
                                <w:shd w:val="clear" w:color="auto" w:fill="auto"/>
                                <w:lang w:val="cs-CZ" w:eastAsia="cs-CZ" w:bidi="cs-CZ"/>
                              </w:rPr>
                              <w:t>CZ26344955</w:t>
                            </w:r>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vedeného u Krajského soudu v Plzni, oddíl C, vložka 14291</w:t>
                            </w:r>
                            <w:bookmarkEnd w:id="3"/>
                          </w:p>
                        </w:txbxContent>
                      </wps:txbx>
                      <wps:bodyPr lIns="0" tIns="0" rIns="0" bIns="0">
                        <a:noAutoFit/>
                      </wps:bodyPr>
                    </wps:wsp>
                  </a:graphicData>
                </a:graphic>
              </wp:anchor>
            </w:drawing>
          </mc:Choice>
          <mc:Fallback>
            <w:pict>
              <v:shape id="_x0000_s1035" type="#_x0000_t202" style="position:absolute;margin-left:287.05000000000001pt;margin-top:543.35000000000002pt;width:240.25pt;height:81.100000000000009pt;z-index:-125829369;mso-wrap-distance-left:12.9pt;mso-wrap-distance-top:177.09999999999999pt;mso-wrap-distance-right:4.2000000000000002pt;mso-wrap-distance-bottom:5.0000000000000003e-002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26344955</w:t>
                      </w:r>
                      <w:bookmarkEnd w:id="1"/>
                    </w:p>
                    <w:p>
                      <w:pPr>
                        <w:pStyle w:val="Style6"/>
                        <w:keepNext w:val="0"/>
                        <w:keepLines w:val="0"/>
                        <w:widowControl w:val="0"/>
                        <w:shd w:val="clear" w:color="auto" w:fill="auto"/>
                        <w:bidi w:val="0"/>
                        <w:spacing w:before="0" w:after="460" w:line="240" w:lineRule="auto"/>
                        <w:ind w:left="0" w:right="0" w:firstLine="0"/>
                        <w:jc w:val="left"/>
                      </w:pPr>
                      <w:bookmarkStart w:id="2" w:name="bookmark2"/>
                      <w:r>
                        <w:rPr>
                          <w:color w:val="000000"/>
                          <w:spacing w:val="0"/>
                          <w:w w:val="100"/>
                          <w:position w:val="0"/>
                          <w:shd w:val="clear" w:color="auto" w:fill="auto"/>
                          <w:lang w:val="cs-CZ" w:eastAsia="cs-CZ" w:bidi="cs-CZ"/>
                        </w:rPr>
                        <w:t>CZ26344955</w:t>
                      </w:r>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vedeného u Krajského soudu v Plzni, oddíl C, vložka 14291</w:t>
                      </w:r>
                      <w:bookmarkEnd w:id="3"/>
                    </w:p>
                  </w:txbxContent>
                </v:textbox>
                <w10:wrap type="square" anchorx="page"/>
              </v:shape>
            </w:pict>
          </mc:Fallback>
        </mc:AlternateContent>
      </w:r>
    </w:p>
    <w:p>
      <w:pPr>
        <w:pStyle w:val="Style9"/>
        <w:keepNext/>
        <w:keepLines/>
        <w:widowControl w:val="0"/>
        <w:shd w:val="clear" w:color="auto" w:fill="auto"/>
        <w:bidi w:val="0"/>
        <w:spacing w:before="0" w:after="180" w:line="240" w:lineRule="auto"/>
        <w:ind w:left="0" w:right="0" w:firstLine="0"/>
        <w:jc w:val="center"/>
        <w:rPr>
          <w:sz w:val="36"/>
          <w:szCs w:val="36"/>
        </w:rPr>
      </w:pPr>
      <w:bookmarkStart w:id="4" w:name="bookmark4"/>
      <w:bookmarkStart w:id="5" w:name="bookmark5"/>
      <w:bookmarkStart w:id="6" w:name="bookmark6"/>
      <w:r>
        <w:rPr>
          <w:b/>
          <w:bCs/>
          <w:color w:val="000000"/>
          <w:spacing w:val="0"/>
          <w:w w:val="100"/>
          <w:position w:val="0"/>
          <w:sz w:val="36"/>
          <w:szCs w:val="36"/>
          <w:shd w:val="clear" w:color="auto" w:fill="auto"/>
          <w:lang w:val="cs-CZ" w:eastAsia="cs-CZ" w:bidi="cs-CZ"/>
        </w:rPr>
        <w:t>SMLOUVA O DÍLO</w:t>
      </w:r>
      <w:bookmarkEnd w:id="4"/>
      <w:bookmarkEnd w:id="5"/>
      <w:bookmarkEnd w:id="6"/>
    </w:p>
    <w:p>
      <w:pPr>
        <w:pStyle w:val="Style9"/>
        <w:keepNext/>
        <w:keepLines/>
        <w:widowControl w:val="0"/>
        <w:shd w:val="clear" w:color="auto" w:fill="auto"/>
        <w:bidi w:val="0"/>
        <w:spacing w:before="0" w:after="18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7"/>
      <w:bookmarkEnd w:id="8"/>
      <w:bookmarkEnd w:id="9"/>
    </w:p>
    <w:p>
      <w:pPr>
        <w:pStyle w:val="Style9"/>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cs-CZ" w:eastAsia="cs-CZ" w:bidi="cs-CZ"/>
        </w:rPr>
        <w:t>Číslo smlouvy objednatele: /2024</w:t>
      </w:r>
      <w:bookmarkEnd w:id="10"/>
      <w:bookmarkEnd w:id="11"/>
      <w:bookmarkEnd w:id="12"/>
    </w:p>
    <w:p>
      <w:pPr>
        <w:pStyle w:val="Style9"/>
        <w:keepNext/>
        <w:keepLines/>
        <w:widowControl w:val="0"/>
        <w:shd w:val="clear" w:color="auto" w:fill="auto"/>
        <w:tabs>
          <w:tab w:pos="3595" w:val="left"/>
        </w:tabs>
        <w:bidi w:val="0"/>
        <w:spacing w:before="0" w:after="180" w:line="240" w:lineRule="auto"/>
        <w:ind w:left="0" w:right="0" w:firstLine="0"/>
        <w:jc w:val="center"/>
      </w:pPr>
      <w:bookmarkStart w:id="13" w:name="bookmark13"/>
      <w:bookmarkStart w:id="14" w:name="bookmark14"/>
      <w:bookmarkStart w:id="15" w:name="bookmark15"/>
      <w:r>
        <w:rPr>
          <w:color w:val="000000"/>
          <w:spacing w:val="0"/>
          <w:w w:val="100"/>
          <w:position w:val="0"/>
          <w:shd w:val="clear" w:color="auto" w:fill="auto"/>
          <w:lang w:val="cs-CZ" w:eastAsia="cs-CZ" w:bidi="cs-CZ"/>
        </w:rPr>
        <w:t>Číslo smlouvy zhotovitele:</w:t>
        <w:tab/>
        <w:t>/2024</w:t>
      </w:r>
      <w:bookmarkEnd w:id="13"/>
      <w:bookmarkEnd w:id="14"/>
      <w:bookmarkEnd w:id="15"/>
    </w:p>
    <w:p>
      <w:pPr>
        <w:pStyle w:val="Style6"/>
        <w:keepNext w:val="0"/>
        <w:keepLines w:val="0"/>
        <w:widowControl w:val="0"/>
        <w:shd w:val="clear" w:color="auto" w:fill="auto"/>
        <w:bidi w:val="0"/>
        <w:spacing w:before="0" w:after="32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Horka – příjezdová komunikace“</w:t>
      </w:r>
    </w:p>
    <w:p>
      <w:pPr>
        <w:pStyle w:val="Style9"/>
        <w:keepNext/>
        <w:keepLines/>
        <w:widowControl w:val="0"/>
        <w:shd w:val="clear" w:color="auto" w:fill="auto"/>
        <w:bidi w:val="0"/>
        <w:spacing w:before="0" w:after="18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Smluvní strany:</w:t>
      </w:r>
      <w:bookmarkEnd w:id="16"/>
      <w:bookmarkEnd w:id="17"/>
      <w:bookmarkEnd w:id="18"/>
    </w:p>
    <w:p>
      <w:pPr>
        <w:pStyle w:val="Style9"/>
        <w:keepNext/>
        <w:keepLines/>
        <w:widowControl w:val="0"/>
        <w:shd w:val="clear" w:color="auto" w:fill="auto"/>
        <w:bidi w:val="0"/>
        <w:spacing w:before="0" w:after="180" w:line="240" w:lineRule="auto"/>
        <w:ind w:left="0" w:right="0" w:firstLine="0"/>
        <w:jc w:val="left"/>
      </w:pPr>
      <w:bookmarkStart w:id="16" w:name="bookmark16"/>
      <w:bookmarkStart w:id="17" w:name="bookmark17"/>
      <w:r>
        <w:rPr>
          <w:b/>
          <w:bCs/>
          <w:color w:val="000000"/>
          <w:spacing w:val="0"/>
          <w:w w:val="100"/>
          <w:position w:val="0"/>
          <w:shd w:val="clear" w:color="auto" w:fill="auto"/>
          <w:lang w:val="cs-CZ" w:eastAsia="cs-CZ" w:bidi="cs-CZ"/>
        </w:rPr>
        <w:t>Objednatel:</w:t>
      </w:r>
      <w:bookmarkEnd w:id="16"/>
      <w:bookmarkEnd w:id="17"/>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zástupce ve věcech smluvních: zástupce ve věcech technických:</w:t>
      </w:r>
    </w:p>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technický dozor investora: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w:t>
      </w:r>
    </w:p>
    <w:p>
      <w:pPr>
        <w:pStyle w:val="Style9"/>
        <w:keepNext/>
        <w:keepLines/>
        <w:widowControl w:val="0"/>
        <w:shd w:val="clear" w:color="auto" w:fill="auto"/>
        <w:bidi w:val="0"/>
        <w:spacing w:before="0" w:after="180" w:line="240" w:lineRule="auto"/>
        <w:ind w:left="0" w:right="0" w:firstLine="0"/>
        <w:jc w:val="left"/>
      </w:pPr>
      <w:bookmarkStart w:id="19" w:name="bookmark19"/>
      <w:bookmarkStart w:id="20" w:name="bookmark20"/>
      <w:bookmarkStart w:id="21" w:name="bookmark21"/>
      <w:r>
        <w:rPr>
          <w:b/>
          <w:bCs/>
          <w:color w:val="000000"/>
          <w:spacing w:val="0"/>
          <w:w w:val="100"/>
          <w:position w:val="0"/>
          <w:shd w:val="clear" w:color="auto" w:fill="auto"/>
          <w:lang w:val="cs-CZ" w:eastAsia="cs-CZ" w:bidi="cs-CZ"/>
        </w:rPr>
        <w:t>číslo účtu:</w:t>
      </w:r>
      <w:bookmarkEnd w:id="19"/>
      <w:bookmarkEnd w:id="20"/>
      <w:bookmarkEnd w:id="21"/>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Labem v oddílu A, vložce č. 13052</w:t>
      </w:r>
    </w:p>
    <w:p>
      <w:pPr>
        <w:pStyle w:val="Style9"/>
        <w:keepNext/>
        <w:keepLines/>
        <w:widowControl w:val="0"/>
        <w:shd w:val="clear" w:color="auto" w:fill="auto"/>
        <w:bidi w:val="0"/>
        <w:spacing w:before="0" w:after="18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(dále jen „objednatel“)</w:t>
      </w:r>
      <w:bookmarkEnd w:id="22"/>
      <w:bookmarkEnd w:id="23"/>
      <w:bookmarkEnd w:id="24"/>
    </w:p>
    <w:p>
      <w:pPr>
        <w:pStyle w:val="Style9"/>
        <w:keepNext/>
        <w:keepLines/>
        <w:widowControl w:val="0"/>
        <w:shd w:val="clear" w:color="auto" w:fill="auto"/>
        <w:bidi w:val="0"/>
        <w:spacing w:before="0" w:after="180" w:line="240" w:lineRule="auto"/>
        <w:ind w:left="0" w:right="0" w:firstLine="0"/>
        <w:jc w:val="left"/>
      </w:pPr>
      <w:bookmarkStart w:id="25" w:name="bookmark25"/>
      <w:bookmarkStart w:id="26" w:name="bookmark26"/>
      <w:bookmarkStart w:id="27" w:name="bookmark27"/>
      <w:r>
        <w:rPr>
          <w:b/>
          <w:bCs/>
          <w:color w:val="000000"/>
          <w:spacing w:val="0"/>
          <w:w w:val="100"/>
          <w:position w:val="0"/>
          <w:shd w:val="clear" w:color="auto" w:fill="auto"/>
          <w:lang w:val="cs-CZ" w:eastAsia="cs-CZ" w:bidi="cs-CZ"/>
        </w:rPr>
        <w:t>a</w:t>
      </w:r>
      <w:bookmarkEnd w:id="25"/>
      <w:bookmarkEnd w:id="26"/>
      <w:bookmarkEnd w:id="27"/>
    </w:p>
    <w:p>
      <w:pPr>
        <w:pStyle w:val="Style9"/>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8" w:name="bookmark28"/>
      <w:r>
        <w:rPr>
          <w:b/>
          <w:bCs/>
          <w:color w:val="000000"/>
          <w:spacing w:val="0"/>
          <w:w w:val="100"/>
          <w:position w:val="0"/>
          <w:shd w:val="clear" w:color="auto" w:fill="auto"/>
          <w:lang w:val="cs-CZ" w:eastAsia="cs-CZ" w:bidi="cs-CZ"/>
        </w:rPr>
        <w:t>zhotovitel:</w:t>
      </w:r>
      <w:bookmarkEnd w:id="25"/>
      <w:bookmarkEnd w:id="26"/>
      <w:bookmarkEnd w:id="28"/>
    </w:p>
    <w:p>
      <w:pPr>
        <w:pStyle w:val="Style6"/>
        <w:keepNext w:val="0"/>
        <w:keepLines w:val="0"/>
        <w:widowControl w:val="0"/>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cs-CZ" w:eastAsia="cs-CZ" w:bidi="cs-CZ"/>
        </w:rPr>
        <w:t>sídlo:</w:t>
      </w:r>
      <w:bookmarkEnd w:id="29"/>
    </w:p>
    <w:p>
      <w:pPr>
        <w:pStyle w:val="Style6"/>
        <w:keepNext w:val="0"/>
        <w:keepLines w:val="0"/>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oprávněn(i) k podpisu smlouvy: oprávněn(i) jednat o věcech smluvních: oprávněn(i) jednat o věcech technických: stavbyvedoucí:</w:t>
      </w:r>
      <w:bookmarkEnd w:id="30"/>
      <w:bookmarkEnd w:id="31"/>
      <w:bookmarkEnd w:id="32"/>
    </w:p>
    <w:p>
      <w:pPr>
        <w:pStyle w:val="Style6"/>
        <w:keepNext w:val="0"/>
        <w:keepLines w:val="0"/>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manažer stavby:</w:t>
      </w:r>
      <w:bookmarkEnd w:id="33"/>
      <w:bookmarkEnd w:id="34"/>
      <w:bookmarkEnd w:id="35"/>
    </w:p>
    <w:p>
      <w:pPr>
        <w:pStyle w:val="Style6"/>
        <w:keepNext w:val="0"/>
        <w:keepLines w:val="0"/>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IČO:</w:t>
      </w:r>
      <w:bookmarkEnd w:id="36"/>
      <w:bookmarkEnd w:id="37"/>
    </w:p>
    <w:p>
      <w:pPr>
        <w:pStyle w:val="Style6"/>
        <w:keepNext w:val="0"/>
        <w:keepLines w:val="0"/>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DIČ:</w:t>
      </w:r>
      <w:bookmarkEnd w:id="38"/>
      <w:bookmarkEnd w:id="39"/>
      <w:bookmarkEnd w:id="40"/>
    </w:p>
    <w:p>
      <w:pPr>
        <w:pStyle w:val="Style6"/>
        <w:keepNext w:val="0"/>
        <w:keepLines w:val="0"/>
        <w:widowControl w:val="0"/>
        <w:shd w:val="clear" w:color="auto" w:fill="auto"/>
        <w:bidi w:val="0"/>
        <w:spacing w:before="0" w:after="180" w:line="240" w:lineRule="auto"/>
        <w:ind w:left="0" w:right="0" w:firstLine="0"/>
        <w:jc w:val="left"/>
      </w:pPr>
      <w:bookmarkStart w:id="41" w:name="bookmark41"/>
      <w:r>
        <w:rPr>
          <w:color w:val="000000"/>
          <w:spacing w:val="0"/>
          <w:w w:val="100"/>
          <w:position w:val="0"/>
          <w:shd w:val="clear" w:color="auto" w:fill="auto"/>
          <w:lang w:val="cs-CZ" w:eastAsia="cs-CZ" w:bidi="cs-CZ"/>
        </w:rPr>
        <w:t>bankovní spojení: číslo účtu: zápis v obchodním rejstříku:</w:t>
      </w:r>
      <w:bookmarkEnd w:id="41"/>
    </w:p>
    <w:p>
      <w:pPr>
        <w:pStyle w:val="Style9"/>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tel.:</w:t>
      </w:r>
      <w:bookmarkEnd w:id="42"/>
      <w:bookmarkEnd w:id="43"/>
      <w:bookmarkEnd w:id="44"/>
    </w:p>
    <w:p>
      <w:pPr>
        <w:pStyle w:val="Style9"/>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(dále jen „zhotovitel“)</w:t>
      </w:r>
      <w:bookmarkEnd w:id="45"/>
      <w:bookmarkEnd w:id="46"/>
      <w:bookmarkEnd w:id="47"/>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453" w:val="left"/>
        </w:tabs>
        <w:bidi w:val="0"/>
        <w:spacing w:before="0" w:after="200" w:line="240" w:lineRule="auto"/>
        <w:ind w:right="0" w:hanging="52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Horka – příjezdová cesta“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48"/>
      <w:bookmarkEnd w:id="49"/>
      <w:bookmarkEnd w:id="51"/>
    </w:p>
    <w:p>
      <w:pPr>
        <w:pStyle w:val="Style9"/>
        <w:keepNext/>
        <w:keepLines/>
        <w:widowControl w:val="0"/>
        <w:numPr>
          <w:ilvl w:val="0"/>
          <w:numId w:val="1"/>
        </w:numPr>
        <w:shd w:val="clear" w:color="auto" w:fill="auto"/>
        <w:tabs>
          <w:tab w:pos="911" w:val="left"/>
        </w:tabs>
        <w:bidi w:val="0"/>
        <w:spacing w:before="0" w:after="0" w:line="240" w:lineRule="auto"/>
        <w:ind w:left="740" w:right="0" w:hanging="30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Předmětem veřejné zakázky je oprava 19ks výtluků betonové příjezdové komunikace na pozemku p. č.76, k. ú. Horka u Milhostova. Délka opravovaného úseku je cca 450 m (úsek od oplocení úpravny vody k dřevěnému přístřešku za domkem hrázného). Plocha výtluků činí cca 45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52"/>
      <w:bookmarkEnd w:id="53"/>
      <w:bookmarkEnd w:id="55"/>
    </w:p>
    <w:p>
      <w:pPr>
        <w:pStyle w:val="Style9"/>
        <w:keepNext/>
        <w:keepLines/>
        <w:widowControl w:val="0"/>
        <w:shd w:val="clear" w:color="auto" w:fill="auto"/>
        <w:bidi w:val="0"/>
        <w:spacing w:before="0" w:after="0" w:line="240" w:lineRule="auto"/>
        <w:ind w:left="740" w:right="0" w:firstLine="0"/>
        <w:jc w:val="both"/>
      </w:pPr>
      <w:bookmarkStart w:id="56" w:name="bookmark56"/>
      <w:bookmarkStart w:id="57" w:name="bookmark57"/>
      <w:bookmarkStart w:id="58" w:name="bookmark58"/>
      <w:bookmarkStart w:id="59" w:name="bookmark59"/>
      <w:r>
        <w:rPr>
          <w:color w:val="000000"/>
          <w:spacing w:val="0"/>
          <w:w w:val="100"/>
          <w:position w:val="0"/>
          <w:shd w:val="clear" w:color="auto" w:fill="auto"/>
          <w:lang w:val="cs-CZ" w:eastAsia="cs-CZ" w:bidi="cs-CZ"/>
        </w:rPr>
        <w:t>S</w:t>
      </w:r>
      <w:bookmarkEnd w:id="58"/>
      <w:r>
        <w:rPr>
          <w:color w:val="000000"/>
          <w:spacing w:val="0"/>
          <w:w w:val="100"/>
          <w:position w:val="0"/>
          <w:shd w:val="clear" w:color="auto" w:fill="auto"/>
          <w:lang w:val="cs-CZ" w:eastAsia="cs-CZ" w:bidi="cs-CZ"/>
        </w:rPr>
        <w:t>távající dilatační spáry budou vyčištěny, zajištěny např. polystyrenem a zality asfaltem. Specifikace výtluků viz Příloha č. 3 (tabulka), fotografie výtluků viz Příloha č.</w:t>
      </w:r>
      <w:bookmarkEnd w:id="56"/>
      <w:bookmarkEnd w:id="57"/>
      <w:bookmarkEnd w:id="59"/>
    </w:p>
    <w:p>
      <w:pPr>
        <w:pStyle w:val="Style6"/>
        <w:keepNext w:val="0"/>
        <w:keepLines w:val="0"/>
        <w:widowControl w:val="0"/>
        <w:shd w:val="clear" w:color="auto" w:fill="auto"/>
        <w:bidi w:val="0"/>
        <w:spacing w:before="0" w:line="240" w:lineRule="auto"/>
        <w:ind w:left="0" w:right="0" w:firstLine="740"/>
        <w:jc w:val="both"/>
      </w:pPr>
      <w:bookmarkStart w:id="60" w:name="bookmark60"/>
      <w:bookmarkStart w:id="61" w:name="bookmark61"/>
      <w:r>
        <w:rPr>
          <w:color w:val="000000"/>
          <w:spacing w:val="0"/>
          <w:w w:val="100"/>
          <w:position w:val="0"/>
          <w:shd w:val="clear" w:color="auto" w:fill="auto"/>
          <w:lang w:val="cs-CZ" w:eastAsia="cs-CZ" w:bidi="cs-CZ"/>
        </w:rPr>
        <w:t>4</w:t>
      </w:r>
      <w:bookmarkEnd w:id="60"/>
      <w:r>
        <w:rPr>
          <w:color w:val="000000"/>
          <w:spacing w:val="0"/>
          <w:w w:val="100"/>
          <w:position w:val="0"/>
          <w:shd w:val="clear" w:color="auto" w:fill="auto"/>
          <w:lang w:val="cs-CZ" w:eastAsia="cs-CZ" w:bidi="cs-CZ"/>
        </w:rPr>
        <w:t>.</w:t>
      </w:r>
      <w:bookmarkEnd w:id="61"/>
    </w:p>
    <w:p>
      <w:pPr>
        <w:pStyle w:val="Style9"/>
        <w:keepNext/>
        <w:keepLines/>
        <w:widowControl w:val="0"/>
        <w:shd w:val="clear" w:color="auto" w:fill="auto"/>
        <w:bidi w:val="0"/>
        <w:spacing w:before="0" w:after="0" w:line="240" w:lineRule="auto"/>
        <w:ind w:left="0" w:right="0" w:firstLine="74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Požadovaný postup při opravě výtluků:</w:t>
      </w:r>
      <w:bookmarkEnd w:id="62"/>
      <w:bookmarkEnd w:id="63"/>
      <w:bookmarkEnd w:id="64"/>
    </w:p>
    <w:p>
      <w:pPr>
        <w:pStyle w:val="Style9"/>
        <w:keepNext/>
        <w:keepLines/>
        <w:widowControl w:val="0"/>
        <w:numPr>
          <w:ilvl w:val="0"/>
          <w:numId w:val="3"/>
        </w:numPr>
        <w:shd w:val="clear" w:color="auto" w:fill="auto"/>
        <w:tabs>
          <w:tab w:pos="1497" w:val="left"/>
        </w:tabs>
        <w:bidi w:val="0"/>
        <w:spacing w:before="0" w:after="0" w:line="240" w:lineRule="auto"/>
        <w:ind w:left="14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vybourání zvětralého betonu až na podkladní vrstvu (předpokládaná tl. 200 mm)</w:t>
      </w:r>
      <w:bookmarkEnd w:id="65"/>
      <w:bookmarkEnd w:id="66"/>
      <w:bookmarkEnd w:id="68"/>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zaříznutí hran výtluku</w:t>
      </w:r>
      <w:bookmarkEnd w:id="69"/>
      <w:bookmarkEnd w:id="70"/>
      <w:bookmarkEnd w:id="72"/>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vyčištění místa od suti</w:t>
      </w:r>
      <w:bookmarkEnd w:id="73"/>
      <w:bookmarkEnd w:id="74"/>
      <w:bookmarkEnd w:id="76"/>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penetrace</w:t>
      </w:r>
      <w:bookmarkEnd w:id="77"/>
      <w:bookmarkEnd w:id="78"/>
      <w:bookmarkEnd w:id="80"/>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vložení výztuže kari síť oka 100/100 Ø 6 mm a polystyrenu do dilatačních spár</w:t>
      </w:r>
      <w:bookmarkEnd w:id="81"/>
      <w:bookmarkEnd w:id="82"/>
      <w:bookmarkEnd w:id="84"/>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betonáž</w:t>
      </w:r>
      <w:bookmarkEnd w:id="85"/>
      <w:bookmarkEnd w:id="86"/>
      <w:bookmarkEnd w:id="88"/>
    </w:p>
    <w:p>
      <w:pPr>
        <w:pStyle w:val="Style9"/>
        <w:keepNext/>
        <w:keepLines/>
        <w:widowControl w:val="0"/>
        <w:numPr>
          <w:ilvl w:val="0"/>
          <w:numId w:val="3"/>
        </w:numPr>
        <w:shd w:val="clear" w:color="auto" w:fill="auto"/>
        <w:tabs>
          <w:tab w:pos="1497" w:val="left"/>
        </w:tabs>
        <w:bidi w:val="0"/>
        <w:spacing w:before="0" w:after="0" w:line="240" w:lineRule="auto"/>
        <w:ind w:left="110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odstranění polystyrenu z dilatačních spár po zatvrdnutí betonu</w:t>
      </w:r>
      <w:bookmarkEnd w:id="89"/>
      <w:bookmarkEnd w:id="90"/>
      <w:bookmarkEnd w:id="92"/>
    </w:p>
    <w:p>
      <w:pPr>
        <w:pStyle w:val="Style9"/>
        <w:keepNext/>
        <w:keepLines/>
        <w:widowControl w:val="0"/>
        <w:numPr>
          <w:ilvl w:val="0"/>
          <w:numId w:val="3"/>
        </w:numPr>
        <w:shd w:val="clear" w:color="auto" w:fill="auto"/>
        <w:tabs>
          <w:tab w:pos="1497" w:val="left"/>
        </w:tabs>
        <w:bidi w:val="0"/>
        <w:spacing w:before="0" w:after="440" w:line="240" w:lineRule="auto"/>
        <w:ind w:left="110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zalití dilatačních spár asfaltem.</w:t>
      </w:r>
      <w:bookmarkEnd w:id="93"/>
      <w:bookmarkEnd w:id="94"/>
      <w:bookmarkEnd w:id="96"/>
    </w:p>
    <w:p>
      <w:pPr>
        <w:pStyle w:val="Style9"/>
        <w:keepNext/>
        <w:keepLines/>
        <w:widowControl w:val="0"/>
        <w:numPr>
          <w:ilvl w:val="0"/>
          <w:numId w:val="1"/>
        </w:numPr>
        <w:shd w:val="clear" w:color="auto" w:fill="auto"/>
        <w:tabs>
          <w:tab w:pos="453" w:val="left"/>
        </w:tabs>
        <w:bidi w:val="0"/>
        <w:spacing w:before="0" w:after="200" w:line="240" w:lineRule="auto"/>
        <w:ind w:right="0" w:hanging="52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Místo provádění díla: VD Horka, pozemek p. č.76, k. ú. Horka u Milhostova, (úsek od oplocení úpravny vody k dřevěnému přístřešku za domkem hrázného). Viz Příloha č. 2 – Situace.</w:t>
      </w:r>
      <w:bookmarkEnd w:id="100"/>
      <w:bookmarkEnd w:id="97"/>
      <w:bookmarkEnd w:id="98"/>
    </w:p>
    <w:p>
      <w:pPr>
        <w:pStyle w:val="Style9"/>
        <w:keepNext/>
        <w:keepLines/>
        <w:widowControl w:val="0"/>
        <w:numPr>
          <w:ilvl w:val="0"/>
          <w:numId w:val="1"/>
        </w:numPr>
        <w:shd w:val="clear" w:color="auto" w:fill="auto"/>
        <w:tabs>
          <w:tab w:pos="453" w:val="left"/>
        </w:tabs>
        <w:bidi w:val="0"/>
        <w:spacing w:before="0" w:after="200" w:line="240" w:lineRule="auto"/>
        <w:ind w:left="0" w:right="0" w:firstLine="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 předmět díla se dále považuje:</w:t>
      </w:r>
      <w:bookmarkEnd w:id="101"/>
      <w:bookmarkEnd w:id="102"/>
      <w:bookmarkEnd w:id="104"/>
    </w:p>
    <w:p>
      <w:pPr>
        <w:pStyle w:val="Style9"/>
        <w:keepNext/>
        <w:keepLines/>
        <w:widowControl w:val="0"/>
        <w:numPr>
          <w:ilvl w:val="0"/>
          <w:numId w:val="5"/>
        </w:numPr>
        <w:shd w:val="clear" w:color="auto" w:fill="auto"/>
        <w:tabs>
          <w:tab w:pos="911" w:val="left"/>
        </w:tabs>
        <w:bidi w:val="0"/>
        <w:spacing w:before="0" w:after="0" w:line="240" w:lineRule="auto"/>
        <w:ind w:left="940" w:right="0" w:hanging="5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05"/>
      <w:bookmarkEnd w:id="106"/>
      <w:bookmarkEnd w:id="108"/>
    </w:p>
    <w:p>
      <w:pPr>
        <w:pStyle w:val="Style9"/>
        <w:keepNext/>
        <w:keepLines/>
        <w:widowControl w:val="0"/>
        <w:numPr>
          <w:ilvl w:val="0"/>
          <w:numId w:val="5"/>
        </w:numPr>
        <w:shd w:val="clear" w:color="auto" w:fill="auto"/>
        <w:tabs>
          <w:tab w:pos="911" w:val="left"/>
        </w:tabs>
        <w:bidi w:val="0"/>
        <w:spacing w:before="0" w:after="0" w:line="240" w:lineRule="auto"/>
        <w:ind w:left="940" w:right="0" w:hanging="50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09"/>
      <w:bookmarkEnd w:id="110"/>
      <w:bookmarkEnd w:id="112"/>
    </w:p>
    <w:p>
      <w:pPr>
        <w:pStyle w:val="Style9"/>
        <w:keepNext/>
        <w:keepLines/>
        <w:widowControl w:val="0"/>
        <w:numPr>
          <w:ilvl w:val="0"/>
          <w:numId w:val="5"/>
        </w:numPr>
        <w:shd w:val="clear" w:color="auto" w:fill="auto"/>
        <w:tabs>
          <w:tab w:pos="911" w:val="left"/>
        </w:tabs>
        <w:bidi w:val="0"/>
        <w:spacing w:before="0" w:after="0" w:line="240" w:lineRule="auto"/>
        <w:ind w:left="940" w:right="0" w:hanging="50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13"/>
      <w:bookmarkEnd w:id="114"/>
      <w:bookmarkEnd w:id="116"/>
    </w:p>
    <w:p>
      <w:pPr>
        <w:pStyle w:val="Style9"/>
        <w:keepNext/>
        <w:keepLines/>
        <w:widowControl w:val="0"/>
        <w:numPr>
          <w:ilvl w:val="0"/>
          <w:numId w:val="5"/>
        </w:numPr>
        <w:shd w:val="clear" w:color="auto" w:fill="auto"/>
        <w:tabs>
          <w:tab w:pos="911" w:val="left"/>
        </w:tabs>
        <w:bidi w:val="0"/>
        <w:spacing w:before="0" w:after="200" w:line="240" w:lineRule="auto"/>
        <w:ind w:left="940" w:right="0" w:hanging="50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17"/>
      <w:bookmarkEnd w:id="118"/>
      <w:bookmarkEnd w:id="120"/>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21"/>
      <w:bookmarkEnd w:id="122"/>
      <w:bookmarkEnd w:id="124"/>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25"/>
      <w:bookmarkEnd w:id="126"/>
      <w:bookmarkEnd w:id="128"/>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9"/>
      <w:bookmarkEnd w:id="130"/>
      <w:bookmarkEnd w:id="132"/>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3"/>
      <w:bookmarkEnd w:id="134"/>
      <w:bookmarkEnd w:id="136"/>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7"/>
      <w:bookmarkEnd w:id="138"/>
      <w:bookmarkEnd w:id="140"/>
    </w:p>
    <w:p>
      <w:pPr>
        <w:pStyle w:val="Style9"/>
        <w:keepNext/>
        <w:keepLines/>
        <w:widowControl w:val="0"/>
        <w:numPr>
          <w:ilvl w:val="0"/>
          <w:numId w:val="5"/>
        </w:numPr>
        <w:shd w:val="clear" w:color="auto" w:fill="auto"/>
        <w:tabs>
          <w:tab w:pos="915" w:val="left"/>
        </w:tabs>
        <w:bidi w:val="0"/>
        <w:spacing w:before="0" w:after="0" w:line="240" w:lineRule="auto"/>
        <w:ind w:left="880" w:right="0" w:hanging="46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41"/>
      <w:bookmarkEnd w:id="142"/>
      <w:bookmarkEnd w:id="144"/>
    </w:p>
    <w:p>
      <w:pPr>
        <w:pStyle w:val="Style9"/>
        <w:keepNext/>
        <w:keepLines/>
        <w:widowControl w:val="0"/>
        <w:numPr>
          <w:ilvl w:val="0"/>
          <w:numId w:val="5"/>
        </w:numPr>
        <w:shd w:val="clear" w:color="auto" w:fill="auto"/>
        <w:tabs>
          <w:tab w:pos="915" w:val="left"/>
        </w:tabs>
        <w:bidi w:val="0"/>
        <w:spacing w:before="0" w:after="0" w:line="240" w:lineRule="auto"/>
        <w:ind w:left="0" w:right="0" w:firstLine="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plnění podmínek pro stavbu vydaných stanovisek a rozhodnutí správních orgánů</w:t>
      </w:r>
      <w:bookmarkEnd w:id="145"/>
      <w:bookmarkEnd w:id="146"/>
      <w:bookmarkEnd w:id="148"/>
    </w:p>
    <w:p>
      <w:pPr>
        <w:pStyle w:val="Style9"/>
        <w:keepNext/>
        <w:keepLines/>
        <w:widowControl w:val="0"/>
        <w:numPr>
          <w:ilvl w:val="0"/>
          <w:numId w:val="5"/>
        </w:numPr>
        <w:shd w:val="clear" w:color="auto" w:fill="auto"/>
        <w:tabs>
          <w:tab w:pos="915" w:val="left"/>
        </w:tabs>
        <w:bidi w:val="0"/>
        <w:spacing w:before="0" w:after="200" w:line="240" w:lineRule="auto"/>
        <w:ind w:left="880" w:right="0" w:hanging="46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zajištění vyjádření k existenci technické infrastruktury a plnění podmínek těchto vyjádření.</w:t>
      </w:r>
      <w:bookmarkEnd w:id="149"/>
      <w:bookmarkEnd w:id="150"/>
      <w:bookmarkEnd w:id="152"/>
    </w:p>
    <w:p>
      <w:pPr>
        <w:pStyle w:val="Style9"/>
        <w:keepNext/>
        <w:keepLines/>
        <w:widowControl w:val="0"/>
        <w:numPr>
          <w:ilvl w:val="0"/>
          <w:numId w:val="1"/>
        </w:numPr>
        <w:shd w:val="clear" w:color="auto" w:fill="auto"/>
        <w:tabs>
          <w:tab w:pos="427" w:val="left"/>
        </w:tabs>
        <w:bidi w:val="0"/>
        <w:spacing w:before="0" w:after="200" w:line="240" w:lineRule="auto"/>
        <w:ind w:right="0" w:hanging="52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3"/>
      <w:bookmarkEnd w:id="154"/>
      <w:bookmarkEnd w:id="156"/>
    </w:p>
    <w:p>
      <w:pPr>
        <w:pStyle w:val="Style9"/>
        <w:keepNext/>
        <w:keepLines/>
        <w:widowControl w:val="0"/>
        <w:numPr>
          <w:ilvl w:val="0"/>
          <w:numId w:val="1"/>
        </w:numPr>
        <w:shd w:val="clear" w:color="auto" w:fill="auto"/>
        <w:tabs>
          <w:tab w:pos="427" w:val="left"/>
        </w:tabs>
        <w:bidi w:val="0"/>
        <w:spacing w:before="0" w:after="200" w:line="240" w:lineRule="auto"/>
        <w:ind w:right="0" w:hanging="52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7"/>
      <w:bookmarkEnd w:id="158"/>
      <w:bookmarkEnd w:id="160"/>
    </w:p>
    <w:p>
      <w:pPr>
        <w:pStyle w:val="Style9"/>
        <w:keepNext/>
        <w:keepLines/>
        <w:widowControl w:val="0"/>
        <w:numPr>
          <w:ilvl w:val="0"/>
          <w:numId w:val="1"/>
        </w:numPr>
        <w:shd w:val="clear" w:color="auto" w:fill="auto"/>
        <w:tabs>
          <w:tab w:pos="427" w:val="left"/>
        </w:tabs>
        <w:bidi w:val="0"/>
        <w:spacing w:before="0" w:after="0" w:line="240" w:lineRule="auto"/>
        <w:ind w:right="0" w:hanging="52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Objednatel předá zhotoviteli staveniště (nebo jeho ucelenou část) prosté práv třetích osob.</w:t>
      </w:r>
      <w:bookmarkEnd w:id="161"/>
      <w:bookmarkEnd w:id="162"/>
      <w:bookmarkEnd w:id="164"/>
    </w:p>
    <w:p>
      <w:pPr>
        <w:pStyle w:val="Style9"/>
        <w:keepNext/>
        <w:keepLines/>
        <w:widowControl w:val="0"/>
        <w:shd w:val="clear" w:color="auto" w:fill="auto"/>
        <w:bidi w:val="0"/>
        <w:spacing w:before="0" w:after="1460" w:line="240" w:lineRule="auto"/>
        <w:ind w:right="0" w:firstLine="40"/>
        <w:jc w:val="both"/>
      </w:pPr>
      <w:bookmarkStart w:id="165" w:name="bookmark165"/>
      <w:bookmarkStart w:id="166" w:name="bookmark166"/>
      <w:bookmarkStart w:id="167" w:name="bookmark16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65"/>
      <w:bookmarkEnd w:id="166"/>
      <w:bookmarkEnd w:id="167"/>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7"/>
        </w:numPr>
        <w:shd w:val="clear" w:color="auto" w:fill="auto"/>
        <w:tabs>
          <w:tab w:pos="762" w:val="left"/>
        </w:tabs>
        <w:bidi w:val="0"/>
        <w:spacing w:before="0" w:line="240" w:lineRule="auto"/>
        <w:ind w:left="0" w:right="0" w:firstLine="380"/>
        <w:jc w:val="both"/>
      </w:pPr>
      <w:bookmarkStart w:id="168" w:name="bookmark168"/>
      <w:bookmarkEnd w:id="168"/>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69" w:name="bookmark169"/>
      <w:bookmarkStart w:id="170" w:name="bookmark170"/>
      <w:bookmarkStart w:id="171" w:name="bookmark171"/>
      <w:bookmarkStart w:id="172" w:name="bookmark172"/>
      <w:bookmarkEnd w:id="171"/>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69"/>
      <w:bookmarkEnd w:id="170"/>
      <w:bookmarkEnd w:id="172"/>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73" w:name="bookmark173"/>
      <w:bookmarkStart w:id="174" w:name="bookmark174"/>
      <w:bookmarkStart w:id="175" w:name="bookmark175"/>
      <w:bookmarkStart w:id="176" w:name="bookmark176"/>
      <w:bookmarkEnd w:id="175"/>
      <w:r>
        <w:rPr>
          <w:b/>
          <w:bCs/>
          <w:color w:val="000000"/>
          <w:spacing w:val="0"/>
          <w:w w:val="100"/>
          <w:position w:val="0"/>
          <w:shd w:val="clear" w:color="auto" w:fill="auto"/>
          <w:lang w:val="cs-CZ" w:eastAsia="cs-CZ" w:bidi="cs-CZ"/>
        </w:rPr>
        <w:t>zahájení prací:</w:t>
      </w:r>
      <w:bookmarkEnd w:id="173"/>
      <w:bookmarkEnd w:id="174"/>
      <w:bookmarkEnd w:id="176"/>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77" w:name="bookmark177"/>
      <w:bookmarkStart w:id="178" w:name="bookmark178"/>
      <w:bookmarkStart w:id="179" w:name="bookmark179"/>
      <w:bookmarkStart w:id="180" w:name="bookmark180"/>
      <w:bookmarkEnd w:id="179"/>
      <w:r>
        <w:rPr>
          <w:b/>
          <w:bCs/>
          <w:color w:val="000000"/>
          <w:spacing w:val="0"/>
          <w:w w:val="100"/>
          <w:position w:val="0"/>
          <w:shd w:val="clear" w:color="auto" w:fill="auto"/>
          <w:lang w:val="cs-CZ" w:eastAsia="cs-CZ" w:bidi="cs-CZ"/>
        </w:rPr>
        <w:t>předání a převzetí dokončeného díla:</w:t>
      </w:r>
      <w:bookmarkEnd w:id="177"/>
      <w:bookmarkEnd w:id="178"/>
      <w:bookmarkEnd w:id="180"/>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Nejpozději do 20.12.2024</w:t>
      </w:r>
      <w:r>
        <w:rPr>
          <w:color w:val="808080"/>
          <w:spacing w:val="0"/>
          <w:w w:val="100"/>
          <w:position w:val="0"/>
          <w:shd w:val="clear" w:color="auto" w:fill="auto"/>
          <w:lang w:val="cs-CZ" w:eastAsia="cs-CZ" w:bidi="cs-CZ"/>
        </w:rPr>
        <w:t>.</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81" w:name="bookmark181"/>
      <w:bookmarkStart w:id="182" w:name="bookmark182"/>
      <w:bookmarkStart w:id="183" w:name="bookmark183"/>
      <w:bookmarkStart w:id="184" w:name="bookmark184"/>
      <w:bookmarkEnd w:id="183"/>
      <w:r>
        <w:rPr>
          <w:b/>
          <w:bCs/>
          <w:color w:val="000000"/>
          <w:spacing w:val="0"/>
          <w:w w:val="100"/>
          <w:position w:val="0"/>
          <w:shd w:val="clear" w:color="auto" w:fill="auto"/>
          <w:lang w:val="cs-CZ" w:eastAsia="cs-CZ" w:bidi="cs-CZ"/>
        </w:rPr>
        <w:t>vyklizení staveniště:</w:t>
      </w:r>
      <w:bookmarkEnd w:id="181"/>
      <w:bookmarkEnd w:id="182"/>
      <w:bookmarkEnd w:id="184"/>
    </w:p>
    <w:p>
      <w:pPr>
        <w:pStyle w:val="Style6"/>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85" w:name="bookmark185"/>
      <w:bookmarkEnd w:id="18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86" w:name="bookmark186"/>
      <w:bookmarkEnd w:id="18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7"/>
        </w:numPr>
        <w:shd w:val="clear" w:color="auto" w:fill="auto"/>
        <w:tabs>
          <w:tab w:pos="762" w:val="left"/>
        </w:tabs>
        <w:bidi w:val="0"/>
        <w:spacing w:before="0" w:after="440" w:line="240" w:lineRule="auto"/>
        <w:ind w:left="740" w:right="0" w:hanging="360"/>
        <w:jc w:val="both"/>
      </w:pPr>
      <w:bookmarkStart w:id="187" w:name="bookmark187"/>
      <w:bookmarkEnd w:id="18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11"/>
        </w:numPr>
        <w:shd w:val="clear" w:color="auto" w:fill="auto"/>
        <w:tabs>
          <w:tab w:pos="394"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11"/>
        </w:numPr>
        <w:shd w:val="clear" w:color="auto" w:fill="auto"/>
        <w:tabs>
          <w:tab w:pos="394" w:val="left"/>
        </w:tabs>
        <w:bidi w:val="0"/>
        <w:spacing w:before="0" w:after="44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Celková cena je stanovena součtem cen za jednotlivé objekty:</w:t>
      </w:r>
    </w:p>
    <w:p>
      <w:pPr>
        <w:pStyle w:val="Style6"/>
        <w:keepNext w:val="0"/>
        <w:keepLines w:val="0"/>
        <w:widowControl w:val="0"/>
        <w:shd w:val="clear" w:color="auto" w:fill="auto"/>
        <w:bidi w:val="0"/>
        <w:spacing w:before="0" w:line="240" w:lineRule="auto"/>
        <w:ind w:left="0" w:right="0" w:firstLine="380"/>
        <w:jc w:val="both"/>
      </w:pPr>
      <w:r>
        <mc:AlternateContent>
          <mc:Choice Requires="wps">
            <w:drawing>
              <wp:anchor distT="0" distB="0" distL="0" distR="0" simplePos="0" relativeHeight="125829386" behindDoc="0" locked="0" layoutInCell="1" allowOverlap="1">
                <wp:simplePos x="0" y="0"/>
                <wp:positionH relativeFrom="page">
                  <wp:posOffset>4993640</wp:posOffset>
                </wp:positionH>
                <wp:positionV relativeFrom="paragraph">
                  <wp:posOffset>12700</wp:posOffset>
                </wp:positionV>
                <wp:extent cx="758825" cy="237490"/>
                <wp:wrapSquare wrapText="left"/>
                <wp:docPr id="11" name="Shape 11"/>
                <a:graphic xmlns:a="http://schemas.openxmlformats.org/drawingml/2006/main">
                  <a:graphicData uri="http://schemas.microsoft.com/office/word/2010/wordprocessingShape">
                    <wps:wsp>
                      <wps:cNvSpPr txBox="1"/>
                      <wps:spPr>
                        <a:xfrm>
                          <a:ext cx="758825" cy="2374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225 048 Kč</w:t>
                            </w:r>
                          </w:p>
                        </w:txbxContent>
                      </wps:txbx>
                      <wps:bodyPr wrap="none" lIns="0" tIns="0" rIns="0" bIns="0">
                        <a:noAutoFit/>
                      </wps:bodyPr>
                    </wps:wsp>
                  </a:graphicData>
                </a:graphic>
              </wp:anchor>
            </w:drawing>
          </mc:Choice>
          <mc:Fallback>
            <w:pict>
              <v:shape id="_x0000_s1037" type="#_x0000_t202" style="position:absolute;margin-left:393.19999999999999pt;margin-top:1.pt;width:59.75pt;height:18.699999999999999pt;z-index:-125829367;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225 048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bez DPH</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(dvěstědvacetpěttisícčtyřicetosm korun českých)</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11"/>
        </w:numPr>
        <w:shd w:val="clear" w:color="auto" w:fill="auto"/>
        <w:tabs>
          <w:tab w:pos="407" w:val="left"/>
        </w:tabs>
        <w:bidi w:val="0"/>
        <w:spacing w:before="0" w:after="44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407" w:val="left"/>
        </w:tabs>
        <w:bidi w:val="0"/>
        <w:spacing w:before="0" w:after="180" w:line="240" w:lineRule="auto"/>
        <w:ind w:left="0" w:right="0" w:firstLine="0"/>
        <w:jc w:val="both"/>
      </w:pPr>
      <w:bookmarkStart w:id="193" w:name="bookmark193"/>
      <w:bookmarkEnd w:id="193"/>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407" w:val="left"/>
        </w:tabs>
        <w:bidi w:val="0"/>
        <w:spacing w:before="0" w:after="180" w:line="240" w:lineRule="auto"/>
        <w:ind w:left="0" w:right="0" w:firstLine="0"/>
        <w:jc w:val="both"/>
      </w:pPr>
      <w:bookmarkStart w:id="194" w:name="bookmark194"/>
      <w:bookmarkEnd w:id="194"/>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407" w:val="left"/>
        </w:tabs>
        <w:bidi w:val="0"/>
        <w:spacing w:before="0" w:after="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6"/>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6"/>
        <w:keepNext w:val="0"/>
        <w:keepLines w:val="0"/>
        <w:widowControl w:val="0"/>
        <w:numPr>
          <w:ilvl w:val="0"/>
          <w:numId w:val="13"/>
        </w:numPr>
        <w:shd w:val="clear" w:color="auto" w:fill="auto"/>
        <w:tabs>
          <w:tab w:pos="407" w:val="left"/>
        </w:tabs>
        <w:bidi w:val="0"/>
        <w:spacing w:before="0" w:after="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6"/>
        <w:keepNext w:val="0"/>
        <w:keepLines w:val="0"/>
        <w:widowControl w:val="0"/>
        <w:numPr>
          <w:ilvl w:val="0"/>
          <w:numId w:val="13"/>
        </w:numPr>
        <w:shd w:val="clear" w:color="auto" w:fill="auto"/>
        <w:tabs>
          <w:tab w:pos="407" w:val="left"/>
        </w:tabs>
        <w:bidi w:val="0"/>
        <w:spacing w:before="0" w:after="18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407" w:val="left"/>
        </w:tabs>
        <w:bidi w:val="0"/>
        <w:spacing w:before="0" w:after="18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3"/>
        </w:numPr>
        <w:shd w:val="clear" w:color="auto" w:fill="auto"/>
        <w:tabs>
          <w:tab w:pos="407" w:val="left"/>
        </w:tabs>
        <w:bidi w:val="0"/>
        <w:spacing w:before="0" w:after="44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5"/>
        </w:numPr>
        <w:shd w:val="clear" w:color="auto" w:fill="auto"/>
        <w:tabs>
          <w:tab w:pos="407" w:val="left"/>
        </w:tabs>
        <w:bidi w:val="0"/>
        <w:spacing w:before="0" w:after="18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407" w:val="left"/>
        </w:tabs>
        <w:bidi w:val="0"/>
        <w:spacing w:before="0" w:after="18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6"/>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482" w:val="left"/>
        </w:tabs>
        <w:bidi w:val="0"/>
        <w:spacing w:before="0" w:after="44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6"/>
        <w:keepNext w:val="0"/>
        <w:keepLines w:val="0"/>
        <w:widowControl w:val="0"/>
        <w:numPr>
          <w:ilvl w:val="0"/>
          <w:numId w:val="17"/>
        </w:numPr>
        <w:shd w:val="clear" w:color="auto" w:fill="auto"/>
        <w:tabs>
          <w:tab w:pos="394" w:val="left"/>
        </w:tabs>
        <w:bidi w:val="0"/>
        <w:spacing w:before="0" w:after="0" w:line="240" w:lineRule="auto"/>
        <w:ind w:left="0" w:right="0" w:firstLine="0"/>
        <w:jc w:val="both"/>
      </w:pPr>
      <w:bookmarkStart w:id="215" w:name="bookmark215"/>
      <w:bookmarkEnd w:id="215"/>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60" w:val="left"/>
        </w:tabs>
        <w:bidi w:val="0"/>
        <w:spacing w:before="0" w:after="0" w:line="240" w:lineRule="auto"/>
        <w:ind w:left="0" w:right="0" w:firstLine="380"/>
        <w:jc w:val="both"/>
      </w:pPr>
      <w:bookmarkStart w:id="216" w:name="bookmark216"/>
      <w:bookmarkEnd w:id="216"/>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60" w:val="left"/>
        </w:tabs>
        <w:bidi w:val="0"/>
        <w:spacing w:before="0" w:after="0" w:line="240" w:lineRule="auto"/>
        <w:ind w:left="1020" w:right="0" w:hanging="620"/>
        <w:jc w:val="both"/>
      </w:pPr>
      <w:bookmarkStart w:id="217" w:name="bookmark217"/>
      <w:bookmarkEnd w:id="21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60" w:val="left"/>
        </w:tabs>
        <w:bidi w:val="0"/>
        <w:spacing w:before="0" w:after="0" w:line="240" w:lineRule="auto"/>
        <w:ind w:left="1020" w:right="0" w:hanging="620"/>
        <w:jc w:val="both"/>
      </w:pPr>
      <w:bookmarkStart w:id="218" w:name="bookmark218"/>
      <w:bookmarkEnd w:id="21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keepLines/>
        <w:widowControl w:val="0"/>
        <w:numPr>
          <w:ilvl w:val="0"/>
          <w:numId w:val="17"/>
        </w:numPr>
        <w:shd w:val="clear" w:color="auto" w:fill="auto"/>
        <w:tabs>
          <w:tab w:pos="360" w:val="left"/>
        </w:tabs>
        <w:bidi w:val="0"/>
        <w:spacing w:before="0" w:after="200" w:line="240" w:lineRule="auto"/>
        <w:ind w:left="380"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se nebude jednat o záruční vadu, zhotovitel na základě souhlasu objednatele předloží na provedené práce a spotřebovaný materiál řádnou fakturu s řádným výkazem provedených prací. Pokud zhotovitel neodstraní vady ve výše uvedených termínech, je povinen uhradit objednateli smluvní pokutu dle smluvního ujednání.</w:t>
      </w:r>
      <w:bookmarkEnd w:id="220"/>
      <w:bookmarkEnd w:id="221"/>
      <w:bookmarkEnd w:id="223"/>
    </w:p>
    <w:p>
      <w:pPr>
        <w:pStyle w:val="Style9"/>
        <w:keepNext/>
        <w:keepLines/>
        <w:widowControl w:val="0"/>
        <w:numPr>
          <w:ilvl w:val="0"/>
          <w:numId w:val="17"/>
        </w:numPr>
        <w:shd w:val="clear" w:color="auto" w:fill="auto"/>
        <w:tabs>
          <w:tab w:pos="360" w:val="left"/>
        </w:tabs>
        <w:bidi w:val="0"/>
        <w:spacing w:before="0" w:after="0" w:line="240" w:lineRule="auto"/>
        <w:ind w:left="380" w:right="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24"/>
      <w:bookmarkEnd w:id="225"/>
      <w:bookmarkEnd w:id="227"/>
    </w:p>
    <w:p>
      <w:pPr>
        <w:pStyle w:val="Style6"/>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21"/>
        </w:numPr>
        <w:shd w:val="clear" w:color="auto" w:fill="auto"/>
        <w:tabs>
          <w:tab w:pos="360" w:val="left"/>
        </w:tabs>
        <w:bidi w:val="0"/>
        <w:spacing w:before="0" w:after="200" w:line="240" w:lineRule="auto"/>
        <w:ind w:left="380" w:right="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29"/>
      <w:bookmarkEnd w:id="230"/>
      <w:bookmarkEnd w:id="232"/>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9"/>
        <w:keepNext/>
        <w:keepLines/>
        <w:widowControl w:val="0"/>
        <w:numPr>
          <w:ilvl w:val="0"/>
          <w:numId w:val="23"/>
        </w:numPr>
        <w:shd w:val="clear" w:color="auto" w:fill="auto"/>
        <w:tabs>
          <w:tab w:pos="358" w:val="left"/>
        </w:tabs>
        <w:bidi w:val="0"/>
        <w:spacing w:before="0" w:after="440" w:line="240" w:lineRule="auto"/>
        <w:ind w:left="380" w:right="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36"/>
      <w:bookmarkEnd w:id="237"/>
      <w:bookmarkEnd w:id="239"/>
    </w:p>
    <w:p>
      <w:pPr>
        <w:pStyle w:val="Style9"/>
        <w:keepNext/>
        <w:keepLines/>
        <w:widowControl w:val="0"/>
        <w:shd w:val="clear" w:color="auto" w:fill="auto"/>
        <w:bidi w:val="0"/>
        <w:spacing w:before="0" w:after="200" w:line="240" w:lineRule="auto"/>
        <w:ind w:left="0" w:right="0" w:firstLine="0"/>
        <w:jc w:val="center"/>
      </w:pPr>
      <w:bookmarkStart w:id="240" w:name="bookmark240"/>
      <w:bookmarkStart w:id="241" w:name="bookmark241"/>
      <w:bookmarkStart w:id="242" w:name="bookmark242"/>
      <w:r>
        <w:rPr>
          <w:b/>
          <w:bCs/>
          <w:color w:val="000000"/>
          <w:spacing w:val="0"/>
          <w:w w:val="100"/>
          <w:position w:val="0"/>
          <w:shd w:val="clear" w:color="auto" w:fill="auto"/>
          <w:lang w:val="cs-CZ" w:eastAsia="cs-CZ" w:bidi="cs-CZ"/>
        </w:rPr>
        <w:t>Čl. IX. ZÁVĚREČNÁ USTANOVENÍ</w:t>
      </w:r>
      <w:bookmarkEnd w:id="240"/>
      <w:bookmarkEnd w:id="241"/>
      <w:bookmarkEnd w:id="242"/>
    </w:p>
    <w:p>
      <w:pPr>
        <w:pStyle w:val="Style6"/>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7"/>
        </w:numPr>
        <w:shd w:val="clear" w:color="auto" w:fill="auto"/>
        <w:tabs>
          <w:tab w:pos="1146" w:val="left"/>
        </w:tabs>
        <w:bidi w:val="0"/>
        <w:spacing w:before="0" w:after="0" w:line="240" w:lineRule="auto"/>
        <w:ind w:left="1160" w:right="0" w:hanging="36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46"/>
      <w:bookmarkEnd w:id="247"/>
      <w:bookmarkEnd w:id="249"/>
    </w:p>
    <w:p>
      <w:pPr>
        <w:pStyle w:val="Style9"/>
        <w:keepNext/>
        <w:keepLines/>
        <w:widowControl w:val="0"/>
        <w:numPr>
          <w:ilvl w:val="0"/>
          <w:numId w:val="27"/>
        </w:numPr>
        <w:shd w:val="clear" w:color="auto" w:fill="auto"/>
        <w:tabs>
          <w:tab w:pos="1146" w:val="left"/>
        </w:tabs>
        <w:bidi w:val="0"/>
        <w:spacing w:before="0" w:after="0" w:line="240" w:lineRule="auto"/>
        <w:ind w:left="0" w:right="0" w:firstLine="80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bezdůvodném přerušení prací zhotovitelem, které trvá více než 14 dnů,</w:t>
      </w:r>
      <w:bookmarkEnd w:id="250"/>
      <w:bookmarkEnd w:id="251"/>
      <w:bookmarkEnd w:id="253"/>
    </w:p>
    <w:p>
      <w:pPr>
        <w:pStyle w:val="Style9"/>
        <w:keepNext/>
        <w:keepLines/>
        <w:widowControl w:val="0"/>
        <w:numPr>
          <w:ilvl w:val="0"/>
          <w:numId w:val="27"/>
        </w:numPr>
        <w:shd w:val="clear" w:color="auto" w:fill="auto"/>
        <w:tabs>
          <w:tab w:pos="1146" w:val="left"/>
        </w:tabs>
        <w:bidi w:val="0"/>
        <w:spacing w:before="0" w:after="0" w:line="240" w:lineRule="auto"/>
        <w:ind w:left="1160" w:right="0" w:hanging="36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54"/>
      <w:bookmarkEnd w:id="255"/>
      <w:bookmarkEnd w:id="257"/>
    </w:p>
    <w:p>
      <w:pPr>
        <w:pStyle w:val="Style9"/>
        <w:keepNext/>
        <w:keepLines/>
        <w:widowControl w:val="0"/>
        <w:numPr>
          <w:ilvl w:val="0"/>
          <w:numId w:val="27"/>
        </w:numPr>
        <w:shd w:val="clear" w:color="auto" w:fill="auto"/>
        <w:tabs>
          <w:tab w:pos="1146" w:val="left"/>
        </w:tabs>
        <w:bidi w:val="0"/>
        <w:spacing w:before="0" w:after="200" w:line="240" w:lineRule="auto"/>
        <w:ind w:left="0" w:right="0" w:firstLine="80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neplněním povinností zhotovitele vést řádně zápisy do stavebního deníku.</w:t>
      </w:r>
      <w:bookmarkEnd w:id="258"/>
      <w:bookmarkEnd w:id="259"/>
      <w:bookmarkEnd w:id="261"/>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5"/>
        </w:numPr>
        <w:shd w:val="clear" w:color="auto" w:fill="auto"/>
        <w:tabs>
          <w:tab w:pos="359" w:val="left"/>
        </w:tabs>
        <w:bidi w:val="0"/>
        <w:spacing w:before="0" w:after="44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5"/>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5"/>
        </w:numPr>
        <w:shd w:val="clear" w:color="auto" w:fill="auto"/>
        <w:tabs>
          <w:tab w:pos="442" w:val="left"/>
        </w:tabs>
        <w:bidi w:val="0"/>
        <w:spacing w:before="0" w:after="44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5"/>
        </w:numPr>
        <w:shd w:val="clear" w:color="auto" w:fill="auto"/>
        <w:tabs>
          <w:tab w:pos="442" w:val="left"/>
        </w:tabs>
        <w:bidi w:val="0"/>
        <w:spacing w:before="0" w:line="240" w:lineRule="auto"/>
        <w:ind w:left="0" w:right="0" w:firstLine="0"/>
        <w:jc w:val="both"/>
      </w:pPr>
      <w:bookmarkStart w:id="269" w:name="bookmark269"/>
      <w:bookmarkEnd w:id="269"/>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5"/>
        </w:numPr>
        <w:shd w:val="clear" w:color="auto" w:fill="auto"/>
        <w:tabs>
          <w:tab w:pos="442" w:val="left"/>
        </w:tabs>
        <w:bidi w:val="0"/>
        <w:spacing w:before="0" w:line="288" w:lineRule="auto"/>
        <w:ind w:left="380" w:right="0" w:hanging="380"/>
        <w:jc w:val="both"/>
      </w:pPr>
      <w:bookmarkStart w:id="271" w:name="bookmark271"/>
      <w:bookmarkEnd w:id="27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r>
        <w:br w:type="page"/>
      </w:r>
    </w:p>
    <w:p>
      <w:pPr>
        <w:pStyle w:val="Style6"/>
        <w:keepNext w:val="0"/>
        <w:keepLines w:val="0"/>
        <w:widowControl w:val="0"/>
        <w:numPr>
          <w:ilvl w:val="0"/>
          <w:numId w:val="25"/>
        </w:numPr>
        <w:shd w:val="clear" w:color="auto" w:fill="auto"/>
        <w:tabs>
          <w:tab w:pos="502" w:val="left"/>
        </w:tabs>
        <w:bidi w:val="0"/>
        <w:spacing w:before="0" w:after="1200" w:line="240" w:lineRule="auto"/>
        <w:ind w:left="380" w:right="0" w:hanging="380"/>
        <w:jc w:val="left"/>
      </w:pPr>
      <w:bookmarkStart w:id="272" w:name="bookmark272"/>
      <w:bookmarkEnd w:id="27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5"/>
        </w:numPr>
        <w:shd w:val="clear" w:color="auto" w:fill="auto"/>
        <w:tabs>
          <w:tab w:pos="502" w:val="left"/>
          <w:tab w:pos="1411" w:val="left"/>
        </w:tabs>
        <w:bidi w:val="0"/>
        <w:spacing w:before="0" w:after="0" w:line="240" w:lineRule="auto"/>
        <w:ind w:left="0" w:right="0" w:firstLine="0"/>
        <w:jc w:val="left"/>
      </w:pPr>
      <w:bookmarkStart w:id="273" w:name="bookmark273"/>
      <w:bookmarkEnd w:id="27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w:t>
        <w:tab/>
        <w:t>Tato smlouva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6"/>
        <w:keepNext w:val="0"/>
        <w:keepLines w:val="0"/>
        <w:widowControl w:val="0"/>
        <w:shd w:val="clear" w:color="auto" w:fill="auto"/>
        <w:tabs>
          <w:tab w:pos="141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3)</w:t>
        <w:tab/>
        <w:t>Příloha č. 2: Situace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3: Tabulka specifikace výtluků</w:t>
      </w:r>
    </w:p>
    <w:p>
      <w:pPr>
        <w:pStyle w:val="Style6"/>
        <w:keepNext w:val="0"/>
        <w:keepLines w:val="0"/>
        <w:widowControl w:val="0"/>
        <w:shd w:val="clear" w:color="auto" w:fill="auto"/>
        <w:tabs>
          <w:tab w:pos="141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 č. 4: Fotodokumentace</w:t>
      </w:r>
    </w:p>
    <w:p>
      <w:pPr>
        <w:pStyle w:val="Style6"/>
        <w:keepNext w:val="0"/>
        <w:keepLines w:val="0"/>
        <w:widowControl w:val="0"/>
        <w:shd w:val="clear" w:color="auto" w:fill="auto"/>
        <w:tabs>
          <w:tab w:pos="1411" w:val="left"/>
          <w:tab w:pos="479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5: Čestné prohlášení k</w:t>
        <w:tab/>
        <w:t>finančním sankcím</w:t>
      </w:r>
    </w:p>
    <w:p>
      <w:pPr>
        <w:pStyle w:val="Style6"/>
        <w:keepNext w:val="0"/>
        <w:keepLines w:val="0"/>
        <w:widowControl w:val="0"/>
        <w:shd w:val="clear" w:color="auto" w:fill="auto"/>
        <w:tabs>
          <w:tab w:pos="1411" w:val="left"/>
        </w:tabs>
        <w:bidi w:val="0"/>
        <w:spacing w:before="0" w:after="0" w:line="240" w:lineRule="auto"/>
        <w:ind w:left="0" w:right="0" w:firstLine="0"/>
        <w:jc w:val="left"/>
        <w:sectPr>
          <w:footnotePr>
            <w:pos w:val="pageBottom"/>
            <w:numFmt w:val="decimal"/>
            <w:numRestart w:val="continuous"/>
          </w:footnotePr>
          <w:type w:val="continuous"/>
          <w:pgSz w:w="11909" w:h="16838"/>
          <w:pgMar w:top="810" w:left="1344" w:right="1358" w:bottom="1289" w:header="382" w:footer="3" w:gutter="0"/>
          <w:cols w:space="720"/>
          <w:noEndnote/>
          <w:rtlGutter w:val="0"/>
          <w:docGrid w:linePitch="360"/>
        </w:sectPr>
      </w:pPr>
      <w:r>
        <mc:AlternateContent>
          <mc:Choice Requires="wps">
            <w:drawing>
              <wp:anchor distT="0" distB="0" distL="0" distR="0" simplePos="0" relativeHeight="125829388" behindDoc="0" locked="0" layoutInCell="1" allowOverlap="1">
                <wp:simplePos x="0" y="0"/>
                <wp:positionH relativeFrom="page">
                  <wp:posOffset>1778000</wp:posOffset>
                </wp:positionH>
                <wp:positionV relativeFrom="paragraph">
                  <wp:posOffset>152400</wp:posOffset>
                </wp:positionV>
                <wp:extent cx="542290" cy="228600"/>
                <wp:wrapSquare wrapText="bothSides"/>
                <wp:docPr id="13" name="Shape 13"/>
                <a:graphic xmlns:a="http://schemas.openxmlformats.org/drawingml/2006/main">
                  <a:graphicData uri="http://schemas.microsoft.com/office/word/2010/wordprocessingShape">
                    <wps:wsp>
                      <wps:cNvSpPr txBox="1"/>
                      <wps:spPr>
                        <a:xfrm>
                          <a:ext cx="542290"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wps:txbx>
                      <wps:bodyPr wrap="none" lIns="0" tIns="0" rIns="0" bIns="0">
                        <a:noAutoFit/>
                      </wps:bodyPr>
                    </wps:wsp>
                  </a:graphicData>
                </a:graphic>
              </wp:anchor>
            </w:drawing>
          </mc:Choice>
          <mc:Fallback>
            <w:pict>
              <v:shape id="_x0000_s1039" type="#_x0000_t202" style="position:absolute;margin-left:140.pt;margin-top:12.pt;width:42.700000000000003pt;height:18.pt;z-index:-125829365;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v:textbox>
                <w10:wrap type="square" anchorx="page"/>
              </v:shape>
            </w:pict>
          </mc:Fallback>
        </mc:AlternateContent>
      </w:r>
      <w:r>
        <w:rPr>
          <w:color w:val="000000"/>
          <w:spacing w:val="0"/>
          <w:w w:val="100"/>
          <w:position w:val="0"/>
          <w:shd w:val="clear" w:color="auto" w:fill="auto"/>
          <w:lang w:val="cs-CZ" w:eastAsia="cs-CZ" w:bidi="cs-CZ"/>
        </w:rPr>
        <w:t>Priorita 1)</w:t>
        <w:tab/>
        <w:t>Příloha č. 6: Čestné prohlášení o společensky odpovědném plnění veřejné</w:t>
      </w:r>
    </w:p>
    <w:p>
      <w:pPr>
        <w:widowControl w:val="0"/>
        <w:spacing w:line="200" w:lineRule="exact"/>
        <w:rPr>
          <w:sz w:val="16"/>
          <w:szCs w:val="16"/>
        </w:rPr>
      </w:pPr>
    </w:p>
    <w:p>
      <w:pPr>
        <w:widowControl w:val="0"/>
        <w:spacing w:line="1" w:lineRule="exact"/>
        <w:sectPr>
          <w:footnotePr>
            <w:pos w:val="pageBottom"/>
            <w:numFmt w:val="decimal"/>
            <w:numRestart w:val="continuous"/>
          </w:footnotePr>
          <w:type w:val="continuous"/>
          <w:pgSz w:w="11909" w:h="16838"/>
          <w:pgMar w:top="1080" w:left="0" w:right="0" w:bottom="3030" w:header="0" w:footer="3" w:gutter="0"/>
          <w:cols w:space="720"/>
          <w:noEndnote/>
          <w:rtlGutter w:val="0"/>
          <w:docGrid w:linePitch="360"/>
        </w:sectPr>
      </w:pPr>
    </w:p>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10.10.2024 oprávněný zástupce objednatele</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Citicích dne 8.10.2024</w:t>
      </w:r>
    </w:p>
    <w:p>
      <w:pPr>
        <w:pStyle w:val="Style6"/>
        <w:keepNext w:val="0"/>
        <w:keepLines w:val="0"/>
        <w:widowControl w:val="0"/>
        <w:shd w:val="clear" w:color="auto" w:fill="auto"/>
        <w:bidi w:val="0"/>
        <w:spacing w:before="0" w:after="0" w:line="240" w:lineRule="auto"/>
        <w:ind w:left="0" w:right="0" w:firstLine="740"/>
        <w:jc w:val="left"/>
        <w:sectPr>
          <w:footnotePr>
            <w:pos w:val="pageBottom"/>
            <w:numFmt w:val="decimal"/>
            <w:numRestart w:val="continuous"/>
          </w:footnotePr>
          <w:type w:val="continuous"/>
          <w:pgSz w:w="11909" w:h="16838"/>
          <w:pgMar w:top="1080" w:left="1394" w:right="2335" w:bottom="3030" w:header="0" w:footer="3" w:gutter="0"/>
          <w:cols w:num="2" w:space="461"/>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5" w:after="4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960" w:line="240" w:lineRule="auto"/>
        <w:ind w:left="0" w:right="0" w:firstLine="0"/>
        <w:jc w:val="left"/>
      </w:pPr>
      <w:r>
        <mc:AlternateContent>
          <mc:Choice Requires="wps">
            <w:drawing>
              <wp:anchor distT="0" distB="0" distL="0" distR="0" simplePos="0" relativeHeight="125829390" behindDoc="0" locked="0" layoutInCell="1" allowOverlap="1">
                <wp:simplePos x="0" y="0"/>
                <wp:positionH relativeFrom="page">
                  <wp:posOffset>4298950</wp:posOffset>
                </wp:positionH>
                <wp:positionV relativeFrom="paragraph">
                  <wp:posOffset>0</wp:posOffset>
                </wp:positionV>
                <wp:extent cx="1237615" cy="387350"/>
                <wp:wrapSquare wrapText="bothSides"/>
                <wp:docPr id="15" name="Shape 15"/>
                <a:graphic xmlns:a="http://schemas.openxmlformats.org/drawingml/2006/main">
                  <a:graphicData uri="http://schemas.microsoft.com/office/word/2010/wordprocessingShape">
                    <wps:wsp>
                      <wps:cNvSpPr txBox="1"/>
                      <wps:spPr>
                        <a:xfrm>
                          <a:ext cx="1237615"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Recys-Mach s. r. o.</w:t>
                            </w:r>
                          </w:p>
                        </w:txbxContent>
                      </wps:txbx>
                      <wps:bodyPr lIns="0" tIns="0" rIns="0" bIns="0">
                        <a:noAutoFit/>
                      </wps:bodyPr>
                    </wps:wsp>
                  </a:graphicData>
                </a:graphic>
              </wp:anchor>
            </w:drawing>
          </mc:Choice>
          <mc:Fallback>
            <w:pict>
              <v:shape id="_x0000_s1041" type="#_x0000_t202" style="position:absolute;margin-left:338.5pt;margin-top:0;width:97.450000000000003pt;height:30.5pt;z-index:-125829363;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Recys-Mach s. r. o.</w:t>
                      </w:r>
                    </w:p>
                  </w:txbxContent>
                </v:textbox>
                <w10:wrap type="square" anchorx="page"/>
              </v:shape>
            </w:pict>
          </mc:Fallback>
        </mc:AlternateContent>
      </w:r>
      <w:r>
        <w:rPr>
          <w:color w:val="000000"/>
          <w:spacing w:val="0"/>
          <w:w w:val="100"/>
          <w:position w:val="0"/>
          <w:shd w:val="clear" w:color="auto" w:fill="auto"/>
          <w:lang w:val="cs-CZ" w:eastAsia="cs-CZ" w:bidi="cs-CZ"/>
        </w:rPr>
        <w:t>ředitel závodu Karlovy Vary 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Podepsala v zastoupení ŘZ </w:t>
      </w:r>
      <w:r>
        <w:rPr>
          <w:color w:val="000000"/>
          <w:spacing w:val="0"/>
          <w:w w:val="100"/>
          <w:position w:val="0"/>
          <w:shd w:val="clear" w:color="auto" w:fill="auto"/>
          <w:lang w:val="cs-CZ" w:eastAsia="cs-CZ" w:bidi="cs-CZ"/>
        </w:rPr>
        <w:t>vedoucí technické skupiny</w:t>
      </w:r>
    </w:p>
    <w:sectPr>
      <w:footnotePr>
        <w:pos w:val="pageBottom"/>
        <w:numFmt w:val="decimal"/>
        <w:numRestart w:val="continuous"/>
      </w:footnotePr>
      <w:type w:val="continuous"/>
      <w:pgSz w:w="11909" w:h="16838"/>
      <w:pgMar w:top="1080" w:left="1394" w:right="512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5679440</wp:posOffset>
              </wp:positionH>
              <wp:positionV relativeFrom="page">
                <wp:posOffset>9937115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19999999999999pt;margin-top:782.4500000000000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ind w:left="520" w:hanging="3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