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93B5" w14:textId="77777777" w:rsidR="00F443B5" w:rsidRDefault="001E7062">
      <w:pPr>
        <w:spacing w:before="37"/>
        <w:ind w:left="290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5B393B6" w14:textId="77777777" w:rsidR="00F443B5" w:rsidRDefault="001E7062">
      <w:pPr>
        <w:pStyle w:val="Nadpis1"/>
        <w:spacing w:before="152"/>
        <w:ind w:left="2908" w:right="2884" w:firstLine="0"/>
        <w:jc w:val="center"/>
      </w:pPr>
      <w:r>
        <w:t>SMLOUVA O KONZULTAČNÍ PODPOŘE</w:t>
      </w:r>
    </w:p>
    <w:p w14:paraId="35B393B7" w14:textId="77777777" w:rsidR="00F443B5" w:rsidRDefault="001E7062">
      <w:pPr>
        <w:pStyle w:val="Zkladntext"/>
        <w:ind w:left="2900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35B393B8" w14:textId="77777777" w:rsidR="00F443B5" w:rsidRDefault="00F443B5">
      <w:pPr>
        <w:pStyle w:val="Zkladntext"/>
        <w:rPr>
          <w:sz w:val="20"/>
        </w:rPr>
      </w:pPr>
    </w:p>
    <w:p w14:paraId="35B393B9" w14:textId="77777777" w:rsidR="00F443B5" w:rsidRDefault="00F443B5">
      <w:pPr>
        <w:pStyle w:val="Zkladntext"/>
        <w:spacing w:before="10"/>
        <w:rPr>
          <w:sz w:val="19"/>
        </w:rPr>
      </w:pPr>
    </w:p>
    <w:p w14:paraId="35B393BA" w14:textId="77777777" w:rsidR="00F443B5" w:rsidRDefault="001E7062">
      <w:pPr>
        <w:pStyle w:val="Nadpis1"/>
        <w:spacing w:before="52"/>
        <w:ind w:left="13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5B393BB" w14:textId="77777777" w:rsidR="00F443B5" w:rsidRDefault="00F443B5">
      <w:pPr>
        <w:pStyle w:val="Zkladntext"/>
        <w:spacing w:before="9"/>
        <w:rPr>
          <w:b/>
          <w:sz w:val="19"/>
        </w:rPr>
      </w:pPr>
    </w:p>
    <w:p w14:paraId="35B393BC" w14:textId="77777777" w:rsidR="00F443B5" w:rsidRDefault="001E7062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35B393BD" w14:textId="77777777" w:rsidR="00F443B5" w:rsidRDefault="001E7062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5B393BE" w14:textId="77777777" w:rsidR="00F443B5" w:rsidRDefault="001E7062">
      <w:pPr>
        <w:pStyle w:val="Zkladntext"/>
        <w:tabs>
          <w:tab w:val="right" w:pos="4646"/>
        </w:tabs>
        <w:spacing w:before="1"/>
        <w:ind w:left="136"/>
      </w:pPr>
      <w:r>
        <w:t>IČO:</w:t>
      </w:r>
      <w:r>
        <w:tab/>
        <w:t>25379631</w:t>
      </w:r>
    </w:p>
    <w:p w14:paraId="35B393BF" w14:textId="77777777" w:rsidR="00F443B5" w:rsidRDefault="001E7062">
      <w:pPr>
        <w:pStyle w:val="Zkladntext"/>
        <w:ind w:left="13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35B393C0" w14:textId="23F69776" w:rsidR="00F443B5" w:rsidRDefault="001E7062">
      <w:pPr>
        <w:pStyle w:val="Zkladntext"/>
        <w:tabs>
          <w:tab w:val="left" w:pos="3675"/>
        </w:tabs>
        <w:ind w:left="13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582E00">
        <w:t>xxxxx</w:t>
      </w:r>
      <w:proofErr w:type="spellEnd"/>
    </w:p>
    <w:p w14:paraId="3DA2F659" w14:textId="77777777" w:rsidR="00582E00" w:rsidRDefault="001E7062">
      <w:pPr>
        <w:tabs>
          <w:tab w:val="left" w:pos="3675"/>
        </w:tabs>
        <w:spacing w:before="119"/>
        <w:ind w:left="13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582E00">
        <w:rPr>
          <w:sz w:val="24"/>
        </w:rPr>
        <w:t>xxxxx</w:t>
      </w:r>
      <w:proofErr w:type="spellEnd"/>
    </w:p>
    <w:p w14:paraId="35B393C1" w14:textId="72A1A0CE" w:rsidR="00F443B5" w:rsidRDefault="001E7062">
      <w:pPr>
        <w:tabs>
          <w:tab w:val="left" w:pos="3675"/>
        </w:tabs>
        <w:spacing w:before="119"/>
        <w:ind w:left="13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35B393C2" w14:textId="77777777" w:rsidR="00F443B5" w:rsidRDefault="00F443B5">
      <w:pPr>
        <w:pStyle w:val="Zkladntext"/>
      </w:pPr>
    </w:p>
    <w:p w14:paraId="35B393C3" w14:textId="77777777" w:rsidR="00F443B5" w:rsidRDefault="00F443B5">
      <w:pPr>
        <w:pStyle w:val="Zkladntext"/>
      </w:pPr>
    </w:p>
    <w:p w14:paraId="35B393C4" w14:textId="77777777" w:rsidR="00F443B5" w:rsidRDefault="00F443B5">
      <w:pPr>
        <w:pStyle w:val="Zkladntext"/>
      </w:pPr>
    </w:p>
    <w:p w14:paraId="35B393C5" w14:textId="77777777" w:rsidR="00F443B5" w:rsidRDefault="00F443B5">
      <w:pPr>
        <w:pStyle w:val="Zkladntext"/>
        <w:spacing w:before="4"/>
      </w:pPr>
    </w:p>
    <w:p w14:paraId="35B393C6" w14:textId="77777777" w:rsidR="00F443B5" w:rsidRDefault="001E7062">
      <w:pPr>
        <w:pStyle w:val="Nadpis1"/>
        <w:ind w:left="13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5B393C7" w14:textId="77777777" w:rsidR="00F443B5" w:rsidRDefault="00F443B5">
      <w:pPr>
        <w:pStyle w:val="Zkladntext"/>
        <w:spacing w:before="10"/>
        <w:rPr>
          <w:b/>
          <w:sz w:val="19"/>
        </w:rPr>
      </w:pPr>
    </w:p>
    <w:p w14:paraId="35B393C8" w14:textId="77777777" w:rsidR="00F443B5" w:rsidRDefault="001E7062">
      <w:pPr>
        <w:pStyle w:val="Zkladntext"/>
        <w:tabs>
          <w:tab w:val="left" w:pos="3675"/>
        </w:tabs>
        <w:spacing w:before="52"/>
        <w:ind w:left="136"/>
      </w:pPr>
      <w:proofErr w:type="spellStart"/>
      <w:r>
        <w:t>Název</w:t>
      </w:r>
      <w:proofErr w:type="spellEnd"/>
      <w:r>
        <w:t>:</w:t>
      </w:r>
      <w:r>
        <w:tab/>
        <w:t>Kasea CZ,</w:t>
      </w:r>
      <w:r>
        <w:rPr>
          <w:spacing w:val="-6"/>
        </w:rPr>
        <w:t xml:space="preserve"> </w:t>
      </w:r>
      <w:proofErr w:type="spellStart"/>
      <w:r>
        <w:t>s.r.o.</w:t>
      </w:r>
      <w:proofErr w:type="spellEnd"/>
    </w:p>
    <w:p w14:paraId="35B393C9" w14:textId="77777777" w:rsidR="00F443B5" w:rsidRDefault="001E7062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Hasičská</w:t>
      </w:r>
      <w:proofErr w:type="spellEnd"/>
      <w:r>
        <w:t xml:space="preserve"> 551/52, Ostrava,</w:t>
      </w:r>
      <w:r>
        <w:rPr>
          <w:spacing w:val="-6"/>
        </w:rPr>
        <w:t xml:space="preserve"> </w:t>
      </w:r>
      <w:r>
        <w:t>70030</w:t>
      </w:r>
    </w:p>
    <w:p w14:paraId="35B393CA" w14:textId="77777777" w:rsidR="00F443B5" w:rsidRDefault="001E7062">
      <w:pPr>
        <w:pStyle w:val="Zkladntext"/>
        <w:tabs>
          <w:tab w:val="right" w:pos="4646"/>
        </w:tabs>
        <w:ind w:left="136"/>
      </w:pPr>
      <w:r>
        <w:t>IČO:</w:t>
      </w:r>
      <w:r>
        <w:tab/>
        <w:t>25384589</w:t>
      </w:r>
    </w:p>
    <w:p w14:paraId="35B393CB" w14:textId="1B274137" w:rsidR="00F443B5" w:rsidRDefault="001E7062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582E00">
        <w:t>xxxxx</w:t>
      </w:r>
      <w:proofErr w:type="spellEnd"/>
    </w:p>
    <w:p w14:paraId="2AF9A802" w14:textId="77777777" w:rsidR="00582E00" w:rsidRDefault="001E7062">
      <w:pPr>
        <w:pStyle w:val="Zkladntext"/>
        <w:tabs>
          <w:tab w:val="left" w:pos="3675"/>
        </w:tabs>
        <w:ind w:left="842" w:right="4074" w:hanging="707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582E00">
        <w:t>xxxxx</w:t>
      </w:r>
      <w:proofErr w:type="spellEnd"/>
    </w:p>
    <w:p w14:paraId="35B393CC" w14:textId="5A708DB8" w:rsidR="00F443B5" w:rsidRDefault="001E7062">
      <w:pPr>
        <w:pStyle w:val="Zkladntext"/>
        <w:tabs>
          <w:tab w:val="left" w:pos="3675"/>
        </w:tabs>
        <w:ind w:left="842" w:right="4074" w:hanging="707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35B393CD" w14:textId="77777777" w:rsidR="00F443B5" w:rsidRDefault="00F443B5">
      <w:pPr>
        <w:pStyle w:val="Zkladntext"/>
      </w:pPr>
    </w:p>
    <w:p w14:paraId="35B393CE" w14:textId="77777777" w:rsidR="00F443B5" w:rsidRDefault="00F443B5">
      <w:pPr>
        <w:pStyle w:val="Zkladntext"/>
        <w:spacing w:before="11"/>
        <w:rPr>
          <w:sz w:val="23"/>
        </w:rPr>
      </w:pPr>
    </w:p>
    <w:p w14:paraId="35B393CF" w14:textId="77777777" w:rsidR="00F443B5" w:rsidRDefault="001E7062">
      <w:pPr>
        <w:pStyle w:val="Nadpis1"/>
        <w:ind w:left="136" w:firstLine="0"/>
      </w:pPr>
      <w:r>
        <w:rPr>
          <w:u w:val="single"/>
        </w:rPr>
        <w:t>Expert:</w:t>
      </w:r>
    </w:p>
    <w:p w14:paraId="35B393D0" w14:textId="77777777" w:rsidR="00F443B5" w:rsidRDefault="00F443B5">
      <w:pPr>
        <w:pStyle w:val="Zkladntext"/>
        <w:spacing w:before="9"/>
        <w:rPr>
          <w:b/>
          <w:sz w:val="19"/>
        </w:rPr>
      </w:pPr>
    </w:p>
    <w:p w14:paraId="35B393D1" w14:textId="77777777" w:rsidR="00F443B5" w:rsidRDefault="001E7062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35B393D2" w14:textId="77777777" w:rsidR="00F443B5" w:rsidRDefault="001E7062">
      <w:pPr>
        <w:pStyle w:val="Zkladntext"/>
        <w:tabs>
          <w:tab w:val="left" w:pos="3675"/>
        </w:tabs>
        <w:spacing w:before="1"/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35B393D3" w14:textId="77777777" w:rsidR="00F443B5" w:rsidRDefault="001E7062">
      <w:pPr>
        <w:pStyle w:val="Zkladntext"/>
        <w:tabs>
          <w:tab w:val="right" w:pos="4646"/>
        </w:tabs>
        <w:ind w:left="136"/>
      </w:pPr>
      <w:r>
        <w:t>IČO:</w:t>
      </w:r>
      <w:r>
        <w:tab/>
        <w:t>07556071</w:t>
      </w:r>
    </w:p>
    <w:p w14:paraId="35B393D4" w14:textId="2440AB20" w:rsidR="00F443B5" w:rsidRDefault="001E7062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582E00">
        <w:t>xxxxx</w:t>
      </w:r>
      <w:proofErr w:type="spellEnd"/>
    </w:p>
    <w:p w14:paraId="7F63069F" w14:textId="77777777" w:rsidR="00582E00" w:rsidRDefault="001E7062">
      <w:pPr>
        <w:pStyle w:val="Zkladntext"/>
        <w:tabs>
          <w:tab w:val="left" w:pos="3675"/>
        </w:tabs>
        <w:ind w:left="13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582E00">
        <w:t>xxxxx</w:t>
      </w:r>
      <w:proofErr w:type="spellEnd"/>
    </w:p>
    <w:p w14:paraId="35B393D5" w14:textId="7CA5CAD3" w:rsidR="00F443B5" w:rsidRDefault="001E7062">
      <w:pPr>
        <w:pStyle w:val="Zkladntext"/>
        <w:tabs>
          <w:tab w:val="left" w:pos="3675"/>
        </w:tabs>
        <w:ind w:left="13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5B393D6" w14:textId="77777777" w:rsidR="00F443B5" w:rsidRDefault="00F443B5">
      <w:pPr>
        <w:sectPr w:rsidR="00F443B5">
          <w:headerReference w:type="default" r:id="rId7"/>
          <w:footerReference w:type="default" r:id="rId8"/>
          <w:type w:val="continuous"/>
          <w:pgSz w:w="11910" w:h="16840"/>
          <w:pgMar w:top="1360" w:right="1020" w:bottom="1040" w:left="1280" w:header="303" w:footer="858" w:gutter="0"/>
          <w:pgNumType w:start="1"/>
          <w:cols w:space="708"/>
        </w:sectPr>
      </w:pPr>
    </w:p>
    <w:p w14:paraId="35B393D7" w14:textId="77777777" w:rsidR="00F443B5" w:rsidRDefault="001E7062">
      <w:pPr>
        <w:pStyle w:val="Nadpis1"/>
        <w:numPr>
          <w:ilvl w:val="0"/>
          <w:numId w:val="2"/>
        </w:numPr>
        <w:tabs>
          <w:tab w:val="left" w:pos="49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5B393D8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35B393D9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35B393DA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35B393DB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5B393DC" w14:textId="77777777" w:rsidR="00F443B5" w:rsidRDefault="00F443B5">
      <w:pPr>
        <w:jc w:val="both"/>
        <w:rPr>
          <w:sz w:val="24"/>
        </w:rPr>
        <w:sectPr w:rsidR="00F443B5">
          <w:pgSz w:w="11910" w:h="16840"/>
          <w:pgMar w:top="1360" w:right="1020" w:bottom="1040" w:left="1280" w:header="303" w:footer="858" w:gutter="0"/>
          <w:cols w:space="708"/>
        </w:sectPr>
      </w:pPr>
    </w:p>
    <w:p w14:paraId="35B393DD" w14:textId="77777777" w:rsidR="00F443B5" w:rsidRDefault="001E7062">
      <w:pPr>
        <w:pStyle w:val="Nadpis1"/>
        <w:numPr>
          <w:ilvl w:val="0"/>
          <w:numId w:val="2"/>
        </w:numPr>
        <w:tabs>
          <w:tab w:val="left" w:pos="492"/>
        </w:tabs>
        <w:spacing w:before="41"/>
        <w:ind w:left="491" w:hanging="356"/>
      </w:pPr>
      <w:proofErr w:type="spellStart"/>
      <w:r>
        <w:lastRenderedPageBreak/>
        <w:t>Konzultace</w:t>
      </w:r>
      <w:proofErr w:type="spellEnd"/>
    </w:p>
    <w:p w14:paraId="35B393DE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35B393DF" w14:textId="77777777" w:rsidR="00F443B5" w:rsidRDefault="001E7062">
      <w:pPr>
        <w:pStyle w:val="Nadpis1"/>
        <w:spacing w:before="125"/>
        <w:ind w:firstLine="0"/>
      </w:pPr>
      <w:proofErr w:type="spellStart"/>
      <w:r>
        <w:t>Cíl</w:t>
      </w:r>
      <w:proofErr w:type="spellEnd"/>
    </w:p>
    <w:p w14:paraId="35B393E0" w14:textId="77777777" w:rsidR="00F443B5" w:rsidRDefault="00F443B5">
      <w:pPr>
        <w:pStyle w:val="Zkladntext"/>
        <w:rPr>
          <w:b/>
        </w:rPr>
      </w:pPr>
    </w:p>
    <w:p w14:paraId="35B393E1" w14:textId="77777777" w:rsidR="00F443B5" w:rsidRDefault="001E7062">
      <w:pPr>
        <w:pStyle w:val="Zkladntext"/>
        <w:ind w:left="491" w:right="67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digitalizačního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Kasea CZ je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modernizace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k </w:t>
      </w:r>
      <w:proofErr w:type="spellStart"/>
      <w:r>
        <w:t>efektivnější</w:t>
      </w:r>
      <w:proofErr w:type="spellEnd"/>
      <w:r>
        <w:t xml:space="preserve"> </w:t>
      </w:r>
      <w:proofErr w:type="spellStart"/>
      <w:r>
        <w:t>správě</w:t>
      </w:r>
      <w:proofErr w:type="spellEnd"/>
      <w:r>
        <w:t xml:space="preserve"> </w:t>
      </w:r>
      <w:proofErr w:type="spellStart"/>
      <w:r>
        <w:t>zákaznických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produktivity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zákaznické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 a </w:t>
      </w:r>
      <w:proofErr w:type="spellStart"/>
      <w:r>
        <w:t>celkovému</w:t>
      </w:r>
      <w:proofErr w:type="spellEnd"/>
      <w:r>
        <w:t xml:space="preserve"> </w:t>
      </w:r>
      <w:proofErr w:type="spellStart"/>
      <w:r>
        <w:t>růstu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. </w:t>
      </w:r>
      <w:proofErr w:type="spellStart"/>
      <w:r>
        <w:t>Důležitou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automatizované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>.</w:t>
      </w:r>
    </w:p>
    <w:p w14:paraId="35B393E2" w14:textId="77777777" w:rsidR="00F443B5" w:rsidRDefault="00F443B5">
      <w:pPr>
        <w:pStyle w:val="Zkladntext"/>
        <w:rPr>
          <w:sz w:val="20"/>
        </w:rPr>
      </w:pPr>
    </w:p>
    <w:p w14:paraId="35B393E3" w14:textId="77777777" w:rsidR="00F443B5" w:rsidRDefault="00F443B5">
      <w:pPr>
        <w:pStyle w:val="Zkladntext"/>
        <w:spacing w:before="9"/>
        <w:rPr>
          <w:sz w:val="27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F443B5" w14:paraId="35B393E6" w14:textId="77777777">
        <w:trPr>
          <w:trHeight w:val="474"/>
        </w:trPr>
        <w:tc>
          <w:tcPr>
            <w:tcW w:w="7035" w:type="dxa"/>
          </w:tcPr>
          <w:p w14:paraId="35B393E4" w14:textId="77777777" w:rsidR="00F443B5" w:rsidRDefault="001E7062">
            <w:pPr>
              <w:pStyle w:val="TableParagraph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9" w:type="dxa"/>
          </w:tcPr>
          <w:p w14:paraId="35B393E5" w14:textId="77777777" w:rsidR="00F443B5" w:rsidRDefault="001E7062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F443B5" w14:paraId="35B393EE" w14:textId="77777777">
        <w:trPr>
          <w:trHeight w:val="3807"/>
        </w:trPr>
        <w:tc>
          <w:tcPr>
            <w:tcW w:w="7035" w:type="dxa"/>
          </w:tcPr>
          <w:p w14:paraId="35B393E7" w14:textId="77777777" w:rsidR="00F443B5" w:rsidRDefault="001E706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stavu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>:</w:t>
            </w:r>
          </w:p>
          <w:p w14:paraId="35B393E8" w14:textId="77777777" w:rsidR="00F443B5" w:rsidRDefault="001E706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88" w:line="254" w:lineRule="auto"/>
              <w:ind w:left="110" w:right="97"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>.</w:t>
            </w:r>
          </w:p>
          <w:p w14:paraId="35B393E9" w14:textId="77777777" w:rsidR="00F443B5" w:rsidRDefault="001E706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71"/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>:</w:t>
            </w:r>
          </w:p>
          <w:p w14:paraId="35B393EA" w14:textId="77777777" w:rsidR="00F443B5" w:rsidRDefault="001E7062">
            <w:pPr>
              <w:pStyle w:val="TableParagraph"/>
              <w:tabs>
                <w:tab w:val="left" w:pos="906"/>
                <w:tab w:val="left" w:pos="2211"/>
                <w:tab w:val="left" w:pos="3323"/>
                <w:tab w:val="left" w:pos="3918"/>
                <w:tab w:val="left" w:pos="4787"/>
                <w:tab w:val="left" w:pos="5664"/>
              </w:tabs>
              <w:spacing w:before="182" w:line="259" w:lineRule="auto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efektivního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zákaznických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>.</w:t>
            </w:r>
          </w:p>
          <w:p w14:paraId="35B393EB" w14:textId="77777777" w:rsidR="00F443B5" w:rsidRDefault="001E7062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60"/>
              <w:ind w:hanging="1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kroků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automatizaci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>:</w:t>
            </w:r>
          </w:p>
          <w:p w14:paraId="35B393EC" w14:textId="77777777" w:rsidR="00F443B5" w:rsidRDefault="001E7062">
            <w:pPr>
              <w:pStyle w:val="TableParagraph"/>
              <w:spacing w:before="182" w:line="25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Plán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zákazníky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zapojení</w:t>
            </w:r>
            <w:proofErr w:type="spellEnd"/>
            <w:r>
              <w:rPr>
                <w:sz w:val="24"/>
              </w:rPr>
              <w:t xml:space="preserve"> AI pro </w:t>
            </w:r>
            <w:proofErr w:type="spellStart"/>
            <w:r>
              <w:rPr>
                <w:sz w:val="24"/>
              </w:rPr>
              <w:t>správu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odesílání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35B393ED" w14:textId="77777777" w:rsidR="00F443B5" w:rsidRDefault="001E7062">
            <w:pPr>
              <w:pStyle w:val="TableParagraph"/>
              <w:ind w:left="596" w:right="583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F443B5" w14:paraId="35B393F1" w14:textId="77777777">
        <w:trPr>
          <w:trHeight w:val="628"/>
        </w:trPr>
        <w:tc>
          <w:tcPr>
            <w:tcW w:w="7035" w:type="dxa"/>
          </w:tcPr>
          <w:p w14:paraId="35B393EF" w14:textId="77777777" w:rsidR="00F443B5" w:rsidRDefault="001E7062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9" w:type="dxa"/>
          </w:tcPr>
          <w:p w14:paraId="35B393F0" w14:textId="77777777" w:rsidR="00F443B5" w:rsidRDefault="001E7062">
            <w:pPr>
              <w:pStyle w:val="TableParagraph"/>
              <w:ind w:left="0" w:right="25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35B393F2" w14:textId="77777777" w:rsidR="00F443B5" w:rsidRDefault="00F443B5">
      <w:pPr>
        <w:pStyle w:val="Zkladntext"/>
        <w:rPr>
          <w:sz w:val="20"/>
        </w:rPr>
      </w:pPr>
    </w:p>
    <w:p w14:paraId="35B393F3" w14:textId="77777777" w:rsidR="00F443B5" w:rsidRDefault="00F443B5">
      <w:pPr>
        <w:pStyle w:val="Zkladntext"/>
        <w:rPr>
          <w:sz w:val="20"/>
        </w:rPr>
      </w:pPr>
    </w:p>
    <w:p w14:paraId="35B393F4" w14:textId="77777777" w:rsidR="00F443B5" w:rsidRDefault="00F443B5">
      <w:pPr>
        <w:pStyle w:val="Zkladntext"/>
        <w:spacing w:before="7"/>
        <w:rPr>
          <w:sz w:val="23"/>
        </w:rPr>
      </w:pPr>
    </w:p>
    <w:p w14:paraId="35B393F5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35B393F6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30.11.2024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31.12.2024</w:t>
      </w:r>
      <w:r>
        <w:rPr>
          <w:sz w:val="24"/>
        </w:rPr>
        <w:t xml:space="preserve">, a to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r>
        <w:rPr>
          <w:spacing w:val="3"/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35B393F7" w14:textId="77777777" w:rsidR="00F443B5" w:rsidRDefault="00F443B5">
      <w:pPr>
        <w:jc w:val="both"/>
        <w:rPr>
          <w:sz w:val="24"/>
        </w:rPr>
        <w:sectPr w:rsidR="00F443B5">
          <w:pgSz w:w="11910" w:h="16840"/>
          <w:pgMar w:top="1360" w:right="1020" w:bottom="1040" w:left="1280" w:header="303" w:footer="858" w:gutter="0"/>
          <w:cols w:space="708"/>
        </w:sectPr>
      </w:pPr>
    </w:p>
    <w:p w14:paraId="35B393F8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41"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lastRenderedPageBreak/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35B393F9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3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35B393FA" w14:textId="77777777" w:rsidR="00F443B5" w:rsidRDefault="001E7062">
      <w:pPr>
        <w:pStyle w:val="Nadpis1"/>
        <w:numPr>
          <w:ilvl w:val="0"/>
          <w:numId w:val="2"/>
        </w:numPr>
        <w:tabs>
          <w:tab w:val="left" w:pos="492"/>
        </w:tabs>
        <w:spacing w:before="119"/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35B393FB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5B393FC" w14:textId="77777777" w:rsidR="00F443B5" w:rsidRDefault="001E7062">
      <w:pPr>
        <w:pStyle w:val="Zkladntext"/>
        <w:ind w:left="56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5B393FD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35B393FE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35B393FF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5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5B39400" w14:textId="77777777" w:rsidR="00F443B5" w:rsidRDefault="00F443B5">
      <w:pPr>
        <w:pStyle w:val="Zkladntext"/>
        <w:spacing w:before="10"/>
        <w:rPr>
          <w:sz w:val="33"/>
        </w:rPr>
      </w:pPr>
    </w:p>
    <w:p w14:paraId="35B39401" w14:textId="77777777" w:rsidR="00F443B5" w:rsidRDefault="001E7062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35B39402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35B39403" w14:textId="77777777" w:rsidR="00F443B5" w:rsidRDefault="001E7062">
      <w:pPr>
        <w:ind w:left="56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35B39404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35B39405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fungování</w:t>
      </w:r>
      <w:proofErr w:type="spellEnd"/>
    </w:p>
    <w:p w14:paraId="35B39406" w14:textId="77777777" w:rsidR="00F443B5" w:rsidRDefault="00F443B5">
      <w:pPr>
        <w:jc w:val="both"/>
        <w:rPr>
          <w:sz w:val="24"/>
        </w:rPr>
        <w:sectPr w:rsidR="00F443B5">
          <w:pgSz w:w="11910" w:h="16840"/>
          <w:pgMar w:top="1360" w:right="1020" w:bottom="1040" w:left="1280" w:header="303" w:footer="858" w:gutter="0"/>
          <w:cols w:space="708"/>
        </w:sectPr>
      </w:pPr>
    </w:p>
    <w:p w14:paraId="35B39407" w14:textId="77777777" w:rsidR="00F443B5" w:rsidRDefault="001E7062">
      <w:pPr>
        <w:pStyle w:val="Zkladntext"/>
        <w:spacing w:before="41"/>
        <w:ind w:left="563" w:right="122"/>
        <w:jc w:val="both"/>
      </w:pPr>
      <w:proofErr w:type="spellStart"/>
      <w:r>
        <w:lastRenderedPageBreak/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de minimis. Podpora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de minimis.</w:t>
      </w:r>
    </w:p>
    <w:p w14:paraId="35B39408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0" w:line="242" w:lineRule="auto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35B39409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</w:t>
      </w:r>
      <w:r>
        <w:rPr>
          <w:sz w:val="24"/>
        </w:rPr>
        <w:t>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5B3940A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35B3940B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5B3940C" w14:textId="77777777" w:rsidR="00F443B5" w:rsidRDefault="00F443B5">
      <w:pPr>
        <w:pStyle w:val="Zkladntext"/>
        <w:spacing w:before="10"/>
        <w:rPr>
          <w:sz w:val="33"/>
        </w:rPr>
      </w:pPr>
    </w:p>
    <w:p w14:paraId="35B3940D" w14:textId="77777777" w:rsidR="00F443B5" w:rsidRDefault="001E7062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5B3940E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5B3940F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35B39410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5B39411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35B39412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35B39413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5B39414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Nahlédnutí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nahlédnutí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</w:p>
    <w:p w14:paraId="35B39415" w14:textId="77777777" w:rsidR="00F443B5" w:rsidRDefault="00F443B5">
      <w:pPr>
        <w:jc w:val="both"/>
        <w:rPr>
          <w:sz w:val="24"/>
        </w:rPr>
        <w:sectPr w:rsidR="00F443B5">
          <w:pgSz w:w="11910" w:h="16840"/>
          <w:pgMar w:top="1360" w:right="1020" w:bottom="1040" w:left="1280" w:header="303" w:footer="858" w:gutter="0"/>
          <w:cols w:space="708"/>
        </w:sectPr>
      </w:pPr>
    </w:p>
    <w:p w14:paraId="35B39416" w14:textId="77777777" w:rsidR="00F443B5" w:rsidRDefault="001E7062">
      <w:pPr>
        <w:pStyle w:val="Zkladntext"/>
        <w:spacing w:before="41"/>
        <w:ind w:left="563"/>
      </w:pPr>
      <w:proofErr w:type="spellStart"/>
      <w:r>
        <w:lastRenderedPageBreak/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>.</w:t>
      </w:r>
    </w:p>
    <w:p w14:paraId="35B39417" w14:textId="77777777" w:rsidR="00F443B5" w:rsidRDefault="00F443B5">
      <w:pPr>
        <w:pStyle w:val="Zkladntext"/>
        <w:spacing w:before="1"/>
        <w:rPr>
          <w:sz w:val="29"/>
        </w:rPr>
      </w:pPr>
    </w:p>
    <w:p w14:paraId="35B39418" w14:textId="77777777" w:rsidR="00F443B5" w:rsidRDefault="001E7062">
      <w:pPr>
        <w:pStyle w:val="Nadpis1"/>
        <w:numPr>
          <w:ilvl w:val="0"/>
          <w:numId w:val="2"/>
        </w:numPr>
        <w:tabs>
          <w:tab w:val="left" w:pos="492"/>
        </w:tabs>
        <w:spacing w:before="1"/>
        <w:ind w:left="49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35B39419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35B3941A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5B3941B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</w:t>
      </w:r>
      <w:r>
        <w:rPr>
          <w:sz w:val="24"/>
        </w:rPr>
        <w:t>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5B3941C" w14:textId="77777777" w:rsidR="00F443B5" w:rsidRDefault="001E7062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35B3941D" w14:textId="77777777" w:rsidR="00F443B5" w:rsidRDefault="00F443B5">
      <w:pPr>
        <w:pStyle w:val="Zkladntext"/>
        <w:spacing w:before="4"/>
        <w:rPr>
          <w:sz w:val="10"/>
        </w:rPr>
      </w:pPr>
    </w:p>
    <w:p w14:paraId="35B3941E" w14:textId="77777777" w:rsidR="00F443B5" w:rsidRDefault="00F443B5">
      <w:pPr>
        <w:rPr>
          <w:sz w:val="10"/>
        </w:rPr>
        <w:sectPr w:rsidR="00F443B5">
          <w:pgSz w:w="11910" w:h="16840"/>
          <w:pgMar w:top="1360" w:right="1020" w:bottom="1040" w:left="1280" w:header="303" w:footer="858" w:gutter="0"/>
          <w:cols w:space="708"/>
        </w:sectPr>
      </w:pPr>
    </w:p>
    <w:p w14:paraId="35B3941F" w14:textId="77777777" w:rsidR="00F443B5" w:rsidRDefault="001E7062">
      <w:pPr>
        <w:pStyle w:val="Zkladntext"/>
        <w:spacing w:before="206"/>
        <w:ind w:left="136"/>
      </w:pPr>
      <w:r>
        <w:pict w14:anchorId="35B39441">
          <v:line id="_x0000_s2070" style="position:absolute;left:0;text-align:left;z-index:251661312;mso-position-horizontal-relative:page" from="142.05pt,23.45pt" to="213.95pt,23.45pt" strokeweight=".2748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35B39420" w14:textId="77777777" w:rsidR="00F443B5" w:rsidRDefault="001E7062">
      <w:pPr>
        <w:spacing w:before="115"/>
        <w:ind w:left="136"/>
        <w:rPr>
          <w:sz w:val="21"/>
        </w:rPr>
      </w:pPr>
      <w:r>
        <w:br w:type="column"/>
      </w:r>
      <w:r>
        <w:rPr>
          <w:w w:val="115"/>
          <w:sz w:val="21"/>
        </w:rPr>
        <w:t>11.10.2024</w:t>
      </w:r>
    </w:p>
    <w:p w14:paraId="35B39421" w14:textId="77777777" w:rsidR="00F443B5" w:rsidRDefault="001E7062">
      <w:pPr>
        <w:pStyle w:val="Zkladntext"/>
        <w:rPr>
          <w:sz w:val="16"/>
        </w:rPr>
      </w:pPr>
      <w:r>
        <w:br w:type="column"/>
      </w:r>
    </w:p>
    <w:p w14:paraId="35B39422" w14:textId="77777777" w:rsidR="00F443B5" w:rsidRDefault="00F443B5">
      <w:pPr>
        <w:pStyle w:val="Zkladntext"/>
        <w:rPr>
          <w:sz w:val="16"/>
        </w:rPr>
      </w:pPr>
    </w:p>
    <w:p w14:paraId="35B39423" w14:textId="77777777" w:rsidR="00F443B5" w:rsidRDefault="00F443B5">
      <w:pPr>
        <w:pStyle w:val="Zkladntext"/>
        <w:spacing w:before="6"/>
        <w:rPr>
          <w:sz w:val="22"/>
        </w:rPr>
      </w:pPr>
    </w:p>
    <w:p w14:paraId="35B39424" w14:textId="306A52B6" w:rsidR="00F443B5" w:rsidRDefault="00F443B5" w:rsidP="005C242D">
      <w:pPr>
        <w:rPr>
          <w:sz w:val="13"/>
        </w:rPr>
      </w:pPr>
    </w:p>
    <w:p w14:paraId="35B39425" w14:textId="77777777" w:rsidR="00F443B5" w:rsidRDefault="001E7062">
      <w:pPr>
        <w:pStyle w:val="Zkladntext"/>
        <w:rPr>
          <w:sz w:val="18"/>
        </w:rPr>
      </w:pPr>
      <w:r>
        <w:br w:type="column"/>
      </w:r>
    </w:p>
    <w:p w14:paraId="35B39426" w14:textId="77777777" w:rsidR="00F443B5" w:rsidRDefault="00F443B5">
      <w:pPr>
        <w:pStyle w:val="Zkladntext"/>
        <w:rPr>
          <w:sz w:val="18"/>
        </w:rPr>
      </w:pPr>
    </w:p>
    <w:p w14:paraId="35B39427" w14:textId="77777777" w:rsidR="00F443B5" w:rsidRDefault="00F443B5">
      <w:pPr>
        <w:pStyle w:val="Zkladntext"/>
        <w:spacing w:before="10"/>
        <w:rPr>
          <w:sz w:val="18"/>
        </w:rPr>
      </w:pPr>
    </w:p>
    <w:p w14:paraId="35B39429" w14:textId="5D89B255" w:rsidR="00F443B5" w:rsidRDefault="00F443B5" w:rsidP="005C242D">
      <w:pPr>
        <w:ind w:left="136"/>
        <w:rPr>
          <w:sz w:val="13"/>
        </w:rPr>
        <w:sectPr w:rsidR="00F443B5">
          <w:type w:val="continuous"/>
          <w:pgSz w:w="11910" w:h="16840"/>
          <w:pgMar w:top="1360" w:right="1020" w:bottom="1040" w:left="1280" w:header="708" w:footer="708" w:gutter="0"/>
          <w:cols w:num="4" w:space="708" w:equalWidth="0">
            <w:col w:w="1548" w:space="55"/>
            <w:col w:w="1299" w:space="452"/>
            <w:col w:w="1321" w:space="1967"/>
            <w:col w:w="2968"/>
          </w:cols>
        </w:sectPr>
      </w:pPr>
    </w:p>
    <w:p w14:paraId="35B3942A" w14:textId="77777777" w:rsidR="00F443B5" w:rsidRDefault="00F443B5">
      <w:pPr>
        <w:pStyle w:val="Zkladntext"/>
        <w:rPr>
          <w:sz w:val="20"/>
        </w:rPr>
      </w:pPr>
    </w:p>
    <w:p w14:paraId="35B3942B" w14:textId="77777777" w:rsidR="00F443B5" w:rsidRDefault="00F443B5">
      <w:pPr>
        <w:rPr>
          <w:sz w:val="20"/>
        </w:rPr>
        <w:sectPr w:rsidR="00F443B5">
          <w:type w:val="continuous"/>
          <w:pgSz w:w="11910" w:h="16840"/>
          <w:pgMar w:top="1360" w:right="1020" w:bottom="1040" w:left="1280" w:header="708" w:footer="708" w:gutter="0"/>
          <w:cols w:space="708"/>
        </w:sectPr>
      </w:pPr>
    </w:p>
    <w:p w14:paraId="35B3942C" w14:textId="77777777" w:rsidR="00F443B5" w:rsidRDefault="00F443B5">
      <w:pPr>
        <w:pStyle w:val="Zkladntext"/>
        <w:rPr>
          <w:sz w:val="25"/>
        </w:rPr>
      </w:pPr>
    </w:p>
    <w:p w14:paraId="35B3942D" w14:textId="258A47E6" w:rsidR="00F443B5" w:rsidRDefault="001E7062">
      <w:pPr>
        <w:pStyle w:val="Zkladntext"/>
        <w:tabs>
          <w:tab w:val="left" w:pos="2891"/>
          <w:tab w:val="left" w:pos="3238"/>
        </w:tabs>
        <w:ind w:left="136"/>
      </w:pPr>
      <w:r>
        <w:pict w14:anchorId="35B39445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76.8pt;margin-top:2.45pt;width:131.8pt;height:12pt;z-index:-251927552;mso-position-horizontal-relative:page" filled="f" stroked="f">
            <v:textbox inset="0,0,0,0">
              <w:txbxContent>
                <w:p w14:paraId="35B39456" w14:textId="77777777" w:rsidR="00F443B5" w:rsidRDefault="001E7062">
                  <w:pPr>
                    <w:pStyle w:val="Zkladntext"/>
                    <w:spacing w:line="240" w:lineRule="exact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t>_</w:t>
      </w:r>
      <w:r>
        <w:tab/>
        <w:t>_</w:t>
      </w:r>
      <w:r>
        <w:tab/>
      </w:r>
      <w:r>
        <w:rPr>
          <w:spacing w:val="-19"/>
        </w:rPr>
        <w:t>_</w:t>
      </w:r>
    </w:p>
    <w:p w14:paraId="35B3942E" w14:textId="77777777" w:rsidR="00F443B5" w:rsidRDefault="001E7062">
      <w:pPr>
        <w:pStyle w:val="Zkladntext"/>
        <w:rPr>
          <w:sz w:val="10"/>
        </w:rPr>
      </w:pPr>
      <w:r>
        <w:br w:type="column"/>
      </w:r>
    </w:p>
    <w:p w14:paraId="35B3942F" w14:textId="77777777" w:rsidR="00F443B5" w:rsidRDefault="00F443B5">
      <w:pPr>
        <w:pStyle w:val="Zkladntext"/>
        <w:spacing w:before="9"/>
        <w:rPr>
          <w:sz w:val="12"/>
        </w:rPr>
      </w:pPr>
    </w:p>
    <w:p w14:paraId="35B39431" w14:textId="671EF56D" w:rsidR="00F443B5" w:rsidRDefault="001E7062">
      <w:pPr>
        <w:tabs>
          <w:tab w:val="left" w:pos="2475"/>
          <w:tab w:val="left" w:pos="2730"/>
        </w:tabs>
        <w:spacing w:before="40"/>
        <w:ind w:left="942"/>
        <w:rPr>
          <w:rFonts w:ascii="Times New Roman"/>
          <w:sz w:val="8"/>
        </w:rPr>
      </w:pPr>
      <w:r>
        <w:rPr>
          <w:color w:val="151515"/>
          <w:sz w:val="8"/>
        </w:rPr>
        <w:tab/>
      </w:r>
      <w:r>
        <w:rPr>
          <w:rFonts w:ascii="Times New Roman"/>
          <w:color w:val="151515"/>
          <w:w w:val="103"/>
          <w:sz w:val="8"/>
          <w:u w:val="single" w:color="000000"/>
        </w:rPr>
        <w:t xml:space="preserve"> </w:t>
      </w:r>
      <w:r>
        <w:rPr>
          <w:rFonts w:ascii="Times New Roman"/>
          <w:color w:val="151515"/>
          <w:sz w:val="8"/>
          <w:u w:val="single" w:color="000000"/>
        </w:rPr>
        <w:tab/>
      </w:r>
    </w:p>
    <w:p w14:paraId="35B39432" w14:textId="77777777" w:rsidR="00F443B5" w:rsidRDefault="001E7062">
      <w:pPr>
        <w:pStyle w:val="Zkladntext"/>
        <w:rPr>
          <w:rFonts w:ascii="Times New Roman"/>
          <w:sz w:val="10"/>
        </w:rPr>
      </w:pPr>
      <w:r>
        <w:br w:type="column"/>
      </w:r>
    </w:p>
    <w:p w14:paraId="35B39433" w14:textId="77777777" w:rsidR="00F443B5" w:rsidRDefault="00F443B5">
      <w:pPr>
        <w:pStyle w:val="Zkladntext"/>
        <w:spacing w:before="8"/>
        <w:rPr>
          <w:rFonts w:ascii="Times New Roman"/>
          <w:sz w:val="14"/>
        </w:rPr>
      </w:pPr>
    </w:p>
    <w:p w14:paraId="35B39435" w14:textId="31684E21" w:rsidR="00F443B5" w:rsidRDefault="001E7062">
      <w:pPr>
        <w:tabs>
          <w:tab w:val="left" w:pos="1291"/>
          <w:tab w:val="left" w:pos="2891"/>
        </w:tabs>
        <w:spacing w:line="253" w:lineRule="exact"/>
        <w:ind w:left="136"/>
        <w:rPr>
          <w:sz w:val="24"/>
        </w:rPr>
      </w:pPr>
      <w:r>
        <w:rPr>
          <w:color w:val="151515"/>
          <w:w w:val="115"/>
          <w:sz w:val="8"/>
        </w:rPr>
        <w:tab/>
      </w:r>
      <w:r>
        <w:rPr>
          <w:w w:val="115"/>
          <w:position w:val="-2"/>
          <w:sz w:val="24"/>
        </w:rPr>
        <w:t>_</w:t>
      </w:r>
    </w:p>
    <w:p w14:paraId="35B39436" w14:textId="77777777" w:rsidR="00F443B5" w:rsidRDefault="00F443B5">
      <w:pPr>
        <w:spacing w:line="253" w:lineRule="exact"/>
        <w:rPr>
          <w:sz w:val="24"/>
        </w:rPr>
        <w:sectPr w:rsidR="00F443B5">
          <w:type w:val="continuous"/>
          <w:pgSz w:w="11910" w:h="16840"/>
          <w:pgMar w:top="1360" w:right="1020" w:bottom="1040" w:left="1280" w:header="708" w:footer="708" w:gutter="0"/>
          <w:cols w:num="3" w:space="708" w:equalWidth="0">
            <w:col w:w="3359" w:space="40"/>
            <w:col w:w="2772" w:space="192"/>
            <w:col w:w="3247"/>
          </w:cols>
        </w:sectPr>
      </w:pPr>
    </w:p>
    <w:p w14:paraId="35B39437" w14:textId="77777777" w:rsidR="00F443B5" w:rsidRDefault="00F443B5">
      <w:pPr>
        <w:pStyle w:val="Zkladntext"/>
        <w:spacing w:before="9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412"/>
        <w:gridCol w:w="2949"/>
        <w:gridCol w:w="2337"/>
      </w:tblGrid>
      <w:tr w:rsidR="00F443B5" w14:paraId="35B3943C" w14:textId="77777777">
        <w:trPr>
          <w:trHeight w:val="532"/>
        </w:trPr>
        <w:tc>
          <w:tcPr>
            <w:tcW w:w="3412" w:type="dxa"/>
          </w:tcPr>
          <w:p w14:paraId="35B39438" w14:textId="77777777" w:rsidR="00F443B5" w:rsidRDefault="001E7062">
            <w:pPr>
              <w:pStyle w:val="TableParagraph"/>
              <w:spacing w:before="0" w:line="244" w:lineRule="exact"/>
              <w:ind w:left="178"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35B39439" w14:textId="77777777" w:rsidR="00F443B5" w:rsidRDefault="001E7062">
            <w:pPr>
              <w:pStyle w:val="TableParagraph"/>
              <w:spacing w:before="0" w:line="268" w:lineRule="exact"/>
              <w:ind w:left="178" w:right="4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949" w:type="dxa"/>
          </w:tcPr>
          <w:p w14:paraId="35B3943A" w14:textId="77777777" w:rsidR="00F443B5" w:rsidRDefault="001E7062">
            <w:pPr>
              <w:pStyle w:val="TableParagraph"/>
              <w:spacing w:before="0" w:line="244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za Kasea CZ,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337" w:type="dxa"/>
          </w:tcPr>
          <w:p w14:paraId="35B3943B" w14:textId="77777777" w:rsidR="00F443B5" w:rsidRDefault="001E7062">
            <w:pPr>
              <w:pStyle w:val="TableParagraph"/>
              <w:spacing w:before="0" w:line="244" w:lineRule="exact"/>
              <w:ind w:left="792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35B3943D" w14:textId="77777777" w:rsidR="00F443B5" w:rsidRDefault="001E7062">
      <w:pPr>
        <w:tabs>
          <w:tab w:val="left" w:pos="3829"/>
          <w:tab w:val="left" w:pos="7584"/>
        </w:tabs>
        <w:spacing w:before="14"/>
        <w:ind w:left="52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35B3943E" w14:textId="77777777" w:rsidR="00F443B5" w:rsidRDefault="00F443B5">
      <w:pPr>
        <w:sectPr w:rsidR="00F443B5">
          <w:type w:val="continuous"/>
          <w:pgSz w:w="11910" w:h="16840"/>
          <w:pgMar w:top="1360" w:right="1020" w:bottom="1040" w:left="1280" w:header="708" w:footer="708" w:gutter="0"/>
          <w:cols w:space="708"/>
        </w:sectPr>
      </w:pPr>
    </w:p>
    <w:p w14:paraId="35B3943F" w14:textId="77777777" w:rsidR="00F443B5" w:rsidRDefault="00F443B5">
      <w:pPr>
        <w:pStyle w:val="Zkladntext"/>
        <w:spacing w:before="11"/>
        <w:rPr>
          <w:i/>
          <w:sz w:val="9"/>
        </w:rPr>
      </w:pPr>
    </w:p>
    <w:p w14:paraId="35B39440" w14:textId="1660464E" w:rsidR="00F443B5" w:rsidRDefault="00F443B5">
      <w:pPr>
        <w:pStyle w:val="Zkladntext"/>
        <w:ind w:left="245"/>
        <w:rPr>
          <w:sz w:val="20"/>
        </w:rPr>
      </w:pPr>
    </w:p>
    <w:sectPr w:rsidR="00F443B5">
      <w:pgSz w:w="11910" w:h="16840"/>
      <w:pgMar w:top="1360" w:right="102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39451" w14:textId="77777777" w:rsidR="001E7062" w:rsidRDefault="001E7062">
      <w:r>
        <w:separator/>
      </w:r>
    </w:p>
  </w:endnote>
  <w:endnote w:type="continuationSeparator" w:id="0">
    <w:p w14:paraId="35B39453" w14:textId="77777777" w:rsidR="001E7062" w:rsidRDefault="001E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944C" w14:textId="77777777" w:rsidR="00F443B5" w:rsidRDefault="001E706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9952" behindDoc="1" locked="0" layoutInCell="1" allowOverlap="1" wp14:anchorId="35B39451" wp14:editId="35B3945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0976" behindDoc="1" locked="0" layoutInCell="1" allowOverlap="1" wp14:anchorId="35B39453" wp14:editId="35B3945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B394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24480;mso-position-horizontal-relative:page;mso-position-vertical-relative:page" filled="f" stroked="f">
          <v:textbox inset="0,0,0,0">
            <w:txbxContent>
              <w:p w14:paraId="35B3945E" w14:textId="77777777" w:rsidR="00F443B5" w:rsidRDefault="001E7062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44D" w14:textId="77777777" w:rsidR="001E7062" w:rsidRDefault="001E7062">
      <w:r>
        <w:separator/>
      </w:r>
    </w:p>
  </w:footnote>
  <w:footnote w:type="continuationSeparator" w:id="0">
    <w:p w14:paraId="35B3944F" w14:textId="77777777" w:rsidR="001E7062" w:rsidRDefault="001E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944B" w14:textId="77777777" w:rsidR="00F443B5" w:rsidRDefault="001E706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35B3944D" wp14:editId="35B3944E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B3944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1pt;margin-top:14.15pt;width:182.15pt;height:8.75pt;z-index:-251928576;mso-position-horizontal-relative:page;mso-position-vertical-relative:page" filled="f" stroked="f">
          <v:textbox inset="0,0,0,0">
            <w:txbxContent>
              <w:p w14:paraId="35B3945C" w14:textId="77777777" w:rsidR="00F443B5" w:rsidRDefault="001E7062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019270fa-db61-729f-bea9-f500670d1329</w:t>
                </w:r>
              </w:p>
            </w:txbxContent>
          </v:textbox>
          <w10:wrap anchorx="page" anchory="page"/>
        </v:shape>
      </w:pict>
    </w:r>
    <w:r>
      <w:pict w14:anchorId="35B39450">
        <v:shape id="_x0000_s1026" type="#_x0000_t202" style="position:absolute;margin-left:69.8pt;margin-top:36.6pt;width:70.7pt;height:12.1pt;z-index:-251927552;mso-position-horizontal-relative:page;mso-position-vertical-relative:page" filled="f" stroked="f">
          <v:textbox inset="0,0,0,0">
            <w:txbxContent>
              <w:p w14:paraId="35B3945D" w14:textId="77777777" w:rsidR="00F443B5" w:rsidRDefault="001E7062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03EF"/>
    <w:multiLevelType w:val="multilevel"/>
    <w:tmpl w:val="AD8AF190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6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6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45355055"/>
    <w:multiLevelType w:val="hybridMultilevel"/>
    <w:tmpl w:val="03EAABF8"/>
    <w:lvl w:ilvl="0" w:tplc="ECDA2D44">
      <w:start w:val="1"/>
      <w:numFmt w:val="decimal"/>
      <w:lvlText w:val="%1"/>
      <w:lvlJc w:val="left"/>
      <w:pPr>
        <w:ind w:left="283" w:hanging="173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0DF6F992">
      <w:numFmt w:val="bullet"/>
      <w:lvlText w:val="•"/>
      <w:lvlJc w:val="left"/>
      <w:pPr>
        <w:ind w:left="953" w:hanging="173"/>
      </w:pPr>
      <w:rPr>
        <w:rFonts w:hint="default"/>
        <w:lang w:val="en-US" w:eastAsia="en-US" w:bidi="en-US"/>
      </w:rPr>
    </w:lvl>
    <w:lvl w:ilvl="2" w:tplc="EB583268">
      <w:numFmt w:val="bullet"/>
      <w:lvlText w:val="•"/>
      <w:lvlJc w:val="left"/>
      <w:pPr>
        <w:ind w:left="1627" w:hanging="173"/>
      </w:pPr>
      <w:rPr>
        <w:rFonts w:hint="default"/>
        <w:lang w:val="en-US" w:eastAsia="en-US" w:bidi="en-US"/>
      </w:rPr>
    </w:lvl>
    <w:lvl w:ilvl="3" w:tplc="1676FBF4">
      <w:numFmt w:val="bullet"/>
      <w:lvlText w:val="•"/>
      <w:lvlJc w:val="left"/>
      <w:pPr>
        <w:ind w:left="2300" w:hanging="173"/>
      </w:pPr>
      <w:rPr>
        <w:rFonts w:hint="default"/>
        <w:lang w:val="en-US" w:eastAsia="en-US" w:bidi="en-US"/>
      </w:rPr>
    </w:lvl>
    <w:lvl w:ilvl="4" w:tplc="87847A40">
      <w:numFmt w:val="bullet"/>
      <w:lvlText w:val="•"/>
      <w:lvlJc w:val="left"/>
      <w:pPr>
        <w:ind w:left="2974" w:hanging="173"/>
      </w:pPr>
      <w:rPr>
        <w:rFonts w:hint="default"/>
        <w:lang w:val="en-US" w:eastAsia="en-US" w:bidi="en-US"/>
      </w:rPr>
    </w:lvl>
    <w:lvl w:ilvl="5" w:tplc="56988234">
      <w:numFmt w:val="bullet"/>
      <w:lvlText w:val="•"/>
      <w:lvlJc w:val="left"/>
      <w:pPr>
        <w:ind w:left="3647" w:hanging="173"/>
      </w:pPr>
      <w:rPr>
        <w:rFonts w:hint="default"/>
        <w:lang w:val="en-US" w:eastAsia="en-US" w:bidi="en-US"/>
      </w:rPr>
    </w:lvl>
    <w:lvl w:ilvl="6" w:tplc="6B5AD0A8">
      <w:numFmt w:val="bullet"/>
      <w:lvlText w:val="•"/>
      <w:lvlJc w:val="left"/>
      <w:pPr>
        <w:ind w:left="4321" w:hanging="173"/>
      </w:pPr>
      <w:rPr>
        <w:rFonts w:hint="default"/>
        <w:lang w:val="en-US" w:eastAsia="en-US" w:bidi="en-US"/>
      </w:rPr>
    </w:lvl>
    <w:lvl w:ilvl="7" w:tplc="4C54C85A">
      <w:numFmt w:val="bullet"/>
      <w:lvlText w:val="•"/>
      <w:lvlJc w:val="left"/>
      <w:pPr>
        <w:ind w:left="4994" w:hanging="173"/>
      </w:pPr>
      <w:rPr>
        <w:rFonts w:hint="default"/>
        <w:lang w:val="en-US" w:eastAsia="en-US" w:bidi="en-US"/>
      </w:rPr>
    </w:lvl>
    <w:lvl w:ilvl="8" w:tplc="C5DC3A5C">
      <w:numFmt w:val="bullet"/>
      <w:lvlText w:val="•"/>
      <w:lvlJc w:val="left"/>
      <w:pPr>
        <w:ind w:left="5668" w:hanging="173"/>
      </w:pPr>
      <w:rPr>
        <w:rFonts w:hint="default"/>
        <w:lang w:val="en-US" w:eastAsia="en-US" w:bidi="en-US"/>
      </w:rPr>
    </w:lvl>
  </w:abstractNum>
  <w:num w:numId="1" w16cid:durableId="76563743">
    <w:abstractNumId w:val="1"/>
  </w:num>
  <w:num w:numId="2" w16cid:durableId="180337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3B5"/>
    <w:rsid w:val="00094224"/>
    <w:rsid w:val="001E7062"/>
    <w:rsid w:val="00582E00"/>
    <w:rsid w:val="005C242D"/>
    <w:rsid w:val="00F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35B393B5"/>
  <w15:docId w15:val="{D9A5D850-3BF2-4A2B-99A1-0B6EBE8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1925</Words>
  <Characters>11358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- 2024 - 28 - Kasea CZ, s.r.o.pdf</dc:title>
  <dc:subject>Smlouva DIGI Sken - 2024 - 28 - Kasea CZ, s.r.o.pdf</dc:subject>
  <dc:creator>Josef Zedník</dc:creator>
  <cp:lastModifiedBy>Olga Palová</cp:lastModifiedBy>
  <cp:revision>4</cp:revision>
  <dcterms:created xsi:type="dcterms:W3CDTF">2024-10-13T08:54:00Z</dcterms:created>
  <dcterms:modified xsi:type="dcterms:W3CDTF">2024-10-13T08:57:00Z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2024-10-13T00:00:00Z</vt:filetime>
  </property>
</Properties>
</file>