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86" w:rsidRDefault="00102F86" w:rsidP="007560CA">
      <w:pPr>
        <w:spacing w:before="120" w:after="120" w:line="264" w:lineRule="auto"/>
        <w:contextualSpacing/>
        <w:jc w:val="right"/>
      </w:pPr>
      <w:r>
        <w:t xml:space="preserve">Příloha č. </w:t>
      </w:r>
      <w:r w:rsidR="00B7648D">
        <w:t>1</w:t>
      </w:r>
      <w:bookmarkStart w:id="0" w:name="_GoBack"/>
      <w:bookmarkEnd w:id="0"/>
    </w:p>
    <w:p w:rsidR="000F7E30" w:rsidRPr="00366761" w:rsidRDefault="000F7E30" w:rsidP="00366761">
      <w:pPr>
        <w:pStyle w:val="Nadpis1"/>
        <w:rPr>
          <w:b/>
          <w:color w:val="auto"/>
        </w:rPr>
      </w:pPr>
      <w:r w:rsidRPr="00366761">
        <w:rPr>
          <w:b/>
          <w:color w:val="auto"/>
        </w:rPr>
        <w:t xml:space="preserve">Studie technologických trendů pro potřeby řízení </w:t>
      </w:r>
      <w:r w:rsidR="00154AE1">
        <w:rPr>
          <w:b/>
          <w:color w:val="auto"/>
        </w:rPr>
        <w:t>Regionální inovační strategie Moravskoslezského kraje</w:t>
      </w:r>
    </w:p>
    <w:p w:rsidR="00290A7F" w:rsidRPr="00366761" w:rsidRDefault="00290A7F" w:rsidP="007560CA">
      <w:pPr>
        <w:pStyle w:val="Nadpis2"/>
        <w:rPr>
          <w:b/>
          <w:color w:val="auto"/>
        </w:rPr>
      </w:pPr>
    </w:p>
    <w:p w:rsidR="000F7E30" w:rsidRPr="00366761" w:rsidRDefault="005E760F" w:rsidP="008B5154">
      <w:pPr>
        <w:pStyle w:val="Nadpis2"/>
        <w:rPr>
          <w:b/>
          <w:color w:val="auto"/>
        </w:rPr>
      </w:pPr>
      <w:r w:rsidRPr="00366761">
        <w:rPr>
          <w:b/>
          <w:color w:val="auto"/>
        </w:rPr>
        <w:t>Účel veřejné zakázky</w:t>
      </w:r>
    </w:p>
    <w:p w:rsidR="0079412C" w:rsidRDefault="008B5154" w:rsidP="00C3434E">
      <w:pPr>
        <w:spacing w:before="120" w:after="120" w:line="264" w:lineRule="auto"/>
        <w:contextualSpacing/>
        <w:jc w:val="both"/>
      </w:pPr>
      <w:r>
        <w:t xml:space="preserve">Moravskoslezský kraj (MSK) ve spolupráci se Statutárním městem Ostravou </w:t>
      </w:r>
      <w:r w:rsidR="00541658">
        <w:t xml:space="preserve">v roce 2017 </w:t>
      </w:r>
      <w:r>
        <w:t>iniciují podstatné rozšíření mnohostranné spolupráce v oblasti rozvoje pros</w:t>
      </w:r>
      <w:r w:rsidR="00541658">
        <w:t>tředí pro podnikání a inovace v </w:t>
      </w:r>
      <w:r>
        <w:t xml:space="preserve">regionu. Tato iniciativa vychází z přesvědčení, že kvalita místního prostředí </w:t>
      </w:r>
      <w:r w:rsidR="007317C9">
        <w:t>významně přispívá ke </w:t>
      </w:r>
      <w:r>
        <w:t>schopnosti zdejších firem prosadit se na světových trzích</w:t>
      </w:r>
      <w:r w:rsidR="0079412C">
        <w:t>. Nástrojem k naplnění</w:t>
      </w:r>
      <w:r w:rsidR="007317C9">
        <w:t xml:space="preserve"> uvedeného je </w:t>
      </w:r>
      <w:r w:rsidR="0079412C">
        <w:t>regionální inovační strategie (dále jen RIS MSK)</w:t>
      </w:r>
      <w:r w:rsidR="00FE14F2">
        <w:t>,</w:t>
      </w:r>
      <w:r w:rsidR="00D56EFF">
        <w:t xml:space="preserve"> více zde </w:t>
      </w:r>
      <w:r w:rsidR="00D56EFF" w:rsidRPr="00D56EFF">
        <w:t>https://arr.cz/materialy-a-medialni-vystupy/dokumenty-a-strategie/strategicke-dokumenty</w:t>
      </w:r>
      <w:r w:rsidR="0079412C">
        <w:t>.</w:t>
      </w:r>
    </w:p>
    <w:p w:rsidR="00BA2A56" w:rsidRDefault="00BA2A56" w:rsidP="00C3434E">
      <w:pPr>
        <w:spacing w:before="120" w:after="120" w:line="264" w:lineRule="auto"/>
        <w:contextualSpacing/>
        <w:jc w:val="both"/>
      </w:pPr>
    </w:p>
    <w:p w:rsidR="007317C9" w:rsidRDefault="007317C9" w:rsidP="00C3434E">
      <w:pPr>
        <w:spacing w:before="120" w:after="120" w:line="264" w:lineRule="auto"/>
        <w:contextualSpacing/>
        <w:jc w:val="both"/>
      </w:pPr>
      <w:r>
        <w:t>P</w:t>
      </w:r>
      <w:r w:rsidR="0079412C">
        <w:t xml:space="preserve">rostředí </w:t>
      </w:r>
      <w:r>
        <w:t xml:space="preserve">pro podnikání a inovace </w:t>
      </w:r>
      <w:r w:rsidR="0079412C">
        <w:t>v regionu je</w:t>
      </w:r>
      <w:r w:rsidR="008B5154">
        <w:t xml:space="preserve"> formováno mnoha aktéry</w:t>
      </w:r>
      <w:r w:rsidR="00ED6304">
        <w:t>, kteří představují hlavní cílovou skupinu této studie</w:t>
      </w:r>
      <w:r w:rsidR="008B5154">
        <w:t xml:space="preserve">. </w:t>
      </w:r>
      <w:r>
        <w:t>Vedle firem jsou</w:t>
      </w:r>
      <w:r w:rsidR="008B5154">
        <w:t xml:space="preserve"> </w:t>
      </w:r>
      <w:r>
        <w:t>v</w:t>
      </w:r>
      <w:r w:rsidR="0079412C">
        <w:t xml:space="preserve">ýznamnou součástí </w:t>
      </w:r>
      <w:r>
        <w:t xml:space="preserve">tohoto prostředí </w:t>
      </w:r>
      <w:r w:rsidR="008B5154">
        <w:t xml:space="preserve">krajská a místní samosprávy, vzdělávací, výzkumné a další instituce. Jsou-li jejich aktivity koordinovány ve směru naplnění společného cíle, mohou být velmi přínosným partnerem firmám, které z lokálního prostředí čerpají klíčové zdroje pro svůj </w:t>
      </w:r>
      <w:r w:rsidR="0079412C">
        <w:t>rozvoj</w:t>
      </w:r>
      <w:r w:rsidR="008B5154">
        <w:t>.</w:t>
      </w:r>
      <w:r w:rsidR="0079412C">
        <w:t xml:space="preserve"> </w:t>
      </w:r>
      <w:r>
        <w:t>Účinná spolupráce firem a </w:t>
      </w:r>
      <w:r w:rsidR="0079412C">
        <w:t xml:space="preserve">veřejných institucí v oblasti rozvoje </w:t>
      </w:r>
      <w:r w:rsidR="00293BE4">
        <w:t>místního prostředí pro podnikání a </w:t>
      </w:r>
      <w:r w:rsidR="0079412C">
        <w:t xml:space="preserve">inovace </w:t>
      </w:r>
      <w:r w:rsidR="00293BE4">
        <w:t xml:space="preserve">musí vycházet z nosných trendů, které proměňují celkové společenské a hospodářské prostředí ve světě. </w:t>
      </w:r>
    </w:p>
    <w:p w:rsidR="00BF5F5B" w:rsidRDefault="00BF5F5B" w:rsidP="00C3434E">
      <w:pPr>
        <w:spacing w:before="120" w:after="120" w:line="264" w:lineRule="auto"/>
        <w:contextualSpacing/>
        <w:jc w:val="both"/>
      </w:pPr>
    </w:p>
    <w:p w:rsidR="00D56EFF" w:rsidRDefault="00D56EFF" w:rsidP="00C3434E">
      <w:pPr>
        <w:spacing w:before="120" w:after="120" w:line="264" w:lineRule="auto"/>
        <w:contextualSpacing/>
        <w:jc w:val="both"/>
      </w:pPr>
    </w:p>
    <w:p w:rsidR="00D34C32" w:rsidRDefault="00D34C32" w:rsidP="00C3434E">
      <w:pPr>
        <w:spacing w:before="120" w:after="120" w:line="264" w:lineRule="auto"/>
        <w:contextualSpacing/>
        <w:jc w:val="both"/>
      </w:pPr>
      <w:r>
        <w:t xml:space="preserve">Účelem této veřejné zakázky je: </w:t>
      </w:r>
    </w:p>
    <w:p w:rsidR="00D3573D" w:rsidRDefault="00D3573D" w:rsidP="00D3573D">
      <w:pPr>
        <w:pStyle w:val="Odstavecseseznamem"/>
        <w:numPr>
          <w:ilvl w:val="0"/>
          <w:numId w:val="4"/>
        </w:numPr>
        <w:spacing w:before="120" w:after="120" w:line="264" w:lineRule="auto"/>
        <w:jc w:val="both"/>
      </w:pPr>
      <w:r>
        <w:t xml:space="preserve">identifikovat technologické </w:t>
      </w:r>
      <w:proofErr w:type="spellStart"/>
      <w:r>
        <w:t>megatrendy</w:t>
      </w:r>
      <w:proofErr w:type="spellEnd"/>
      <w:r>
        <w:t xml:space="preserve"> (</w:t>
      </w:r>
      <w:hyperlink r:id="rId9" w:history="1">
        <w:r>
          <w:rPr>
            <w:rStyle w:val="Hypertextovodkaz"/>
          </w:rPr>
          <w:t>http://www.mckinsey.com/business-functions/digital-mckinsey/our-insights/disruptive-technologies</w:t>
        </w:r>
      </w:hyperlink>
      <w:r>
        <w:t xml:space="preserve">), které v následujících deseti letech nejvíce ovlivní ekonomiku a společnost v MS kraji, </w:t>
      </w:r>
    </w:p>
    <w:p w:rsidR="00D3573D" w:rsidRDefault="00D3573D" w:rsidP="00D3573D">
      <w:pPr>
        <w:pStyle w:val="Odstavecseseznamem"/>
        <w:numPr>
          <w:ilvl w:val="0"/>
          <w:numId w:val="4"/>
        </w:numPr>
        <w:spacing w:before="120" w:after="120" w:line="264" w:lineRule="auto"/>
        <w:jc w:val="both"/>
      </w:pPr>
      <w:r>
        <w:t xml:space="preserve">ve vazbě na tyto </w:t>
      </w:r>
      <w:proofErr w:type="spellStart"/>
      <w:r>
        <w:t>megatrendy</w:t>
      </w:r>
      <w:proofErr w:type="spellEnd"/>
      <w:r>
        <w:t xml:space="preserve"> definovat strategické rozvojové příležitosti</w:t>
      </w:r>
      <w:r>
        <w:rPr>
          <w:rStyle w:val="Znakapoznpodarou"/>
        </w:rPr>
        <w:footnoteReference w:customMarkFollows="1" w:id="1"/>
        <w:t>[1]</w:t>
      </w:r>
      <w:r>
        <w:t xml:space="preserve"> pro MSK v níže uvedených technologických </w:t>
      </w:r>
      <w:r w:rsidR="00D66503">
        <w:t xml:space="preserve">oblastech </w:t>
      </w:r>
    </w:p>
    <w:p w:rsidR="00D3573D" w:rsidRDefault="00D3573D" w:rsidP="00D3573D">
      <w:pPr>
        <w:pStyle w:val="Odstavecseseznamem"/>
        <w:numPr>
          <w:ilvl w:val="0"/>
          <w:numId w:val="4"/>
        </w:numPr>
        <w:spacing w:before="120" w:after="120" w:line="264" w:lineRule="auto"/>
        <w:jc w:val="both"/>
      </w:pPr>
      <w:r>
        <w:t>iniciovat odbornou diskusi o potřebných a současně účinných reakcích na očekávané hospodářské a sociální dopady těchto trendů na úrovni MSK.</w:t>
      </w:r>
    </w:p>
    <w:p w:rsidR="00BF5F5B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Vybrané technologické </w:t>
      </w:r>
      <w:r w:rsidR="00D66503">
        <w:rPr>
          <w:rFonts w:ascii="Calibri" w:hAnsi="Calibri"/>
          <w:sz w:val="22"/>
          <w:szCs w:val="22"/>
        </w:rPr>
        <w:t xml:space="preserve">oblasti, které reprezentují </w:t>
      </w:r>
      <w:r w:rsidR="00337D0B">
        <w:rPr>
          <w:rFonts w:ascii="Calibri" w:hAnsi="Calibri"/>
          <w:sz w:val="22"/>
          <w:szCs w:val="22"/>
        </w:rPr>
        <w:t xml:space="preserve">skupiny </w:t>
      </w:r>
      <w:r w:rsidR="00D66503">
        <w:rPr>
          <w:rFonts w:ascii="Calibri" w:hAnsi="Calibri"/>
          <w:sz w:val="22"/>
          <w:szCs w:val="22"/>
        </w:rPr>
        <w:t>výzkumn</w:t>
      </w:r>
      <w:r w:rsidR="00337D0B">
        <w:rPr>
          <w:rFonts w:ascii="Calibri" w:hAnsi="Calibri"/>
          <w:sz w:val="22"/>
          <w:szCs w:val="22"/>
        </w:rPr>
        <w:t>ých</w:t>
      </w:r>
      <w:r w:rsidR="00D66503">
        <w:rPr>
          <w:rFonts w:ascii="Calibri" w:hAnsi="Calibri"/>
          <w:sz w:val="22"/>
          <w:szCs w:val="22"/>
        </w:rPr>
        <w:t xml:space="preserve"> specializac</w:t>
      </w:r>
      <w:r w:rsidR="00337D0B">
        <w:rPr>
          <w:rFonts w:ascii="Calibri" w:hAnsi="Calibri"/>
          <w:sz w:val="22"/>
          <w:szCs w:val="22"/>
        </w:rPr>
        <w:t>í</w:t>
      </w:r>
      <w:r w:rsidR="00D66503">
        <w:rPr>
          <w:rFonts w:ascii="Calibri" w:hAnsi="Calibri"/>
          <w:sz w:val="22"/>
          <w:szCs w:val="22"/>
        </w:rPr>
        <w:t xml:space="preserve"> RIS MSK a odpovídají krajským inovačním platformám</w:t>
      </w:r>
      <w:r>
        <w:rPr>
          <w:rFonts w:ascii="Calibri" w:hAnsi="Calibri"/>
          <w:sz w:val="22"/>
          <w:szCs w:val="22"/>
        </w:rPr>
        <w:t>:</w:t>
      </w: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1 – Pokročilé materiály</w:t>
      </w: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Lehké a multifunkční materiály – plasty, kompozity, prášková metalurgie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963DDE">
        <w:rPr>
          <w:rFonts w:ascii="Calibri" w:hAnsi="Calibri"/>
          <w:sz w:val="22"/>
          <w:szCs w:val="22"/>
        </w:rPr>
        <w:t>Nanomateriály</w:t>
      </w:r>
      <w:proofErr w:type="spellEnd"/>
      <w:r w:rsidRPr="00963DDE">
        <w:rPr>
          <w:rFonts w:ascii="Calibri" w:hAnsi="Calibri"/>
          <w:sz w:val="22"/>
          <w:szCs w:val="22"/>
        </w:rPr>
        <w:t xml:space="preserve"> pro výrobu senzorů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Technologie spojování materiálů (</w:t>
      </w:r>
      <w:proofErr w:type="spellStart"/>
      <w:r w:rsidRPr="00963DDE">
        <w:rPr>
          <w:rFonts w:ascii="Calibri" w:hAnsi="Calibri"/>
          <w:sz w:val="22"/>
          <w:szCs w:val="22"/>
        </w:rPr>
        <w:t>multimaterial</w:t>
      </w:r>
      <w:proofErr w:type="spellEnd"/>
      <w:r w:rsidRPr="00963DDE">
        <w:rPr>
          <w:rFonts w:ascii="Calibri" w:hAnsi="Calibri"/>
          <w:sz w:val="22"/>
          <w:szCs w:val="22"/>
        </w:rPr>
        <w:t xml:space="preserve"> </w:t>
      </w:r>
      <w:proofErr w:type="spellStart"/>
      <w:r w:rsidRPr="00963DDE">
        <w:rPr>
          <w:rFonts w:ascii="Calibri" w:hAnsi="Calibri"/>
          <w:sz w:val="22"/>
          <w:szCs w:val="22"/>
        </w:rPr>
        <w:t>joining</w:t>
      </w:r>
      <w:proofErr w:type="spellEnd"/>
      <w:r w:rsidRPr="00963DDE">
        <w:rPr>
          <w:rFonts w:ascii="Calibri" w:hAnsi="Calibri"/>
          <w:sz w:val="22"/>
          <w:szCs w:val="22"/>
        </w:rPr>
        <w:t xml:space="preserve">) 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Materiály pro aditivní výrobu</w:t>
      </w:r>
    </w:p>
    <w:p w:rsidR="00BF5F5B" w:rsidRPr="00963DDE" w:rsidRDefault="00BF5F5B" w:rsidP="00BF5F5B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2 – Moderní řídicí systémy pro výrobu, zkušebnictví a bezpečnost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lastRenderedPageBreak/>
        <w:t>Senzory využitelné v průmyslové výrobě i v rámci „chytré“ infrastruktury (</w:t>
      </w:r>
      <w:proofErr w:type="spellStart"/>
      <w:r w:rsidRPr="00963DDE">
        <w:rPr>
          <w:rFonts w:ascii="Calibri" w:hAnsi="Calibri"/>
          <w:sz w:val="22"/>
          <w:szCs w:val="22"/>
        </w:rPr>
        <w:t>smart</w:t>
      </w:r>
      <w:proofErr w:type="spellEnd"/>
      <w:r w:rsidRPr="00963DDE">
        <w:rPr>
          <w:rFonts w:ascii="Calibri" w:hAnsi="Calibri"/>
          <w:sz w:val="22"/>
          <w:szCs w:val="22"/>
        </w:rPr>
        <w:t xml:space="preserve"> </w:t>
      </w:r>
      <w:proofErr w:type="spellStart"/>
      <w:r w:rsidRPr="00963DDE">
        <w:rPr>
          <w:rFonts w:ascii="Calibri" w:hAnsi="Calibri"/>
          <w:sz w:val="22"/>
          <w:szCs w:val="22"/>
        </w:rPr>
        <w:t>cities</w:t>
      </w:r>
      <w:proofErr w:type="spellEnd"/>
      <w:r w:rsidRPr="00963DDE">
        <w:rPr>
          <w:rFonts w:ascii="Calibri" w:hAnsi="Calibri"/>
          <w:sz w:val="22"/>
          <w:szCs w:val="22"/>
        </w:rPr>
        <w:t>/</w:t>
      </w:r>
      <w:proofErr w:type="spellStart"/>
      <w:r w:rsidRPr="00963DDE">
        <w:rPr>
          <w:rFonts w:ascii="Calibri" w:hAnsi="Calibri"/>
          <w:sz w:val="22"/>
          <w:szCs w:val="22"/>
        </w:rPr>
        <w:t>regions</w:t>
      </w:r>
      <w:proofErr w:type="spellEnd"/>
      <w:r w:rsidRPr="00963DDE">
        <w:rPr>
          <w:rFonts w:ascii="Calibri" w:hAnsi="Calibri"/>
          <w:sz w:val="22"/>
          <w:szCs w:val="22"/>
        </w:rPr>
        <w:t>)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Technologie nízkonákladové automatizace (</w:t>
      </w:r>
      <w:proofErr w:type="spellStart"/>
      <w:r w:rsidRPr="00963DDE">
        <w:rPr>
          <w:rFonts w:ascii="Calibri" w:hAnsi="Calibri"/>
          <w:sz w:val="22"/>
          <w:szCs w:val="22"/>
        </w:rPr>
        <w:t>low-cost</w:t>
      </w:r>
      <w:proofErr w:type="spellEnd"/>
      <w:r w:rsidRPr="00963DDE">
        <w:rPr>
          <w:rFonts w:ascii="Calibri" w:hAnsi="Calibri"/>
          <w:sz w:val="22"/>
          <w:szCs w:val="22"/>
        </w:rPr>
        <w:t xml:space="preserve"> </w:t>
      </w:r>
      <w:proofErr w:type="spellStart"/>
      <w:r w:rsidRPr="00963DDE">
        <w:rPr>
          <w:rFonts w:ascii="Calibri" w:hAnsi="Calibri"/>
          <w:sz w:val="22"/>
          <w:szCs w:val="22"/>
        </w:rPr>
        <w:t>automation</w:t>
      </w:r>
      <w:proofErr w:type="spellEnd"/>
      <w:r w:rsidRPr="00963DDE">
        <w:rPr>
          <w:rFonts w:ascii="Calibri" w:hAnsi="Calibri"/>
          <w:sz w:val="22"/>
          <w:szCs w:val="22"/>
        </w:rPr>
        <w:t xml:space="preserve">) – </w:t>
      </w:r>
      <w:proofErr w:type="spellStart"/>
      <w:r w:rsidRPr="00963DDE">
        <w:rPr>
          <w:rFonts w:ascii="Calibri" w:hAnsi="Calibri"/>
          <w:sz w:val="22"/>
          <w:szCs w:val="22"/>
        </w:rPr>
        <w:t>kolaborativní</w:t>
      </w:r>
      <w:proofErr w:type="spellEnd"/>
      <w:r w:rsidRPr="00963DDE">
        <w:rPr>
          <w:rFonts w:ascii="Calibri" w:hAnsi="Calibri"/>
          <w:sz w:val="22"/>
          <w:szCs w:val="22"/>
        </w:rPr>
        <w:t xml:space="preserve"> roboti</w:t>
      </w: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3 – Moderní energetika a zpracování a využití odpadů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 xml:space="preserve">Smart </w:t>
      </w:r>
      <w:proofErr w:type="spellStart"/>
      <w:r w:rsidRPr="00963DDE">
        <w:rPr>
          <w:rFonts w:ascii="Calibri" w:hAnsi="Calibri"/>
          <w:sz w:val="22"/>
          <w:szCs w:val="22"/>
        </w:rPr>
        <w:t>grids</w:t>
      </w:r>
      <w:proofErr w:type="spellEnd"/>
      <w:r w:rsidRPr="00963DDE">
        <w:rPr>
          <w:rFonts w:ascii="Calibri" w:hAnsi="Calibri"/>
          <w:sz w:val="22"/>
          <w:szCs w:val="22"/>
        </w:rPr>
        <w:t xml:space="preserve"> pro řízení a kontrolu energetických toků včetně využívání kombinovaných energetických zdrojů 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Kogenerační/</w:t>
      </w:r>
      <w:proofErr w:type="spellStart"/>
      <w:r w:rsidRPr="00963DDE">
        <w:rPr>
          <w:rFonts w:ascii="Calibri" w:hAnsi="Calibri"/>
          <w:sz w:val="22"/>
          <w:szCs w:val="22"/>
        </w:rPr>
        <w:t>trigenerační</w:t>
      </w:r>
      <w:proofErr w:type="spellEnd"/>
      <w:r w:rsidRPr="00963DDE">
        <w:rPr>
          <w:rFonts w:ascii="Calibri" w:hAnsi="Calibri"/>
          <w:sz w:val="22"/>
          <w:szCs w:val="22"/>
        </w:rPr>
        <w:t>, akumulační a rekuperační technologie pro rozvodné sítě i chytré domy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Technologie zpracování nerostných surovin (zplyňování uhlí, vzácné kovy), druhotných surovin a odpadů (pyrolýza, fermentace, aj.) a jejich vazba na inteligentní energetiku a ekologickou mobilitu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Technologie pro minimalizaci emisí a znečišťujících látek vod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Technologie energetických zdrojů z bývalé důlní činnosti (hlubinné uhelné hornictví)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Infrastruktura pro elektro- a vodíkovou mobilitu</w:t>
      </w:r>
    </w:p>
    <w:p w:rsidR="00BF5F5B" w:rsidRPr="00963DDE" w:rsidRDefault="00BF5F5B" w:rsidP="00BF5F5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</w:p>
    <w:p w:rsidR="00BF5F5B" w:rsidRPr="00963DDE" w:rsidRDefault="00BF5F5B" w:rsidP="00BF5F5B">
      <w:pPr>
        <w:pStyle w:val="Default"/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4 – Regenerativní medicína, genomika a bioinformatika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(</w:t>
      </w:r>
      <w:proofErr w:type="spellStart"/>
      <w:r w:rsidRPr="00963DDE">
        <w:rPr>
          <w:rFonts w:ascii="Calibri" w:hAnsi="Calibri"/>
          <w:sz w:val="22"/>
          <w:szCs w:val="22"/>
        </w:rPr>
        <w:t>Nano</w:t>
      </w:r>
      <w:proofErr w:type="spellEnd"/>
      <w:r w:rsidRPr="00963DDE">
        <w:rPr>
          <w:rFonts w:ascii="Calibri" w:hAnsi="Calibri"/>
          <w:sz w:val="22"/>
          <w:szCs w:val="22"/>
        </w:rPr>
        <w:t>)</w:t>
      </w:r>
      <w:proofErr w:type="spellStart"/>
      <w:r w:rsidRPr="00963DDE">
        <w:rPr>
          <w:rFonts w:ascii="Calibri" w:hAnsi="Calibri"/>
          <w:sz w:val="22"/>
          <w:szCs w:val="22"/>
        </w:rPr>
        <w:t>biosenzory</w:t>
      </w:r>
      <w:proofErr w:type="spellEnd"/>
      <w:r w:rsidRPr="00963DDE">
        <w:rPr>
          <w:rFonts w:ascii="Calibri" w:hAnsi="Calibri"/>
          <w:sz w:val="22"/>
          <w:szCs w:val="22"/>
        </w:rPr>
        <w:t xml:space="preserve"> v medicíně – monitoring životních funkcí (zdravotnictví 4.0)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963DDE">
        <w:rPr>
          <w:rFonts w:ascii="Calibri" w:hAnsi="Calibri"/>
          <w:sz w:val="22"/>
          <w:szCs w:val="22"/>
        </w:rPr>
        <w:t>Biobankovnictví</w:t>
      </w:r>
      <w:proofErr w:type="spellEnd"/>
      <w:r w:rsidRPr="00963DDE">
        <w:rPr>
          <w:rFonts w:ascii="Calibri" w:hAnsi="Calibri"/>
          <w:sz w:val="22"/>
          <w:szCs w:val="22"/>
        </w:rPr>
        <w:t xml:space="preserve"> biologických materiálů, bioinformatika a biostatistika – kompletní zpracování medicínských dat</w:t>
      </w:r>
    </w:p>
    <w:p w:rsidR="00BF5F5B" w:rsidRPr="00963DDE" w:rsidRDefault="00BF5F5B" w:rsidP="00BF5F5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63DDE">
        <w:rPr>
          <w:rFonts w:ascii="Calibri" w:hAnsi="Calibri"/>
          <w:sz w:val="22"/>
          <w:szCs w:val="22"/>
        </w:rPr>
        <w:t>Personalizovaná medicína</w:t>
      </w:r>
    </w:p>
    <w:p w:rsidR="00BF5F5B" w:rsidRDefault="00BF5F5B" w:rsidP="00C3434E">
      <w:pPr>
        <w:spacing w:before="120" w:after="120" w:line="264" w:lineRule="auto"/>
        <w:contextualSpacing/>
        <w:jc w:val="both"/>
      </w:pPr>
    </w:p>
    <w:p w:rsidR="008B5154" w:rsidRDefault="00C12335" w:rsidP="00C3434E">
      <w:pPr>
        <w:spacing w:before="120" w:after="120" w:line="264" w:lineRule="auto"/>
        <w:contextualSpacing/>
        <w:jc w:val="both"/>
      </w:pPr>
      <w:r>
        <w:t>Zadavatel požaduje, aby se zpracovatel studie</w:t>
      </w:r>
      <w:r w:rsidR="00047BEE">
        <w:t xml:space="preserve"> technologických trendů </w:t>
      </w:r>
      <w:r w:rsidR="00723624">
        <w:t>zvlášť pozorně zaměřil na </w:t>
      </w:r>
      <w:proofErr w:type="spellStart"/>
      <w:r w:rsidR="00290A7F">
        <w:t>disruptivní</w:t>
      </w:r>
      <w:proofErr w:type="spellEnd"/>
      <w:r w:rsidR="00723624">
        <w:t xml:space="preserve"> vliv</w:t>
      </w:r>
      <w:r w:rsidR="00047BEE">
        <w:t xml:space="preserve"> digitalizace</w:t>
      </w:r>
      <w:r w:rsidR="008B5154">
        <w:t xml:space="preserve"> </w:t>
      </w:r>
      <w:r w:rsidR="00723624">
        <w:t xml:space="preserve">na stále širší okruh lidských činností. Digitalizace a na ni navazující nové technologie radikálně proměňují stále více průmyslových oborů i služeb, včetně služeb veřejných. Vzhledem k významu průmyslu pro hospodářství MSK zadavatel požaduje, aby zpracovatel zvlášť pozorně analyzoval </w:t>
      </w:r>
      <w:r w:rsidR="00EF3ACE">
        <w:t>trendy formující podstatné změny v</w:t>
      </w:r>
      <w:r w:rsidR="00723624">
        <w:t> organizaci výroby a na ni navazujících podnikových činností</w:t>
      </w:r>
      <w:r w:rsidR="00EF3ACE">
        <w:t xml:space="preserve">, pro které se </w:t>
      </w:r>
      <w:r w:rsidR="00290A7F">
        <w:t xml:space="preserve">v Evropě </w:t>
      </w:r>
      <w:r w:rsidR="008B5154">
        <w:t>stále více používá označení Průmysl 4.0</w:t>
      </w:r>
      <w:r w:rsidR="00290A7F">
        <w:rPr>
          <w:rStyle w:val="Znakapoznpodarou"/>
        </w:rPr>
        <w:footnoteReference w:id="2"/>
      </w:r>
      <w:r w:rsidR="008B5154">
        <w:t xml:space="preserve">. </w:t>
      </w:r>
    </w:p>
    <w:p w:rsidR="00AB383C" w:rsidRDefault="00AB383C" w:rsidP="004D0DE6">
      <w:pPr>
        <w:pStyle w:val="Nadpis2"/>
      </w:pPr>
    </w:p>
    <w:p w:rsidR="004D0DE6" w:rsidRPr="00366761" w:rsidRDefault="004D0DE6" w:rsidP="004D0DE6">
      <w:pPr>
        <w:pStyle w:val="Nadpis2"/>
        <w:rPr>
          <w:b/>
          <w:color w:val="auto"/>
        </w:rPr>
      </w:pPr>
      <w:r w:rsidRPr="00366761">
        <w:rPr>
          <w:b/>
          <w:color w:val="auto"/>
        </w:rPr>
        <w:t>Cíle zakázky</w:t>
      </w:r>
    </w:p>
    <w:p w:rsidR="004D0DE6" w:rsidRDefault="004D0DE6" w:rsidP="00C3434E">
      <w:pPr>
        <w:pStyle w:val="Odstavecseseznamem"/>
        <w:numPr>
          <w:ilvl w:val="0"/>
          <w:numId w:val="2"/>
        </w:numPr>
        <w:spacing w:before="120" w:after="120" w:line="264" w:lineRule="auto"/>
        <w:ind w:left="714" w:hanging="357"/>
        <w:contextualSpacing w:val="0"/>
        <w:jc w:val="both"/>
      </w:pPr>
      <w:r>
        <w:t xml:space="preserve">S využitím relevantních zdrojů, metod </w:t>
      </w:r>
      <w:r w:rsidR="0027386D">
        <w:t xml:space="preserve">predikce technologických změn a jejich důsledků </w:t>
      </w:r>
      <w:r w:rsidRPr="00D3573D">
        <w:rPr>
          <w:b/>
        </w:rPr>
        <w:t xml:space="preserve">identifikovat a popsat </w:t>
      </w:r>
      <w:r w:rsidR="00CC2878" w:rsidRPr="00D3573D">
        <w:rPr>
          <w:b/>
        </w:rPr>
        <w:t>technologické trendy</w:t>
      </w:r>
      <w:r>
        <w:t>, které v následující dekádě:</w:t>
      </w:r>
    </w:p>
    <w:p w:rsidR="00CC2878" w:rsidRDefault="0027386D" w:rsidP="00C3434E">
      <w:pPr>
        <w:pStyle w:val="Odstavecseseznamem"/>
        <w:numPr>
          <w:ilvl w:val="0"/>
          <w:numId w:val="3"/>
        </w:numPr>
        <w:spacing w:before="120" w:after="120" w:line="264" w:lineRule="auto"/>
        <w:contextualSpacing w:val="0"/>
        <w:jc w:val="both"/>
      </w:pPr>
      <w:r>
        <w:t>p</w:t>
      </w:r>
      <w:r w:rsidR="0072675D">
        <w:t>odstatně ovlivní</w:t>
      </w:r>
      <w:r>
        <w:t xml:space="preserve"> zavedené podnikatelské modely a zaměstnanost</w:t>
      </w:r>
      <w:r w:rsidR="0072675D">
        <w:t xml:space="preserve"> </w:t>
      </w:r>
      <w:r w:rsidR="00CC2878">
        <w:t>v nosných odvětvích MSK</w:t>
      </w:r>
    </w:p>
    <w:p w:rsidR="004D0DE6" w:rsidRDefault="000612B9" w:rsidP="00D3573D">
      <w:pPr>
        <w:pStyle w:val="Odstavecseseznamem"/>
        <w:numPr>
          <w:ilvl w:val="0"/>
          <w:numId w:val="3"/>
        </w:numPr>
        <w:spacing w:before="120" w:after="120" w:line="264" w:lineRule="auto"/>
        <w:contextualSpacing w:val="0"/>
        <w:jc w:val="both"/>
      </w:pPr>
      <w:r>
        <w:t>u</w:t>
      </w:r>
      <w:r w:rsidR="00CC2878">
        <w:t xml:space="preserve">možní významně </w:t>
      </w:r>
      <w:r>
        <w:t>inovovat</w:t>
      </w:r>
      <w:r w:rsidR="00CC2878">
        <w:t xml:space="preserve"> zavedené způsoby zajištění veřejných služeb</w:t>
      </w:r>
      <w:r w:rsidR="004D0DE6">
        <w:t xml:space="preserve"> </w:t>
      </w:r>
      <w:r w:rsidR="00CC2878">
        <w:t>a veřejné infrastruktury v MSK</w:t>
      </w:r>
    </w:p>
    <w:p w:rsidR="004D0DE6" w:rsidRPr="004D0DE6" w:rsidRDefault="0086258D" w:rsidP="00C3434E">
      <w:pPr>
        <w:pStyle w:val="Odstavecseseznamem"/>
        <w:numPr>
          <w:ilvl w:val="0"/>
          <w:numId w:val="2"/>
        </w:numPr>
        <w:spacing w:before="120" w:after="120" w:line="264" w:lineRule="auto"/>
        <w:contextualSpacing w:val="0"/>
        <w:jc w:val="both"/>
      </w:pPr>
      <w:r>
        <w:t>Zahájit reálný proces anticipace důsledků klíčových technologických změn pro hospodářský a sociální vývoj v MSK, kte</w:t>
      </w:r>
      <w:r w:rsidR="00FE14F2">
        <w:t>rý se stane součástí realizace R</w:t>
      </w:r>
      <w:r>
        <w:t>egionální inovační strategie MSK.</w:t>
      </w:r>
    </w:p>
    <w:p w:rsidR="00AB383C" w:rsidRDefault="00AB383C" w:rsidP="00253C03">
      <w:pPr>
        <w:pStyle w:val="Nadpis2"/>
      </w:pPr>
    </w:p>
    <w:p w:rsidR="008B5154" w:rsidRDefault="0045601B" w:rsidP="00253C03">
      <w:pPr>
        <w:pStyle w:val="Nadpis2"/>
        <w:rPr>
          <w:b/>
          <w:color w:val="auto"/>
        </w:rPr>
      </w:pPr>
      <w:r w:rsidRPr="00366761">
        <w:rPr>
          <w:b/>
          <w:color w:val="auto"/>
        </w:rPr>
        <w:t>Požadovaný p</w:t>
      </w:r>
      <w:r w:rsidR="00B53B8B" w:rsidRPr="00366761">
        <w:rPr>
          <w:b/>
          <w:color w:val="auto"/>
        </w:rPr>
        <w:t>ostup řešení zakázky a výstupy</w:t>
      </w:r>
    </w:p>
    <w:p w:rsidR="007560CA" w:rsidRPr="007560CA" w:rsidRDefault="007560CA" w:rsidP="00366761">
      <w:pPr>
        <w:spacing w:after="0"/>
      </w:pPr>
    </w:p>
    <w:p w:rsidR="00893CD4" w:rsidRPr="00893CD4" w:rsidRDefault="00893CD4" w:rsidP="00366761">
      <w:pPr>
        <w:spacing w:after="0"/>
        <w:jc w:val="both"/>
      </w:pPr>
      <w:r w:rsidRPr="00294595">
        <w:t xml:space="preserve">Řešení předložené veřejné zakázky bude </w:t>
      </w:r>
      <w:r w:rsidR="002638D4" w:rsidRPr="00337D0B">
        <w:t>probíhat v </w:t>
      </w:r>
      <w:r w:rsidR="005E4153" w:rsidRPr="00337D0B">
        <w:t>pěti</w:t>
      </w:r>
      <w:r w:rsidR="002638D4" w:rsidRPr="00337D0B">
        <w:t xml:space="preserve"> krocích</w:t>
      </w:r>
      <w:r w:rsidRPr="00294595">
        <w:t>. V první</w:t>
      </w:r>
      <w:r w:rsidR="002638D4" w:rsidRPr="00337D0B">
        <w:t>m</w:t>
      </w:r>
      <w:r w:rsidRPr="00294595">
        <w:t xml:space="preserve"> </w:t>
      </w:r>
      <w:r w:rsidRPr="00C96EE1">
        <w:t>zpracovatel shromáždí zdroje potřebné pro řešení zakázky</w:t>
      </w:r>
      <w:r w:rsidR="00C96EE1">
        <w:t xml:space="preserve">, </w:t>
      </w:r>
      <w:r w:rsidR="00337D0B">
        <w:t>následně navrhne meto</w:t>
      </w:r>
      <w:r w:rsidR="00C91932">
        <w:t>d</w:t>
      </w:r>
      <w:r w:rsidR="00337D0B">
        <w:t xml:space="preserve">iku pro hodnocení významu </w:t>
      </w:r>
      <w:r w:rsidR="00337D0B">
        <w:lastRenderedPageBreak/>
        <w:t xml:space="preserve">technologických trendu pro MSK, </w:t>
      </w:r>
      <w:r w:rsidR="00C96EE1">
        <w:t>výstupem třetího kroku bude</w:t>
      </w:r>
      <w:r w:rsidRPr="00294595">
        <w:t xml:space="preserve"> první draft </w:t>
      </w:r>
      <w:r w:rsidR="00337D0B">
        <w:t>studie,</w:t>
      </w:r>
      <w:r w:rsidRPr="00294595">
        <w:t xml:space="preserve"> obsahující syntézu informací o probíhajících technologický</w:t>
      </w:r>
      <w:r w:rsidRPr="00C96EE1">
        <w:t xml:space="preserve">ch trendech vztaženou k cílům zakázky. </w:t>
      </w:r>
      <w:r w:rsidR="002638D4" w:rsidRPr="00337D0B">
        <w:t xml:space="preserve">Významným </w:t>
      </w:r>
      <w:r w:rsidR="00337D0B">
        <w:t>bude krok</w:t>
      </w:r>
      <w:r w:rsidR="00C96EE1">
        <w:t>4</w:t>
      </w:r>
      <w:r w:rsidR="00FE14F2">
        <w:t xml:space="preserve"> </w:t>
      </w:r>
      <w:r w:rsidR="00337D0B">
        <w:t xml:space="preserve">- </w:t>
      </w:r>
      <w:r w:rsidR="001F2FE0" w:rsidRPr="00294595">
        <w:t>workshop</w:t>
      </w:r>
      <w:r w:rsidR="001F2FE0" w:rsidRPr="00C96EE1">
        <w:t xml:space="preserve">, </w:t>
      </w:r>
      <w:r w:rsidR="00AE6355" w:rsidRPr="00C96EE1">
        <w:t>jehož</w:t>
      </w:r>
      <w:r w:rsidR="001F2FE0" w:rsidRPr="00C96EE1">
        <w:t xml:space="preserve"> </w:t>
      </w:r>
      <w:r w:rsidR="002638D4" w:rsidRPr="00337D0B">
        <w:t>výstupem</w:t>
      </w:r>
      <w:r w:rsidR="002638D4" w:rsidRPr="00294595">
        <w:t xml:space="preserve"> </w:t>
      </w:r>
      <w:r w:rsidR="002638D4" w:rsidRPr="00337D0B">
        <w:t>bude</w:t>
      </w:r>
      <w:r w:rsidR="002638D4" w:rsidRPr="00294595">
        <w:t xml:space="preserve"> </w:t>
      </w:r>
      <w:r w:rsidR="002638D4" w:rsidRPr="00337D0B">
        <w:t xml:space="preserve">schválení metodiky pro </w:t>
      </w:r>
      <w:r w:rsidR="002638D4" w:rsidRPr="00294595">
        <w:rPr>
          <w:rFonts w:cstheme="minorHAnsi"/>
        </w:rPr>
        <w:t>posuzování významnosti technologických trendů</w:t>
      </w:r>
      <w:r w:rsidR="001F2FE0" w:rsidRPr="00C96EE1">
        <w:t xml:space="preserve">. </w:t>
      </w:r>
      <w:r w:rsidR="00C96EE1">
        <w:t>Do finální verze zahrne zpracovatel</w:t>
      </w:r>
      <w:r w:rsidR="00337D0B">
        <w:t xml:space="preserve"> </w:t>
      </w:r>
      <w:r w:rsidR="00C96EE1">
        <w:rPr>
          <w:rFonts w:cstheme="minorHAnsi"/>
        </w:rPr>
        <w:t>r</w:t>
      </w:r>
      <w:r w:rsidR="00C96EE1" w:rsidRPr="001E06B9">
        <w:rPr>
          <w:rFonts w:cstheme="minorHAnsi"/>
        </w:rPr>
        <w:t>ozbor očekávaných hospodářských a sociálních důsledků popsaných technologických trendů pro MSK</w:t>
      </w:r>
      <w:r w:rsidR="00C96EE1">
        <w:rPr>
          <w:rFonts w:cstheme="minorHAnsi"/>
        </w:rPr>
        <w:t>.</w:t>
      </w:r>
      <w:r w:rsidR="00C96EE1" w:rsidRPr="00C96EE1">
        <w:t xml:space="preserve"> </w:t>
      </w:r>
    </w:p>
    <w:p w:rsidR="00366761" w:rsidRDefault="00366761" w:rsidP="00B62063">
      <w:pPr>
        <w:rPr>
          <w:b/>
        </w:rPr>
      </w:pPr>
    </w:p>
    <w:p w:rsidR="00324328" w:rsidRPr="00366761" w:rsidRDefault="00324328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Krok </w:t>
      </w:r>
      <w:r w:rsidR="005E4153">
        <w:rPr>
          <w:rFonts w:asciiTheme="minorHAnsi" w:hAnsiTheme="minorHAnsi" w:cstheme="minorHAnsi"/>
          <w:b/>
          <w:i/>
          <w:sz w:val="22"/>
          <w:szCs w:val="22"/>
          <w:lang w:val="cs-CZ"/>
        </w:rPr>
        <w:t>1</w:t>
      </w: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– Shromáždění a rešerše relevantních zdrojů</w:t>
      </w:r>
    </w:p>
    <w:p w:rsidR="00324328" w:rsidRDefault="00B62063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Zpracovatel shromáždí relevantní analýzy a predikce vývoje nových t</w:t>
      </w:r>
      <w:r w:rsidR="003034B6">
        <w:rPr>
          <w:rFonts w:asciiTheme="minorHAnsi" w:hAnsiTheme="minorHAnsi" w:cstheme="minorHAnsi"/>
          <w:sz w:val="22"/>
          <w:szCs w:val="22"/>
          <w:lang w:val="cs-CZ"/>
        </w:rPr>
        <w:t>echnologií</w:t>
      </w:r>
      <w:r w:rsidR="00324328">
        <w:rPr>
          <w:rFonts w:asciiTheme="minorHAnsi" w:hAnsiTheme="minorHAnsi" w:cstheme="minorHAnsi"/>
          <w:sz w:val="22"/>
          <w:szCs w:val="22"/>
          <w:lang w:val="cs-CZ"/>
        </w:rPr>
        <w:t xml:space="preserve"> a jejich očekávaných dopadů. </w:t>
      </w:r>
      <w:r w:rsidR="00997D05">
        <w:rPr>
          <w:rFonts w:asciiTheme="minorHAnsi" w:hAnsiTheme="minorHAnsi" w:cstheme="minorHAnsi"/>
          <w:sz w:val="22"/>
          <w:szCs w:val="22"/>
          <w:lang w:val="cs-CZ"/>
        </w:rPr>
        <w:t xml:space="preserve">Zadavatel předpokládá využití zdrojů od renomovaných světových organizací specializujících se na predikce technologického a hospodářského vývoje. Na základě rešerše získaných zdrojů zpracovatel vytvoří katalog doporučených zdrojů s anotací jednotlivých položek, z nichž bude zřejmé, jak se tyto zdroje vztahují k cílům této zakázky. </w:t>
      </w:r>
    </w:p>
    <w:p w:rsidR="00997D05" w:rsidRPr="00366761" w:rsidRDefault="00997D05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Krok </w:t>
      </w:r>
      <w:r w:rsidR="005E4153">
        <w:rPr>
          <w:rFonts w:asciiTheme="minorHAnsi" w:hAnsiTheme="minorHAnsi" w:cstheme="minorHAnsi"/>
          <w:b/>
          <w:i/>
          <w:sz w:val="22"/>
          <w:szCs w:val="22"/>
          <w:lang w:val="cs-CZ"/>
        </w:rPr>
        <w:t>2</w:t>
      </w: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– Návrh metodiky pro hodnocení významu technologických trendů pro MSK</w:t>
      </w:r>
    </w:p>
    <w:p w:rsidR="009234CF" w:rsidRDefault="00997D05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Účelem zakázky je identifikovat technologické trendy, které nejvíce ovlivní ekonomiku a společnost v MSK v následujících 10 letech. </w:t>
      </w:r>
      <w:r w:rsidR="009234CF">
        <w:rPr>
          <w:rFonts w:asciiTheme="minorHAnsi" w:hAnsiTheme="minorHAnsi" w:cstheme="minorHAnsi"/>
          <w:sz w:val="22"/>
          <w:szCs w:val="22"/>
          <w:lang w:val="cs-CZ"/>
        </w:rPr>
        <w:t>Zpracovatel k tomuto účelu navrhne a se zadavatelem projedná metodický postup pro posuzování významnosti jednotlivých technologických trendů z hlediska jejich očekávaných dopadů na MSK. Návrh metodického postupu posuzování jednotlivých technologických trendů zahrne a operacionalizuje následující kritéria:</w:t>
      </w:r>
    </w:p>
    <w:p w:rsidR="009234CF" w:rsidRDefault="009234CF" w:rsidP="009234CF">
      <w:pPr>
        <w:pStyle w:val="Zkladntext"/>
        <w:numPr>
          <w:ilvl w:val="0"/>
          <w:numId w:val="9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Potenciál ekonomické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disrupce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– nové technologie se výrazně odlišují z hlediska jejich vlivu v podobě technického umožnění vzniku nových business modelů, způsobů organizace výroby a dalších hospodářských činností, které povedou k vytěsňování či ohrožení stávajících podnikatelských modelů</w:t>
      </w:r>
      <w:r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3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a způsobů organizace hospodářských činností. Zpracovatel se zaměří v prvé řadě na technologické trendy s největším potenciálem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disruptivních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inovací.  </w:t>
      </w:r>
    </w:p>
    <w:p w:rsidR="009234CF" w:rsidRDefault="002E2C1A" w:rsidP="009234CF">
      <w:pPr>
        <w:pStyle w:val="Zkladntext"/>
        <w:numPr>
          <w:ilvl w:val="0"/>
          <w:numId w:val="9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Rozsah hospodářských důsledků v MSK – MSK je poměrně malá ekonomika se specifickou hospodářskou strukturou. Ve vazbě na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disruptivní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potenciál nových technologií se zpracovatel zaměří na ty technologické tre</w:t>
      </w:r>
      <w:r w:rsidR="003F19AE">
        <w:rPr>
          <w:rFonts w:asciiTheme="minorHAnsi" w:hAnsiTheme="minorHAnsi" w:cstheme="minorHAnsi"/>
          <w:sz w:val="22"/>
          <w:szCs w:val="22"/>
          <w:lang w:val="cs-CZ"/>
        </w:rPr>
        <w:t>n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dy, které ovlivní co nejvíce </w:t>
      </w:r>
      <w:r w:rsidR="009234CF">
        <w:rPr>
          <w:rFonts w:asciiTheme="minorHAnsi" w:hAnsiTheme="minorHAnsi" w:cstheme="minorHAnsi"/>
          <w:sz w:val="22"/>
          <w:szCs w:val="22"/>
          <w:lang w:val="cs-CZ"/>
        </w:rPr>
        <w:t xml:space="preserve">pro MSK důležitých průmyslových oborů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či služeb, včetně služeb veřejných. </w:t>
      </w:r>
    </w:p>
    <w:p w:rsidR="009234CF" w:rsidRDefault="002E2C1A" w:rsidP="000E0CD9">
      <w:pPr>
        <w:pStyle w:val="Zkladntext"/>
        <w:numPr>
          <w:ilvl w:val="0"/>
          <w:numId w:val="9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R</w:t>
      </w:r>
      <w:r w:rsidR="009234CF">
        <w:rPr>
          <w:rFonts w:asciiTheme="minorHAnsi" w:hAnsiTheme="minorHAnsi" w:cstheme="minorHAnsi"/>
          <w:sz w:val="22"/>
          <w:szCs w:val="22"/>
          <w:lang w:val="cs-CZ"/>
        </w:rPr>
        <w:t>ychlost nástupu očekávaných důsledků daných trendů v MSK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5215F">
        <w:rPr>
          <w:rFonts w:asciiTheme="minorHAnsi" w:hAnsiTheme="minorHAnsi" w:cstheme="minorHAnsi"/>
          <w:sz w:val="22"/>
          <w:szCs w:val="22"/>
          <w:lang w:val="cs-CZ"/>
        </w:rPr>
        <w:t>–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5215F">
        <w:rPr>
          <w:rFonts w:asciiTheme="minorHAnsi" w:hAnsiTheme="minorHAnsi" w:cstheme="minorHAnsi"/>
          <w:sz w:val="22"/>
          <w:szCs w:val="22"/>
          <w:lang w:val="cs-CZ"/>
        </w:rPr>
        <w:t xml:space="preserve">nové technologie a z nich pramenící technologické trendy se výrazně liší z hlediska toho, v jakém časovém horizontu dojde k významným ekonomickým a sociálním důsledkům jejich penetrace napříč různými lidskými činnostmi. Zpracovatel se prioritně zaměří na takové trendy, u nichž významné hospodářské důsledky v MSK nastanou v nejbližším desetiletí. </w:t>
      </w:r>
    </w:p>
    <w:p w:rsidR="00410324" w:rsidRDefault="00410324" w:rsidP="00410324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Zpracovatel může po dohodě se zadavatelem doplnit další kritéria pro posuzování významnosti technologických trendů pro MSK a tím jejich výběr do dalších fází řešení zakázky. </w:t>
      </w:r>
      <w:r w:rsidR="00865053">
        <w:rPr>
          <w:rFonts w:asciiTheme="minorHAnsi" w:hAnsiTheme="minorHAnsi" w:cstheme="minorHAnsi"/>
          <w:sz w:val="22"/>
          <w:szCs w:val="22"/>
          <w:lang w:val="cs-CZ"/>
        </w:rPr>
        <w:t xml:space="preserve">Zadavatel přitom požaduje, aby všechna využitá kritéria hodnocení technologických trendů byla operacionalizována, a to přesto, že jejich operacionalizace bude mít spíše povahu expertního odhadu než přesné spolehlivé kvantifikace. </w:t>
      </w:r>
    </w:p>
    <w:p w:rsidR="00BC1CFE" w:rsidRPr="00BC1CFE" w:rsidRDefault="00BC1CFE" w:rsidP="00410324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Metodický postup doložený v rámci nabídky může, ale nemusí být plně zadavatelem akceptován. Metodický postup přiložený k nabídce slouží primárně k hodnocení uchazeče.</w:t>
      </w:r>
    </w:p>
    <w:p w:rsidR="00997D05" w:rsidRPr="00366761" w:rsidRDefault="009234CF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Krok </w:t>
      </w:r>
      <w:r w:rsidR="005E4153">
        <w:rPr>
          <w:rFonts w:asciiTheme="minorHAnsi" w:hAnsiTheme="minorHAnsi" w:cstheme="minorHAnsi"/>
          <w:b/>
          <w:i/>
          <w:sz w:val="22"/>
          <w:szCs w:val="22"/>
          <w:lang w:val="cs-CZ"/>
        </w:rPr>
        <w:t>3</w:t>
      </w: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– První draft </w:t>
      </w:r>
      <w:r w:rsidR="00774850"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>studie</w:t>
      </w:r>
      <w:r w:rsidR="003034B6" w:rsidRPr="003667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</w:p>
    <w:p w:rsidR="00FF4DDC" w:rsidRDefault="00FF4DDC" w:rsidP="00FF4DDC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Na základě shromážděných zdrojů a s využitím metodiky z předchozího kroku </w:t>
      </w:r>
      <w:r w:rsidR="00F4076C">
        <w:rPr>
          <w:rFonts w:asciiTheme="minorHAnsi" w:hAnsiTheme="minorHAnsi" w:cstheme="minorHAnsi"/>
          <w:sz w:val="22"/>
          <w:szCs w:val="22"/>
          <w:lang w:val="cs-CZ"/>
        </w:rPr>
        <w:t xml:space="preserve">zpracovatel </w:t>
      </w:r>
      <w:r>
        <w:rPr>
          <w:rFonts w:asciiTheme="minorHAnsi" w:hAnsiTheme="minorHAnsi" w:cstheme="minorHAnsi"/>
          <w:sz w:val="22"/>
          <w:szCs w:val="22"/>
          <w:lang w:val="cs-CZ"/>
        </w:rPr>
        <w:t>předloží první verzi závěrečné zprávy obsahující:</w:t>
      </w:r>
    </w:p>
    <w:p w:rsidR="00FF4DDC" w:rsidRDefault="00FF4DDC" w:rsidP="00FF4DDC">
      <w:pPr>
        <w:pStyle w:val="Zkladntext"/>
        <w:numPr>
          <w:ilvl w:val="0"/>
          <w:numId w:val="12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 w:rsidRPr="000E0CD9">
        <w:rPr>
          <w:rFonts w:asciiTheme="minorHAnsi" w:hAnsiTheme="minorHAnsi" w:cstheme="minorHAnsi"/>
          <w:sz w:val="22"/>
          <w:szCs w:val="22"/>
          <w:lang w:val="cs-CZ"/>
        </w:rPr>
        <w:t xml:space="preserve">popis pro Moravskoslezský kraj </w:t>
      </w:r>
      <w:r>
        <w:rPr>
          <w:rFonts w:asciiTheme="minorHAnsi" w:hAnsiTheme="minorHAnsi" w:cstheme="minorHAnsi"/>
          <w:sz w:val="22"/>
          <w:szCs w:val="22"/>
          <w:lang w:val="cs-CZ"/>
        </w:rPr>
        <w:t>nejvýznamnějších</w:t>
      </w:r>
      <w:r w:rsidRPr="000E0CD9">
        <w:rPr>
          <w:rFonts w:asciiTheme="minorHAnsi" w:hAnsiTheme="minorHAnsi" w:cstheme="minorHAnsi"/>
          <w:sz w:val="22"/>
          <w:szCs w:val="22"/>
          <w:lang w:val="cs-CZ"/>
        </w:rPr>
        <w:t xml:space="preserve"> technologických trendů</w:t>
      </w:r>
      <w:r w:rsidR="0005462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35001">
        <w:rPr>
          <w:rFonts w:asciiTheme="minorHAnsi" w:hAnsiTheme="minorHAnsi" w:cstheme="minorHAnsi"/>
          <w:sz w:val="22"/>
          <w:szCs w:val="22"/>
          <w:lang w:val="cs-CZ"/>
        </w:rPr>
        <w:t xml:space="preserve">a jejich implikací </w:t>
      </w:r>
      <w:r w:rsidR="00054627">
        <w:rPr>
          <w:rFonts w:asciiTheme="minorHAnsi" w:hAnsiTheme="minorHAnsi" w:cstheme="minorHAnsi"/>
          <w:sz w:val="22"/>
          <w:szCs w:val="22"/>
          <w:lang w:val="cs-CZ"/>
        </w:rPr>
        <w:t xml:space="preserve">ve vybraných technologických </w:t>
      </w:r>
      <w:r w:rsidR="009D6555">
        <w:rPr>
          <w:rFonts w:asciiTheme="minorHAnsi" w:hAnsiTheme="minorHAnsi" w:cstheme="minorHAnsi"/>
          <w:sz w:val="22"/>
          <w:szCs w:val="22"/>
          <w:lang w:val="cs-CZ"/>
        </w:rPr>
        <w:t xml:space="preserve">oblastech </w:t>
      </w:r>
      <w:r w:rsidR="00054627">
        <w:rPr>
          <w:rFonts w:asciiTheme="minorHAnsi" w:hAnsiTheme="minorHAnsi" w:cstheme="minorHAnsi"/>
          <w:sz w:val="22"/>
          <w:szCs w:val="22"/>
          <w:lang w:val="cs-CZ"/>
        </w:rPr>
        <w:t xml:space="preserve">– viz </w:t>
      </w:r>
      <w:r w:rsidR="008421C7">
        <w:rPr>
          <w:rFonts w:asciiTheme="minorHAnsi" w:hAnsiTheme="minorHAnsi" w:cstheme="minorHAnsi"/>
          <w:sz w:val="22"/>
          <w:szCs w:val="22"/>
          <w:lang w:val="cs-CZ"/>
        </w:rPr>
        <w:t>výše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</w:p>
    <w:p w:rsidR="00FF4DDC" w:rsidRDefault="00FF4DDC" w:rsidP="00FF4DDC">
      <w:pPr>
        <w:pStyle w:val="Zkladntext"/>
        <w:numPr>
          <w:ilvl w:val="0"/>
          <w:numId w:val="12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zdůvodnění jejich výběru zahrnující popis a odhad kvantifikace očekávaných dopadů, </w:t>
      </w:r>
    </w:p>
    <w:p w:rsidR="00FF4DDC" w:rsidRDefault="00FF4DDC" w:rsidP="00FF4DDC">
      <w:pPr>
        <w:pStyle w:val="Zkladntext"/>
        <w:numPr>
          <w:ilvl w:val="0"/>
          <w:numId w:val="12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metodiku provedených prací vedoucích k obsahu zprávy,</w:t>
      </w:r>
    </w:p>
    <w:p w:rsidR="00FF4DDC" w:rsidRDefault="00FF4DDC" w:rsidP="00FF4DDC">
      <w:pPr>
        <w:pStyle w:val="Zkladntext"/>
        <w:numPr>
          <w:ilvl w:val="0"/>
          <w:numId w:val="12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návrh postupu </w:t>
      </w:r>
      <w:r w:rsidR="005E4153">
        <w:rPr>
          <w:rFonts w:asciiTheme="minorHAnsi" w:hAnsiTheme="minorHAnsi" w:cstheme="minorHAnsi"/>
          <w:sz w:val="22"/>
          <w:szCs w:val="22"/>
          <w:lang w:val="cs-CZ"/>
        </w:rPr>
        <w:t>rozpracování socioekonomických dopadů vybraných technologických trendů.</w:t>
      </w:r>
    </w:p>
    <w:p w:rsidR="00FF4DDC" w:rsidRDefault="00FF4DDC" w:rsidP="00FF4DDC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Vedle</w:t>
      </w:r>
      <w:r w:rsidR="008022BA">
        <w:rPr>
          <w:rFonts w:asciiTheme="minorHAnsi" w:hAnsiTheme="minorHAnsi" w:cstheme="minorHAnsi"/>
          <w:sz w:val="22"/>
          <w:szCs w:val="22"/>
          <w:lang w:val="cs-CZ"/>
        </w:rPr>
        <w:t xml:space="preserve"> shora uvedených bodů (i) – (iv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) bude draft zprávy obsahovat rozbor toho, jak vybrané technologické trendy </w:t>
      </w:r>
      <w:r w:rsidR="008022BA">
        <w:rPr>
          <w:rFonts w:asciiTheme="minorHAnsi" w:hAnsiTheme="minorHAnsi" w:cstheme="minorHAnsi"/>
          <w:sz w:val="22"/>
          <w:szCs w:val="22"/>
          <w:lang w:val="cs-CZ"/>
        </w:rPr>
        <w:t xml:space="preserve">s největším očekávaným dopadem na MSK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ovlivní vývoj ve čtyřech </w:t>
      </w:r>
      <w:r w:rsidR="001B5208">
        <w:rPr>
          <w:rFonts w:asciiTheme="minorHAnsi" w:hAnsiTheme="minorHAnsi" w:cstheme="minorHAnsi"/>
          <w:sz w:val="22"/>
          <w:szCs w:val="22"/>
          <w:lang w:val="cs-CZ"/>
        </w:rPr>
        <w:t>výše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uvedených technologických </w:t>
      </w:r>
      <w:r w:rsidR="009D6555">
        <w:rPr>
          <w:rFonts w:asciiTheme="minorHAnsi" w:hAnsiTheme="minorHAnsi" w:cstheme="minorHAnsi"/>
          <w:sz w:val="22"/>
          <w:szCs w:val="22"/>
          <w:lang w:val="cs-CZ"/>
        </w:rPr>
        <w:t>oblastech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které </w:t>
      </w:r>
      <w:r w:rsidR="00302E32">
        <w:rPr>
          <w:rFonts w:asciiTheme="minorHAnsi" w:hAnsiTheme="minorHAnsi" w:cstheme="minorHAnsi"/>
          <w:sz w:val="22"/>
          <w:szCs w:val="22"/>
          <w:lang w:val="cs-CZ"/>
        </w:rPr>
        <w:t>zadavatel/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partneři zadavatele považují za důležité pro budoucí hospodářský vývoj v MSK. </w:t>
      </w:r>
      <w:r w:rsidR="00FF5E4E" w:rsidRPr="00FF5E4E">
        <w:rPr>
          <w:rFonts w:asciiTheme="minorHAnsi" w:hAnsiTheme="minorHAnsi" w:cstheme="minorHAnsi"/>
          <w:sz w:val="22"/>
          <w:szCs w:val="22"/>
          <w:lang w:val="cs-CZ"/>
        </w:rPr>
        <w:t xml:space="preserve">Tyto </w:t>
      </w:r>
      <w:r w:rsidR="009D6555">
        <w:rPr>
          <w:rFonts w:asciiTheme="minorHAnsi" w:hAnsiTheme="minorHAnsi" w:cstheme="minorHAnsi"/>
          <w:sz w:val="22"/>
          <w:szCs w:val="22"/>
          <w:lang w:val="cs-CZ"/>
        </w:rPr>
        <w:t>oblasti</w:t>
      </w:r>
      <w:r w:rsidR="009D6555" w:rsidRPr="00FF5E4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F5E4E" w:rsidRPr="00FF5E4E">
        <w:rPr>
          <w:rFonts w:asciiTheme="minorHAnsi" w:hAnsiTheme="minorHAnsi" w:cstheme="minorHAnsi"/>
          <w:sz w:val="22"/>
          <w:szCs w:val="22"/>
          <w:lang w:val="cs-CZ"/>
        </w:rPr>
        <w:t>byly definovány prostřednictvím workshopu se zástupci vybraných firem a výzkumných organizací v rámci zpracování RIS3 MSK.</w:t>
      </w:r>
      <w:r w:rsidR="00FF5E4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31D06">
        <w:rPr>
          <w:rFonts w:asciiTheme="minorHAnsi" w:hAnsiTheme="minorHAnsi" w:cstheme="minorHAnsi"/>
          <w:sz w:val="22"/>
          <w:szCs w:val="22"/>
          <w:lang w:val="cs-CZ"/>
        </w:rPr>
        <w:t>Zadavatel předpokládá</w:t>
      </w:r>
      <w:r w:rsidR="006F3CE1">
        <w:rPr>
          <w:rFonts w:asciiTheme="minorHAnsi" w:hAnsiTheme="minorHAnsi" w:cstheme="minorHAnsi"/>
          <w:sz w:val="22"/>
          <w:szCs w:val="22"/>
          <w:lang w:val="cs-CZ"/>
        </w:rPr>
        <w:t xml:space="preserve">, že v průběhu řešení zakázky se s těmito </w:t>
      </w:r>
      <w:r w:rsidR="009D6555">
        <w:rPr>
          <w:rFonts w:asciiTheme="minorHAnsi" w:hAnsiTheme="minorHAnsi" w:cstheme="minorHAnsi"/>
          <w:sz w:val="22"/>
          <w:szCs w:val="22"/>
          <w:lang w:val="cs-CZ"/>
        </w:rPr>
        <w:t xml:space="preserve">oblastmi </w:t>
      </w:r>
      <w:r w:rsidR="006F3CE1">
        <w:rPr>
          <w:rFonts w:asciiTheme="minorHAnsi" w:hAnsiTheme="minorHAnsi" w:cstheme="minorHAnsi"/>
          <w:sz w:val="22"/>
          <w:szCs w:val="22"/>
          <w:lang w:val="cs-CZ"/>
        </w:rPr>
        <w:t xml:space="preserve">bude pracovat ve směru identifikace nových příležitostí pro rozvoj podnikání a/nebo aplikovaného či průmyslového výzkumu, jehož výsledky využijí místní firmy </w:t>
      </w:r>
      <w:r w:rsidR="003C64DC">
        <w:rPr>
          <w:rFonts w:asciiTheme="minorHAnsi" w:hAnsiTheme="minorHAnsi" w:cstheme="minorHAnsi"/>
          <w:sz w:val="22"/>
          <w:szCs w:val="22"/>
          <w:lang w:val="cs-CZ"/>
        </w:rPr>
        <w:t xml:space="preserve">či veřejné organizace </w:t>
      </w:r>
      <w:r w:rsidR="006F3CE1">
        <w:rPr>
          <w:rFonts w:asciiTheme="minorHAnsi" w:hAnsiTheme="minorHAnsi" w:cstheme="minorHAnsi"/>
          <w:sz w:val="22"/>
          <w:szCs w:val="22"/>
          <w:lang w:val="cs-CZ"/>
        </w:rPr>
        <w:t xml:space="preserve">ve svých inovačních procesech. </w:t>
      </w:r>
      <w:r w:rsidR="005E4153">
        <w:rPr>
          <w:rFonts w:asciiTheme="minorHAnsi" w:hAnsiTheme="minorHAnsi" w:cstheme="minorHAnsi"/>
          <w:sz w:val="22"/>
          <w:szCs w:val="22"/>
          <w:lang w:val="cs-CZ"/>
        </w:rPr>
        <w:t>Zadavatel požaduje, aby zpracovatel v bodě (</w:t>
      </w:r>
      <w:proofErr w:type="spellStart"/>
      <w:r w:rsidR="005E4153">
        <w:rPr>
          <w:rFonts w:asciiTheme="minorHAnsi" w:hAnsiTheme="minorHAnsi" w:cstheme="minorHAnsi"/>
          <w:sz w:val="22"/>
          <w:szCs w:val="22"/>
          <w:lang w:val="cs-CZ"/>
        </w:rPr>
        <w:t>iv</w:t>
      </w:r>
      <w:proofErr w:type="spellEnd"/>
      <w:r w:rsidR="005E4153">
        <w:rPr>
          <w:rFonts w:asciiTheme="minorHAnsi" w:hAnsiTheme="minorHAnsi" w:cstheme="minorHAnsi"/>
          <w:sz w:val="22"/>
          <w:szCs w:val="22"/>
          <w:lang w:val="cs-CZ"/>
        </w:rPr>
        <w:t>) využil vhodné techniky z oblasti predikce technologického vývoje a očekávaných dopadů nových technologií.</w:t>
      </w:r>
    </w:p>
    <w:p w:rsidR="00997D05" w:rsidRPr="00366761" w:rsidRDefault="00395DE6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Krok </w:t>
      </w:r>
      <w:r w:rsidR="005E4153">
        <w:rPr>
          <w:rFonts w:asciiTheme="minorHAnsi" w:hAnsiTheme="minorHAnsi" w:cstheme="minorHAnsi"/>
          <w:b/>
          <w:i/>
          <w:sz w:val="22"/>
          <w:szCs w:val="22"/>
          <w:lang w:val="cs-CZ"/>
        </w:rPr>
        <w:t>4</w:t>
      </w: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– Zpětná vazba expertů z podnikové i veřejné sféry</w:t>
      </w:r>
      <w:r w:rsidR="00BC1CFE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- workshop</w:t>
      </w:r>
    </w:p>
    <w:p w:rsidR="00997D05" w:rsidRDefault="00262BD6" w:rsidP="000E0CD9">
      <w:pPr>
        <w:pStyle w:val="Zkladntext"/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Zpracovatel navrhne, jakým způsobem získat kvalitní zpětnou vazbu od expertů z podnikové a veřejné sféry k první verzi závěrečné zprávy. Zadavatel předpokládá, že k tomu bude třeba zorganizovat workshop. </w:t>
      </w:r>
      <w:r w:rsidR="00042FED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135ACB">
        <w:rPr>
          <w:rFonts w:asciiTheme="minorHAnsi" w:hAnsiTheme="minorHAnsi" w:cstheme="minorHAnsi"/>
          <w:sz w:val="22"/>
          <w:szCs w:val="22"/>
          <w:lang w:val="cs-CZ"/>
        </w:rPr>
        <w:t xml:space="preserve">bsahem </w:t>
      </w:r>
      <w:r>
        <w:rPr>
          <w:rFonts w:asciiTheme="minorHAnsi" w:hAnsiTheme="minorHAnsi" w:cstheme="minorHAnsi"/>
          <w:sz w:val="22"/>
          <w:szCs w:val="22"/>
          <w:lang w:val="cs-CZ"/>
        </w:rPr>
        <w:t>bude:</w:t>
      </w:r>
    </w:p>
    <w:p w:rsidR="007A0B32" w:rsidRDefault="007A0B32" w:rsidP="00963DDE">
      <w:pPr>
        <w:pStyle w:val="Zkladntext"/>
        <w:numPr>
          <w:ilvl w:val="0"/>
          <w:numId w:val="11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Představení navrhovaného metodického postupu pro posuzování významnosti jednotlivých technologických trendů z hlediska jejich očekávaných dopadů na MSK. Účastníci workshopu navrhovaný postup prodiskutují a jeho konečnou verzi </w:t>
      </w:r>
      <w:r w:rsidR="001A1B60">
        <w:rPr>
          <w:rFonts w:asciiTheme="minorHAnsi" w:hAnsiTheme="minorHAnsi" w:cstheme="minorHAnsi"/>
          <w:sz w:val="22"/>
          <w:szCs w:val="22"/>
          <w:lang w:val="cs-CZ"/>
        </w:rPr>
        <w:t>odsouhlasí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963DDE" w:rsidRPr="00963DDE" w:rsidRDefault="00262BD6" w:rsidP="00963DDE">
      <w:pPr>
        <w:pStyle w:val="Zkladntext"/>
        <w:numPr>
          <w:ilvl w:val="0"/>
          <w:numId w:val="11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963DDE" w:rsidRPr="00963DDE">
        <w:rPr>
          <w:rFonts w:asciiTheme="minorHAnsi" w:hAnsiTheme="minorHAnsi" w:cstheme="minorHAnsi"/>
          <w:sz w:val="22"/>
          <w:szCs w:val="22"/>
          <w:lang w:val="cs-CZ"/>
        </w:rPr>
        <w:t xml:space="preserve">ředstavení prvního draftu zprávy zájemcům o aktivní spolupráci </w:t>
      </w:r>
      <w:r w:rsidR="00337D0B">
        <w:rPr>
          <w:rFonts w:asciiTheme="minorHAnsi" w:hAnsiTheme="minorHAnsi" w:cstheme="minorHAnsi"/>
          <w:sz w:val="22"/>
          <w:szCs w:val="22"/>
          <w:lang w:val="cs-CZ"/>
        </w:rPr>
        <w:t>při</w:t>
      </w:r>
      <w:r w:rsidR="00337D0B" w:rsidRPr="00963DDE">
        <w:rPr>
          <w:rFonts w:asciiTheme="minorHAnsi" w:hAnsiTheme="minorHAnsi" w:cstheme="minorHAnsi"/>
          <w:sz w:val="22"/>
          <w:szCs w:val="22"/>
        </w:rPr>
        <w:t xml:space="preserve"> </w:t>
      </w:r>
      <w:r w:rsidR="00963DDE" w:rsidRPr="00963DDE">
        <w:rPr>
          <w:rFonts w:asciiTheme="minorHAnsi" w:hAnsiTheme="minorHAnsi" w:cstheme="minorHAnsi"/>
          <w:sz w:val="22"/>
          <w:szCs w:val="22"/>
        </w:rPr>
        <w:t>formulaci potřebných reakcí na využití nových příležitostí a předcházení rizik spojených s rychlým technologickým vývojem a jeho socioekonomickými důsledky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C91932" w:rsidRPr="00C91932" w:rsidRDefault="00262BD6" w:rsidP="00C91932">
      <w:pPr>
        <w:pStyle w:val="Zkladntext"/>
        <w:numPr>
          <w:ilvl w:val="0"/>
          <w:numId w:val="11"/>
        </w:num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  <w:r w:rsidRPr="00602164">
        <w:rPr>
          <w:rFonts w:asciiTheme="minorHAnsi" w:hAnsiTheme="minorHAnsi" w:cstheme="minorHAnsi"/>
          <w:sz w:val="22"/>
          <w:szCs w:val="22"/>
        </w:rPr>
        <w:t>Společný výběr</w:t>
      </w:r>
      <w:r w:rsidR="00963DDE" w:rsidRPr="00602164">
        <w:rPr>
          <w:rFonts w:asciiTheme="minorHAnsi" w:hAnsiTheme="minorHAnsi" w:cstheme="minorHAnsi"/>
          <w:sz w:val="22"/>
          <w:szCs w:val="22"/>
        </w:rPr>
        <w:t xml:space="preserve"> omezeného počtu prioritních </w:t>
      </w:r>
      <w:r w:rsidRPr="00602164">
        <w:rPr>
          <w:rFonts w:asciiTheme="minorHAnsi" w:hAnsiTheme="minorHAnsi" w:cstheme="minorHAnsi"/>
          <w:sz w:val="22"/>
          <w:szCs w:val="22"/>
        </w:rPr>
        <w:t xml:space="preserve">technologických </w:t>
      </w:r>
      <w:r w:rsidR="00963DDE" w:rsidRPr="00602164">
        <w:rPr>
          <w:rFonts w:asciiTheme="minorHAnsi" w:hAnsiTheme="minorHAnsi" w:cstheme="minorHAnsi"/>
          <w:sz w:val="22"/>
          <w:szCs w:val="22"/>
        </w:rPr>
        <w:t>trendů, které budou podrobněji rozpracovány</w:t>
      </w:r>
      <w:r w:rsidR="002638D4" w:rsidRPr="00602164">
        <w:rPr>
          <w:rFonts w:asciiTheme="minorHAnsi" w:hAnsiTheme="minorHAnsi" w:cstheme="minorHAnsi"/>
          <w:sz w:val="22"/>
          <w:szCs w:val="22"/>
        </w:rPr>
        <w:t>.</w:t>
      </w:r>
      <w:r w:rsidR="00963DDE" w:rsidRPr="00602164">
        <w:rPr>
          <w:rFonts w:asciiTheme="minorHAnsi" w:hAnsiTheme="minorHAnsi" w:cstheme="minorHAnsi"/>
          <w:sz w:val="22"/>
          <w:szCs w:val="22"/>
        </w:rPr>
        <w:t xml:space="preserve"> </w:t>
      </w:r>
      <w:r w:rsidR="002638D4" w:rsidRPr="00602164">
        <w:rPr>
          <w:rFonts w:asciiTheme="minorHAnsi" w:hAnsiTheme="minorHAnsi" w:cstheme="minorHAnsi"/>
          <w:sz w:val="22"/>
          <w:szCs w:val="22"/>
        </w:rPr>
        <w:t xml:space="preserve">V rámci diskuse budou účastníky z předložených trendů vybrány/potvrzeny trendy, jejichž socioekonomické dopady na Moravskoslezský kraj zpracovatel rozpracuje. Účastníci definují typy socioekonomických dopadů, které má zpracovatel rozpracovat. </w:t>
      </w:r>
    </w:p>
    <w:p w:rsidR="002638D4" w:rsidRPr="00963DDE" w:rsidRDefault="00B55617" w:rsidP="002638D4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2638D4">
        <w:rPr>
          <w:rFonts w:asciiTheme="minorHAnsi" w:hAnsiTheme="minorHAnsi" w:cstheme="minorHAnsi"/>
          <w:sz w:val="22"/>
          <w:szCs w:val="22"/>
          <w:lang w:val="cs-CZ"/>
        </w:rPr>
        <w:t>Zpracovatel</w:t>
      </w:r>
      <w:r w:rsidRPr="002638D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F936C9" w:rsidRPr="002638D4">
        <w:rPr>
          <w:rFonts w:asciiTheme="minorHAnsi" w:hAnsiTheme="minorHAnsi" w:cstheme="minorHAnsi"/>
          <w:b/>
          <w:sz w:val="22"/>
          <w:szCs w:val="22"/>
          <w:lang w:val="cs-CZ"/>
        </w:rPr>
        <w:t xml:space="preserve">v součinnosti se zadavatelem </w:t>
      </w:r>
      <w:r w:rsidRPr="002638D4">
        <w:rPr>
          <w:rFonts w:asciiTheme="minorHAnsi" w:hAnsiTheme="minorHAnsi" w:cstheme="minorHAnsi"/>
          <w:sz w:val="22"/>
          <w:szCs w:val="22"/>
          <w:lang w:val="cs-CZ"/>
        </w:rPr>
        <w:t>již</w:t>
      </w:r>
      <w:r w:rsidRPr="002638D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2638D4">
        <w:rPr>
          <w:rFonts w:asciiTheme="minorHAnsi" w:hAnsiTheme="minorHAnsi" w:cstheme="minorHAnsi"/>
          <w:sz w:val="22"/>
          <w:szCs w:val="22"/>
          <w:lang w:val="cs-CZ"/>
        </w:rPr>
        <w:t xml:space="preserve">v průběhu řešení </w:t>
      </w:r>
      <w:r w:rsidRPr="00C91932">
        <w:rPr>
          <w:rFonts w:asciiTheme="minorHAnsi" w:hAnsiTheme="minorHAnsi" w:cstheme="minorHAnsi"/>
          <w:sz w:val="22"/>
          <w:szCs w:val="22"/>
          <w:lang w:val="cs-CZ"/>
        </w:rPr>
        <w:t xml:space="preserve">kroků </w:t>
      </w:r>
      <w:r w:rsidR="00C96EE1" w:rsidRPr="00C91932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C91932">
        <w:rPr>
          <w:rFonts w:asciiTheme="minorHAnsi" w:hAnsiTheme="minorHAnsi" w:cstheme="minorHAnsi"/>
          <w:sz w:val="22"/>
          <w:szCs w:val="22"/>
          <w:lang w:val="cs-CZ"/>
        </w:rPr>
        <w:t xml:space="preserve"> – 3 </w:t>
      </w:r>
      <w:r w:rsidRPr="003B6758">
        <w:rPr>
          <w:rFonts w:asciiTheme="minorHAnsi" w:hAnsiTheme="minorHAnsi" w:cstheme="minorHAnsi"/>
          <w:sz w:val="22"/>
          <w:szCs w:val="22"/>
          <w:lang w:val="cs-CZ"/>
        </w:rPr>
        <w:t>vytvoří</w:t>
      </w:r>
      <w:r w:rsidRPr="002638D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638D4">
        <w:rPr>
          <w:rFonts w:asciiTheme="minorHAnsi" w:hAnsiTheme="minorHAnsi" w:cstheme="minorHAnsi"/>
          <w:b/>
          <w:sz w:val="22"/>
          <w:szCs w:val="22"/>
          <w:lang w:val="cs-CZ"/>
        </w:rPr>
        <w:t>s</w:t>
      </w:r>
      <w:r w:rsidR="00963DDE" w:rsidRPr="002638D4">
        <w:rPr>
          <w:rFonts w:asciiTheme="minorHAnsi" w:hAnsiTheme="minorHAnsi" w:cstheme="minorHAnsi"/>
          <w:b/>
          <w:sz w:val="22"/>
          <w:szCs w:val="22"/>
          <w:lang w:val="cs-CZ"/>
        </w:rPr>
        <w:t>eznam relevantních účastníků pro workshop</w:t>
      </w:r>
      <w:r w:rsidRPr="005E4153">
        <w:rPr>
          <w:rFonts w:asciiTheme="minorHAnsi" w:hAnsiTheme="minorHAnsi" w:cstheme="minorHAnsi"/>
          <w:sz w:val="22"/>
          <w:szCs w:val="22"/>
          <w:lang w:val="cs-CZ"/>
        </w:rPr>
        <w:t xml:space="preserve">. Tento seznam bude konzultovat se zástupci zadavatele, kteří poskytnou </w:t>
      </w:r>
      <w:r w:rsidR="007A0B32" w:rsidRPr="005E4153">
        <w:rPr>
          <w:rFonts w:asciiTheme="minorHAnsi" w:hAnsiTheme="minorHAnsi" w:cstheme="minorHAnsi"/>
          <w:sz w:val="22"/>
          <w:szCs w:val="22"/>
          <w:lang w:val="cs-CZ"/>
        </w:rPr>
        <w:t xml:space="preserve">kontakty na členy </w:t>
      </w:r>
      <w:r w:rsidR="007A0B32" w:rsidRPr="00294595">
        <w:rPr>
          <w:rFonts w:asciiTheme="minorHAnsi" w:hAnsiTheme="minorHAnsi" w:cstheme="minorHAnsi"/>
          <w:sz w:val="22"/>
          <w:szCs w:val="22"/>
          <w:lang w:val="cs-CZ"/>
        </w:rPr>
        <w:t>odborn</w:t>
      </w:r>
      <w:r w:rsidR="007A0B32" w:rsidRPr="00C96EE1">
        <w:rPr>
          <w:rFonts w:asciiTheme="minorHAnsi" w:hAnsiTheme="minorHAnsi" w:cstheme="minorHAnsi"/>
          <w:sz w:val="22"/>
          <w:szCs w:val="22"/>
          <w:lang w:val="cs-CZ"/>
        </w:rPr>
        <w:t>ých inovačních platforem</w:t>
      </w:r>
      <w:r w:rsidRPr="00C96E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A0B32" w:rsidRPr="00C96EE1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Pr="00C96EE1">
        <w:rPr>
          <w:rFonts w:asciiTheme="minorHAnsi" w:hAnsiTheme="minorHAnsi" w:cstheme="minorHAnsi"/>
          <w:sz w:val="22"/>
          <w:szCs w:val="22"/>
          <w:lang w:val="cs-CZ"/>
        </w:rPr>
        <w:t xml:space="preserve">pomoc s kontaktováním </w:t>
      </w:r>
      <w:r w:rsidR="00675BED">
        <w:rPr>
          <w:rFonts w:asciiTheme="minorHAnsi" w:hAnsiTheme="minorHAnsi" w:cstheme="minorHAnsi"/>
          <w:sz w:val="22"/>
          <w:szCs w:val="22"/>
          <w:lang w:val="cs-CZ"/>
        </w:rPr>
        <w:t>zástupců</w:t>
      </w:r>
      <w:r w:rsidRPr="002638D4">
        <w:rPr>
          <w:rFonts w:asciiTheme="minorHAnsi" w:hAnsiTheme="minorHAnsi" w:cstheme="minorHAnsi"/>
          <w:sz w:val="22"/>
          <w:szCs w:val="22"/>
          <w:lang w:val="cs-CZ"/>
        </w:rPr>
        <w:t xml:space="preserve"> veřejných organizací. </w:t>
      </w:r>
      <w:r w:rsidR="00963DDE" w:rsidRPr="002638D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622A">
        <w:rPr>
          <w:rFonts w:asciiTheme="minorHAnsi" w:hAnsiTheme="minorHAnsi" w:cstheme="minorHAnsi"/>
          <w:sz w:val="22"/>
          <w:szCs w:val="22"/>
          <w:lang w:val="cs-CZ"/>
        </w:rPr>
        <w:t>Zpracovatel</w:t>
      </w:r>
      <w:r w:rsidR="002638D4" w:rsidRPr="000E0CD9">
        <w:rPr>
          <w:rFonts w:asciiTheme="minorHAnsi" w:hAnsiTheme="minorHAnsi" w:cstheme="minorHAnsi"/>
          <w:sz w:val="22"/>
          <w:szCs w:val="22"/>
          <w:lang w:val="cs-CZ"/>
        </w:rPr>
        <w:t xml:space="preserve"> se </w:t>
      </w:r>
      <w:r w:rsidR="002638D4">
        <w:rPr>
          <w:rFonts w:asciiTheme="minorHAnsi" w:hAnsiTheme="minorHAnsi" w:cstheme="minorHAnsi"/>
          <w:sz w:val="22"/>
          <w:szCs w:val="22"/>
          <w:lang w:val="cs-CZ"/>
        </w:rPr>
        <w:t>workshopu</w:t>
      </w:r>
      <w:r w:rsidR="002638D4" w:rsidRPr="000E0CD9">
        <w:rPr>
          <w:rFonts w:asciiTheme="minorHAnsi" w:hAnsiTheme="minorHAnsi" w:cstheme="minorHAnsi"/>
          <w:sz w:val="22"/>
          <w:szCs w:val="22"/>
          <w:lang w:val="cs-CZ"/>
        </w:rPr>
        <w:t xml:space="preserve"> aktivně zúčastní a závěry z jednání je povinen</w:t>
      </w:r>
      <w:r w:rsidR="003B6758">
        <w:rPr>
          <w:rFonts w:asciiTheme="minorHAnsi" w:hAnsiTheme="minorHAnsi" w:cstheme="minorHAnsi"/>
          <w:sz w:val="22"/>
          <w:szCs w:val="22"/>
          <w:lang w:val="cs-CZ"/>
        </w:rPr>
        <w:t xml:space="preserve"> po odsouhlasení zadavatelem</w:t>
      </w:r>
      <w:r w:rsidR="002638D4" w:rsidRPr="000E0CD9">
        <w:rPr>
          <w:rFonts w:asciiTheme="minorHAnsi" w:hAnsiTheme="minorHAnsi" w:cstheme="minorHAnsi"/>
          <w:sz w:val="22"/>
          <w:szCs w:val="22"/>
          <w:lang w:val="cs-CZ"/>
        </w:rPr>
        <w:t xml:space="preserve"> do výstupu zapracovat.</w:t>
      </w:r>
    </w:p>
    <w:p w:rsidR="00C3434E" w:rsidRPr="002638D4" w:rsidRDefault="00C3434E" w:rsidP="00337D0B">
      <w:pPr>
        <w:pStyle w:val="Zkladntext"/>
        <w:spacing w:before="120" w:after="120" w:line="264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C3434E" w:rsidRPr="00963DDE" w:rsidRDefault="00C3434E" w:rsidP="00963DDE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sz w:val="22"/>
          <w:szCs w:val="22"/>
        </w:rPr>
      </w:pPr>
    </w:p>
    <w:p w:rsidR="001E06B9" w:rsidRDefault="001E06B9" w:rsidP="00F03F83">
      <w:pPr>
        <w:pStyle w:val="Zkladntext"/>
        <w:spacing w:before="120" w:after="120" w:line="264" w:lineRule="auto"/>
        <w:rPr>
          <w:rFonts w:asciiTheme="minorHAnsi" w:hAnsiTheme="minorHAnsi" w:cstheme="minorHAnsi"/>
          <w:i/>
          <w:sz w:val="22"/>
          <w:szCs w:val="22"/>
        </w:rPr>
      </w:pPr>
    </w:p>
    <w:p w:rsidR="000D387A" w:rsidRPr="00366761" w:rsidRDefault="00FD59F0" w:rsidP="00F03F83">
      <w:pPr>
        <w:pStyle w:val="Zkladntext"/>
        <w:spacing w:before="120" w:after="120" w:line="264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lastRenderedPageBreak/>
        <w:t xml:space="preserve">Krok </w:t>
      </w:r>
      <w:r w:rsidR="005E4153">
        <w:rPr>
          <w:rFonts w:asciiTheme="minorHAnsi" w:hAnsiTheme="minorHAnsi" w:cstheme="minorHAnsi"/>
          <w:b/>
          <w:i/>
          <w:sz w:val="22"/>
          <w:szCs w:val="22"/>
          <w:lang w:val="cs-CZ"/>
        </w:rPr>
        <w:t>5</w:t>
      </w:r>
      <w:r w:rsidRPr="00366761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– Zpracování finální verze Studie technologických trendů pro potřeby řízení RIS MSK</w:t>
      </w:r>
    </w:p>
    <w:p w:rsidR="00FD59F0" w:rsidRPr="001E06B9" w:rsidRDefault="006D709C" w:rsidP="00FD59F0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Zadavatel vyžaduje, aby finální</w:t>
      </w:r>
      <w:r w:rsidR="00FD59F0" w:rsidRPr="001E06B9">
        <w:rPr>
          <w:rFonts w:cstheme="minorHAnsi"/>
          <w:sz w:val="22"/>
          <w:szCs w:val="22"/>
        </w:rPr>
        <w:t xml:space="preserve"> verze obsahovala </w:t>
      </w:r>
      <w:r w:rsidR="001E06B9" w:rsidRPr="001E06B9">
        <w:rPr>
          <w:rFonts w:cstheme="minorHAnsi"/>
          <w:sz w:val="22"/>
          <w:szCs w:val="22"/>
        </w:rPr>
        <w:t xml:space="preserve">minimálně </w:t>
      </w:r>
      <w:r w:rsidR="00FD59F0" w:rsidRPr="001E06B9">
        <w:rPr>
          <w:rFonts w:cstheme="minorHAnsi"/>
          <w:sz w:val="22"/>
          <w:szCs w:val="22"/>
        </w:rPr>
        <w:t>tyto části:</w:t>
      </w:r>
    </w:p>
    <w:p w:rsidR="00034142" w:rsidRPr="001E06B9" w:rsidRDefault="00034142" w:rsidP="00FD59F0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1E06B9">
        <w:rPr>
          <w:rFonts w:cstheme="minorHAnsi"/>
          <w:sz w:val="22"/>
          <w:szCs w:val="22"/>
        </w:rPr>
        <w:t>Úvod, kde bude zdůrazněn účel a cíle studie</w:t>
      </w:r>
      <w:r w:rsidR="006D709C">
        <w:rPr>
          <w:rFonts w:cstheme="minorHAnsi"/>
          <w:sz w:val="22"/>
          <w:szCs w:val="22"/>
        </w:rPr>
        <w:t>.</w:t>
      </w:r>
    </w:p>
    <w:p w:rsidR="00FD59F0" w:rsidRPr="001E06B9" w:rsidRDefault="00034142" w:rsidP="00FD59F0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1E06B9">
        <w:rPr>
          <w:rFonts w:cstheme="minorHAnsi"/>
          <w:sz w:val="22"/>
          <w:szCs w:val="22"/>
        </w:rPr>
        <w:t>Manažerský souhrn</w:t>
      </w:r>
      <w:r w:rsidR="006D709C">
        <w:rPr>
          <w:rFonts w:cstheme="minorHAnsi"/>
          <w:sz w:val="22"/>
          <w:szCs w:val="22"/>
        </w:rPr>
        <w:t>.</w:t>
      </w:r>
    </w:p>
    <w:p w:rsidR="00034142" w:rsidRPr="001E06B9" w:rsidRDefault="00034142" w:rsidP="00FD59F0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1E06B9">
        <w:rPr>
          <w:rFonts w:cstheme="minorHAnsi"/>
          <w:sz w:val="22"/>
          <w:szCs w:val="22"/>
        </w:rPr>
        <w:t>Podrobný popis technologických trendů se zdůvodněním jejich výběru z hlediska významu pro MSK</w:t>
      </w:r>
      <w:r w:rsidR="00C77BBC" w:rsidRPr="001E06B9">
        <w:rPr>
          <w:rFonts w:cstheme="minorHAnsi"/>
          <w:sz w:val="22"/>
          <w:szCs w:val="22"/>
        </w:rPr>
        <w:t xml:space="preserve"> rozděleno do čtyř částí – viz </w:t>
      </w:r>
      <w:r w:rsidR="00BB1AC5" w:rsidRPr="001E06B9">
        <w:rPr>
          <w:rFonts w:cstheme="minorHAnsi"/>
          <w:sz w:val="22"/>
          <w:szCs w:val="22"/>
        </w:rPr>
        <w:t xml:space="preserve">technologické </w:t>
      </w:r>
      <w:r w:rsidR="009D6555">
        <w:rPr>
          <w:rFonts w:cstheme="minorHAnsi"/>
          <w:sz w:val="22"/>
          <w:szCs w:val="22"/>
        </w:rPr>
        <w:t>oblasti</w:t>
      </w:r>
      <w:r w:rsidR="009D6555" w:rsidRPr="001E06B9">
        <w:rPr>
          <w:rFonts w:cstheme="minorHAnsi"/>
          <w:sz w:val="22"/>
          <w:szCs w:val="22"/>
        </w:rPr>
        <w:t xml:space="preserve"> </w:t>
      </w:r>
      <w:r w:rsidR="00BB1AC5" w:rsidRPr="001E06B9">
        <w:rPr>
          <w:rFonts w:cstheme="minorHAnsi"/>
          <w:sz w:val="22"/>
          <w:szCs w:val="22"/>
        </w:rPr>
        <w:t>1 – 4 popsané v</w:t>
      </w:r>
      <w:r w:rsidR="008421C7" w:rsidRPr="001E06B9">
        <w:rPr>
          <w:rFonts w:cstheme="minorHAnsi"/>
          <w:sz w:val="22"/>
          <w:szCs w:val="22"/>
        </w:rPr>
        <w:t> Účelu veřejné zakázky.</w:t>
      </w:r>
    </w:p>
    <w:p w:rsidR="00034142" w:rsidRPr="001E06B9" w:rsidRDefault="00034142" w:rsidP="00FD59F0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1E06B9">
        <w:rPr>
          <w:rFonts w:cstheme="minorHAnsi"/>
          <w:sz w:val="22"/>
          <w:szCs w:val="22"/>
        </w:rPr>
        <w:t xml:space="preserve">Rozbor očekávaných hospodářských a sociálních důsledků </w:t>
      </w:r>
      <w:r w:rsidR="0034349C" w:rsidRPr="001E06B9">
        <w:rPr>
          <w:rFonts w:cstheme="minorHAnsi"/>
          <w:sz w:val="22"/>
          <w:szCs w:val="22"/>
        </w:rPr>
        <w:t xml:space="preserve">popsaných technologických trendů </w:t>
      </w:r>
      <w:r w:rsidRPr="001E06B9">
        <w:rPr>
          <w:rFonts w:cstheme="minorHAnsi"/>
          <w:sz w:val="22"/>
          <w:szCs w:val="22"/>
        </w:rPr>
        <w:t>pro MSK</w:t>
      </w:r>
      <w:r w:rsidR="006D709C">
        <w:rPr>
          <w:rFonts w:cstheme="minorHAnsi"/>
          <w:sz w:val="22"/>
          <w:szCs w:val="22"/>
        </w:rPr>
        <w:t>.</w:t>
      </w:r>
    </w:p>
    <w:p w:rsidR="001E06B9" w:rsidRPr="001E06B9" w:rsidRDefault="001E06B9" w:rsidP="001E06B9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1E06B9">
        <w:rPr>
          <w:rFonts w:cstheme="minorHAnsi"/>
          <w:sz w:val="22"/>
          <w:szCs w:val="22"/>
        </w:rPr>
        <w:t xml:space="preserve">Hlavní závěry a doporučení </w:t>
      </w:r>
      <w:r w:rsidR="00FF1C27">
        <w:rPr>
          <w:rFonts w:cstheme="minorHAnsi"/>
          <w:sz w:val="22"/>
          <w:szCs w:val="22"/>
        </w:rPr>
        <w:t xml:space="preserve">vedoucí </w:t>
      </w:r>
      <w:r w:rsidRPr="001E06B9">
        <w:rPr>
          <w:rFonts w:cstheme="minorHAnsi"/>
          <w:sz w:val="22"/>
          <w:szCs w:val="22"/>
        </w:rPr>
        <w:t>k</w:t>
      </w:r>
      <w:r w:rsidR="006D709C">
        <w:rPr>
          <w:rFonts w:cstheme="minorHAnsi"/>
          <w:sz w:val="22"/>
          <w:szCs w:val="22"/>
        </w:rPr>
        <w:t> využití zahájeného</w:t>
      </w:r>
      <w:r w:rsidRPr="001E06B9">
        <w:rPr>
          <w:rFonts w:cstheme="minorHAnsi"/>
          <w:sz w:val="22"/>
          <w:szCs w:val="22"/>
        </w:rPr>
        <w:t xml:space="preserve"> procesu „práce s trendy“ </w:t>
      </w:r>
      <w:r w:rsidR="00FF1C27">
        <w:rPr>
          <w:rFonts w:cstheme="minorHAnsi"/>
          <w:sz w:val="22"/>
          <w:szCs w:val="22"/>
        </w:rPr>
        <w:t>při</w:t>
      </w:r>
      <w:r w:rsidRPr="001E06B9">
        <w:rPr>
          <w:rFonts w:cstheme="minorHAnsi"/>
          <w:sz w:val="22"/>
          <w:szCs w:val="22"/>
        </w:rPr>
        <w:t xml:space="preserve"> realizac</w:t>
      </w:r>
      <w:r w:rsidR="00FF1C27">
        <w:rPr>
          <w:rFonts w:cstheme="minorHAnsi"/>
          <w:sz w:val="22"/>
          <w:szCs w:val="22"/>
        </w:rPr>
        <w:t>i</w:t>
      </w:r>
      <w:r w:rsidRPr="001E06B9">
        <w:rPr>
          <w:rFonts w:cstheme="minorHAnsi"/>
          <w:sz w:val="22"/>
          <w:szCs w:val="22"/>
        </w:rPr>
        <w:t xml:space="preserve"> RIS MSK</w:t>
      </w:r>
      <w:r w:rsidR="006D709C">
        <w:rPr>
          <w:rFonts w:cstheme="minorHAnsi"/>
          <w:sz w:val="22"/>
          <w:szCs w:val="22"/>
        </w:rPr>
        <w:t>.</w:t>
      </w:r>
    </w:p>
    <w:p w:rsidR="005B7922" w:rsidRPr="001E06B9" w:rsidRDefault="005B7922" w:rsidP="00FD59F0">
      <w:pPr>
        <w:pStyle w:val="Textkomente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Seznam zdrojů včetně anotací.</w:t>
      </w:r>
    </w:p>
    <w:p w:rsidR="008C5FFA" w:rsidRDefault="008C5FFA" w:rsidP="00347B6D">
      <w:pPr>
        <w:pStyle w:val="Nadpis2"/>
        <w:rPr>
          <w:b/>
          <w:color w:val="auto"/>
        </w:rPr>
      </w:pPr>
    </w:p>
    <w:p w:rsidR="00253C03" w:rsidRPr="00347B6D" w:rsidRDefault="0008340D" w:rsidP="00347B6D">
      <w:pPr>
        <w:pStyle w:val="Nadpis2"/>
        <w:rPr>
          <w:b/>
          <w:color w:val="auto"/>
        </w:rPr>
      </w:pPr>
      <w:r w:rsidRPr="00347B6D">
        <w:rPr>
          <w:b/>
          <w:color w:val="auto"/>
        </w:rPr>
        <w:t>Harmonogram zpracování nabídek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8340D" w:rsidRPr="00300BC1" w:rsidTr="00300BC1">
        <w:tc>
          <w:tcPr>
            <w:tcW w:w="2302" w:type="dxa"/>
          </w:tcPr>
          <w:p w:rsidR="0008340D" w:rsidRPr="00300BC1" w:rsidRDefault="0008340D" w:rsidP="00300BC1">
            <w:pPr>
              <w:pStyle w:val="Normln12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00BC1">
              <w:rPr>
                <w:rFonts w:ascii="Tahoma" w:hAnsi="Tahoma" w:cs="Tahoma"/>
                <w:b/>
                <w:sz w:val="20"/>
                <w:szCs w:val="20"/>
              </w:rPr>
              <w:t>Krok</w:t>
            </w:r>
          </w:p>
        </w:tc>
        <w:tc>
          <w:tcPr>
            <w:tcW w:w="2302" w:type="dxa"/>
          </w:tcPr>
          <w:p w:rsidR="0008340D" w:rsidRPr="00300BC1" w:rsidRDefault="0008340D" w:rsidP="00300BC1">
            <w:pPr>
              <w:pStyle w:val="Normln12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00BC1">
              <w:rPr>
                <w:rFonts w:ascii="Tahoma" w:hAnsi="Tahoma" w:cs="Tahoma"/>
                <w:b/>
                <w:sz w:val="20"/>
                <w:szCs w:val="20"/>
              </w:rPr>
              <w:t>Odevzdání zadavateli k připomínkování</w:t>
            </w:r>
          </w:p>
        </w:tc>
        <w:tc>
          <w:tcPr>
            <w:tcW w:w="2303" w:type="dxa"/>
          </w:tcPr>
          <w:p w:rsidR="0008340D" w:rsidRPr="00300BC1" w:rsidRDefault="0008340D" w:rsidP="00300BC1">
            <w:pPr>
              <w:pStyle w:val="Normln12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00BC1">
              <w:rPr>
                <w:rFonts w:ascii="Tahoma" w:hAnsi="Tahoma" w:cs="Tahoma"/>
                <w:b/>
                <w:sz w:val="20"/>
                <w:szCs w:val="20"/>
              </w:rPr>
              <w:t>Předání připomínek zadavatele pos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300BC1">
              <w:rPr>
                <w:rFonts w:ascii="Tahoma" w:hAnsi="Tahoma" w:cs="Tahoma"/>
                <w:b/>
                <w:sz w:val="20"/>
                <w:szCs w:val="20"/>
              </w:rPr>
              <w:t>ytovateli</w:t>
            </w:r>
          </w:p>
        </w:tc>
        <w:tc>
          <w:tcPr>
            <w:tcW w:w="2303" w:type="dxa"/>
          </w:tcPr>
          <w:p w:rsidR="0008340D" w:rsidRPr="00300BC1" w:rsidRDefault="0008340D" w:rsidP="00300BC1">
            <w:pPr>
              <w:pStyle w:val="Normln12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00BC1">
              <w:rPr>
                <w:rFonts w:ascii="Tahoma" w:hAnsi="Tahoma" w:cs="Tahoma"/>
                <w:b/>
                <w:sz w:val="20"/>
                <w:szCs w:val="20"/>
              </w:rPr>
              <w:t>Finální převzetí zadavatelem</w:t>
            </w:r>
          </w:p>
        </w:tc>
      </w:tr>
      <w:tr w:rsidR="0008340D" w:rsidTr="008C5FFA">
        <w:trPr>
          <w:trHeight w:val="967"/>
        </w:trPr>
        <w:tc>
          <w:tcPr>
            <w:tcW w:w="2302" w:type="dxa"/>
          </w:tcPr>
          <w:p w:rsidR="0008340D" w:rsidRDefault="0008340D" w:rsidP="008C5FFA">
            <w:pPr>
              <w:pStyle w:val="Normln12"/>
              <w:numPr>
                <w:ilvl w:val="0"/>
                <w:numId w:val="19"/>
              </w:numPr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6A418D">
              <w:rPr>
                <w:rFonts w:ascii="Tahoma" w:hAnsi="Tahoma" w:cs="Tahoma"/>
                <w:sz w:val="20"/>
                <w:szCs w:val="20"/>
              </w:rPr>
              <w:t>Shromáždění a rešerše relevantních zdrojů</w:t>
            </w:r>
          </w:p>
        </w:tc>
        <w:tc>
          <w:tcPr>
            <w:tcW w:w="2302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340D" w:rsidTr="00300BC1">
        <w:tc>
          <w:tcPr>
            <w:tcW w:w="2302" w:type="dxa"/>
          </w:tcPr>
          <w:p w:rsidR="0008340D" w:rsidRDefault="0008340D" w:rsidP="0008340D">
            <w:pPr>
              <w:pStyle w:val="Normln12"/>
              <w:numPr>
                <w:ilvl w:val="0"/>
                <w:numId w:val="19"/>
              </w:numPr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6A418D">
              <w:rPr>
                <w:rFonts w:ascii="Tahoma" w:hAnsi="Tahoma" w:cs="Tahoma"/>
                <w:sz w:val="20"/>
                <w:szCs w:val="20"/>
              </w:rPr>
              <w:t>Návrh metodiky pro hodnocení významu technologických trendů pro Moravskoslezský kraj</w:t>
            </w:r>
          </w:p>
        </w:tc>
        <w:tc>
          <w:tcPr>
            <w:tcW w:w="2302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08340D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340D" w:rsidRPr="0097542A" w:rsidTr="0097542A">
        <w:tc>
          <w:tcPr>
            <w:tcW w:w="2302" w:type="dxa"/>
          </w:tcPr>
          <w:p w:rsidR="0008340D" w:rsidRPr="0097542A" w:rsidRDefault="0008340D" w:rsidP="0008340D">
            <w:pPr>
              <w:pStyle w:val="Normln12"/>
              <w:numPr>
                <w:ilvl w:val="0"/>
                <w:numId w:val="19"/>
              </w:numPr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První draft studie</w:t>
            </w:r>
          </w:p>
        </w:tc>
        <w:tc>
          <w:tcPr>
            <w:tcW w:w="2302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8. 9. 2017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15. 9. 2017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22. 9. 2017</w:t>
            </w:r>
          </w:p>
        </w:tc>
      </w:tr>
      <w:tr w:rsidR="0008340D" w:rsidRPr="0097542A" w:rsidTr="0097542A">
        <w:tc>
          <w:tcPr>
            <w:tcW w:w="2302" w:type="dxa"/>
          </w:tcPr>
          <w:p w:rsidR="0008340D" w:rsidRPr="0097542A" w:rsidRDefault="0008340D" w:rsidP="0008340D">
            <w:pPr>
              <w:pStyle w:val="Normln12"/>
              <w:numPr>
                <w:ilvl w:val="0"/>
                <w:numId w:val="19"/>
              </w:numPr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Zpětná vazba expertů z podnikové i veřejné sféry – workshop</w:t>
            </w:r>
          </w:p>
        </w:tc>
        <w:tc>
          <w:tcPr>
            <w:tcW w:w="2302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Návrh seznamu účastníků: 29. 9. 2017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08340D">
            <w:pPr>
              <w:pStyle w:val="Normln12"/>
              <w:numPr>
                <w:ilvl w:val="0"/>
                <w:numId w:val="19"/>
              </w:num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10. 2017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Konání workshopu: 16. – 20. 10 2017</w:t>
            </w:r>
          </w:p>
        </w:tc>
      </w:tr>
      <w:tr w:rsidR="0008340D" w:rsidTr="0097542A">
        <w:tc>
          <w:tcPr>
            <w:tcW w:w="2302" w:type="dxa"/>
          </w:tcPr>
          <w:p w:rsidR="0008340D" w:rsidRPr="0097542A" w:rsidRDefault="0008340D" w:rsidP="0008340D">
            <w:pPr>
              <w:pStyle w:val="Normln12"/>
              <w:numPr>
                <w:ilvl w:val="0"/>
                <w:numId w:val="19"/>
              </w:numPr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Zpracování finální verze Studie technologických trendů</w:t>
            </w:r>
          </w:p>
        </w:tc>
        <w:tc>
          <w:tcPr>
            <w:tcW w:w="2302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15. 3. 2018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22. 3. 2018</w:t>
            </w:r>
          </w:p>
        </w:tc>
        <w:tc>
          <w:tcPr>
            <w:tcW w:w="2303" w:type="dxa"/>
            <w:shd w:val="clear" w:color="auto" w:fill="auto"/>
          </w:tcPr>
          <w:p w:rsidR="0008340D" w:rsidRPr="0097542A" w:rsidRDefault="0008340D" w:rsidP="00300BC1">
            <w:pPr>
              <w:pStyle w:val="Normln12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7542A">
              <w:rPr>
                <w:rFonts w:ascii="Tahoma" w:hAnsi="Tahoma" w:cs="Tahoma"/>
                <w:sz w:val="20"/>
                <w:szCs w:val="20"/>
              </w:rPr>
              <w:t>29. 3. 2018</w:t>
            </w:r>
          </w:p>
        </w:tc>
      </w:tr>
    </w:tbl>
    <w:p w:rsidR="0008340D" w:rsidRDefault="0008340D" w:rsidP="00253C03"/>
    <w:p w:rsidR="001B4327" w:rsidRPr="001B4327" w:rsidRDefault="001B4327" w:rsidP="001B4327">
      <w:pPr>
        <w:pStyle w:val="Nadpis2"/>
        <w:rPr>
          <w:b/>
          <w:color w:val="auto"/>
        </w:rPr>
      </w:pPr>
      <w:r w:rsidRPr="001B4327">
        <w:rPr>
          <w:b/>
          <w:color w:val="auto"/>
        </w:rPr>
        <w:t>Hodnocení nabídek</w:t>
      </w:r>
    </w:p>
    <w:p w:rsidR="000B7122" w:rsidRPr="00EB4781" w:rsidRDefault="000B7122" w:rsidP="000B7122">
      <w:pPr>
        <w:pStyle w:val="ZD2rove"/>
        <w:numPr>
          <w:ilvl w:val="0"/>
          <w:numId w:val="0"/>
        </w:numPr>
        <w:spacing w:after="120"/>
        <w:rPr>
          <w:rFonts w:asciiTheme="minorHAnsi" w:hAnsiTheme="minorHAnsi" w:cstheme="minorHAnsi"/>
          <w:szCs w:val="20"/>
        </w:rPr>
      </w:pPr>
      <w:r w:rsidRPr="00EB4781">
        <w:rPr>
          <w:rFonts w:asciiTheme="minorHAnsi" w:hAnsiTheme="minorHAnsi" w:cstheme="minorHAnsi"/>
          <w:szCs w:val="20"/>
          <w:lang w:val="cs-CZ"/>
        </w:rPr>
        <w:t>Zadavatel stanovuje dílčí hodnotící kritéria v pořadí dle významnosti následovně: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3911"/>
        <w:gridCol w:w="2552"/>
      </w:tblGrid>
      <w:tr w:rsidR="000B7122" w:rsidRPr="0067682B" w:rsidTr="00693025">
        <w:tc>
          <w:tcPr>
            <w:tcW w:w="733" w:type="dxa"/>
          </w:tcPr>
          <w:p w:rsidR="000B7122" w:rsidRPr="00EB4781" w:rsidRDefault="000B7122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11" w:type="dxa"/>
          </w:tcPr>
          <w:p w:rsidR="000B7122" w:rsidRPr="00EB4781" w:rsidRDefault="000B7122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EB4781">
              <w:rPr>
                <w:rFonts w:asciiTheme="minorHAnsi" w:hAnsiTheme="minorHAnsi" w:cstheme="minorHAnsi"/>
                <w:b/>
                <w:szCs w:val="20"/>
                <w:lang w:val="cs-CZ"/>
              </w:rPr>
              <w:t>Dílčí hodnotící kritéria</w:t>
            </w:r>
          </w:p>
        </w:tc>
        <w:tc>
          <w:tcPr>
            <w:tcW w:w="2552" w:type="dxa"/>
          </w:tcPr>
          <w:p w:rsidR="000B7122" w:rsidRPr="00EB4781" w:rsidRDefault="000B7122" w:rsidP="006B2E76">
            <w:pPr>
              <w:pStyle w:val="ZD2rov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B4781">
              <w:rPr>
                <w:rFonts w:asciiTheme="minorHAnsi" w:hAnsiTheme="minorHAnsi" w:cstheme="minorHAnsi"/>
                <w:b/>
                <w:szCs w:val="20"/>
                <w:lang w:val="cs-CZ"/>
              </w:rPr>
              <w:t>Váha v %</w:t>
            </w:r>
          </w:p>
        </w:tc>
      </w:tr>
      <w:tr w:rsidR="006426C4" w:rsidRPr="0067682B" w:rsidTr="00693025">
        <w:tc>
          <w:tcPr>
            <w:tcW w:w="733" w:type="dxa"/>
          </w:tcPr>
          <w:p w:rsidR="006426C4" w:rsidRPr="0067682B" w:rsidRDefault="006426C4" w:rsidP="00162807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1,</w:t>
            </w:r>
          </w:p>
        </w:tc>
        <w:tc>
          <w:tcPr>
            <w:tcW w:w="3911" w:type="dxa"/>
          </w:tcPr>
          <w:p w:rsidR="006426C4" w:rsidRPr="0067682B" w:rsidRDefault="006426C4" w:rsidP="00162807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Návrh metodického postupu</w:t>
            </w:r>
          </w:p>
        </w:tc>
        <w:tc>
          <w:tcPr>
            <w:tcW w:w="2552" w:type="dxa"/>
          </w:tcPr>
          <w:p w:rsidR="006426C4" w:rsidRPr="0067682B" w:rsidRDefault="006426C4" w:rsidP="00162807">
            <w:pPr>
              <w:pStyle w:val="ZD2rov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40</w:t>
            </w:r>
          </w:p>
        </w:tc>
      </w:tr>
      <w:tr w:rsidR="000B7122" w:rsidRPr="0067682B" w:rsidTr="00693025">
        <w:tc>
          <w:tcPr>
            <w:tcW w:w="733" w:type="dxa"/>
          </w:tcPr>
          <w:p w:rsidR="000B7122" w:rsidRPr="00EB4781" w:rsidRDefault="006426C4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lastRenderedPageBreak/>
              <w:t>2</w:t>
            </w:r>
            <w:r w:rsidR="000B7122" w:rsidRPr="00EB4781">
              <w:rPr>
                <w:rFonts w:asciiTheme="minorHAnsi" w:hAnsiTheme="minorHAnsi" w:cstheme="minorHAnsi"/>
                <w:szCs w:val="20"/>
                <w:lang w:val="cs-CZ"/>
              </w:rPr>
              <w:t xml:space="preserve">. </w:t>
            </w:r>
          </w:p>
        </w:tc>
        <w:tc>
          <w:tcPr>
            <w:tcW w:w="3911" w:type="dxa"/>
          </w:tcPr>
          <w:p w:rsidR="000B7122" w:rsidRPr="00EB4781" w:rsidRDefault="000B7122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EB4781">
              <w:rPr>
                <w:rFonts w:asciiTheme="minorHAnsi" w:hAnsiTheme="minorHAnsi" w:cstheme="minorHAnsi"/>
                <w:szCs w:val="20"/>
                <w:lang w:val="cs-CZ"/>
              </w:rPr>
              <w:t>Složení realizačního týmu</w:t>
            </w:r>
          </w:p>
        </w:tc>
        <w:tc>
          <w:tcPr>
            <w:tcW w:w="2552" w:type="dxa"/>
          </w:tcPr>
          <w:p w:rsidR="000B7122" w:rsidRPr="00EB4781" w:rsidRDefault="006426C4" w:rsidP="006B2E76">
            <w:pPr>
              <w:pStyle w:val="ZD2rov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35</w:t>
            </w:r>
          </w:p>
        </w:tc>
      </w:tr>
      <w:tr w:rsidR="000B7122" w:rsidRPr="0067682B" w:rsidTr="00693025">
        <w:tc>
          <w:tcPr>
            <w:tcW w:w="733" w:type="dxa"/>
          </w:tcPr>
          <w:p w:rsidR="000B7122" w:rsidRPr="00EB4781" w:rsidRDefault="006426C4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3</w:t>
            </w:r>
            <w:r w:rsidR="000B7122" w:rsidRPr="00EB4781">
              <w:rPr>
                <w:rFonts w:asciiTheme="minorHAnsi" w:hAnsiTheme="minorHAnsi" w:cstheme="minorHAnsi"/>
                <w:szCs w:val="20"/>
                <w:lang w:val="cs-CZ"/>
              </w:rPr>
              <w:t xml:space="preserve">. </w:t>
            </w:r>
          </w:p>
        </w:tc>
        <w:tc>
          <w:tcPr>
            <w:tcW w:w="3911" w:type="dxa"/>
          </w:tcPr>
          <w:p w:rsidR="000B7122" w:rsidRPr="00EB4781" w:rsidDel="00A43F2E" w:rsidRDefault="000B7122" w:rsidP="006B2E76">
            <w:pPr>
              <w:pStyle w:val="ZD2rov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EB4781">
              <w:rPr>
                <w:rFonts w:asciiTheme="minorHAnsi" w:hAnsiTheme="minorHAnsi" w:cstheme="minorHAnsi"/>
                <w:szCs w:val="20"/>
                <w:lang w:val="cs-CZ"/>
              </w:rPr>
              <w:t>Nabídková cena bez DPH</w:t>
            </w:r>
          </w:p>
        </w:tc>
        <w:tc>
          <w:tcPr>
            <w:tcW w:w="2552" w:type="dxa"/>
          </w:tcPr>
          <w:p w:rsidR="000B7122" w:rsidRPr="00EB4781" w:rsidDel="00A43F2E" w:rsidRDefault="006426C4" w:rsidP="006B2E76">
            <w:pPr>
              <w:pStyle w:val="ZD2rov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Cs w:val="20"/>
              </w:rPr>
            </w:pPr>
            <w:r w:rsidRPr="0067682B">
              <w:rPr>
                <w:rFonts w:asciiTheme="minorHAnsi" w:hAnsiTheme="minorHAnsi" w:cstheme="minorHAnsi"/>
                <w:szCs w:val="20"/>
                <w:lang w:val="cs-CZ"/>
              </w:rPr>
              <w:t>25</w:t>
            </w:r>
          </w:p>
        </w:tc>
      </w:tr>
    </w:tbl>
    <w:p w:rsidR="000B7122" w:rsidRPr="0067682B" w:rsidRDefault="000B7122" w:rsidP="000B7122">
      <w:pPr>
        <w:spacing w:before="120" w:after="0"/>
        <w:jc w:val="both"/>
        <w:rPr>
          <w:rFonts w:cstheme="minorHAnsi"/>
          <w:b/>
          <w:sz w:val="20"/>
          <w:szCs w:val="20"/>
        </w:rPr>
      </w:pPr>
    </w:p>
    <w:p w:rsidR="00087CDD" w:rsidRPr="0067682B" w:rsidRDefault="00087CDD" w:rsidP="00087CDD">
      <w:pPr>
        <w:pStyle w:val="ZD2rove"/>
        <w:numPr>
          <w:ilvl w:val="0"/>
          <w:numId w:val="15"/>
        </w:numPr>
        <w:rPr>
          <w:rFonts w:asciiTheme="minorHAnsi" w:hAnsiTheme="minorHAnsi" w:cstheme="minorHAnsi"/>
          <w:b/>
          <w:szCs w:val="20"/>
        </w:rPr>
      </w:pPr>
      <w:r w:rsidRPr="00EB4781">
        <w:rPr>
          <w:rFonts w:asciiTheme="minorHAnsi" w:hAnsiTheme="minorHAnsi" w:cstheme="minorHAnsi"/>
          <w:b/>
          <w:szCs w:val="20"/>
          <w:lang w:val="cs-CZ"/>
        </w:rPr>
        <w:t>Dílčí hodnotící kritérium:</w:t>
      </w:r>
      <w:r w:rsidRPr="0067682B">
        <w:rPr>
          <w:rFonts w:asciiTheme="minorHAnsi" w:hAnsiTheme="minorHAnsi" w:cstheme="minorHAnsi"/>
          <w:b/>
          <w:szCs w:val="20"/>
          <w:lang w:val="cs-CZ"/>
        </w:rPr>
        <w:t xml:space="preserve"> Návrh metodického postupu</w:t>
      </w:r>
    </w:p>
    <w:p w:rsidR="00087CDD" w:rsidRDefault="00087CDD" w:rsidP="00087CDD">
      <w:pPr>
        <w:ind w:left="360"/>
      </w:pPr>
    </w:p>
    <w:p w:rsidR="00087CDD" w:rsidRPr="00157998" w:rsidRDefault="00087CDD" w:rsidP="00087CDD">
      <w:pPr>
        <w:jc w:val="both"/>
        <w:rPr>
          <w:rFonts w:cstheme="minorHAnsi"/>
          <w:color w:val="000000" w:themeColor="text1"/>
        </w:rPr>
      </w:pPr>
      <w:r w:rsidRPr="00157998">
        <w:rPr>
          <w:rFonts w:cstheme="minorHAnsi"/>
          <w:color w:val="000000" w:themeColor="text1"/>
        </w:rPr>
        <w:t xml:space="preserve">Za účelem posouzení nabídek přiloží uchazeči do svých nabídek </w:t>
      </w:r>
      <w:r w:rsidRPr="00157998">
        <w:rPr>
          <w:rFonts w:cstheme="minorHAnsi"/>
          <w:b/>
          <w:color w:val="000000" w:themeColor="text1"/>
        </w:rPr>
        <w:t>návrh metodického postupu</w:t>
      </w:r>
      <w:r w:rsidRPr="00157998">
        <w:rPr>
          <w:rFonts w:cstheme="minorHAnsi"/>
          <w:color w:val="000000" w:themeColor="text1"/>
        </w:rPr>
        <w:t xml:space="preserve"> </w:t>
      </w:r>
      <w:r w:rsidRPr="00157998">
        <w:rPr>
          <w:rFonts w:cstheme="minorHAnsi"/>
          <w:b/>
          <w:color w:val="000000" w:themeColor="text1"/>
        </w:rPr>
        <w:t>pro posuzování významnosti jednotlivých technologických trendů z hlediska jejich očekávaných dopadů na MSK.</w:t>
      </w:r>
      <w:r w:rsidRPr="00157998">
        <w:rPr>
          <w:rFonts w:cstheme="minorHAnsi"/>
          <w:color w:val="000000" w:themeColor="text1"/>
        </w:rPr>
        <w:t xml:space="preserve"> Návrh řešení bude zpracován v rozsahu max. </w:t>
      </w:r>
      <w:r>
        <w:rPr>
          <w:rFonts w:cstheme="minorHAnsi"/>
          <w:color w:val="000000" w:themeColor="text1"/>
        </w:rPr>
        <w:t>3</w:t>
      </w:r>
      <w:r w:rsidRPr="00157998">
        <w:rPr>
          <w:rFonts w:cstheme="minorHAnsi"/>
          <w:color w:val="000000" w:themeColor="text1"/>
        </w:rPr>
        <w:t xml:space="preserve"> NS a </w:t>
      </w:r>
      <w:r>
        <w:rPr>
          <w:rFonts w:cstheme="minorHAnsi"/>
          <w:color w:val="000000" w:themeColor="text1"/>
        </w:rPr>
        <w:t xml:space="preserve">za </w:t>
      </w:r>
      <w:r w:rsidRPr="00157998">
        <w:rPr>
          <w:rFonts w:cstheme="minorHAnsi"/>
          <w:color w:val="000000" w:themeColor="text1"/>
        </w:rPr>
        <w:t xml:space="preserve">jeho zpracování je plně </w:t>
      </w:r>
      <w:r>
        <w:rPr>
          <w:rFonts w:cstheme="minorHAnsi"/>
          <w:color w:val="000000" w:themeColor="text1"/>
        </w:rPr>
        <w:t>odpovědný</w:t>
      </w:r>
      <w:r w:rsidRPr="00157998">
        <w:rPr>
          <w:rFonts w:cstheme="minorHAnsi"/>
          <w:color w:val="000000" w:themeColor="text1"/>
        </w:rPr>
        <w:t xml:space="preserve"> uchazeč o veřejnou zakázku.</w:t>
      </w:r>
    </w:p>
    <w:p w:rsidR="00087CDD" w:rsidRPr="00157998" w:rsidRDefault="00087CDD" w:rsidP="00087CDD">
      <w:pPr>
        <w:pStyle w:val="Nadpis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7998">
        <w:rPr>
          <w:rFonts w:asciiTheme="minorHAnsi" w:hAnsiTheme="minorHAnsi" w:cstheme="minorHAnsi"/>
          <w:color w:val="000000" w:themeColor="text1"/>
          <w:sz w:val="22"/>
          <w:szCs w:val="22"/>
        </w:rPr>
        <w:t>Předmětem hodnocení bude odborná úroveň návrhu, přičemž bude kladen důraz na dodržení předmětu zakázky – definovaného účelu a cíle zakázky, požadovaného postupu a výstupu.</w:t>
      </w:r>
    </w:p>
    <w:p w:rsidR="00087CDD" w:rsidRPr="00533AB7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ascii="Tahoma" w:hAnsi="Tahoma" w:cs="Tahoma"/>
          <w:sz w:val="20"/>
          <w:szCs w:val="20"/>
          <w:highlight w:val="cyan"/>
        </w:rPr>
      </w:pPr>
      <w:r w:rsidRPr="00533AB7">
        <w:rPr>
          <w:rFonts w:ascii="Tahoma" w:hAnsi="Tahoma" w:cs="Tahoma"/>
          <w:sz w:val="20"/>
          <w:szCs w:val="20"/>
          <w:highlight w:val="cyan"/>
        </w:rPr>
        <w:t xml:space="preserve"> </w:t>
      </w:r>
    </w:p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 xml:space="preserve">Každá nabídka bude hodnotící komisí posuzována samostatně, bude posuzována kvalita návrhu a odborná úroveň řešení. </w:t>
      </w:r>
    </w:p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>Hodnocenými složkami tohoto dílčího kritéria budou:</w:t>
      </w:r>
    </w:p>
    <w:p w:rsidR="00087CDD" w:rsidRPr="00282103" w:rsidRDefault="00087CDD" w:rsidP="00087CDD">
      <w:pPr>
        <w:pStyle w:val="Zkladntextodsazen3"/>
        <w:numPr>
          <w:ilvl w:val="0"/>
          <w:numId w:val="18"/>
        </w:numPr>
        <w:tabs>
          <w:tab w:val="left" w:pos="3060"/>
          <w:tab w:val="left" w:pos="4140"/>
        </w:tabs>
        <w:spacing w:before="120" w:after="0" w:line="240" w:lineRule="auto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 xml:space="preserve">technická kvalita způsobu řešení </w:t>
      </w:r>
    </w:p>
    <w:p w:rsidR="00087CDD" w:rsidRPr="00282103" w:rsidRDefault="00087CDD" w:rsidP="00087CDD">
      <w:pPr>
        <w:pStyle w:val="Zkladntextodsazen3"/>
        <w:numPr>
          <w:ilvl w:val="0"/>
          <w:numId w:val="18"/>
        </w:numPr>
        <w:tabs>
          <w:tab w:val="left" w:pos="3060"/>
          <w:tab w:val="left" w:pos="4140"/>
        </w:tabs>
        <w:spacing w:before="120" w:after="0" w:line="240" w:lineRule="auto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 xml:space="preserve">odborná úroveň řešení </w:t>
      </w:r>
    </w:p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0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>Každá složka tohoto dílčího kritéria bude posuzována samostatně a bude jí přidělen počet bodů dle následující tabulky: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111"/>
      </w:tblGrid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  <w:r w:rsidRPr="00282103">
              <w:rPr>
                <w:rFonts w:cstheme="minorHAnsi"/>
                <w:b/>
                <w:sz w:val="22"/>
                <w:szCs w:val="22"/>
              </w:rPr>
              <w:t>Počet bodů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  <w:r w:rsidRPr="00282103">
              <w:rPr>
                <w:rFonts w:cstheme="minorHAnsi"/>
                <w:b/>
                <w:sz w:val="22"/>
                <w:szCs w:val="22"/>
              </w:rPr>
              <w:t xml:space="preserve">Hodnocení </w:t>
            </w:r>
            <w:r w:rsidR="00262BFC">
              <w:rPr>
                <w:rFonts w:cstheme="minorHAnsi"/>
                <w:b/>
                <w:sz w:val="22"/>
                <w:szCs w:val="22"/>
              </w:rPr>
              <w:t>–</w:t>
            </w:r>
            <w:r w:rsidRPr="00282103">
              <w:rPr>
                <w:rFonts w:cstheme="minorHAnsi"/>
                <w:b/>
                <w:sz w:val="22"/>
                <w:szCs w:val="22"/>
              </w:rPr>
              <w:t xml:space="preserve"> slovní</w:t>
            </w:r>
            <w:r w:rsidR="00262BFC">
              <w:rPr>
                <w:rFonts w:cstheme="minorHAnsi"/>
                <w:b/>
                <w:sz w:val="22"/>
                <w:szCs w:val="22"/>
              </w:rPr>
              <w:t xml:space="preserve"> - kvalita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  <w:r w:rsidRPr="00282103">
              <w:rPr>
                <w:rFonts w:cstheme="minorHAnsi"/>
                <w:b/>
                <w:sz w:val="22"/>
                <w:szCs w:val="22"/>
              </w:rPr>
              <w:t xml:space="preserve">Hodnocení </w:t>
            </w:r>
            <w:r w:rsidR="00262BFC">
              <w:rPr>
                <w:rFonts w:cstheme="minorHAnsi"/>
                <w:b/>
                <w:sz w:val="22"/>
                <w:szCs w:val="22"/>
              </w:rPr>
              <w:t>–</w:t>
            </w:r>
            <w:r w:rsidRPr="00282103">
              <w:rPr>
                <w:rFonts w:cstheme="minorHAnsi"/>
                <w:b/>
                <w:sz w:val="22"/>
                <w:szCs w:val="22"/>
              </w:rPr>
              <w:t xml:space="preserve"> slovní</w:t>
            </w:r>
            <w:r w:rsidR="00262BFC">
              <w:rPr>
                <w:rFonts w:cstheme="minorHAnsi"/>
                <w:b/>
                <w:sz w:val="22"/>
                <w:szCs w:val="22"/>
              </w:rPr>
              <w:t xml:space="preserve"> – odborná úroveň</w:t>
            </w:r>
          </w:p>
        </w:tc>
      </w:tr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0-20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Kvalita je zcela nevyhovující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odborná úroveň je zcela nevyhovující</w:t>
            </w:r>
          </w:p>
        </w:tc>
      </w:tr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21-40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Kvalita je špatná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odborná úroveň je špatná</w:t>
            </w:r>
          </w:p>
        </w:tc>
      </w:tr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41-60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Kvalita je splněna jen s výhradami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odborná úroveň je splněna jen s výhradami</w:t>
            </w:r>
          </w:p>
        </w:tc>
      </w:tr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61-80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Kvalita je splněna velmi dobře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odborná úroveň je splněna velmi dobře</w:t>
            </w:r>
          </w:p>
        </w:tc>
      </w:tr>
      <w:tr w:rsidR="00087CDD" w:rsidRPr="00282103" w:rsidTr="00DA0406">
        <w:tc>
          <w:tcPr>
            <w:tcW w:w="1276" w:type="dxa"/>
            <w:shd w:val="clear" w:color="auto" w:fill="auto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>81-100</w:t>
            </w:r>
          </w:p>
        </w:tc>
        <w:tc>
          <w:tcPr>
            <w:tcW w:w="3260" w:type="dxa"/>
            <w:shd w:val="clear" w:color="auto" w:fill="auto"/>
          </w:tcPr>
          <w:p w:rsidR="00087CDD" w:rsidRPr="00282103" w:rsidRDefault="00087CDD" w:rsidP="008C5FFA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 xml:space="preserve">Kvalita je </w:t>
            </w:r>
            <w:r w:rsidR="008C5FFA">
              <w:rPr>
                <w:rFonts w:cstheme="minorHAnsi"/>
                <w:sz w:val="22"/>
                <w:szCs w:val="22"/>
              </w:rPr>
              <w:t>výborná</w:t>
            </w:r>
          </w:p>
        </w:tc>
        <w:tc>
          <w:tcPr>
            <w:tcW w:w="4111" w:type="dxa"/>
          </w:tcPr>
          <w:p w:rsidR="00087CDD" w:rsidRPr="00282103" w:rsidRDefault="00087CDD" w:rsidP="00FB3339">
            <w:pPr>
              <w:pStyle w:val="Zkladntextodsazen3"/>
              <w:tabs>
                <w:tab w:val="left" w:pos="3060"/>
                <w:tab w:val="left" w:pos="41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282103">
              <w:rPr>
                <w:rFonts w:cstheme="minorHAnsi"/>
                <w:sz w:val="22"/>
                <w:szCs w:val="22"/>
              </w:rPr>
              <w:t xml:space="preserve">odborná úroveň je </w:t>
            </w:r>
            <w:r w:rsidR="008C5FFA">
              <w:rPr>
                <w:rFonts w:cstheme="minorHAnsi"/>
                <w:sz w:val="22"/>
                <w:szCs w:val="22"/>
              </w:rPr>
              <w:t>výborná</w:t>
            </w:r>
          </w:p>
        </w:tc>
      </w:tr>
    </w:tbl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0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>Nabídka pro danou složku hodnocení získá hodnocení:</w:t>
      </w:r>
    </w:p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0"/>
        <w:rPr>
          <w:rFonts w:cstheme="minorHAnsi"/>
          <w:sz w:val="22"/>
          <w:szCs w:val="22"/>
        </w:rPr>
      </w:pPr>
      <w:r w:rsidRPr="00282103">
        <w:rPr>
          <w:rFonts w:cstheme="minorHAnsi"/>
          <w:b/>
          <w:sz w:val="22"/>
          <w:szCs w:val="22"/>
        </w:rPr>
        <w:t>Kvalita</w:t>
      </w:r>
      <w:r>
        <w:rPr>
          <w:rFonts w:cstheme="minorHAnsi"/>
          <w:b/>
          <w:sz w:val="22"/>
          <w:szCs w:val="22"/>
        </w:rPr>
        <w:t>/odborná úroveň</w:t>
      </w:r>
      <w:r w:rsidRPr="00282103">
        <w:rPr>
          <w:rFonts w:cstheme="minorHAnsi"/>
          <w:b/>
          <w:sz w:val="22"/>
          <w:szCs w:val="22"/>
        </w:rPr>
        <w:t xml:space="preserve"> je zcela nevyhovující</w:t>
      </w:r>
      <w:r w:rsidRPr="00282103">
        <w:rPr>
          <w:rFonts w:cstheme="minorHAnsi"/>
          <w:sz w:val="22"/>
          <w:szCs w:val="22"/>
        </w:rPr>
        <w:t xml:space="preserve"> v případě, že:</w:t>
      </w:r>
    </w:p>
    <w:p w:rsidR="00087CDD" w:rsidRPr="00282103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sz w:val="22"/>
          <w:szCs w:val="22"/>
        </w:rPr>
        <w:t>-</w:t>
      </w:r>
      <w:r w:rsidRPr="00282103">
        <w:rPr>
          <w:rFonts w:cstheme="minorHAnsi"/>
          <w:sz w:val="22"/>
          <w:szCs w:val="22"/>
        </w:rPr>
        <w:tab/>
        <w:t>Návrh metodického postupu vykazuje závažné chyby ve velkém rozsahu, uchazeč nepochopil</w:t>
      </w:r>
      <w:r>
        <w:rPr>
          <w:rFonts w:cstheme="minorHAnsi"/>
          <w:sz w:val="22"/>
          <w:szCs w:val="22"/>
        </w:rPr>
        <w:t xml:space="preserve">, nebo nedokázal relevantně popsat, jakým způsobem bude významnost </w:t>
      </w:r>
      <w:proofErr w:type="spellStart"/>
      <w:r>
        <w:rPr>
          <w:rFonts w:cstheme="minorHAnsi"/>
          <w:sz w:val="22"/>
          <w:szCs w:val="22"/>
        </w:rPr>
        <w:t>disruptivních</w:t>
      </w:r>
      <w:proofErr w:type="spellEnd"/>
      <w:r>
        <w:rPr>
          <w:rFonts w:cstheme="minorHAnsi"/>
          <w:sz w:val="22"/>
          <w:szCs w:val="22"/>
        </w:rPr>
        <w:t xml:space="preserve"> technologií pro MSK posuzovat.</w:t>
      </w:r>
      <w:r w:rsidRPr="00282103">
        <w:rPr>
          <w:rFonts w:cstheme="minorHAnsi"/>
          <w:sz w:val="22"/>
          <w:szCs w:val="22"/>
        </w:rPr>
        <w:t xml:space="preserve"> </w:t>
      </w:r>
    </w:p>
    <w:p w:rsidR="00087CDD" w:rsidRPr="00401DED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401DED">
        <w:rPr>
          <w:rFonts w:cstheme="minorHAnsi"/>
          <w:sz w:val="22"/>
          <w:szCs w:val="22"/>
        </w:rPr>
        <w:t xml:space="preserve">- </w:t>
      </w:r>
      <w:r w:rsidRPr="00401DED">
        <w:rPr>
          <w:rFonts w:cstheme="minorHAnsi"/>
          <w:sz w:val="22"/>
          <w:szCs w:val="22"/>
        </w:rPr>
        <w:tab/>
        <w:t>Existuje předpoklad, že uchazeč nemá</w:t>
      </w:r>
      <w:r>
        <w:rPr>
          <w:rFonts w:cstheme="minorHAnsi"/>
          <w:sz w:val="22"/>
          <w:szCs w:val="22"/>
        </w:rPr>
        <w:t xml:space="preserve"> znalosti a schopnosti</w:t>
      </w:r>
      <w:r w:rsidRPr="00401DED">
        <w:rPr>
          <w:rFonts w:cstheme="minorHAnsi"/>
          <w:sz w:val="22"/>
          <w:szCs w:val="22"/>
        </w:rPr>
        <w:t xml:space="preserve">, a proto nedosáhne vůbec požadovaného cíle a výstupu předmětu zakázky. </w:t>
      </w:r>
    </w:p>
    <w:p w:rsidR="00087CDD" w:rsidRPr="009E697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9E6979">
        <w:rPr>
          <w:rFonts w:cstheme="minorHAnsi"/>
          <w:sz w:val="22"/>
          <w:szCs w:val="22"/>
        </w:rPr>
        <w:t xml:space="preserve">- </w:t>
      </w:r>
      <w:r w:rsidRPr="009E6979">
        <w:rPr>
          <w:rFonts w:cstheme="minorHAnsi"/>
          <w:sz w:val="22"/>
          <w:szCs w:val="22"/>
        </w:rPr>
        <w:tab/>
        <w:t>Uchazeč má nedostatečnou představu o podkladech a zdrojích a o možnostech jejich využití pro předmětnou zakázku.</w:t>
      </w:r>
    </w:p>
    <w:p w:rsidR="00087CDD" w:rsidRPr="009E6979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282103">
        <w:rPr>
          <w:rFonts w:cstheme="minorHAnsi"/>
          <w:b/>
          <w:sz w:val="22"/>
          <w:szCs w:val="22"/>
        </w:rPr>
        <w:t>Kvalita</w:t>
      </w:r>
      <w:r>
        <w:rPr>
          <w:rFonts w:cstheme="minorHAnsi"/>
          <w:b/>
          <w:sz w:val="22"/>
          <w:szCs w:val="22"/>
        </w:rPr>
        <w:t>/odborná úroveň</w:t>
      </w:r>
      <w:r w:rsidRPr="00282103">
        <w:rPr>
          <w:rFonts w:cstheme="minorHAnsi"/>
          <w:b/>
          <w:sz w:val="22"/>
          <w:szCs w:val="22"/>
        </w:rPr>
        <w:t xml:space="preserve"> </w:t>
      </w:r>
      <w:r w:rsidRPr="009E6979">
        <w:rPr>
          <w:rFonts w:cstheme="minorHAnsi"/>
          <w:b/>
          <w:sz w:val="22"/>
          <w:szCs w:val="22"/>
        </w:rPr>
        <w:t>je špatná</w:t>
      </w:r>
      <w:r w:rsidRPr="009E6979">
        <w:rPr>
          <w:rFonts w:cstheme="minorHAnsi"/>
          <w:sz w:val="22"/>
          <w:szCs w:val="22"/>
        </w:rPr>
        <w:t xml:space="preserve"> v případě, že:</w:t>
      </w:r>
    </w:p>
    <w:p w:rsidR="00087CDD" w:rsidRPr="009E697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9E6979">
        <w:rPr>
          <w:rFonts w:cstheme="minorHAnsi"/>
          <w:sz w:val="22"/>
          <w:szCs w:val="22"/>
        </w:rPr>
        <w:t xml:space="preserve">- </w:t>
      </w:r>
      <w:r w:rsidRPr="009E6979">
        <w:rPr>
          <w:rFonts w:cstheme="minorHAnsi"/>
          <w:sz w:val="22"/>
          <w:szCs w:val="22"/>
        </w:rPr>
        <w:tab/>
      </w:r>
      <w:r w:rsidRPr="00282103">
        <w:rPr>
          <w:rFonts w:cstheme="minorHAnsi"/>
          <w:sz w:val="22"/>
          <w:szCs w:val="22"/>
        </w:rPr>
        <w:t xml:space="preserve">Návrh metodického postupu vykazuje závažné chyby, uchazeč </w:t>
      </w:r>
      <w:r>
        <w:rPr>
          <w:rFonts w:cstheme="minorHAnsi"/>
          <w:sz w:val="22"/>
          <w:szCs w:val="22"/>
        </w:rPr>
        <w:t xml:space="preserve">zcela </w:t>
      </w:r>
      <w:r w:rsidRPr="00282103">
        <w:rPr>
          <w:rFonts w:cstheme="minorHAnsi"/>
          <w:sz w:val="22"/>
          <w:szCs w:val="22"/>
        </w:rPr>
        <w:t>nepochopil</w:t>
      </w:r>
      <w:r>
        <w:rPr>
          <w:rFonts w:cstheme="minorHAnsi"/>
          <w:sz w:val="22"/>
          <w:szCs w:val="22"/>
        </w:rPr>
        <w:t xml:space="preserve">, nebo neúplně popsal, jakým způsobem bude významnost </w:t>
      </w:r>
      <w:proofErr w:type="spellStart"/>
      <w:r>
        <w:rPr>
          <w:rFonts w:cstheme="minorHAnsi"/>
          <w:sz w:val="22"/>
          <w:szCs w:val="22"/>
        </w:rPr>
        <w:t>disruptivních</w:t>
      </w:r>
      <w:proofErr w:type="spellEnd"/>
      <w:r>
        <w:rPr>
          <w:rFonts w:cstheme="minorHAnsi"/>
          <w:sz w:val="22"/>
          <w:szCs w:val="22"/>
        </w:rPr>
        <w:t xml:space="preserve"> technologií pro MSK posuzovat.</w:t>
      </w:r>
    </w:p>
    <w:p w:rsidR="00087CDD" w:rsidRPr="009E697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9E6979">
        <w:rPr>
          <w:rFonts w:cstheme="minorHAnsi"/>
          <w:sz w:val="22"/>
          <w:szCs w:val="22"/>
        </w:rPr>
        <w:lastRenderedPageBreak/>
        <w:t xml:space="preserve">- </w:t>
      </w:r>
      <w:r w:rsidRPr="009E6979">
        <w:rPr>
          <w:rFonts w:cstheme="minorHAnsi"/>
          <w:sz w:val="22"/>
          <w:szCs w:val="22"/>
        </w:rPr>
        <w:tab/>
      </w:r>
      <w:r w:rsidRPr="00401DED">
        <w:rPr>
          <w:rFonts w:cstheme="minorHAnsi"/>
          <w:sz w:val="22"/>
          <w:szCs w:val="22"/>
        </w:rPr>
        <w:t>Existuje předpoklad, že uchazeč nemá</w:t>
      </w:r>
      <w:r>
        <w:rPr>
          <w:rFonts w:cstheme="minorHAnsi"/>
          <w:sz w:val="22"/>
          <w:szCs w:val="22"/>
        </w:rPr>
        <w:t xml:space="preserve"> dostatek znalostí a schopností</w:t>
      </w:r>
      <w:r w:rsidRPr="00401DED">
        <w:rPr>
          <w:rFonts w:cstheme="minorHAnsi"/>
          <w:sz w:val="22"/>
          <w:szCs w:val="22"/>
        </w:rPr>
        <w:t xml:space="preserve">, a proto </w:t>
      </w:r>
      <w:r>
        <w:rPr>
          <w:rFonts w:cstheme="minorHAnsi"/>
          <w:sz w:val="22"/>
          <w:szCs w:val="22"/>
        </w:rPr>
        <w:t xml:space="preserve">pravděpodobně </w:t>
      </w:r>
      <w:r w:rsidRPr="00401DED">
        <w:rPr>
          <w:rFonts w:cstheme="minorHAnsi"/>
          <w:sz w:val="22"/>
          <w:szCs w:val="22"/>
        </w:rPr>
        <w:t>nedosáhne požadovaného cíle a výstupu předmětu zakázky</w:t>
      </w:r>
      <w:r>
        <w:rPr>
          <w:rFonts w:cstheme="minorHAnsi"/>
          <w:sz w:val="22"/>
          <w:szCs w:val="22"/>
        </w:rPr>
        <w:t>.</w:t>
      </w:r>
    </w:p>
    <w:p w:rsidR="00087CDD" w:rsidRPr="009E697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cstheme="minorHAnsi"/>
          <w:sz w:val="22"/>
          <w:szCs w:val="22"/>
        </w:rPr>
      </w:pPr>
      <w:r w:rsidRPr="009E6979">
        <w:rPr>
          <w:rFonts w:cstheme="minorHAnsi"/>
          <w:sz w:val="22"/>
          <w:szCs w:val="22"/>
        </w:rPr>
        <w:t>-</w:t>
      </w:r>
      <w:r w:rsidRPr="009E6979">
        <w:rPr>
          <w:rFonts w:cstheme="minorHAnsi"/>
          <w:sz w:val="22"/>
          <w:szCs w:val="22"/>
        </w:rPr>
        <w:tab/>
        <w:t xml:space="preserve">Uchazeč </w:t>
      </w:r>
      <w:r>
        <w:rPr>
          <w:rFonts w:cstheme="minorHAnsi"/>
          <w:sz w:val="22"/>
          <w:szCs w:val="22"/>
        </w:rPr>
        <w:t>ne</w:t>
      </w:r>
      <w:r w:rsidRPr="009E6979">
        <w:rPr>
          <w:rFonts w:cstheme="minorHAnsi"/>
          <w:sz w:val="22"/>
          <w:szCs w:val="22"/>
        </w:rPr>
        <w:t xml:space="preserve">má </w:t>
      </w:r>
      <w:r>
        <w:rPr>
          <w:rFonts w:cstheme="minorHAnsi"/>
          <w:sz w:val="22"/>
          <w:szCs w:val="22"/>
        </w:rPr>
        <w:t>uspokojivou</w:t>
      </w:r>
      <w:r w:rsidRPr="009E6979">
        <w:rPr>
          <w:rFonts w:cstheme="minorHAnsi"/>
          <w:sz w:val="22"/>
          <w:szCs w:val="22"/>
        </w:rPr>
        <w:t xml:space="preserve"> představu o podkladech a zdrojích a o možnostech jejich využití pro předmětnou zakázku</w:t>
      </w:r>
      <w:r>
        <w:rPr>
          <w:rFonts w:cstheme="minorHAnsi"/>
          <w:sz w:val="22"/>
          <w:szCs w:val="22"/>
        </w:rPr>
        <w:t>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D807D9">
        <w:rPr>
          <w:rFonts w:cstheme="minorHAnsi"/>
          <w:b/>
          <w:sz w:val="22"/>
          <w:szCs w:val="22"/>
        </w:rPr>
        <w:t>Kvalita/odborná úroveň je splněna jen s výhradami</w:t>
      </w:r>
      <w:r w:rsidRPr="00D807D9">
        <w:rPr>
          <w:rFonts w:cstheme="minorHAnsi"/>
          <w:sz w:val="22"/>
          <w:szCs w:val="22"/>
        </w:rPr>
        <w:t xml:space="preserve"> v případě, že: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>Návrh metodického postupu je uspokojivý jen s výhradami, uchazeč se pravděpodobně</w:t>
      </w:r>
      <w:r w:rsidR="00D67C1E">
        <w:rPr>
          <w:rFonts w:cstheme="minorHAnsi"/>
          <w:sz w:val="22"/>
          <w:szCs w:val="22"/>
        </w:rPr>
        <w:t xml:space="preserve"> </w:t>
      </w:r>
      <w:r w:rsidRPr="00D807D9">
        <w:rPr>
          <w:rFonts w:cstheme="minorHAnsi"/>
          <w:sz w:val="22"/>
          <w:szCs w:val="22"/>
        </w:rPr>
        <w:t xml:space="preserve">bude potýkat s menšími problémy při  posouzení </w:t>
      </w:r>
      <w:proofErr w:type="spellStart"/>
      <w:r w:rsidRPr="00D807D9">
        <w:rPr>
          <w:rFonts w:cstheme="minorHAnsi"/>
          <w:sz w:val="22"/>
          <w:szCs w:val="22"/>
        </w:rPr>
        <w:t>disruptivních</w:t>
      </w:r>
      <w:proofErr w:type="spellEnd"/>
      <w:r w:rsidRPr="00D807D9">
        <w:rPr>
          <w:rFonts w:cstheme="minorHAnsi"/>
          <w:sz w:val="22"/>
          <w:szCs w:val="22"/>
        </w:rPr>
        <w:t xml:space="preserve"> technologií pro MSK.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 xml:space="preserve">- 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>Existuje předpoklad, že znalosti a schopnosti uchazeče nejsou v souladu s požadavky na zpracovatele zakázky, a proto je pravděpodobné, že požadovaného cíle a výstupu předmětu zakázky bude jen obtížně dosaženo.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>Uchazeč má jen částečnou představu o podkladech a zdrojích a o možnostech jejich využití pro předmětnou zakázku.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D807D9">
        <w:rPr>
          <w:rFonts w:cstheme="minorHAnsi"/>
          <w:b/>
          <w:sz w:val="22"/>
          <w:szCs w:val="22"/>
        </w:rPr>
        <w:t>Kvalita/odborná úroveň je splněna velmi dobře</w:t>
      </w:r>
      <w:r w:rsidRPr="00D807D9">
        <w:rPr>
          <w:rFonts w:cstheme="minorHAnsi"/>
          <w:sz w:val="22"/>
          <w:szCs w:val="22"/>
        </w:rPr>
        <w:t xml:space="preserve"> v případě, že: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 xml:space="preserve">Návrh metodického postupu je přijatelný, uchazeč pochopil problematiku posouzení </w:t>
      </w:r>
      <w:proofErr w:type="spellStart"/>
      <w:r w:rsidRPr="00D807D9">
        <w:rPr>
          <w:rFonts w:cstheme="minorHAnsi"/>
          <w:sz w:val="22"/>
          <w:szCs w:val="22"/>
        </w:rPr>
        <w:t>disruptivních</w:t>
      </w:r>
      <w:proofErr w:type="spellEnd"/>
      <w:r w:rsidRPr="00D807D9">
        <w:rPr>
          <w:rFonts w:cstheme="minorHAnsi"/>
          <w:sz w:val="22"/>
          <w:szCs w:val="22"/>
        </w:rPr>
        <w:t xml:space="preserve"> technologií pro MSK, ale jeho návrh vykazuje drobné nedostatky a nepřesnosti.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 xml:space="preserve">- 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 xml:space="preserve">Existuje předpoklad, že znalosti a schopnosti uchazeče v podstatě odpovídají požadavkům na zpracovatele zakázky a proto je velký předpoklad, že požadovaného cíle a výstupu předmětu zakázky bude dosaženo. 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>Uchazeč má představu o podkladech a zdrojích a o možnostech jejich využití pro předmětnou zakázku, ale vůči návrhu existují v jednotlivostech výhrady.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jc w:val="both"/>
        <w:rPr>
          <w:rFonts w:cstheme="minorHAnsi"/>
          <w:sz w:val="22"/>
          <w:szCs w:val="22"/>
        </w:rPr>
      </w:pPr>
      <w:r w:rsidRPr="00D807D9">
        <w:rPr>
          <w:rFonts w:cstheme="minorHAnsi"/>
          <w:b/>
          <w:sz w:val="22"/>
          <w:szCs w:val="22"/>
        </w:rPr>
        <w:t xml:space="preserve">Kvalita/odborná úroveň je </w:t>
      </w:r>
      <w:r w:rsidR="008C5FFA" w:rsidRPr="008C5FFA">
        <w:rPr>
          <w:rFonts w:cstheme="minorHAnsi"/>
          <w:b/>
          <w:sz w:val="22"/>
          <w:szCs w:val="22"/>
        </w:rPr>
        <w:t>výborná</w:t>
      </w:r>
      <w:r w:rsidR="008C5FFA" w:rsidRPr="00D807D9">
        <w:rPr>
          <w:rFonts w:cstheme="minorHAnsi"/>
          <w:sz w:val="22"/>
          <w:szCs w:val="22"/>
        </w:rPr>
        <w:t xml:space="preserve"> </w:t>
      </w:r>
      <w:r w:rsidRPr="00D807D9">
        <w:rPr>
          <w:rFonts w:cstheme="minorHAnsi"/>
          <w:sz w:val="22"/>
          <w:szCs w:val="22"/>
        </w:rPr>
        <w:t>v případě, že: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 xml:space="preserve">Návrh metodického postupu odpovídá požadavkům zadavatele, je úplný a komplexní. 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 xml:space="preserve">- </w:t>
      </w:r>
      <w:r w:rsidRPr="00D807D9">
        <w:rPr>
          <w:rFonts w:ascii="Tahoma" w:hAnsi="Tahoma" w:cs="Tahoma"/>
          <w:sz w:val="20"/>
          <w:szCs w:val="20"/>
        </w:rPr>
        <w:tab/>
      </w:r>
      <w:r w:rsidRPr="00D807D9">
        <w:rPr>
          <w:rFonts w:cstheme="minorHAnsi"/>
          <w:sz w:val="22"/>
          <w:szCs w:val="22"/>
        </w:rPr>
        <w:t>Existuje předpoklad, že požadovaného cíle a výstupu předmětu zakázky bude dosaženo.</w:t>
      </w:r>
    </w:p>
    <w:p w:rsidR="00087CDD" w:rsidRPr="00D807D9" w:rsidRDefault="00087CDD" w:rsidP="00087CDD">
      <w:pPr>
        <w:pStyle w:val="Zkladntextodsazen3"/>
        <w:tabs>
          <w:tab w:val="left" w:pos="3060"/>
          <w:tab w:val="left" w:pos="414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807D9">
        <w:rPr>
          <w:rFonts w:ascii="Tahoma" w:hAnsi="Tahoma" w:cs="Tahoma"/>
          <w:sz w:val="20"/>
          <w:szCs w:val="20"/>
        </w:rPr>
        <w:t>-</w:t>
      </w:r>
      <w:r w:rsidRPr="00D807D9">
        <w:rPr>
          <w:rFonts w:ascii="Tahoma" w:hAnsi="Tahoma" w:cs="Tahoma"/>
          <w:sz w:val="20"/>
          <w:szCs w:val="20"/>
        </w:rPr>
        <w:tab/>
        <w:t>Předložený návrh potvrzuje, že u</w:t>
      </w:r>
      <w:r w:rsidRPr="00D807D9">
        <w:rPr>
          <w:rFonts w:cstheme="minorHAnsi"/>
          <w:sz w:val="22"/>
          <w:szCs w:val="22"/>
        </w:rPr>
        <w:t xml:space="preserve">chazeč má jasnou představu o podkladech a zdrojích a o možnostech jejich využití pro předmětnou zakázku. </w:t>
      </w:r>
    </w:p>
    <w:p w:rsidR="00087CDD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</w:p>
    <w:p w:rsidR="00087CDD" w:rsidRDefault="00087CDD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D807D9">
        <w:rPr>
          <w:rFonts w:cstheme="minorHAnsi"/>
          <w:sz w:val="22"/>
          <w:szCs w:val="22"/>
        </w:rPr>
        <w:t>Každá nabídka získá počet bodů odpovídající rozsahu stanoveného pro jednotlivá slovní hodnocení. Případné snížení maximálního počtu bodů dané skupiny slovního hodnocení bude hodnotící komis</w:t>
      </w:r>
      <w:r>
        <w:rPr>
          <w:rFonts w:cstheme="minorHAnsi"/>
          <w:sz w:val="22"/>
          <w:szCs w:val="22"/>
        </w:rPr>
        <w:t>í</w:t>
      </w:r>
      <w:r w:rsidRPr="00D807D9">
        <w:rPr>
          <w:rFonts w:cstheme="minorHAnsi"/>
          <w:sz w:val="22"/>
          <w:szCs w:val="22"/>
        </w:rPr>
        <w:t xml:space="preserve"> řádně odůvodněno. </w:t>
      </w:r>
    </w:p>
    <w:p w:rsidR="00262BFC" w:rsidRPr="00D807D9" w:rsidRDefault="00262BFC" w:rsidP="00087CDD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  <w:r w:rsidRPr="00D807D9">
        <w:rPr>
          <w:rFonts w:cstheme="minorHAnsi"/>
          <w:sz w:val="22"/>
          <w:szCs w:val="22"/>
        </w:rPr>
        <w:t>Pro každou nabídku budou jednotlivá bodová hodnocení daných složek sečteny. Následně bude nabídkám přidělen počet bodů odpovídající součinu hodnoty 100 a podílu počtu bodů nabídky hodnocené k počtu bodů nabídky, která získala nejvyšší počet bodů.</w:t>
      </w:r>
    </w:p>
    <w:p w:rsidR="00087CDD" w:rsidRPr="00EB4781" w:rsidRDefault="00087CDD" w:rsidP="000B7122">
      <w:pPr>
        <w:spacing w:before="120" w:after="0"/>
        <w:jc w:val="both"/>
        <w:rPr>
          <w:rFonts w:ascii="Tahoma" w:hAnsi="Tahoma" w:cs="Tahoma"/>
          <w:b/>
          <w:sz w:val="20"/>
          <w:szCs w:val="20"/>
        </w:rPr>
      </w:pPr>
    </w:p>
    <w:p w:rsidR="000B7122" w:rsidRPr="00EB4781" w:rsidRDefault="000B7122" w:rsidP="000B7122">
      <w:pPr>
        <w:pStyle w:val="Odstavecseseznamem"/>
        <w:numPr>
          <w:ilvl w:val="0"/>
          <w:numId w:val="15"/>
        </w:numPr>
        <w:spacing w:before="120" w:after="0" w:line="276" w:lineRule="auto"/>
        <w:jc w:val="both"/>
        <w:rPr>
          <w:rFonts w:cstheme="minorHAnsi"/>
          <w:b/>
        </w:rPr>
      </w:pPr>
      <w:r w:rsidRPr="00EB4781">
        <w:rPr>
          <w:rFonts w:cstheme="minorHAnsi"/>
          <w:b/>
        </w:rPr>
        <w:t>Dílčí hodnotící kritérium: Složení realizačního týmu</w:t>
      </w:r>
    </w:p>
    <w:p w:rsidR="00B048E5" w:rsidRDefault="000B7122" w:rsidP="000B7122">
      <w:pPr>
        <w:spacing w:before="120"/>
        <w:jc w:val="both"/>
        <w:rPr>
          <w:rFonts w:cstheme="minorHAnsi"/>
        </w:rPr>
      </w:pPr>
      <w:r w:rsidRPr="00EB4781">
        <w:rPr>
          <w:rFonts w:cstheme="minorHAnsi"/>
        </w:rPr>
        <w:t xml:space="preserve">Při hodnocení složení realizačního týmu budou hodnoceni jednotliví členové realizačního týmu. </w:t>
      </w:r>
      <w:r w:rsidR="00F4076C">
        <w:rPr>
          <w:rFonts w:cstheme="minorHAnsi"/>
        </w:rPr>
        <w:t>Uchazeči</w:t>
      </w:r>
      <w:r w:rsidR="00F4076C" w:rsidRPr="00EB4781">
        <w:rPr>
          <w:rFonts w:cstheme="minorHAnsi"/>
        </w:rPr>
        <w:t xml:space="preserve"> </w:t>
      </w:r>
      <w:r w:rsidRPr="00EB4781">
        <w:rPr>
          <w:rFonts w:cstheme="minorHAnsi"/>
        </w:rPr>
        <w:t xml:space="preserve">do svých nabídek uvedou jmenný seznam členů realizačního týmu vč. všech potřebných informací pro hodnocení nabídek. </w:t>
      </w:r>
      <w:r w:rsidR="00B048E5">
        <w:rPr>
          <w:rFonts w:cstheme="minorHAnsi"/>
        </w:rPr>
        <w:t xml:space="preserve">Zároveň </w:t>
      </w:r>
      <w:r w:rsidR="001A1B60">
        <w:rPr>
          <w:rFonts w:cstheme="minorHAnsi"/>
        </w:rPr>
        <w:t>u</w:t>
      </w:r>
      <w:r w:rsidR="00F4076C">
        <w:rPr>
          <w:rFonts w:cstheme="minorHAnsi"/>
        </w:rPr>
        <w:t>chazeči</w:t>
      </w:r>
      <w:r w:rsidR="00F4076C" w:rsidRPr="00EB4781">
        <w:rPr>
          <w:rFonts w:cstheme="minorHAnsi"/>
        </w:rPr>
        <w:t xml:space="preserve"> </w:t>
      </w:r>
      <w:r w:rsidR="00B048E5" w:rsidRPr="00FB3339">
        <w:rPr>
          <w:rFonts w:cstheme="minorHAnsi"/>
        </w:rPr>
        <w:t xml:space="preserve">do svých nabídek přiloží pro každého člena realizačního týmu a jeho pozici profesní životopis a zároveň vypíší do přiložené tabulky </w:t>
      </w:r>
      <w:r w:rsidR="00B048E5">
        <w:rPr>
          <w:rFonts w:cstheme="minorHAnsi"/>
        </w:rPr>
        <w:t xml:space="preserve">(Příloha č. 5) </w:t>
      </w:r>
      <w:r w:rsidR="00B048E5" w:rsidRPr="00FB3339">
        <w:rPr>
          <w:rFonts w:cstheme="minorHAnsi"/>
        </w:rPr>
        <w:t xml:space="preserve">u každého člena realizačního týmu </w:t>
      </w:r>
      <w:r w:rsidR="00B048E5">
        <w:rPr>
          <w:rFonts w:cstheme="minorHAnsi"/>
        </w:rPr>
        <w:t xml:space="preserve">vzdělání, počet let praxe a </w:t>
      </w:r>
      <w:r w:rsidR="00B048E5" w:rsidRPr="00FB3339">
        <w:rPr>
          <w:rFonts w:cstheme="minorHAnsi"/>
        </w:rPr>
        <w:t>seznam referenčních zakázek</w:t>
      </w:r>
      <w:r w:rsidR="00B048E5">
        <w:rPr>
          <w:rFonts w:cstheme="minorHAnsi"/>
        </w:rPr>
        <w:t>.</w:t>
      </w:r>
    </w:p>
    <w:p w:rsidR="000B7122" w:rsidRPr="00EB4781" w:rsidRDefault="00B048E5" w:rsidP="000B7122">
      <w:pPr>
        <w:spacing w:before="120"/>
        <w:jc w:val="both"/>
        <w:rPr>
          <w:rFonts w:cstheme="minorHAnsi"/>
        </w:rPr>
      </w:pPr>
      <w:r w:rsidRPr="00FB3339">
        <w:rPr>
          <w:rFonts w:cstheme="minorHAnsi"/>
        </w:rPr>
        <w:lastRenderedPageBreak/>
        <w:t xml:space="preserve"> </w:t>
      </w:r>
      <w:r w:rsidR="000B7122" w:rsidRPr="00EB4781">
        <w:rPr>
          <w:rFonts w:cstheme="minorHAnsi"/>
        </w:rPr>
        <w:t>Pro hodnocení tohoto dílčího hodnotícího kritéria budou hodnoceny tyto pozice:</w:t>
      </w:r>
    </w:p>
    <w:p w:rsidR="000B7122" w:rsidRPr="00EB4781" w:rsidRDefault="000B7122" w:rsidP="000B7122">
      <w:pPr>
        <w:pStyle w:val="Odstavecseseznamem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EB4781">
        <w:rPr>
          <w:rFonts w:cstheme="minorHAnsi"/>
        </w:rPr>
        <w:t>Vedoucí týmu s váhou 40 %</w:t>
      </w:r>
    </w:p>
    <w:p w:rsidR="000B7122" w:rsidRPr="00EB4781" w:rsidRDefault="000B7122" w:rsidP="000B7122">
      <w:pPr>
        <w:pStyle w:val="Odstavecseseznamem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EB4781">
        <w:rPr>
          <w:rFonts w:cstheme="minorHAnsi"/>
        </w:rPr>
        <w:t xml:space="preserve">Člen I realizačního týmu odpovědný za oblast pokročilé materiály s váhou 15 % </w:t>
      </w:r>
    </w:p>
    <w:p w:rsidR="000B7122" w:rsidRPr="00EB4781" w:rsidRDefault="000B7122" w:rsidP="000B7122">
      <w:pPr>
        <w:pStyle w:val="Odstavecseseznamem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EB4781">
        <w:rPr>
          <w:rFonts w:cstheme="minorHAnsi"/>
        </w:rPr>
        <w:t xml:space="preserve">Člen II realizačního týmu odpovědný za oblast moderní řídicí systémy pro výrobu, zkušebnictví a bezpečnost s váhou 15 % </w:t>
      </w:r>
    </w:p>
    <w:p w:rsidR="000B7122" w:rsidRPr="00EB4781" w:rsidRDefault="000B7122" w:rsidP="000B7122">
      <w:pPr>
        <w:pStyle w:val="Odstavecseseznamem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EB4781">
        <w:rPr>
          <w:rFonts w:cstheme="minorHAnsi"/>
        </w:rPr>
        <w:t xml:space="preserve">Člen III realizačního týmu odpovědný za oblast moderní energetika a zpracování odpadů s váhou 15 % </w:t>
      </w:r>
    </w:p>
    <w:p w:rsidR="000B7122" w:rsidRPr="00EB4781" w:rsidRDefault="000B7122" w:rsidP="000B7122">
      <w:pPr>
        <w:pStyle w:val="Odstavecseseznamem"/>
        <w:numPr>
          <w:ilvl w:val="0"/>
          <w:numId w:val="16"/>
        </w:numPr>
        <w:spacing w:before="120" w:after="0" w:line="276" w:lineRule="auto"/>
        <w:jc w:val="both"/>
        <w:rPr>
          <w:rFonts w:cstheme="minorHAnsi"/>
        </w:rPr>
      </w:pPr>
      <w:r w:rsidRPr="00EB4781">
        <w:rPr>
          <w:rFonts w:cstheme="minorHAnsi"/>
        </w:rPr>
        <w:t xml:space="preserve">- člen IV realizačního týmu odpovědný za oblast regenerativní medicína, genomika a bioinformatika s váhou 15 % </w:t>
      </w:r>
    </w:p>
    <w:p w:rsidR="000B7122" w:rsidRPr="00EB4781" w:rsidRDefault="000B7122" w:rsidP="000B7122">
      <w:pPr>
        <w:spacing w:before="120" w:after="0"/>
        <w:jc w:val="both"/>
        <w:rPr>
          <w:rFonts w:cstheme="minorHAnsi"/>
        </w:rPr>
      </w:pPr>
      <w:r w:rsidRPr="00EB4781">
        <w:rPr>
          <w:rFonts w:cstheme="minorHAnsi"/>
        </w:rPr>
        <w:t xml:space="preserve">Pro odstranění jakýchkoli pochybností zadavatel uvádí, že </w:t>
      </w:r>
      <w:r w:rsidR="00F4076C">
        <w:rPr>
          <w:rFonts w:cstheme="minorHAnsi"/>
        </w:rPr>
        <w:t>uchazeči</w:t>
      </w:r>
      <w:r w:rsidR="00F4076C" w:rsidRPr="00EB4781">
        <w:rPr>
          <w:rFonts w:cstheme="minorHAnsi"/>
        </w:rPr>
        <w:t xml:space="preserve"> </w:t>
      </w:r>
      <w:r w:rsidRPr="00EB4781">
        <w:rPr>
          <w:rFonts w:cstheme="minorHAnsi"/>
        </w:rPr>
        <w:t xml:space="preserve">ve svých nabídkách uvedou minimálně 5 osob, z nichž jedna bude označena jako vedoucí týmu a čtyři označeny jako člen realizačního týmu a příslušným pořadovým číslem se specifikací části studie, za kterou je tento člen týmu odpovědný. Pouze a jen tyto osoby budou předmětem tohoto hodnocení. Ostatní členové realizačního týmu mohou být uvedeni, avšak nebudou hodnoceni. Je věcí </w:t>
      </w:r>
      <w:r w:rsidR="00F4076C">
        <w:rPr>
          <w:rFonts w:cstheme="minorHAnsi"/>
        </w:rPr>
        <w:t>uchazeče</w:t>
      </w:r>
      <w:r w:rsidRPr="00EB4781">
        <w:rPr>
          <w:rFonts w:cstheme="minorHAnsi"/>
        </w:rPr>
        <w:t xml:space="preserve">, aby určil jednu osobu jako vedoucího týmu a čtyři osoby jako členy realizačního týmu (viz hodnocení). </w:t>
      </w:r>
    </w:p>
    <w:p w:rsidR="000B7122" w:rsidRDefault="000B7122" w:rsidP="000B7122">
      <w:pPr>
        <w:spacing w:before="120" w:after="0"/>
        <w:jc w:val="both"/>
        <w:rPr>
          <w:rFonts w:cstheme="minorHAnsi"/>
        </w:rPr>
      </w:pPr>
      <w:r w:rsidRPr="00EB4781">
        <w:rPr>
          <w:rFonts w:cstheme="minorHAnsi"/>
        </w:rPr>
        <w:t>Každá pozice bude hodnocena na základě následujících parametrů</w:t>
      </w:r>
      <w:r w:rsidR="00D67C1E">
        <w:rPr>
          <w:rFonts w:cstheme="minorHAnsi"/>
        </w:rPr>
        <w:t xml:space="preserve"> a určených vah</w:t>
      </w:r>
      <w:r w:rsidRPr="00EB4781">
        <w:rPr>
          <w:rFonts w:cstheme="minorHAnsi"/>
        </w:rPr>
        <w:t>:</w:t>
      </w:r>
    </w:p>
    <w:p w:rsidR="00DA0406" w:rsidRDefault="00DA0406" w:rsidP="000B7122">
      <w:pPr>
        <w:spacing w:before="120" w:after="0"/>
        <w:jc w:val="both"/>
        <w:rPr>
          <w:rFonts w:cstheme="minorHAnsi"/>
        </w:rPr>
      </w:pPr>
    </w:p>
    <w:tbl>
      <w:tblPr>
        <w:tblStyle w:val="Mkatabulky"/>
        <w:tblW w:w="0" w:type="auto"/>
        <w:tblInd w:w="564" w:type="dxa"/>
        <w:tblLook w:val="04A0" w:firstRow="1" w:lastRow="0" w:firstColumn="1" w:lastColumn="0" w:noHBand="0" w:noVBand="1"/>
      </w:tblPr>
      <w:tblGrid>
        <w:gridCol w:w="675"/>
        <w:gridCol w:w="2977"/>
        <w:gridCol w:w="2126"/>
      </w:tblGrid>
      <w:tr w:rsidR="00D67C1E" w:rsidTr="00DA0406">
        <w:tc>
          <w:tcPr>
            <w:tcW w:w="675" w:type="dxa"/>
          </w:tcPr>
          <w:p w:rsidR="00D67C1E" w:rsidRDefault="00D67C1E" w:rsidP="000B7122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C1E" w:rsidRDefault="00C619A6" w:rsidP="00C619A6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Parametr </w:t>
            </w:r>
          </w:p>
        </w:tc>
        <w:tc>
          <w:tcPr>
            <w:tcW w:w="2126" w:type="dxa"/>
          </w:tcPr>
          <w:p w:rsidR="00D67C1E" w:rsidRDefault="00C619A6" w:rsidP="00337D0B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Váha v %</w:t>
            </w:r>
          </w:p>
        </w:tc>
      </w:tr>
      <w:tr w:rsidR="00D67C1E" w:rsidTr="00DA0406">
        <w:tc>
          <w:tcPr>
            <w:tcW w:w="675" w:type="dxa"/>
          </w:tcPr>
          <w:p w:rsidR="00D67C1E" w:rsidRDefault="00C50C96" w:rsidP="000B712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19A6">
              <w:rPr>
                <w:rFonts w:cstheme="minorHAnsi"/>
              </w:rPr>
              <w:t>a</w:t>
            </w:r>
          </w:p>
        </w:tc>
        <w:tc>
          <w:tcPr>
            <w:tcW w:w="2977" w:type="dxa"/>
          </w:tcPr>
          <w:p w:rsidR="00D67C1E" w:rsidRDefault="00D67C1E" w:rsidP="000B7122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nejvyšší dosažené vzdělání</w:t>
            </w:r>
          </w:p>
        </w:tc>
        <w:tc>
          <w:tcPr>
            <w:tcW w:w="2126" w:type="dxa"/>
          </w:tcPr>
          <w:p w:rsidR="00D67C1E" w:rsidRDefault="00C619A6" w:rsidP="00337D0B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67C1E" w:rsidTr="00DA0406">
        <w:trPr>
          <w:trHeight w:val="404"/>
        </w:trPr>
        <w:tc>
          <w:tcPr>
            <w:tcW w:w="675" w:type="dxa"/>
          </w:tcPr>
          <w:p w:rsidR="00D67C1E" w:rsidRDefault="00C50C96" w:rsidP="000B712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19A6">
              <w:rPr>
                <w:rFonts w:cstheme="minorHAnsi"/>
              </w:rPr>
              <w:t>b</w:t>
            </w:r>
          </w:p>
        </w:tc>
        <w:tc>
          <w:tcPr>
            <w:tcW w:w="2977" w:type="dxa"/>
          </w:tcPr>
          <w:p w:rsidR="00D67C1E" w:rsidRDefault="00C619A6" w:rsidP="00D67C1E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celková délka praxe v letech</w:t>
            </w:r>
          </w:p>
        </w:tc>
        <w:tc>
          <w:tcPr>
            <w:tcW w:w="2126" w:type="dxa"/>
          </w:tcPr>
          <w:p w:rsidR="00D67C1E" w:rsidRDefault="00C619A6" w:rsidP="00337D0B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D67C1E" w:rsidTr="00DA0406">
        <w:tc>
          <w:tcPr>
            <w:tcW w:w="675" w:type="dxa"/>
          </w:tcPr>
          <w:p w:rsidR="00D67C1E" w:rsidRDefault="00C50C96" w:rsidP="000B712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19A6">
              <w:rPr>
                <w:rFonts w:cstheme="minorHAnsi"/>
              </w:rPr>
              <w:t>c</w:t>
            </w:r>
          </w:p>
        </w:tc>
        <w:tc>
          <w:tcPr>
            <w:tcW w:w="2977" w:type="dxa"/>
          </w:tcPr>
          <w:p w:rsidR="00D67C1E" w:rsidRDefault="00D67C1E" w:rsidP="00D67C1E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počet referenčních zakázek</w:t>
            </w:r>
          </w:p>
        </w:tc>
        <w:tc>
          <w:tcPr>
            <w:tcW w:w="2126" w:type="dxa"/>
          </w:tcPr>
          <w:p w:rsidR="00D67C1E" w:rsidRDefault="00C619A6" w:rsidP="00337D0B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</w:tbl>
    <w:p w:rsidR="00D67C1E" w:rsidRPr="00EB4781" w:rsidRDefault="00D67C1E" w:rsidP="000B7122">
      <w:pPr>
        <w:spacing w:before="120" w:after="0"/>
        <w:jc w:val="both"/>
        <w:rPr>
          <w:rFonts w:cstheme="minorHAnsi"/>
        </w:rPr>
      </w:pPr>
    </w:p>
    <w:p w:rsidR="000B7122" w:rsidRPr="00EB4781" w:rsidRDefault="000B7122" w:rsidP="000B7122">
      <w:pPr>
        <w:spacing w:before="120"/>
        <w:jc w:val="both"/>
        <w:rPr>
          <w:rFonts w:cstheme="minorHAnsi"/>
        </w:rPr>
      </w:pPr>
      <w:r w:rsidRPr="00EB4781">
        <w:rPr>
          <w:rFonts w:cstheme="minorHAnsi"/>
        </w:rPr>
        <w:t>Bodové hodnocení bude stanoveno pro každý parametr u každé pozice samostatně následovně:</w:t>
      </w:r>
    </w:p>
    <w:p w:rsidR="000B7122" w:rsidRPr="00EB4781" w:rsidRDefault="00C50C96" w:rsidP="000B7122">
      <w:pPr>
        <w:spacing w:before="12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0B7122" w:rsidRPr="00EB4781">
        <w:rPr>
          <w:rFonts w:cstheme="minorHAnsi"/>
          <w:b/>
        </w:rPr>
        <w:t>a. Nejvyšší dosažené vzdělání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 xml:space="preserve">Pro potřeby hodnocení </w:t>
      </w:r>
      <w:r w:rsidR="00F4076C">
        <w:rPr>
          <w:rFonts w:cstheme="minorHAnsi"/>
        </w:rPr>
        <w:t>uchazeči</w:t>
      </w:r>
      <w:r w:rsidR="00F4076C" w:rsidRPr="00EB4781">
        <w:rPr>
          <w:rFonts w:cstheme="minorHAnsi"/>
        </w:rPr>
        <w:t xml:space="preserve"> </w:t>
      </w:r>
      <w:r w:rsidRPr="00EB4781">
        <w:rPr>
          <w:rFonts w:cstheme="minorHAnsi"/>
        </w:rPr>
        <w:t>do svých nabídek přiloží pro každého člena realizačního týmu a jeho pozici prostou kopii dokladu prokazujícího dosažené vzdělání</w:t>
      </w:r>
      <w:r w:rsidR="009B657A" w:rsidRPr="0067682B">
        <w:rPr>
          <w:rFonts w:cstheme="minorHAnsi"/>
        </w:rPr>
        <w:t xml:space="preserve"> relevantní pro předmět zakázky</w:t>
      </w:r>
      <w:r w:rsidRPr="00EB4781">
        <w:rPr>
          <w:rFonts w:cstheme="minorHAnsi"/>
        </w:rPr>
        <w:t xml:space="preserve">. V případě vyššího než v tabulce uvedeného vzdělání bude přidělena bodová hodnota odpovídající vzdělání vysokoškolské magisterského typu v předmětné oborové kategorii.   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>Vedoucí týmu</w:t>
      </w: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2268"/>
        <w:gridCol w:w="992"/>
      </w:tblGrid>
      <w:tr w:rsidR="000B7122" w:rsidRPr="0067682B" w:rsidTr="00DA0406">
        <w:trPr>
          <w:trHeight w:val="1124"/>
        </w:trPr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 xml:space="preserve">Parametr </w:t>
            </w:r>
          </w:p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lang w:val="en-US"/>
              </w:rPr>
            </w:pPr>
            <w:r w:rsidRPr="00EB4781">
              <w:rPr>
                <w:rFonts w:cstheme="minorHAnsi"/>
                <w:b/>
              </w:rPr>
              <w:t>Nejvyšší dosažené vzdělání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Min. vysokoškolské magisterského typu v oborech technických nebo přírodních </w:t>
            </w:r>
            <w:proofErr w:type="gramStart"/>
            <w:r w:rsidRPr="00EB4781">
              <w:rPr>
                <w:rFonts w:cstheme="minorHAnsi"/>
              </w:rPr>
              <w:t xml:space="preserve">věd   </w:t>
            </w:r>
            <w:r w:rsidRPr="00EB4781">
              <w:rPr>
                <w:rFonts w:cstheme="minorHAnsi"/>
                <w:lang w:val="en-US"/>
              </w:rPr>
              <w:t>**</w:t>
            </w:r>
            <w:proofErr w:type="gramEnd"/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Min. vysokoškolské </w:t>
            </w:r>
            <w:proofErr w:type="gramStart"/>
            <w:r w:rsidRPr="00EB4781">
              <w:rPr>
                <w:rFonts w:cstheme="minorHAnsi"/>
              </w:rPr>
              <w:t>magisterského  typu</w:t>
            </w:r>
            <w:proofErr w:type="gramEnd"/>
            <w:r w:rsidRPr="00EB4781">
              <w:rPr>
                <w:rFonts w:cstheme="minorHAnsi"/>
              </w:rPr>
              <w:t xml:space="preserve"> v jiných oborech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ostatní</w:t>
            </w:r>
          </w:p>
        </w:tc>
      </w:tr>
      <w:tr w:rsidR="000B7122" w:rsidRPr="0067682B" w:rsidTr="00DA0406"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25</w:t>
            </w:r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</w:t>
            </w:r>
          </w:p>
        </w:tc>
      </w:tr>
    </w:tbl>
    <w:p w:rsidR="000B7122" w:rsidRPr="00EB4781" w:rsidRDefault="00DA0406" w:rsidP="000B7122">
      <w:pPr>
        <w:spacing w:before="120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</w:t>
      </w:r>
      <w:r w:rsidR="000B7122" w:rsidRPr="00EB4781">
        <w:rPr>
          <w:rFonts w:cstheme="minorHAnsi"/>
          <w:lang w:val="en-US"/>
        </w:rPr>
        <w:t xml:space="preserve">**   </w:t>
      </w:r>
      <w:proofErr w:type="spellStart"/>
      <w:r w:rsidR="000B7122" w:rsidRPr="00EB4781">
        <w:rPr>
          <w:rFonts w:cstheme="minorHAnsi"/>
          <w:lang w:val="en-US"/>
        </w:rPr>
        <w:t>Ve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sporných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případech</w:t>
      </w:r>
      <w:proofErr w:type="spellEnd"/>
      <w:r w:rsidR="000B7122" w:rsidRPr="00EB4781">
        <w:rPr>
          <w:rFonts w:cstheme="minorHAnsi"/>
          <w:lang w:val="en-US"/>
        </w:rPr>
        <w:t xml:space="preserve"> se </w:t>
      </w:r>
      <w:proofErr w:type="spellStart"/>
      <w:r w:rsidR="000B7122" w:rsidRPr="00EB4781">
        <w:rPr>
          <w:rFonts w:cstheme="minorHAnsi"/>
          <w:lang w:val="en-US"/>
        </w:rPr>
        <w:t>bude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hodnotit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dle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absolvované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fakulty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vysoké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školy</w:t>
      </w:r>
      <w:proofErr w:type="spellEnd"/>
      <w:r w:rsidR="000B7122" w:rsidRPr="00EB4781">
        <w:rPr>
          <w:rFonts w:cstheme="minorHAnsi"/>
          <w:lang w:val="en-US"/>
        </w:rPr>
        <w:t>.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0B7122" w:rsidP="000B7122">
      <w:pPr>
        <w:spacing w:before="120" w:after="0"/>
        <w:ind w:left="426"/>
        <w:jc w:val="both"/>
        <w:rPr>
          <w:rFonts w:cstheme="minorHAnsi"/>
        </w:rPr>
      </w:pPr>
      <w:r w:rsidRPr="00EB4781">
        <w:rPr>
          <w:rFonts w:cstheme="minorHAnsi"/>
        </w:rPr>
        <w:lastRenderedPageBreak/>
        <w:t>Člen I realizačního týmu odpovědný za oblast Pokročilé materiály</w:t>
      </w:r>
    </w:p>
    <w:tbl>
      <w:tblPr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2413"/>
        <w:gridCol w:w="992"/>
      </w:tblGrid>
      <w:tr w:rsidR="000B7122" w:rsidRPr="0067682B" w:rsidTr="00DA0406">
        <w:trPr>
          <w:trHeight w:val="1180"/>
        </w:trPr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 xml:space="preserve">Parametr </w:t>
            </w:r>
          </w:p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>Nejvyšší dosažené vzdělání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vysokoškolské magisterského typu v oborech souvisejících s danou částí </w:t>
            </w:r>
            <w:proofErr w:type="gramStart"/>
            <w:r w:rsidRPr="00EB4781">
              <w:rPr>
                <w:rFonts w:cstheme="minorHAnsi"/>
              </w:rPr>
              <w:t xml:space="preserve">studie  </w:t>
            </w:r>
            <w:r w:rsidRPr="00EB4781">
              <w:rPr>
                <w:rFonts w:cstheme="minorHAnsi"/>
                <w:lang w:val="en-US"/>
              </w:rPr>
              <w:t>**</w:t>
            </w:r>
            <w:proofErr w:type="gramEnd"/>
          </w:p>
        </w:tc>
        <w:tc>
          <w:tcPr>
            <w:tcW w:w="2413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vysokoškolské magisterského typu v jiných oborech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ostatní</w:t>
            </w:r>
          </w:p>
        </w:tc>
      </w:tr>
      <w:tr w:rsidR="000B7122" w:rsidRPr="0067682B" w:rsidTr="00DA0406"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25</w:t>
            </w:r>
          </w:p>
        </w:tc>
        <w:tc>
          <w:tcPr>
            <w:tcW w:w="2413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</w:t>
            </w:r>
          </w:p>
        </w:tc>
      </w:tr>
    </w:tbl>
    <w:p w:rsidR="000B7122" w:rsidRPr="00EB4781" w:rsidRDefault="00DA0406" w:rsidP="000B7122">
      <w:pPr>
        <w:spacing w:before="120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</w:t>
      </w:r>
      <w:r w:rsidR="000B7122" w:rsidRPr="00EB4781">
        <w:rPr>
          <w:rFonts w:cstheme="minorHAnsi"/>
          <w:lang w:val="en-US"/>
        </w:rPr>
        <w:t xml:space="preserve">**   </w:t>
      </w:r>
      <w:proofErr w:type="spellStart"/>
      <w:r w:rsidR="000B7122" w:rsidRPr="00EB4781">
        <w:rPr>
          <w:rFonts w:cstheme="minorHAnsi"/>
          <w:lang w:val="en-US"/>
        </w:rPr>
        <w:t>Ve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sporných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případech</w:t>
      </w:r>
      <w:proofErr w:type="spellEnd"/>
      <w:r w:rsidR="000B7122" w:rsidRPr="00EB4781">
        <w:rPr>
          <w:rFonts w:cstheme="minorHAnsi"/>
          <w:lang w:val="en-US"/>
        </w:rPr>
        <w:t xml:space="preserve"> se </w:t>
      </w:r>
      <w:proofErr w:type="spellStart"/>
      <w:r w:rsidR="000B7122" w:rsidRPr="00EB4781">
        <w:rPr>
          <w:rFonts w:cstheme="minorHAnsi"/>
          <w:lang w:val="en-US"/>
        </w:rPr>
        <w:t>bude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hodnotit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dle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absolvované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fakulty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vysoké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školy</w:t>
      </w:r>
      <w:proofErr w:type="spellEnd"/>
      <w:r w:rsidR="000B7122" w:rsidRPr="00EB4781">
        <w:rPr>
          <w:rFonts w:cstheme="minorHAnsi"/>
          <w:lang w:val="en-US"/>
        </w:rPr>
        <w:t>.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>Člen II realizačního týmu odpovědný za oblast Moderní řídicí systémy pro výrobu, zkušebnictví a bezpečnost</w:t>
      </w: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2268"/>
        <w:gridCol w:w="992"/>
      </w:tblGrid>
      <w:tr w:rsidR="000B7122" w:rsidRPr="0067682B" w:rsidTr="00DA0406">
        <w:trPr>
          <w:trHeight w:val="1180"/>
        </w:trPr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 xml:space="preserve">Parametr </w:t>
            </w:r>
          </w:p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>Nejvyšší dosažené vzdělání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vysokoškolské magisterského typu v oborech souvisejících s danou částí </w:t>
            </w:r>
            <w:proofErr w:type="gramStart"/>
            <w:r w:rsidRPr="00EB4781">
              <w:rPr>
                <w:rFonts w:cstheme="minorHAnsi"/>
              </w:rPr>
              <w:t xml:space="preserve">studie  </w:t>
            </w:r>
            <w:r w:rsidRPr="00EB4781">
              <w:rPr>
                <w:rFonts w:cstheme="minorHAnsi"/>
                <w:lang w:val="en-US"/>
              </w:rPr>
              <w:t>**</w:t>
            </w:r>
            <w:proofErr w:type="gramEnd"/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vysokoškolské magisterského typu v jiných oborech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ostatní</w:t>
            </w:r>
          </w:p>
        </w:tc>
      </w:tr>
      <w:tr w:rsidR="000B7122" w:rsidRPr="0067682B" w:rsidTr="00DA0406"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25</w:t>
            </w:r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</w:t>
            </w:r>
          </w:p>
        </w:tc>
      </w:tr>
    </w:tbl>
    <w:p w:rsidR="000B7122" w:rsidRPr="00EB4781" w:rsidRDefault="00DA0406" w:rsidP="000B7122">
      <w:pPr>
        <w:spacing w:before="120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</w:t>
      </w:r>
      <w:r w:rsidR="000B7122" w:rsidRPr="00EB4781">
        <w:rPr>
          <w:rFonts w:cstheme="minorHAnsi"/>
          <w:lang w:val="en-US"/>
        </w:rPr>
        <w:t xml:space="preserve">**   </w:t>
      </w:r>
      <w:proofErr w:type="spellStart"/>
      <w:r w:rsidR="000B7122" w:rsidRPr="00EB4781">
        <w:rPr>
          <w:rFonts w:cstheme="minorHAnsi"/>
          <w:lang w:val="en-US"/>
        </w:rPr>
        <w:t>Ve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sporných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případech</w:t>
      </w:r>
      <w:proofErr w:type="spellEnd"/>
      <w:r w:rsidR="000B7122" w:rsidRPr="00EB4781">
        <w:rPr>
          <w:rFonts w:cstheme="minorHAnsi"/>
          <w:lang w:val="en-US"/>
        </w:rPr>
        <w:t xml:space="preserve"> se </w:t>
      </w:r>
      <w:proofErr w:type="spellStart"/>
      <w:r w:rsidR="000B7122" w:rsidRPr="00EB4781">
        <w:rPr>
          <w:rFonts w:cstheme="minorHAnsi"/>
          <w:lang w:val="en-US"/>
        </w:rPr>
        <w:t>bude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hodnotit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dle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absolvované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fakulty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vysoké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školy</w:t>
      </w:r>
      <w:proofErr w:type="spellEnd"/>
      <w:r w:rsidR="000B7122" w:rsidRPr="00EB4781">
        <w:rPr>
          <w:rFonts w:cstheme="minorHAnsi"/>
          <w:lang w:val="en-US"/>
        </w:rPr>
        <w:t>.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>Člen III realizačního týmu odpovědný za oblast Moderní energetika a zpracování odpadů</w:t>
      </w: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2268"/>
        <w:gridCol w:w="992"/>
      </w:tblGrid>
      <w:tr w:rsidR="000B7122" w:rsidRPr="0067682B" w:rsidTr="00DA0406">
        <w:trPr>
          <w:trHeight w:val="1180"/>
        </w:trPr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 xml:space="preserve">Parametr </w:t>
            </w:r>
          </w:p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>Nejvyšší dosažené vzdělání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vysokoškolské magisterského typu v oborech souvisejících s danou částí </w:t>
            </w:r>
            <w:proofErr w:type="gramStart"/>
            <w:r w:rsidRPr="00EB4781">
              <w:rPr>
                <w:rFonts w:cstheme="minorHAnsi"/>
              </w:rPr>
              <w:t xml:space="preserve">studie  </w:t>
            </w:r>
            <w:r w:rsidRPr="00EB4781">
              <w:rPr>
                <w:rFonts w:cstheme="minorHAnsi"/>
                <w:lang w:val="en-US"/>
              </w:rPr>
              <w:t>**</w:t>
            </w:r>
            <w:proofErr w:type="gramEnd"/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vysokoškolské magisterského typu v jiných oborech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ostatní</w:t>
            </w:r>
          </w:p>
        </w:tc>
      </w:tr>
      <w:tr w:rsidR="000B7122" w:rsidRPr="0067682B" w:rsidTr="00DA0406"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25</w:t>
            </w:r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1</w:t>
            </w:r>
          </w:p>
        </w:tc>
      </w:tr>
    </w:tbl>
    <w:p w:rsidR="000B7122" w:rsidRPr="00EB4781" w:rsidRDefault="00DA0406" w:rsidP="000B7122">
      <w:pPr>
        <w:spacing w:before="120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</w:t>
      </w:r>
      <w:r w:rsidR="000B7122" w:rsidRPr="00EB4781">
        <w:rPr>
          <w:rFonts w:cstheme="minorHAnsi"/>
          <w:lang w:val="en-US"/>
        </w:rPr>
        <w:t xml:space="preserve">**   </w:t>
      </w:r>
      <w:proofErr w:type="spellStart"/>
      <w:r w:rsidR="000B7122" w:rsidRPr="00EB4781">
        <w:rPr>
          <w:rFonts w:cstheme="minorHAnsi"/>
          <w:lang w:val="en-US"/>
        </w:rPr>
        <w:t>Ve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sporných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případech</w:t>
      </w:r>
      <w:proofErr w:type="spellEnd"/>
      <w:r w:rsidR="000B7122" w:rsidRPr="00EB4781">
        <w:rPr>
          <w:rFonts w:cstheme="minorHAnsi"/>
          <w:lang w:val="en-US"/>
        </w:rPr>
        <w:t xml:space="preserve"> se </w:t>
      </w:r>
      <w:proofErr w:type="spellStart"/>
      <w:r w:rsidR="000B7122" w:rsidRPr="00EB4781">
        <w:rPr>
          <w:rFonts w:cstheme="minorHAnsi"/>
          <w:lang w:val="en-US"/>
        </w:rPr>
        <w:t>bude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hodnotit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dle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absolvované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fakulty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vysoké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školy</w:t>
      </w:r>
      <w:proofErr w:type="spellEnd"/>
      <w:r w:rsidR="000B7122" w:rsidRPr="00EB4781">
        <w:rPr>
          <w:rFonts w:cstheme="minorHAnsi"/>
          <w:lang w:val="en-US"/>
        </w:rPr>
        <w:t>.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lastRenderedPageBreak/>
        <w:t>Člen IV realizačního týmu odpovědný za oblast Regenerativní medicína, genomika a bioinformatika</w:t>
      </w: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2268"/>
        <w:gridCol w:w="992"/>
      </w:tblGrid>
      <w:tr w:rsidR="000B7122" w:rsidRPr="0067682B" w:rsidTr="00DA0406">
        <w:trPr>
          <w:trHeight w:val="1180"/>
        </w:trPr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 xml:space="preserve">Parametr </w:t>
            </w:r>
          </w:p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>Nejvyšší dosažené vzdělání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vysokoškolské magisterského typu v oborech souvisejících s danou částí </w:t>
            </w:r>
            <w:proofErr w:type="gramStart"/>
            <w:r w:rsidRPr="00EB4781">
              <w:rPr>
                <w:rFonts w:cstheme="minorHAnsi"/>
              </w:rPr>
              <w:t xml:space="preserve">studie  </w:t>
            </w:r>
            <w:r w:rsidRPr="00EB4781">
              <w:rPr>
                <w:rFonts w:cstheme="minorHAnsi"/>
                <w:lang w:val="en-US"/>
              </w:rPr>
              <w:t>**</w:t>
            </w:r>
            <w:proofErr w:type="gramEnd"/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vysokoškolské magisterského typu v jiných oborech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ostatní</w:t>
            </w:r>
          </w:p>
        </w:tc>
      </w:tr>
      <w:tr w:rsidR="000B7122" w:rsidRPr="0067682B" w:rsidTr="00DA0406">
        <w:tc>
          <w:tcPr>
            <w:tcW w:w="124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984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25</w:t>
            </w:r>
          </w:p>
        </w:tc>
        <w:tc>
          <w:tcPr>
            <w:tcW w:w="2268" w:type="dxa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1</w:t>
            </w:r>
          </w:p>
        </w:tc>
      </w:tr>
    </w:tbl>
    <w:p w:rsidR="000B7122" w:rsidRPr="00EB4781" w:rsidRDefault="00DA0406" w:rsidP="000B7122">
      <w:pPr>
        <w:spacing w:before="120"/>
        <w:ind w:left="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</w:t>
      </w:r>
      <w:r w:rsidR="000B7122" w:rsidRPr="00EB4781">
        <w:rPr>
          <w:rFonts w:cstheme="minorHAnsi"/>
          <w:lang w:val="en-US"/>
        </w:rPr>
        <w:t xml:space="preserve">**   </w:t>
      </w:r>
      <w:proofErr w:type="spellStart"/>
      <w:r w:rsidR="000B7122" w:rsidRPr="00EB4781">
        <w:rPr>
          <w:rFonts w:cstheme="minorHAnsi"/>
          <w:lang w:val="en-US"/>
        </w:rPr>
        <w:t>Ve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sporných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případech</w:t>
      </w:r>
      <w:proofErr w:type="spellEnd"/>
      <w:r w:rsidR="000B7122" w:rsidRPr="00EB4781">
        <w:rPr>
          <w:rFonts w:cstheme="minorHAnsi"/>
          <w:lang w:val="en-US"/>
        </w:rPr>
        <w:t xml:space="preserve"> se </w:t>
      </w:r>
      <w:proofErr w:type="spellStart"/>
      <w:r w:rsidR="000B7122" w:rsidRPr="00EB4781">
        <w:rPr>
          <w:rFonts w:cstheme="minorHAnsi"/>
          <w:lang w:val="en-US"/>
        </w:rPr>
        <w:t>bude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hodnotit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dle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absolvované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fakulty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vysoké</w:t>
      </w:r>
      <w:proofErr w:type="spellEnd"/>
      <w:r w:rsidR="000B7122" w:rsidRPr="00EB4781">
        <w:rPr>
          <w:rFonts w:cstheme="minorHAnsi"/>
          <w:lang w:val="en-US"/>
        </w:rPr>
        <w:t xml:space="preserve"> </w:t>
      </w:r>
      <w:proofErr w:type="spellStart"/>
      <w:r w:rsidR="000B7122" w:rsidRPr="00EB4781">
        <w:rPr>
          <w:rFonts w:cstheme="minorHAnsi"/>
          <w:lang w:val="en-US"/>
        </w:rPr>
        <w:t>školy</w:t>
      </w:r>
      <w:proofErr w:type="spellEnd"/>
      <w:r w:rsidR="000B7122" w:rsidRPr="00EB4781">
        <w:rPr>
          <w:rFonts w:cstheme="minorHAnsi"/>
          <w:lang w:val="en-US"/>
        </w:rPr>
        <w:t>.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</w:p>
    <w:p w:rsidR="000B7122" w:rsidRPr="00EB4781" w:rsidRDefault="00C50C96" w:rsidP="000B7122">
      <w:pPr>
        <w:spacing w:before="12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0B7122" w:rsidRPr="00EB4781">
        <w:rPr>
          <w:rFonts w:cstheme="minorHAnsi"/>
          <w:b/>
        </w:rPr>
        <w:t>b. Parametr Délka praxe</w:t>
      </w:r>
    </w:p>
    <w:p w:rsidR="000B7122" w:rsidRPr="00EB4781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 xml:space="preserve">Pro potřeby hodnocení bude započítána praxe v oblasti zpracování studií technologických trendů či odborná činnost v oblasti předvídání technologického vývoje (technology </w:t>
      </w:r>
      <w:proofErr w:type="spellStart"/>
      <w:r w:rsidRPr="00EB4781">
        <w:rPr>
          <w:rFonts w:cstheme="minorHAnsi"/>
        </w:rPr>
        <w:t>foresight</w:t>
      </w:r>
      <w:proofErr w:type="spellEnd"/>
      <w:r w:rsidRPr="00EB4781">
        <w:rPr>
          <w:rFonts w:cstheme="minorHAnsi"/>
        </w:rPr>
        <w:t xml:space="preserve">) v příslušné tematické části studie, za kterou je daný člen realizačního týmu odpovědný. U vedoucího týmu bude posuzována praxe ve výše uvedených oblastech průřezově za všechny čtyři tematické části studie. </w:t>
      </w:r>
      <w:r w:rsidR="00F4076C">
        <w:rPr>
          <w:rFonts w:cstheme="minorHAnsi"/>
        </w:rPr>
        <w:t>Uchazeči</w:t>
      </w:r>
      <w:r w:rsidR="00F4076C" w:rsidRPr="00EB4781">
        <w:rPr>
          <w:rFonts w:cstheme="minorHAnsi"/>
        </w:rPr>
        <w:t xml:space="preserve"> </w:t>
      </w:r>
      <w:r w:rsidRPr="00EB4781">
        <w:rPr>
          <w:rFonts w:cstheme="minorHAnsi"/>
        </w:rPr>
        <w:t xml:space="preserve">do svých nabídek přiloží pro každého člena realizačního týmu a jeho pozici profesní životopis a zároveň vypíší do přiložené tabulky u každého člena realizačního týmu počet let praxe v oblasti zpracování studií technologických trendů či odborné činnosti v oblasti předvídání technologického vývoje (technology </w:t>
      </w:r>
      <w:proofErr w:type="spellStart"/>
      <w:r w:rsidRPr="00EB4781">
        <w:rPr>
          <w:rFonts w:cstheme="minorHAnsi"/>
        </w:rPr>
        <w:t>foresight</w:t>
      </w:r>
      <w:proofErr w:type="spellEnd"/>
      <w:r w:rsidRPr="00EB4781">
        <w:rPr>
          <w:rFonts w:cstheme="minorHAnsi"/>
        </w:rPr>
        <w:t xml:space="preserve">) v předmětných tematických částech studie. Započítává se každý ukončený rok praxe v celých číslech (zaokrouhlení směrem dolů).  </w:t>
      </w:r>
    </w:p>
    <w:tbl>
      <w:tblPr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1843"/>
        <w:gridCol w:w="2126"/>
      </w:tblGrid>
      <w:tr w:rsidR="000B7122" w:rsidRPr="0067682B" w:rsidTr="00DA0406">
        <w:tc>
          <w:tcPr>
            <w:tcW w:w="2659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  <w:b/>
              </w:rPr>
              <w:t>Parametr Délka praxe</w:t>
            </w:r>
          </w:p>
        </w:tc>
        <w:tc>
          <w:tcPr>
            <w:tcW w:w="1843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5 let a více</w:t>
            </w:r>
          </w:p>
        </w:tc>
        <w:tc>
          <w:tcPr>
            <w:tcW w:w="2126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Za každý rok praxe do 4 let včetně </w:t>
            </w:r>
          </w:p>
        </w:tc>
      </w:tr>
      <w:tr w:rsidR="000B7122" w:rsidRPr="0067682B" w:rsidTr="00DA0406">
        <w:tc>
          <w:tcPr>
            <w:tcW w:w="2659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843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B7122" w:rsidRPr="00EB4781" w:rsidRDefault="000B7122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6</w:t>
            </w:r>
          </w:p>
        </w:tc>
      </w:tr>
    </w:tbl>
    <w:p w:rsidR="000B7122" w:rsidRPr="00EB4781" w:rsidRDefault="000B7122" w:rsidP="000B7122">
      <w:pPr>
        <w:spacing w:before="120"/>
        <w:ind w:left="426"/>
        <w:jc w:val="both"/>
        <w:rPr>
          <w:rFonts w:ascii="Tahoma" w:hAnsi="Tahoma" w:cs="Tahoma"/>
          <w:sz w:val="20"/>
        </w:rPr>
      </w:pPr>
    </w:p>
    <w:p w:rsidR="000B7122" w:rsidRPr="00EB4781" w:rsidRDefault="00C50C96" w:rsidP="000B7122">
      <w:pPr>
        <w:spacing w:before="12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="000B7122" w:rsidRPr="00EB4781">
        <w:rPr>
          <w:rFonts w:cstheme="minorHAnsi"/>
          <w:b/>
        </w:rPr>
        <w:t>c. Parametr Počet referenčních zakázek</w:t>
      </w:r>
    </w:p>
    <w:p w:rsidR="00087CDD" w:rsidRPr="0067682B" w:rsidRDefault="000B7122" w:rsidP="000B7122">
      <w:pPr>
        <w:spacing w:before="120"/>
        <w:ind w:left="426"/>
        <w:jc w:val="both"/>
        <w:rPr>
          <w:rFonts w:cstheme="minorHAnsi"/>
        </w:rPr>
      </w:pPr>
      <w:r w:rsidRPr="00EB4781">
        <w:rPr>
          <w:rFonts w:cstheme="minorHAnsi"/>
        </w:rPr>
        <w:t xml:space="preserve">Pro potřeby hodnocení bude započítán počet referenčních zakázek – zpracování dokumentů zabývajících se předvídáním technologického vývoje (technology </w:t>
      </w:r>
      <w:proofErr w:type="spellStart"/>
      <w:r w:rsidRPr="00EB4781">
        <w:rPr>
          <w:rFonts w:cstheme="minorHAnsi"/>
        </w:rPr>
        <w:t>foresight</w:t>
      </w:r>
      <w:proofErr w:type="spellEnd"/>
      <w:r w:rsidRPr="00EB4781">
        <w:rPr>
          <w:rFonts w:cstheme="minorHAnsi"/>
        </w:rPr>
        <w:t>) v</w:t>
      </w:r>
      <w:r w:rsidR="00B048E5">
        <w:rPr>
          <w:rFonts w:cstheme="minorHAnsi"/>
        </w:rPr>
        <w:t xml:space="preserve"> technologických </w:t>
      </w:r>
      <w:r w:rsidR="009D6555">
        <w:rPr>
          <w:rFonts w:cstheme="minorHAnsi"/>
        </w:rPr>
        <w:t xml:space="preserve">oblastech </w:t>
      </w:r>
      <w:r w:rsidR="00B048E5">
        <w:rPr>
          <w:rFonts w:cstheme="minorHAnsi"/>
        </w:rPr>
        <w:t>uvedených v Účelu veřejné zakázky, nebo nosných odvětvích MSK</w:t>
      </w:r>
      <w:r w:rsidRPr="00EB4781">
        <w:rPr>
          <w:rFonts w:cstheme="minorHAnsi"/>
        </w:rPr>
        <w:t xml:space="preserve">. </w:t>
      </w:r>
    </w:p>
    <w:p w:rsidR="000B7122" w:rsidRPr="00EB4781" w:rsidRDefault="000B7122" w:rsidP="000B7122">
      <w:pPr>
        <w:spacing w:before="120"/>
        <w:ind w:left="426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1098"/>
        <w:gridCol w:w="2162"/>
      </w:tblGrid>
      <w:tr w:rsidR="00DA0406" w:rsidRPr="0067682B" w:rsidTr="00DA0406">
        <w:tc>
          <w:tcPr>
            <w:tcW w:w="2659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  <w:b/>
              </w:rPr>
              <w:t>Parametr Počet referenčních zakázek</w:t>
            </w:r>
          </w:p>
        </w:tc>
        <w:tc>
          <w:tcPr>
            <w:tcW w:w="1098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>10 a více</w:t>
            </w:r>
          </w:p>
        </w:tc>
        <w:tc>
          <w:tcPr>
            <w:tcW w:w="2162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both"/>
              <w:rPr>
                <w:rFonts w:cstheme="minorHAnsi"/>
              </w:rPr>
            </w:pPr>
            <w:r w:rsidRPr="00EB4781">
              <w:rPr>
                <w:rFonts w:cstheme="minorHAnsi"/>
              </w:rPr>
              <w:t xml:space="preserve">Za každou referenci do počtu 9 včetně </w:t>
            </w:r>
          </w:p>
        </w:tc>
      </w:tr>
      <w:tr w:rsidR="00DA0406" w:rsidRPr="0067682B" w:rsidTr="00DA0406">
        <w:tc>
          <w:tcPr>
            <w:tcW w:w="2659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both"/>
              <w:rPr>
                <w:rFonts w:cstheme="minorHAnsi"/>
                <w:b/>
              </w:rPr>
            </w:pPr>
            <w:r w:rsidRPr="00EB4781">
              <w:rPr>
                <w:rFonts w:cstheme="minorHAnsi"/>
              </w:rPr>
              <w:t>Bodová hodnota</w:t>
            </w:r>
          </w:p>
        </w:tc>
        <w:tc>
          <w:tcPr>
            <w:tcW w:w="1098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40</w:t>
            </w:r>
          </w:p>
        </w:tc>
        <w:tc>
          <w:tcPr>
            <w:tcW w:w="2162" w:type="dxa"/>
            <w:shd w:val="clear" w:color="auto" w:fill="auto"/>
          </w:tcPr>
          <w:p w:rsidR="00DA0406" w:rsidRPr="00EB4781" w:rsidRDefault="00DA0406" w:rsidP="006B2E76">
            <w:pPr>
              <w:spacing w:before="120"/>
              <w:jc w:val="center"/>
              <w:rPr>
                <w:rFonts w:cstheme="minorHAnsi"/>
              </w:rPr>
            </w:pPr>
            <w:r w:rsidRPr="00EB4781">
              <w:rPr>
                <w:rFonts w:cstheme="minorHAnsi"/>
              </w:rPr>
              <w:t>4</w:t>
            </w:r>
          </w:p>
        </w:tc>
      </w:tr>
    </w:tbl>
    <w:p w:rsidR="000B7122" w:rsidRPr="00EB4781" w:rsidRDefault="000B7122" w:rsidP="000B7122">
      <w:pPr>
        <w:spacing w:before="120"/>
        <w:ind w:left="426"/>
        <w:jc w:val="both"/>
        <w:rPr>
          <w:rFonts w:ascii="Tahoma" w:hAnsi="Tahoma" w:cs="Tahoma"/>
          <w:sz w:val="20"/>
        </w:rPr>
      </w:pPr>
    </w:p>
    <w:p w:rsidR="000B7122" w:rsidRPr="00EB4781" w:rsidRDefault="000B7122" w:rsidP="000B7122">
      <w:pPr>
        <w:pStyle w:val="ZD2rove"/>
        <w:numPr>
          <w:ilvl w:val="0"/>
          <w:numId w:val="15"/>
        </w:numPr>
        <w:rPr>
          <w:rFonts w:asciiTheme="minorHAnsi" w:hAnsiTheme="minorHAnsi" w:cstheme="minorHAnsi"/>
          <w:b/>
          <w:sz w:val="22"/>
        </w:rPr>
      </w:pPr>
      <w:r w:rsidRPr="00EB4781">
        <w:rPr>
          <w:rFonts w:asciiTheme="minorHAnsi" w:hAnsiTheme="minorHAnsi" w:cstheme="minorHAnsi"/>
          <w:b/>
          <w:sz w:val="22"/>
          <w:lang w:val="cs-CZ"/>
        </w:rPr>
        <w:lastRenderedPageBreak/>
        <w:t>Dílčí hodnotící kritérium: Nabídková cena bez DPH</w:t>
      </w:r>
    </w:p>
    <w:p w:rsidR="000B7122" w:rsidRPr="00EB4781" w:rsidRDefault="000B7122" w:rsidP="000B7122">
      <w:pPr>
        <w:spacing w:before="120"/>
        <w:jc w:val="both"/>
        <w:rPr>
          <w:rFonts w:cstheme="minorHAnsi"/>
        </w:rPr>
      </w:pPr>
      <w:r w:rsidRPr="00EB4781">
        <w:rPr>
          <w:rFonts w:cstheme="minorHAnsi"/>
        </w:rPr>
        <w:t>Při hodnocení nabídkové ceny je rozhodná její celková výše bez DPH, uvedená v návrhu smlouvy o dílo.</w:t>
      </w:r>
    </w:p>
    <w:p w:rsidR="000B7122" w:rsidRPr="00EB4781" w:rsidRDefault="000B7122" w:rsidP="000B7122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B7122" w:rsidRPr="00EB4781" w:rsidRDefault="000B7122" w:rsidP="000B7122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B7122" w:rsidRPr="00EB4781" w:rsidRDefault="000B7122" w:rsidP="000B7122">
      <w:pPr>
        <w:spacing w:before="120" w:after="0"/>
        <w:jc w:val="both"/>
        <w:rPr>
          <w:rFonts w:cstheme="minorHAnsi"/>
        </w:rPr>
      </w:pPr>
      <w:r w:rsidRPr="00EB4781">
        <w:rPr>
          <w:rFonts w:cstheme="minorHAnsi"/>
        </w:rPr>
        <w:t>Pro hodnocení bude použita bodovací stupnice v rozsahu 0 až 100. Každé jednotlivé nabídce bude dle dílčího kritéria přidělena bodová hodnota, která odráží úspěšnost předmětné nabídky v rámci dílčího kritéria.</w:t>
      </w:r>
    </w:p>
    <w:p w:rsidR="000B7122" w:rsidRPr="00EB4781" w:rsidRDefault="000B7122" w:rsidP="000B7122">
      <w:pPr>
        <w:spacing w:before="120"/>
        <w:jc w:val="both"/>
        <w:rPr>
          <w:rFonts w:cstheme="minorHAnsi"/>
        </w:rPr>
      </w:pPr>
      <w:r w:rsidRPr="00EB4781">
        <w:rPr>
          <w:rFonts w:cstheme="minorHAnsi"/>
        </w:rPr>
        <w:t xml:space="preserve">Pro dílčí hodnotící kritérium č. </w:t>
      </w:r>
      <w:r w:rsidR="00536298">
        <w:rPr>
          <w:rFonts w:cstheme="minorHAnsi"/>
        </w:rPr>
        <w:t>2</w:t>
      </w:r>
      <w:r w:rsidRPr="00EB4781">
        <w:rPr>
          <w:rFonts w:cstheme="minorHAnsi"/>
        </w:rPr>
        <w:t xml:space="preserve"> budou sečteny body získané v rámci jednotlivých parametrů u každé pozice. Tento součet bude násoben váhou pozice. Následně dojde k součtu všech takto získaných hodnot v rámci realizačního týmu.</w:t>
      </w:r>
    </w:p>
    <w:p w:rsidR="000B7122" w:rsidRPr="00EB4781" w:rsidRDefault="000B7122" w:rsidP="000B7122">
      <w:pPr>
        <w:tabs>
          <w:tab w:val="left" w:pos="1080"/>
        </w:tabs>
        <w:spacing w:before="120" w:after="0"/>
        <w:jc w:val="both"/>
        <w:rPr>
          <w:rFonts w:cstheme="minorHAnsi"/>
        </w:rPr>
      </w:pPr>
      <w:r w:rsidRPr="00EB4781">
        <w:rPr>
          <w:rFonts w:cstheme="minorHAnsi"/>
        </w:rPr>
        <w:t>Pro číselně vyjádřitelná kritéria, pro která má nejvhodnější nabídka minimální hodnotu kritér</w:t>
      </w:r>
      <w:r w:rsidR="00DA0406">
        <w:rPr>
          <w:rFonts w:cstheme="minorHAnsi"/>
        </w:rPr>
        <w:t xml:space="preserve">ia </w:t>
      </w:r>
      <w:r w:rsidRPr="00EB4781">
        <w:rPr>
          <w:rFonts w:cstheme="minorHAnsi"/>
        </w:rPr>
        <w:t xml:space="preserve">(tj. kritérium č. </w:t>
      </w:r>
      <w:r w:rsidR="00087CDD" w:rsidRPr="0067682B">
        <w:rPr>
          <w:rFonts w:cstheme="minorHAnsi"/>
        </w:rPr>
        <w:t>3</w:t>
      </w:r>
      <w:r w:rsidRPr="00EB4781">
        <w:rPr>
          <w:rFonts w:cstheme="minorHAnsi"/>
        </w:rPr>
        <w:t xml:space="preserve"> – Nabídková cena), získá hodnocená nabídka bodovou hodnotu, která vznikne násobkem 100 a poměru hodnoty nejvhodnější nabídky k hodnocené nabídce.</w:t>
      </w:r>
    </w:p>
    <w:p w:rsidR="000B7122" w:rsidRPr="0067682B" w:rsidRDefault="000B7122" w:rsidP="000B7122">
      <w:pPr>
        <w:spacing w:before="120" w:after="0"/>
        <w:jc w:val="both"/>
        <w:rPr>
          <w:rFonts w:cstheme="minorHAnsi"/>
        </w:rPr>
      </w:pPr>
      <w:r w:rsidRPr="00EB4781">
        <w:rPr>
          <w:rFonts w:cstheme="minorHAnsi"/>
        </w:rPr>
        <w:t>Hodnocení podle bodovací metody bude provedeno tak, že jednotlivá bodová ohodnocení nabídek dle dílčích kritérií budou vynásobena příslušnou vahou daného kritéria. Na základě součtu výsledných hodnot u jednotlivých nabídek bude stanoveno pořadí úspěšnosti jednotlivých nabídek tak, že jako nejúspěšnější bude stanovena nabídka, která dosáhla nejvyšší hodnoty.</w:t>
      </w:r>
    </w:p>
    <w:p w:rsidR="001B5208" w:rsidRDefault="001B5208" w:rsidP="000B7122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D807D9" w:rsidRPr="00D807D9" w:rsidRDefault="00D807D9" w:rsidP="00D807D9">
      <w:pPr>
        <w:pStyle w:val="Zkladntextodsazen3"/>
        <w:tabs>
          <w:tab w:val="left" w:pos="3060"/>
          <w:tab w:val="left" w:pos="4140"/>
        </w:tabs>
        <w:ind w:left="0"/>
        <w:jc w:val="both"/>
        <w:rPr>
          <w:rFonts w:cstheme="minorHAnsi"/>
          <w:sz w:val="22"/>
          <w:szCs w:val="22"/>
        </w:rPr>
      </w:pPr>
    </w:p>
    <w:p w:rsidR="006426C4" w:rsidRPr="00D807D9" w:rsidRDefault="006426C4" w:rsidP="006426C4">
      <w:pPr>
        <w:pStyle w:val="Zkladntextodsazen3"/>
        <w:tabs>
          <w:tab w:val="left" w:pos="3060"/>
          <w:tab w:val="left" w:pos="4140"/>
        </w:tabs>
        <w:ind w:left="0"/>
        <w:rPr>
          <w:rFonts w:cstheme="minorHAnsi"/>
          <w:sz w:val="22"/>
          <w:szCs w:val="22"/>
        </w:rPr>
      </w:pPr>
    </w:p>
    <w:p w:rsidR="000B7122" w:rsidRDefault="000B7122" w:rsidP="00253C03"/>
    <w:p w:rsidR="00D3573D" w:rsidRDefault="00D3573D" w:rsidP="00253C03"/>
    <w:p w:rsidR="00D807D9" w:rsidRDefault="00D807D9" w:rsidP="00253C03"/>
    <w:p w:rsidR="00D807D9" w:rsidRDefault="00D807D9" w:rsidP="00253C03"/>
    <w:p w:rsidR="00D807D9" w:rsidRDefault="00D807D9" w:rsidP="00253C03"/>
    <w:p w:rsidR="00D3573D" w:rsidRDefault="00D3573D" w:rsidP="00253C03">
      <w:r>
        <w:t>Zkratky:</w:t>
      </w:r>
    </w:p>
    <w:p w:rsidR="00D3573D" w:rsidRDefault="00D3573D" w:rsidP="00253C03">
      <w:r>
        <w:t xml:space="preserve">MSK </w:t>
      </w:r>
      <w:r>
        <w:tab/>
      </w:r>
      <w:r>
        <w:tab/>
        <w:t>Moravskoslezský kraj</w:t>
      </w:r>
    </w:p>
    <w:p w:rsidR="00D3573D" w:rsidRDefault="00D3573D" w:rsidP="00253C03">
      <w:r>
        <w:t>RIS, RIS3</w:t>
      </w:r>
      <w:r>
        <w:tab/>
        <w:t>Regionální inovační strategie</w:t>
      </w:r>
    </w:p>
    <w:p w:rsidR="00D3573D" w:rsidRDefault="00D3573D" w:rsidP="00253C03">
      <w:r>
        <w:t>MS</w:t>
      </w:r>
      <w:r>
        <w:tab/>
      </w:r>
      <w:r>
        <w:tab/>
        <w:t>moravskoslezský</w:t>
      </w:r>
    </w:p>
    <w:p w:rsidR="00BE2B05" w:rsidRDefault="00BE2B05" w:rsidP="00253C03">
      <w:r>
        <w:t>NS</w:t>
      </w:r>
      <w:r>
        <w:tab/>
      </w:r>
      <w:r>
        <w:tab/>
        <w:t>normostrana</w:t>
      </w:r>
    </w:p>
    <w:p w:rsidR="00D3573D" w:rsidRPr="00253C03" w:rsidRDefault="00D3573D" w:rsidP="00253C03"/>
    <w:sectPr w:rsidR="00D3573D" w:rsidRPr="00253C03" w:rsidSect="000F33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5540EE" w15:done="0"/>
  <w15:commentEx w15:paraId="0D159EF9" w15:done="0"/>
  <w15:commentEx w15:paraId="49766207" w15:done="0"/>
  <w15:commentEx w15:paraId="3EC9C051" w15:done="0"/>
  <w15:commentEx w15:paraId="30D351D2" w15:done="0"/>
  <w15:commentEx w15:paraId="5510AFAA" w15:done="0"/>
  <w15:commentEx w15:paraId="4C50A88B" w15:done="0"/>
  <w15:commentEx w15:paraId="7F92AE27" w15:done="0"/>
  <w15:commentEx w15:paraId="59244672" w15:done="0"/>
  <w15:commentEx w15:paraId="7A246EE1" w15:done="0"/>
  <w15:commentEx w15:paraId="4B725795" w15:done="0"/>
  <w15:commentEx w15:paraId="053AD2C0" w15:done="0"/>
  <w15:commentEx w15:paraId="3A445946" w15:done="0"/>
  <w15:commentEx w15:paraId="61F13925" w15:done="0"/>
  <w15:commentEx w15:paraId="72774BA4" w15:done="0"/>
  <w15:commentEx w15:paraId="7C6AD29A" w15:done="0"/>
  <w15:commentEx w15:paraId="430B044B" w15:done="0"/>
  <w15:commentEx w15:paraId="41DD3255" w15:done="0"/>
  <w15:commentEx w15:paraId="33A3F2D4" w15:done="0"/>
  <w15:commentEx w15:paraId="42B77FE4" w15:done="0"/>
  <w15:commentEx w15:paraId="54DD1A6B" w15:done="0"/>
  <w15:commentEx w15:paraId="38B430B3" w15:done="0"/>
  <w15:commentEx w15:paraId="087A349E" w15:done="0"/>
  <w15:commentEx w15:paraId="232A70C7" w15:done="0"/>
  <w15:commentEx w15:paraId="6610FB1A" w15:done="0"/>
  <w15:commentEx w15:paraId="1EE0B2FD" w15:done="0"/>
  <w15:commentEx w15:paraId="74F55342" w15:done="0"/>
  <w15:commentEx w15:paraId="47485D44" w15:done="0"/>
  <w15:commentEx w15:paraId="7F5D6804" w15:done="0"/>
  <w15:commentEx w15:paraId="3B00CE7D" w15:done="0"/>
  <w15:commentEx w15:paraId="4E58421A" w15:done="0"/>
  <w15:commentEx w15:paraId="31F52F8C" w15:done="0"/>
  <w15:commentEx w15:paraId="4748C003" w15:done="0"/>
  <w15:commentEx w15:paraId="4F278E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F8" w:rsidRDefault="00934CF8" w:rsidP="008B5154">
      <w:pPr>
        <w:spacing w:after="0" w:line="240" w:lineRule="auto"/>
      </w:pPr>
      <w:r>
        <w:separator/>
      </w:r>
    </w:p>
  </w:endnote>
  <w:endnote w:type="continuationSeparator" w:id="0">
    <w:p w:rsidR="00934CF8" w:rsidRDefault="00934CF8" w:rsidP="008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66749"/>
      <w:docPartObj>
        <w:docPartGallery w:val="Page Numbers (Bottom of Page)"/>
        <w:docPartUnique/>
      </w:docPartObj>
    </w:sdtPr>
    <w:sdtEndPr/>
    <w:sdtContent>
      <w:p w:rsidR="0097542A" w:rsidRDefault="000F337E">
        <w:pPr>
          <w:pStyle w:val="Zpat"/>
          <w:jc w:val="center"/>
        </w:pPr>
        <w:r>
          <w:fldChar w:fldCharType="begin"/>
        </w:r>
        <w:r w:rsidR="0097542A">
          <w:instrText>PAGE   \* MERGEFORMAT</w:instrText>
        </w:r>
        <w:r>
          <w:fldChar w:fldCharType="separate"/>
        </w:r>
        <w:r w:rsidR="00B7648D">
          <w:rPr>
            <w:noProof/>
          </w:rPr>
          <w:t>1</w:t>
        </w:r>
        <w:r>
          <w:fldChar w:fldCharType="end"/>
        </w:r>
      </w:p>
    </w:sdtContent>
  </w:sdt>
  <w:p w:rsidR="0097542A" w:rsidRDefault="009754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F8" w:rsidRDefault="00934CF8" w:rsidP="008B5154">
      <w:pPr>
        <w:spacing w:after="0" w:line="240" w:lineRule="auto"/>
      </w:pPr>
      <w:r>
        <w:separator/>
      </w:r>
    </w:p>
  </w:footnote>
  <w:footnote w:type="continuationSeparator" w:id="0">
    <w:p w:rsidR="00934CF8" w:rsidRDefault="00934CF8" w:rsidP="008B5154">
      <w:pPr>
        <w:spacing w:after="0" w:line="240" w:lineRule="auto"/>
      </w:pPr>
      <w:r>
        <w:continuationSeparator/>
      </w:r>
    </w:p>
  </w:footnote>
  <w:footnote w:id="1">
    <w:p w:rsidR="00D3573D" w:rsidRDefault="00D3573D" w:rsidP="00D3573D">
      <w:pPr>
        <w:pStyle w:val="Textpoznpodarou"/>
      </w:pPr>
      <w:r>
        <w:rPr>
          <w:rStyle w:val="Znakapoznpodarou"/>
        </w:rPr>
        <w:t>[1]</w:t>
      </w:r>
      <w:r>
        <w:t xml:space="preserve"> Za strategickou rozvojovou příležitost v této zakázce považujeme: (i) rychle rostoucí nové trhy či tržní segmenty, jejichž růst je tažen masovou aplikací nových technologií z uvedených technologických </w:t>
      </w:r>
      <w:r w:rsidR="009D6555">
        <w:t>oblastí</w:t>
      </w:r>
      <w:r>
        <w:t>; (</w:t>
      </w:r>
      <w:proofErr w:type="spellStart"/>
      <w:r>
        <w:t>ii</w:t>
      </w:r>
      <w:proofErr w:type="spellEnd"/>
      <w:r>
        <w:t xml:space="preserve">) sdílené výzkumně-vývojové potřeby aplikační </w:t>
      </w:r>
      <w:proofErr w:type="gramStart"/>
      <w:r>
        <w:t>sféry z MSK</w:t>
      </w:r>
      <w:proofErr w:type="gramEnd"/>
      <w:r>
        <w:t xml:space="preserve"> zaměřené na vyšší řády technických inovací v oblasti definovaných </w:t>
      </w:r>
      <w:r w:rsidR="009D6555">
        <w:t>oblastí</w:t>
      </w:r>
      <w:r>
        <w:t xml:space="preserve">.   </w:t>
      </w:r>
    </w:p>
  </w:footnote>
  <w:footnote w:id="2">
    <w:p w:rsidR="00290A7F" w:rsidRDefault="00290A7F">
      <w:pPr>
        <w:pStyle w:val="Textpoznpodarou"/>
      </w:pPr>
      <w:r>
        <w:rPr>
          <w:rStyle w:val="Znakapoznpodarou"/>
        </w:rPr>
        <w:footnoteRef/>
      </w:r>
      <w:r>
        <w:t xml:space="preserve"> Viz Mařík a kol. (2016): Průmysl 4.0 – Výzva pro Českou republiku. Management </w:t>
      </w:r>
      <w:proofErr w:type="spellStart"/>
      <w:r>
        <w:t>Press</w:t>
      </w:r>
      <w:proofErr w:type="spellEnd"/>
      <w:r>
        <w:t xml:space="preserve">. </w:t>
      </w:r>
    </w:p>
  </w:footnote>
  <w:footnote w:id="3">
    <w:p w:rsidR="009234CF" w:rsidRDefault="009234CF" w:rsidP="009234CF">
      <w:pPr>
        <w:pStyle w:val="Textpoznpodarou"/>
      </w:pPr>
      <w:r>
        <w:rPr>
          <w:rStyle w:val="Znakapoznpodarou"/>
        </w:rPr>
        <w:footnoteRef/>
      </w:r>
      <w:r>
        <w:t xml:space="preserve"> Příkladem může být mobilní internet a jeho vliv na zavedený model poskytování taxi služeb.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D0E"/>
    <w:multiLevelType w:val="hybridMultilevel"/>
    <w:tmpl w:val="FBC41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64D"/>
    <w:multiLevelType w:val="hybridMultilevel"/>
    <w:tmpl w:val="27484510"/>
    <w:lvl w:ilvl="0" w:tplc="C66489F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11CAA"/>
    <w:multiLevelType w:val="hybridMultilevel"/>
    <w:tmpl w:val="63042D48"/>
    <w:lvl w:ilvl="0" w:tplc="77F4573E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CBF"/>
    <w:multiLevelType w:val="hybridMultilevel"/>
    <w:tmpl w:val="A224C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0FBE"/>
    <w:multiLevelType w:val="hybridMultilevel"/>
    <w:tmpl w:val="0E60D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267A5"/>
    <w:multiLevelType w:val="hybridMultilevel"/>
    <w:tmpl w:val="E988C62E"/>
    <w:lvl w:ilvl="0" w:tplc="77F4573E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0B50"/>
    <w:multiLevelType w:val="hybridMultilevel"/>
    <w:tmpl w:val="51A6A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53B5"/>
    <w:multiLevelType w:val="hybridMultilevel"/>
    <w:tmpl w:val="F5D8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EBE"/>
    <w:multiLevelType w:val="hybridMultilevel"/>
    <w:tmpl w:val="7AC099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8A3A28"/>
    <w:multiLevelType w:val="hybridMultilevel"/>
    <w:tmpl w:val="ADAE7DDC"/>
    <w:lvl w:ilvl="0" w:tplc="5980DE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591068"/>
    <w:multiLevelType w:val="hybridMultilevel"/>
    <w:tmpl w:val="21B0D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8C43A6"/>
    <w:multiLevelType w:val="hybridMultilevel"/>
    <w:tmpl w:val="0CEC3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B47FE"/>
    <w:multiLevelType w:val="hybridMultilevel"/>
    <w:tmpl w:val="5B66D3A8"/>
    <w:lvl w:ilvl="0" w:tplc="77F4573E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854E8"/>
    <w:multiLevelType w:val="hybridMultilevel"/>
    <w:tmpl w:val="7422BBE0"/>
    <w:lvl w:ilvl="0" w:tplc="F508FFA2">
      <w:start w:val="1"/>
      <w:numFmt w:val="bullet"/>
      <w:lvlText w:val="-"/>
      <w:lvlJc w:val="left"/>
      <w:pPr>
        <w:ind w:left="37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4">
    <w:nsid w:val="59404134"/>
    <w:multiLevelType w:val="hybridMultilevel"/>
    <w:tmpl w:val="47782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212FB"/>
    <w:multiLevelType w:val="multilevel"/>
    <w:tmpl w:val="897AACD2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5638EA"/>
    <w:multiLevelType w:val="hybridMultilevel"/>
    <w:tmpl w:val="B39A8E46"/>
    <w:lvl w:ilvl="0" w:tplc="DC569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75EDE"/>
    <w:multiLevelType w:val="hybridMultilevel"/>
    <w:tmpl w:val="62CED9A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6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Csank">
    <w15:presenceInfo w15:providerId="Windows Live" w15:userId="58368a01888c4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A7"/>
    <w:rsid w:val="00000A9D"/>
    <w:rsid w:val="00026F28"/>
    <w:rsid w:val="00034142"/>
    <w:rsid w:val="00042FED"/>
    <w:rsid w:val="00047BEE"/>
    <w:rsid w:val="00054627"/>
    <w:rsid w:val="000612B9"/>
    <w:rsid w:val="0008340D"/>
    <w:rsid w:val="00083473"/>
    <w:rsid w:val="00087CDD"/>
    <w:rsid w:val="000A19F0"/>
    <w:rsid w:val="000B674C"/>
    <w:rsid w:val="000B7122"/>
    <w:rsid w:val="000D1E7F"/>
    <w:rsid w:val="000D387A"/>
    <w:rsid w:val="000D6638"/>
    <w:rsid w:val="000E0CD9"/>
    <w:rsid w:val="000E32D3"/>
    <w:rsid w:val="000F092E"/>
    <w:rsid w:val="000F337E"/>
    <w:rsid w:val="000F7E30"/>
    <w:rsid w:val="00102F86"/>
    <w:rsid w:val="00124854"/>
    <w:rsid w:val="001330A3"/>
    <w:rsid w:val="00135ACB"/>
    <w:rsid w:val="00154AE1"/>
    <w:rsid w:val="00157998"/>
    <w:rsid w:val="001A1B60"/>
    <w:rsid w:val="001B4327"/>
    <w:rsid w:val="001B5208"/>
    <w:rsid w:val="001D46E8"/>
    <w:rsid w:val="001E06B9"/>
    <w:rsid w:val="001F2FE0"/>
    <w:rsid w:val="00211EE5"/>
    <w:rsid w:val="00221B35"/>
    <w:rsid w:val="002261E8"/>
    <w:rsid w:val="002263B6"/>
    <w:rsid w:val="00226CB5"/>
    <w:rsid w:val="0025098E"/>
    <w:rsid w:val="00253C03"/>
    <w:rsid w:val="00262BD6"/>
    <w:rsid w:val="00262BFC"/>
    <w:rsid w:val="002638D4"/>
    <w:rsid w:val="0027386D"/>
    <w:rsid w:val="002803AB"/>
    <w:rsid w:val="00282103"/>
    <w:rsid w:val="00290A7F"/>
    <w:rsid w:val="00293BE4"/>
    <w:rsid w:val="00294595"/>
    <w:rsid w:val="002A50F2"/>
    <w:rsid w:val="002E2C1A"/>
    <w:rsid w:val="00302E32"/>
    <w:rsid w:val="003034B6"/>
    <w:rsid w:val="00310F85"/>
    <w:rsid w:val="00313A38"/>
    <w:rsid w:val="00324328"/>
    <w:rsid w:val="00337D0B"/>
    <w:rsid w:val="0034349C"/>
    <w:rsid w:val="00347B6D"/>
    <w:rsid w:val="00366761"/>
    <w:rsid w:val="00367C16"/>
    <w:rsid w:val="00395DE6"/>
    <w:rsid w:val="003A5D5A"/>
    <w:rsid w:val="003B6758"/>
    <w:rsid w:val="003C64DC"/>
    <w:rsid w:val="003D0E7E"/>
    <w:rsid w:val="003F19AE"/>
    <w:rsid w:val="003F4F4B"/>
    <w:rsid w:val="00401DED"/>
    <w:rsid w:val="00410324"/>
    <w:rsid w:val="00433BB7"/>
    <w:rsid w:val="00442FB1"/>
    <w:rsid w:val="00444E00"/>
    <w:rsid w:val="0045601B"/>
    <w:rsid w:val="00471753"/>
    <w:rsid w:val="00490AA2"/>
    <w:rsid w:val="004A1B15"/>
    <w:rsid w:val="004D03F5"/>
    <w:rsid w:val="004D0DE6"/>
    <w:rsid w:val="00536298"/>
    <w:rsid w:val="00541658"/>
    <w:rsid w:val="005479AA"/>
    <w:rsid w:val="00584C7B"/>
    <w:rsid w:val="00586C90"/>
    <w:rsid w:val="005918EC"/>
    <w:rsid w:val="005B7922"/>
    <w:rsid w:val="005D5DB0"/>
    <w:rsid w:val="005E4153"/>
    <w:rsid w:val="005E760F"/>
    <w:rsid w:val="00602164"/>
    <w:rsid w:val="006161FA"/>
    <w:rsid w:val="006426C4"/>
    <w:rsid w:val="006531D2"/>
    <w:rsid w:val="00675BED"/>
    <w:rsid w:val="0067682B"/>
    <w:rsid w:val="00693025"/>
    <w:rsid w:val="006B6923"/>
    <w:rsid w:val="006C159F"/>
    <w:rsid w:val="006D709C"/>
    <w:rsid w:val="006E72C4"/>
    <w:rsid w:val="006F3CE1"/>
    <w:rsid w:val="00713CA7"/>
    <w:rsid w:val="00717A21"/>
    <w:rsid w:val="00723624"/>
    <w:rsid w:val="0072675D"/>
    <w:rsid w:val="007317C9"/>
    <w:rsid w:val="00735001"/>
    <w:rsid w:val="007560CA"/>
    <w:rsid w:val="00774850"/>
    <w:rsid w:val="007837F5"/>
    <w:rsid w:val="007878B8"/>
    <w:rsid w:val="0079412C"/>
    <w:rsid w:val="007A0B32"/>
    <w:rsid w:val="007A6B28"/>
    <w:rsid w:val="007C3979"/>
    <w:rsid w:val="007F5226"/>
    <w:rsid w:val="008022BA"/>
    <w:rsid w:val="00804FD8"/>
    <w:rsid w:val="00831D06"/>
    <w:rsid w:val="008421C7"/>
    <w:rsid w:val="00851E9B"/>
    <w:rsid w:val="0086258D"/>
    <w:rsid w:val="00865053"/>
    <w:rsid w:val="008738A2"/>
    <w:rsid w:val="008815F4"/>
    <w:rsid w:val="008933F5"/>
    <w:rsid w:val="00893CD4"/>
    <w:rsid w:val="008A1C82"/>
    <w:rsid w:val="008B5154"/>
    <w:rsid w:val="008C5FFA"/>
    <w:rsid w:val="008D73A1"/>
    <w:rsid w:val="008F1147"/>
    <w:rsid w:val="008F4C26"/>
    <w:rsid w:val="00901C8A"/>
    <w:rsid w:val="009118DF"/>
    <w:rsid w:val="009234CF"/>
    <w:rsid w:val="00934CF8"/>
    <w:rsid w:val="00940116"/>
    <w:rsid w:val="0096171D"/>
    <w:rsid w:val="00963DDE"/>
    <w:rsid w:val="00964F99"/>
    <w:rsid w:val="0097542A"/>
    <w:rsid w:val="00985858"/>
    <w:rsid w:val="00997D05"/>
    <w:rsid w:val="009A2CAA"/>
    <w:rsid w:val="009A438C"/>
    <w:rsid w:val="009B657A"/>
    <w:rsid w:val="009D6555"/>
    <w:rsid w:val="009E6979"/>
    <w:rsid w:val="00A1391B"/>
    <w:rsid w:val="00A1464A"/>
    <w:rsid w:val="00A5215F"/>
    <w:rsid w:val="00A66A03"/>
    <w:rsid w:val="00AB383C"/>
    <w:rsid w:val="00AC3B6C"/>
    <w:rsid w:val="00AD16B3"/>
    <w:rsid w:val="00AE6355"/>
    <w:rsid w:val="00B01C96"/>
    <w:rsid w:val="00B048E5"/>
    <w:rsid w:val="00B53B8B"/>
    <w:rsid w:val="00B55617"/>
    <w:rsid w:val="00B62063"/>
    <w:rsid w:val="00B7648D"/>
    <w:rsid w:val="00B907EE"/>
    <w:rsid w:val="00B95F35"/>
    <w:rsid w:val="00BA2A56"/>
    <w:rsid w:val="00BB1AC5"/>
    <w:rsid w:val="00BC1CFE"/>
    <w:rsid w:val="00BC1D63"/>
    <w:rsid w:val="00BD770E"/>
    <w:rsid w:val="00BE2256"/>
    <w:rsid w:val="00BE2B05"/>
    <w:rsid w:val="00BF5F5B"/>
    <w:rsid w:val="00C12335"/>
    <w:rsid w:val="00C15AD0"/>
    <w:rsid w:val="00C1738C"/>
    <w:rsid w:val="00C3434E"/>
    <w:rsid w:val="00C46D9C"/>
    <w:rsid w:val="00C50C96"/>
    <w:rsid w:val="00C619A6"/>
    <w:rsid w:val="00C77BBC"/>
    <w:rsid w:val="00C91932"/>
    <w:rsid w:val="00C9622A"/>
    <w:rsid w:val="00C96EE1"/>
    <w:rsid w:val="00CA63F9"/>
    <w:rsid w:val="00CC2878"/>
    <w:rsid w:val="00CD43B1"/>
    <w:rsid w:val="00CE428E"/>
    <w:rsid w:val="00CF639B"/>
    <w:rsid w:val="00D34C32"/>
    <w:rsid w:val="00D3573D"/>
    <w:rsid w:val="00D37A44"/>
    <w:rsid w:val="00D46D92"/>
    <w:rsid w:val="00D56989"/>
    <w:rsid w:val="00D56EFF"/>
    <w:rsid w:val="00D62F93"/>
    <w:rsid w:val="00D66503"/>
    <w:rsid w:val="00D67C1E"/>
    <w:rsid w:val="00D807D9"/>
    <w:rsid w:val="00D81B52"/>
    <w:rsid w:val="00D94D91"/>
    <w:rsid w:val="00DA0406"/>
    <w:rsid w:val="00DA65C1"/>
    <w:rsid w:val="00DB1079"/>
    <w:rsid w:val="00DB58E2"/>
    <w:rsid w:val="00E1537B"/>
    <w:rsid w:val="00E32FF2"/>
    <w:rsid w:val="00E451A5"/>
    <w:rsid w:val="00E74409"/>
    <w:rsid w:val="00E9706B"/>
    <w:rsid w:val="00EA2849"/>
    <w:rsid w:val="00EB4781"/>
    <w:rsid w:val="00ED2BE2"/>
    <w:rsid w:val="00ED6304"/>
    <w:rsid w:val="00EF15F9"/>
    <w:rsid w:val="00EF3ACE"/>
    <w:rsid w:val="00F03F83"/>
    <w:rsid w:val="00F32092"/>
    <w:rsid w:val="00F4076C"/>
    <w:rsid w:val="00F936C9"/>
    <w:rsid w:val="00FB5721"/>
    <w:rsid w:val="00FD59F0"/>
    <w:rsid w:val="00FE14F2"/>
    <w:rsid w:val="00FF1C27"/>
    <w:rsid w:val="00FF4DD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2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7E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F7E30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8B5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B515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1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515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6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67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7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75D"/>
    <w:rPr>
      <w:rFonts w:ascii="Segoe UI" w:hAnsi="Segoe UI" w:cs="Segoe UI"/>
      <w:sz w:val="18"/>
      <w:szCs w:val="18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C34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C343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B620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ln"/>
    <w:rsid w:val="00E1537B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Dlnek">
    <w:name w:val="ZD článek"/>
    <w:basedOn w:val="Normln"/>
    <w:qFormat/>
    <w:rsid w:val="000B7122"/>
    <w:pPr>
      <w:keepNext/>
      <w:numPr>
        <w:numId w:val="14"/>
      </w:numPr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0B7122"/>
    <w:pPr>
      <w:numPr>
        <w:ilvl w:val="1"/>
        <w:numId w:val="14"/>
      </w:numPr>
      <w:spacing w:before="120" w:after="0" w:line="240" w:lineRule="auto"/>
      <w:jc w:val="both"/>
    </w:pPr>
    <w:rPr>
      <w:rFonts w:ascii="Tahoma" w:eastAsia="Calibri" w:hAnsi="Tahoma" w:cs="Times New Roman"/>
      <w:sz w:val="20"/>
      <w:lang w:val="x-none"/>
    </w:rPr>
  </w:style>
  <w:style w:type="character" w:customStyle="1" w:styleId="ZD2roveChar">
    <w:name w:val="ZD 2. úroveň Char"/>
    <w:link w:val="ZD2rove"/>
    <w:rsid w:val="000B7122"/>
    <w:rPr>
      <w:rFonts w:ascii="Tahoma" w:eastAsia="Calibri" w:hAnsi="Tahoma" w:cs="Times New Roman"/>
      <w:sz w:val="20"/>
      <w:lang w:val="x-none"/>
    </w:rPr>
  </w:style>
  <w:style w:type="character" w:styleId="Hypertextovodkaz">
    <w:name w:val="Hyperlink"/>
    <w:basedOn w:val="Standardnpsmoodstavce"/>
    <w:uiPriority w:val="99"/>
    <w:semiHidden/>
    <w:unhideWhenUsed/>
    <w:rsid w:val="00D3573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426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426C4"/>
    <w:rPr>
      <w:sz w:val="16"/>
      <w:szCs w:val="16"/>
    </w:rPr>
  </w:style>
  <w:style w:type="table" w:styleId="Mkatabulky">
    <w:name w:val="Table Grid"/>
    <w:basedOn w:val="Normlntabulka"/>
    <w:uiPriority w:val="39"/>
    <w:rsid w:val="00D6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"/>
    <w:rsid w:val="000834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42A"/>
  </w:style>
  <w:style w:type="paragraph" w:styleId="Zpat">
    <w:name w:val="footer"/>
    <w:basedOn w:val="Normln"/>
    <w:link w:val="ZpatChar"/>
    <w:uiPriority w:val="99"/>
    <w:unhideWhenUsed/>
    <w:rsid w:val="0097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2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7E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F7E30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8B5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B515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1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515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6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67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7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75D"/>
    <w:rPr>
      <w:rFonts w:ascii="Segoe UI" w:hAnsi="Segoe UI" w:cs="Segoe UI"/>
      <w:sz w:val="18"/>
      <w:szCs w:val="18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C34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rsid w:val="00C343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B620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ln"/>
    <w:rsid w:val="00E1537B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Dlnek">
    <w:name w:val="ZD článek"/>
    <w:basedOn w:val="Normln"/>
    <w:qFormat/>
    <w:rsid w:val="000B7122"/>
    <w:pPr>
      <w:keepNext/>
      <w:numPr>
        <w:numId w:val="14"/>
      </w:numPr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0B7122"/>
    <w:pPr>
      <w:numPr>
        <w:ilvl w:val="1"/>
        <w:numId w:val="14"/>
      </w:numPr>
      <w:spacing w:before="120" w:after="0" w:line="240" w:lineRule="auto"/>
      <w:jc w:val="both"/>
    </w:pPr>
    <w:rPr>
      <w:rFonts w:ascii="Tahoma" w:eastAsia="Calibri" w:hAnsi="Tahoma" w:cs="Times New Roman"/>
      <w:sz w:val="20"/>
      <w:lang w:val="x-none"/>
    </w:rPr>
  </w:style>
  <w:style w:type="character" w:customStyle="1" w:styleId="ZD2roveChar">
    <w:name w:val="ZD 2. úroveň Char"/>
    <w:link w:val="ZD2rove"/>
    <w:rsid w:val="000B7122"/>
    <w:rPr>
      <w:rFonts w:ascii="Tahoma" w:eastAsia="Calibri" w:hAnsi="Tahoma" w:cs="Times New Roman"/>
      <w:sz w:val="20"/>
      <w:lang w:val="x-none"/>
    </w:rPr>
  </w:style>
  <w:style w:type="character" w:styleId="Hypertextovodkaz">
    <w:name w:val="Hyperlink"/>
    <w:basedOn w:val="Standardnpsmoodstavce"/>
    <w:uiPriority w:val="99"/>
    <w:semiHidden/>
    <w:unhideWhenUsed/>
    <w:rsid w:val="00D3573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426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426C4"/>
    <w:rPr>
      <w:sz w:val="16"/>
      <w:szCs w:val="16"/>
    </w:rPr>
  </w:style>
  <w:style w:type="table" w:styleId="Mkatabulky">
    <w:name w:val="Table Grid"/>
    <w:basedOn w:val="Normlntabulka"/>
    <w:uiPriority w:val="39"/>
    <w:rsid w:val="00D6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"/>
    <w:rsid w:val="000834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42A"/>
  </w:style>
  <w:style w:type="paragraph" w:styleId="Zpat">
    <w:name w:val="footer"/>
    <w:basedOn w:val="Normln"/>
    <w:link w:val="ZpatChar"/>
    <w:uiPriority w:val="99"/>
    <w:unhideWhenUsed/>
    <w:rsid w:val="0097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ckinsey.com/business-functions/digital-mckinsey/our-insights/disruptive-technologies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BA8A-842B-4FC9-A103-61C6E0E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Csank</dc:creator>
  <cp:lastModifiedBy>Bardoňová Zuzana</cp:lastModifiedBy>
  <cp:revision>2</cp:revision>
  <cp:lastPrinted>2017-05-24T10:02:00Z</cp:lastPrinted>
  <dcterms:created xsi:type="dcterms:W3CDTF">2017-07-21T08:58:00Z</dcterms:created>
  <dcterms:modified xsi:type="dcterms:W3CDTF">2017-07-21T08:58:00Z</dcterms:modified>
</cp:coreProperties>
</file>