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AD" w:rsidRPr="00B3429F" w:rsidRDefault="006274AD" w:rsidP="006274AD">
      <w:pPr>
        <w:keepNext/>
        <w:spacing w:after="120"/>
        <w:jc w:val="right"/>
        <w:outlineLvl w:val="0"/>
        <w:rPr>
          <w:rFonts w:ascii="Tahoma" w:hAnsi="Tahoma" w:cs="Tahoma"/>
          <w:bCs/>
          <w:kern w:val="16"/>
          <w:sz w:val="22"/>
          <w:szCs w:val="22"/>
        </w:rPr>
      </w:pPr>
    </w:p>
    <w:p w:rsidR="006274AD" w:rsidRPr="00B3429F" w:rsidRDefault="006274AD" w:rsidP="006274AD">
      <w:pPr>
        <w:keepNext/>
        <w:spacing w:after="360"/>
        <w:jc w:val="center"/>
        <w:outlineLvl w:val="0"/>
        <w:rPr>
          <w:rFonts w:ascii="Tahoma" w:eastAsia="Calibri" w:hAnsi="Tahoma" w:cs="Tahoma"/>
          <w:b/>
          <w:bCs/>
          <w:kern w:val="32"/>
          <w:sz w:val="28"/>
          <w:szCs w:val="28"/>
        </w:rPr>
      </w:pPr>
      <w:r w:rsidRPr="00B3429F">
        <w:rPr>
          <w:rFonts w:ascii="Tahoma" w:eastAsia="Calibri" w:hAnsi="Tahoma" w:cs="Tahoma"/>
          <w:b/>
          <w:bCs/>
          <w:kern w:val="32"/>
          <w:sz w:val="28"/>
          <w:szCs w:val="28"/>
        </w:rPr>
        <w:t xml:space="preserve">Smlouva o </w:t>
      </w:r>
      <w:r w:rsidR="00752804" w:rsidRPr="00B3429F">
        <w:rPr>
          <w:rFonts w:ascii="Tahoma" w:eastAsia="Calibri" w:hAnsi="Tahoma" w:cs="Tahoma"/>
          <w:b/>
          <w:bCs/>
          <w:kern w:val="32"/>
          <w:sz w:val="28"/>
          <w:szCs w:val="28"/>
        </w:rPr>
        <w:t>zpracování studie</w:t>
      </w:r>
    </w:p>
    <w:p w:rsidR="006274AD" w:rsidRPr="00B3429F" w:rsidRDefault="006274AD" w:rsidP="006274AD">
      <w:pPr>
        <w:spacing w:after="240"/>
        <w:jc w:val="center"/>
        <w:rPr>
          <w:rFonts w:ascii="Tahoma" w:hAnsi="Tahoma" w:cs="Tahoma"/>
          <w:sz w:val="22"/>
          <w:szCs w:val="22"/>
        </w:rPr>
      </w:pPr>
      <w:r w:rsidRPr="00B3429F">
        <w:rPr>
          <w:rFonts w:ascii="Tahoma" w:hAnsi="Tahoma" w:cs="Tahoma"/>
          <w:sz w:val="22"/>
          <w:szCs w:val="22"/>
        </w:rPr>
        <w:t>uzavřená dle zákona č. 89/2012 Sb., občanský zákoník (dále jen „občanský zákoník“) a dle zákona č. 121/2000 Sb., o právu autorském, o právech souvisejících s právem autorským a o změně některých zákonů (autorský zákon), ve znění pozdějších předpisů (dále jen „autorský zákon“)</w:t>
      </w:r>
    </w:p>
    <w:p w:rsidR="006274AD" w:rsidRPr="00B3429F" w:rsidRDefault="006274AD" w:rsidP="006274AD">
      <w:pPr>
        <w:spacing w:after="240"/>
        <w:rPr>
          <w:rFonts w:ascii="Tahoma" w:hAnsi="Tahoma" w:cs="Tahoma"/>
          <w:b/>
          <w:sz w:val="22"/>
          <w:szCs w:val="22"/>
        </w:rPr>
      </w:pPr>
    </w:p>
    <w:p w:rsidR="006274AD" w:rsidRPr="00B3429F" w:rsidRDefault="00252474" w:rsidP="006274AD">
      <w:pPr>
        <w:rPr>
          <w:rFonts w:ascii="Tahoma" w:hAnsi="Tahoma" w:cs="Tahoma"/>
          <w:b/>
          <w:sz w:val="22"/>
          <w:szCs w:val="22"/>
        </w:rPr>
      </w:pPr>
      <w:r w:rsidRPr="00B3429F">
        <w:rPr>
          <w:rFonts w:ascii="Tahoma" w:hAnsi="Tahoma" w:cs="Tahoma"/>
          <w:b/>
          <w:sz w:val="22"/>
          <w:szCs w:val="22"/>
        </w:rPr>
        <w:t>Agentura pro regionální rozvoj, a.s.</w:t>
      </w:r>
    </w:p>
    <w:p w:rsidR="006274AD" w:rsidRPr="00B3429F" w:rsidRDefault="006274AD" w:rsidP="006274AD">
      <w:pPr>
        <w:tabs>
          <w:tab w:val="left" w:pos="2552"/>
        </w:tabs>
        <w:rPr>
          <w:rFonts w:ascii="Tahoma" w:hAnsi="Tahoma" w:cs="Tahoma"/>
          <w:sz w:val="22"/>
          <w:szCs w:val="22"/>
        </w:rPr>
      </w:pPr>
      <w:r w:rsidRPr="00B3429F">
        <w:rPr>
          <w:rFonts w:ascii="Tahoma" w:hAnsi="Tahoma" w:cs="Tahoma"/>
          <w:sz w:val="22"/>
          <w:szCs w:val="22"/>
        </w:rPr>
        <w:t xml:space="preserve">se sídlem: </w:t>
      </w:r>
      <w:r w:rsidRPr="00B3429F">
        <w:rPr>
          <w:rFonts w:ascii="Tahoma" w:hAnsi="Tahoma" w:cs="Tahoma"/>
          <w:sz w:val="22"/>
          <w:szCs w:val="22"/>
        </w:rPr>
        <w:tab/>
      </w:r>
      <w:r w:rsidR="00252474" w:rsidRPr="00B3429F">
        <w:rPr>
          <w:rFonts w:ascii="Tahoma" w:hAnsi="Tahoma" w:cs="Tahoma"/>
          <w:sz w:val="22"/>
          <w:szCs w:val="22"/>
        </w:rPr>
        <w:t>Ostrava, Moravská Ostrava a Přívoz, Na Jízdárně 1245/7</w:t>
      </w:r>
    </w:p>
    <w:p w:rsidR="006274AD" w:rsidRPr="00B3429F" w:rsidRDefault="006274AD" w:rsidP="006274AD">
      <w:pPr>
        <w:tabs>
          <w:tab w:val="left" w:pos="2552"/>
        </w:tabs>
        <w:rPr>
          <w:rFonts w:ascii="Tahoma" w:hAnsi="Tahoma" w:cs="Tahoma"/>
          <w:snapToGrid w:val="0"/>
          <w:sz w:val="22"/>
          <w:szCs w:val="22"/>
        </w:rPr>
      </w:pPr>
      <w:r w:rsidRPr="00B3429F">
        <w:rPr>
          <w:rFonts w:ascii="Tahoma" w:hAnsi="Tahoma" w:cs="Tahoma"/>
          <w:sz w:val="22"/>
          <w:szCs w:val="22"/>
        </w:rPr>
        <w:t xml:space="preserve">IČ: </w:t>
      </w:r>
      <w:r w:rsidRPr="00B3429F">
        <w:rPr>
          <w:rFonts w:ascii="Tahoma" w:hAnsi="Tahoma" w:cs="Tahoma"/>
          <w:sz w:val="22"/>
          <w:szCs w:val="22"/>
        </w:rPr>
        <w:tab/>
      </w:r>
      <w:r w:rsidR="00252474" w:rsidRPr="00B3429F">
        <w:rPr>
          <w:rFonts w:ascii="Tahoma" w:hAnsi="Tahoma" w:cs="Tahoma"/>
          <w:snapToGrid w:val="0"/>
          <w:sz w:val="22"/>
          <w:szCs w:val="22"/>
        </w:rPr>
        <w:t>47673168</w:t>
      </w:r>
      <w:r w:rsidRPr="00B3429F">
        <w:rPr>
          <w:rFonts w:ascii="Tahoma" w:hAnsi="Tahoma" w:cs="Tahoma"/>
          <w:snapToGrid w:val="0"/>
          <w:sz w:val="22"/>
          <w:szCs w:val="22"/>
        </w:rPr>
        <w:tab/>
      </w:r>
      <w:r w:rsidRPr="00B3429F">
        <w:rPr>
          <w:rFonts w:ascii="Tahoma" w:hAnsi="Tahoma" w:cs="Tahoma"/>
          <w:snapToGrid w:val="0"/>
          <w:sz w:val="22"/>
          <w:szCs w:val="22"/>
        </w:rPr>
        <w:tab/>
      </w:r>
    </w:p>
    <w:p w:rsidR="006274AD" w:rsidRPr="00B3429F" w:rsidRDefault="006274AD" w:rsidP="006274AD">
      <w:pPr>
        <w:tabs>
          <w:tab w:val="left" w:pos="2552"/>
        </w:tabs>
        <w:rPr>
          <w:rFonts w:ascii="Tahoma" w:hAnsi="Tahoma" w:cs="Tahoma"/>
          <w:snapToGrid w:val="0"/>
          <w:sz w:val="22"/>
          <w:szCs w:val="22"/>
        </w:rPr>
      </w:pPr>
      <w:r w:rsidRPr="00B3429F">
        <w:rPr>
          <w:rFonts w:ascii="Tahoma" w:hAnsi="Tahoma" w:cs="Tahoma"/>
          <w:snapToGrid w:val="0"/>
          <w:sz w:val="22"/>
          <w:szCs w:val="22"/>
        </w:rPr>
        <w:t xml:space="preserve">DIČ: </w:t>
      </w:r>
      <w:r w:rsidRPr="00B3429F">
        <w:rPr>
          <w:rFonts w:ascii="Tahoma" w:hAnsi="Tahoma" w:cs="Tahoma"/>
          <w:snapToGrid w:val="0"/>
          <w:sz w:val="22"/>
          <w:szCs w:val="22"/>
        </w:rPr>
        <w:tab/>
        <w:t>CZ</w:t>
      </w:r>
      <w:r w:rsidR="00252474" w:rsidRPr="00B3429F">
        <w:rPr>
          <w:rFonts w:ascii="Tahoma" w:hAnsi="Tahoma" w:cs="Tahoma"/>
          <w:snapToGrid w:val="0"/>
          <w:sz w:val="22"/>
          <w:szCs w:val="22"/>
        </w:rPr>
        <w:t>47673168</w:t>
      </w:r>
    </w:p>
    <w:p w:rsidR="006274AD" w:rsidRPr="00B3429F" w:rsidRDefault="006274AD" w:rsidP="006274AD">
      <w:pPr>
        <w:tabs>
          <w:tab w:val="left" w:pos="2552"/>
        </w:tabs>
        <w:ind w:left="2552" w:hanging="2552"/>
        <w:rPr>
          <w:rFonts w:ascii="Tahoma" w:hAnsi="Tahoma" w:cs="Tahoma"/>
          <w:sz w:val="22"/>
          <w:szCs w:val="22"/>
        </w:rPr>
      </w:pPr>
      <w:r w:rsidRPr="00B3429F">
        <w:rPr>
          <w:rFonts w:ascii="Tahoma" w:hAnsi="Tahoma" w:cs="Tahoma"/>
          <w:sz w:val="22"/>
          <w:szCs w:val="22"/>
        </w:rPr>
        <w:t xml:space="preserve">kterou zastupuje: </w:t>
      </w:r>
      <w:r w:rsidRPr="00B3429F">
        <w:rPr>
          <w:rFonts w:ascii="Tahoma" w:hAnsi="Tahoma" w:cs="Tahoma"/>
          <w:sz w:val="22"/>
          <w:szCs w:val="22"/>
        </w:rPr>
        <w:tab/>
      </w:r>
      <w:r w:rsidR="00252474" w:rsidRPr="00B3429F">
        <w:rPr>
          <w:rFonts w:ascii="Tahoma" w:eastAsiaTheme="minorHAnsi" w:hAnsi="Tahoma" w:cs="Tahoma"/>
          <w:sz w:val="22"/>
          <w:szCs w:val="22"/>
          <w:lang w:eastAsia="en-US"/>
        </w:rPr>
        <w:t>Ing. Petra Chovanioková, MBA -  statutární ředitelka</w:t>
      </w:r>
    </w:p>
    <w:p w:rsidR="006274AD" w:rsidRPr="00B3429F" w:rsidRDefault="00252474" w:rsidP="006274AD">
      <w:pPr>
        <w:spacing w:before="120"/>
        <w:rPr>
          <w:rFonts w:ascii="Tahoma" w:hAnsi="Tahoma" w:cs="Tahoma"/>
          <w:sz w:val="22"/>
          <w:szCs w:val="22"/>
        </w:rPr>
      </w:pPr>
      <w:r w:rsidRPr="00B3429F">
        <w:rPr>
          <w:rFonts w:ascii="Tahoma" w:hAnsi="Tahoma" w:cs="Tahoma"/>
          <w:sz w:val="22"/>
          <w:szCs w:val="22"/>
        </w:rPr>
        <w:t xml:space="preserve"> </w:t>
      </w:r>
      <w:r w:rsidR="006274AD" w:rsidRPr="00B3429F">
        <w:rPr>
          <w:rFonts w:ascii="Tahoma" w:hAnsi="Tahoma" w:cs="Tahoma"/>
          <w:sz w:val="22"/>
          <w:szCs w:val="22"/>
        </w:rPr>
        <w:t xml:space="preserve">(dále jen </w:t>
      </w:r>
      <w:r w:rsidR="006274AD" w:rsidRPr="00B3429F">
        <w:rPr>
          <w:rFonts w:ascii="Tahoma" w:hAnsi="Tahoma" w:cs="Tahoma"/>
          <w:b/>
          <w:sz w:val="22"/>
          <w:szCs w:val="22"/>
        </w:rPr>
        <w:t>„objednatel“</w:t>
      </w:r>
      <w:r w:rsidR="006274AD" w:rsidRPr="00B3429F">
        <w:rPr>
          <w:rFonts w:ascii="Tahoma" w:hAnsi="Tahoma" w:cs="Tahoma"/>
          <w:sz w:val="22"/>
          <w:szCs w:val="22"/>
        </w:rPr>
        <w:t>)</w:t>
      </w:r>
    </w:p>
    <w:p w:rsidR="006274AD" w:rsidRPr="00B3429F" w:rsidRDefault="006274AD" w:rsidP="006274AD">
      <w:pPr>
        <w:rPr>
          <w:rFonts w:ascii="Tahoma" w:hAnsi="Tahoma" w:cs="Tahoma"/>
          <w:sz w:val="22"/>
          <w:szCs w:val="22"/>
        </w:rPr>
      </w:pPr>
    </w:p>
    <w:p w:rsidR="006274AD" w:rsidRPr="00B3429F" w:rsidRDefault="006274AD" w:rsidP="006274AD">
      <w:pPr>
        <w:rPr>
          <w:rFonts w:ascii="Tahoma" w:hAnsi="Tahoma" w:cs="Tahoma"/>
          <w:sz w:val="22"/>
          <w:szCs w:val="22"/>
        </w:rPr>
      </w:pPr>
      <w:r w:rsidRPr="00B3429F">
        <w:rPr>
          <w:rFonts w:ascii="Tahoma" w:hAnsi="Tahoma" w:cs="Tahoma"/>
          <w:sz w:val="22"/>
          <w:szCs w:val="22"/>
        </w:rPr>
        <w:t>a</w:t>
      </w:r>
    </w:p>
    <w:p w:rsidR="006274AD" w:rsidRPr="00B3429F" w:rsidRDefault="006274AD" w:rsidP="006274AD">
      <w:pPr>
        <w:rPr>
          <w:rFonts w:ascii="Tahoma" w:hAnsi="Tahoma" w:cs="Tahoma"/>
          <w:sz w:val="22"/>
          <w:szCs w:val="22"/>
        </w:rPr>
      </w:pPr>
    </w:p>
    <w:p w:rsidR="006274AD" w:rsidRPr="00B3429F" w:rsidRDefault="009630D8" w:rsidP="006274AD">
      <w:pPr>
        <w:rPr>
          <w:rFonts w:ascii="Tahoma" w:hAnsi="Tahoma" w:cs="Tahoma"/>
          <w:b/>
          <w:sz w:val="22"/>
          <w:szCs w:val="22"/>
        </w:rPr>
      </w:pPr>
      <w:r>
        <w:rPr>
          <w:rFonts w:ascii="Tahoma" w:hAnsi="Tahoma" w:cs="Tahoma"/>
          <w:b/>
          <w:sz w:val="22"/>
          <w:szCs w:val="22"/>
        </w:rPr>
        <w:t>Technologické centrum Akademie věd České republiky</w:t>
      </w:r>
    </w:p>
    <w:p w:rsidR="006274AD" w:rsidRPr="00C14FD4" w:rsidRDefault="006274AD" w:rsidP="006274AD">
      <w:pPr>
        <w:tabs>
          <w:tab w:val="left" w:pos="2552"/>
        </w:tabs>
        <w:rPr>
          <w:rFonts w:ascii="Tahoma" w:hAnsi="Tahoma" w:cs="Tahoma"/>
          <w:sz w:val="22"/>
          <w:szCs w:val="22"/>
        </w:rPr>
      </w:pPr>
      <w:r w:rsidRPr="00C14FD4">
        <w:rPr>
          <w:rFonts w:ascii="Tahoma" w:hAnsi="Tahoma" w:cs="Tahoma"/>
          <w:sz w:val="22"/>
          <w:szCs w:val="22"/>
        </w:rPr>
        <w:t xml:space="preserve">se sídlem: </w:t>
      </w:r>
      <w:r w:rsidRPr="00C14FD4">
        <w:rPr>
          <w:rFonts w:ascii="Tahoma" w:hAnsi="Tahoma" w:cs="Tahoma"/>
          <w:sz w:val="22"/>
          <w:szCs w:val="22"/>
        </w:rPr>
        <w:tab/>
      </w:r>
      <w:r w:rsidR="009630D8">
        <w:rPr>
          <w:rFonts w:ascii="Tahoma" w:hAnsi="Tahoma" w:cs="Tahoma"/>
          <w:sz w:val="22"/>
          <w:szCs w:val="22"/>
        </w:rPr>
        <w:t>Ve struhách 27, 160 00 Praha</w:t>
      </w:r>
    </w:p>
    <w:p w:rsidR="006274AD" w:rsidRPr="00C14FD4" w:rsidRDefault="006274AD" w:rsidP="006274AD">
      <w:pPr>
        <w:tabs>
          <w:tab w:val="left" w:pos="2552"/>
        </w:tabs>
        <w:rPr>
          <w:rFonts w:ascii="Tahoma" w:hAnsi="Tahoma" w:cs="Tahoma"/>
          <w:sz w:val="22"/>
          <w:szCs w:val="22"/>
        </w:rPr>
      </w:pPr>
      <w:r w:rsidRPr="00C14FD4">
        <w:rPr>
          <w:rFonts w:ascii="Tahoma" w:hAnsi="Tahoma" w:cs="Tahoma"/>
          <w:sz w:val="22"/>
          <w:szCs w:val="22"/>
        </w:rPr>
        <w:t>IČ:</w:t>
      </w:r>
      <w:r w:rsidRPr="00C14FD4">
        <w:rPr>
          <w:rFonts w:ascii="Tahoma" w:hAnsi="Tahoma" w:cs="Tahoma"/>
          <w:sz w:val="22"/>
          <w:szCs w:val="22"/>
        </w:rPr>
        <w:tab/>
      </w:r>
      <w:r w:rsidR="009630D8">
        <w:rPr>
          <w:rFonts w:ascii="Tahoma" w:hAnsi="Tahoma" w:cs="Tahoma"/>
          <w:sz w:val="22"/>
          <w:szCs w:val="22"/>
        </w:rPr>
        <w:t>60456540</w:t>
      </w:r>
      <w:r w:rsidRPr="00C14FD4">
        <w:rPr>
          <w:rFonts w:ascii="Tahoma" w:hAnsi="Tahoma" w:cs="Tahoma"/>
          <w:sz w:val="22"/>
          <w:szCs w:val="22"/>
        </w:rPr>
        <w:tab/>
      </w:r>
      <w:r w:rsidRPr="00C14FD4">
        <w:rPr>
          <w:rFonts w:ascii="Tahoma" w:hAnsi="Tahoma" w:cs="Tahoma"/>
          <w:sz w:val="22"/>
          <w:szCs w:val="22"/>
        </w:rPr>
        <w:tab/>
      </w:r>
    </w:p>
    <w:p w:rsidR="006274AD" w:rsidRPr="00C14FD4" w:rsidRDefault="006274AD" w:rsidP="006274AD">
      <w:pPr>
        <w:tabs>
          <w:tab w:val="left" w:pos="2552"/>
        </w:tabs>
        <w:rPr>
          <w:rFonts w:ascii="Tahoma" w:hAnsi="Tahoma" w:cs="Tahoma"/>
          <w:sz w:val="22"/>
          <w:szCs w:val="22"/>
        </w:rPr>
      </w:pPr>
      <w:r w:rsidRPr="00C14FD4">
        <w:rPr>
          <w:rFonts w:ascii="Tahoma" w:hAnsi="Tahoma" w:cs="Tahoma"/>
          <w:sz w:val="22"/>
          <w:szCs w:val="22"/>
        </w:rPr>
        <w:t>DIČ:</w:t>
      </w:r>
      <w:r w:rsidRPr="00C14FD4">
        <w:rPr>
          <w:rFonts w:ascii="Tahoma" w:hAnsi="Tahoma" w:cs="Tahoma"/>
          <w:sz w:val="22"/>
          <w:szCs w:val="22"/>
        </w:rPr>
        <w:tab/>
      </w:r>
      <w:r w:rsidR="009630D8">
        <w:rPr>
          <w:rFonts w:ascii="Tahoma" w:hAnsi="Tahoma" w:cs="Tahoma"/>
          <w:sz w:val="22"/>
          <w:szCs w:val="22"/>
        </w:rPr>
        <w:t>CZ60456540</w:t>
      </w:r>
    </w:p>
    <w:p w:rsidR="006274AD" w:rsidRPr="00C14FD4" w:rsidRDefault="006274AD" w:rsidP="006274AD">
      <w:pPr>
        <w:rPr>
          <w:rFonts w:ascii="Tahoma" w:hAnsi="Tahoma" w:cs="Tahoma"/>
          <w:bCs/>
          <w:sz w:val="22"/>
          <w:szCs w:val="22"/>
        </w:rPr>
      </w:pPr>
      <w:r w:rsidRPr="00C14FD4">
        <w:rPr>
          <w:rFonts w:ascii="Tahoma" w:hAnsi="Tahoma" w:cs="Tahoma"/>
          <w:sz w:val="22"/>
          <w:szCs w:val="22"/>
        </w:rPr>
        <w:t xml:space="preserve">zapsaná </w:t>
      </w:r>
      <w:r w:rsidRPr="00C14FD4">
        <w:rPr>
          <w:rFonts w:ascii="Tahoma" w:hAnsi="Tahoma" w:cs="Tahoma"/>
          <w:bCs/>
          <w:sz w:val="22"/>
          <w:szCs w:val="22"/>
        </w:rPr>
        <w:t xml:space="preserve">ve veřejném </w:t>
      </w:r>
      <w:r w:rsidRPr="00C14FD4">
        <w:rPr>
          <w:rFonts w:ascii="Tahoma" w:hAnsi="Tahoma" w:cs="Tahoma"/>
          <w:sz w:val="22"/>
          <w:szCs w:val="22"/>
        </w:rPr>
        <w:t xml:space="preserve">rejstříku u </w:t>
      </w:r>
      <w:r w:rsidR="009630D8">
        <w:rPr>
          <w:rFonts w:ascii="Tahoma" w:hAnsi="Tahoma" w:cs="Tahoma"/>
          <w:sz w:val="22"/>
          <w:szCs w:val="22"/>
        </w:rPr>
        <w:t xml:space="preserve">Městského </w:t>
      </w:r>
      <w:r w:rsidRPr="00C14FD4">
        <w:rPr>
          <w:rFonts w:ascii="Tahoma" w:hAnsi="Tahoma" w:cs="Tahoma"/>
          <w:sz w:val="22"/>
          <w:szCs w:val="22"/>
        </w:rPr>
        <w:t>soudu v</w:t>
      </w:r>
      <w:r w:rsidR="009630D8">
        <w:rPr>
          <w:rFonts w:ascii="Tahoma" w:hAnsi="Tahoma" w:cs="Tahoma"/>
          <w:sz w:val="22"/>
          <w:szCs w:val="22"/>
        </w:rPr>
        <w:t xml:space="preserve"> Praze, </w:t>
      </w:r>
      <w:r w:rsidRPr="00C14FD4">
        <w:rPr>
          <w:rFonts w:ascii="Tahoma" w:hAnsi="Tahoma" w:cs="Tahoma"/>
          <w:bCs/>
          <w:sz w:val="22"/>
          <w:szCs w:val="22"/>
        </w:rPr>
        <w:t xml:space="preserve">spisová značka </w:t>
      </w:r>
      <w:r w:rsidR="009630D8">
        <w:rPr>
          <w:rFonts w:ascii="Tahoma" w:hAnsi="Tahoma" w:cs="Tahoma"/>
          <w:sz w:val="22"/>
          <w:szCs w:val="22"/>
        </w:rPr>
        <w:t>L 58787</w:t>
      </w:r>
    </w:p>
    <w:p w:rsidR="006274AD" w:rsidRPr="00C14FD4" w:rsidRDefault="006274AD" w:rsidP="006274AD">
      <w:pPr>
        <w:tabs>
          <w:tab w:val="left" w:pos="2552"/>
        </w:tabs>
        <w:rPr>
          <w:rFonts w:ascii="Tahoma" w:hAnsi="Tahoma" w:cs="Tahoma"/>
          <w:bCs/>
          <w:sz w:val="22"/>
          <w:szCs w:val="22"/>
        </w:rPr>
      </w:pPr>
      <w:r w:rsidRPr="00C14FD4">
        <w:rPr>
          <w:rFonts w:ascii="Tahoma" w:hAnsi="Tahoma" w:cs="Tahoma"/>
          <w:sz w:val="22"/>
          <w:szCs w:val="22"/>
        </w:rPr>
        <w:t xml:space="preserve">kterou zastupuje: </w:t>
      </w:r>
      <w:r w:rsidRPr="00C14FD4">
        <w:rPr>
          <w:rFonts w:ascii="Tahoma" w:hAnsi="Tahoma" w:cs="Tahoma"/>
          <w:sz w:val="22"/>
          <w:szCs w:val="22"/>
        </w:rPr>
        <w:tab/>
      </w:r>
      <w:r w:rsidR="009630D8">
        <w:rPr>
          <w:rFonts w:ascii="Tahoma" w:hAnsi="Tahoma" w:cs="Tahoma"/>
          <w:sz w:val="22"/>
          <w:szCs w:val="22"/>
        </w:rPr>
        <w:t>Ing. Karel Klusáček, CSc., MBA</w:t>
      </w:r>
    </w:p>
    <w:p w:rsidR="006274AD" w:rsidRPr="00C14FD4" w:rsidRDefault="006274AD" w:rsidP="006274AD">
      <w:pPr>
        <w:tabs>
          <w:tab w:val="left" w:pos="2552"/>
        </w:tabs>
        <w:rPr>
          <w:rFonts w:ascii="Tahoma" w:hAnsi="Tahoma" w:cs="Tahoma"/>
          <w:sz w:val="22"/>
          <w:szCs w:val="22"/>
        </w:rPr>
      </w:pPr>
      <w:r w:rsidRPr="00C14FD4">
        <w:rPr>
          <w:rFonts w:ascii="Tahoma" w:hAnsi="Tahoma" w:cs="Tahoma"/>
          <w:sz w:val="22"/>
          <w:szCs w:val="22"/>
        </w:rPr>
        <w:t xml:space="preserve">bankovní spojení: </w:t>
      </w:r>
      <w:r w:rsidRPr="00C14FD4">
        <w:rPr>
          <w:rFonts w:ascii="Tahoma" w:hAnsi="Tahoma" w:cs="Tahoma"/>
          <w:sz w:val="22"/>
          <w:szCs w:val="22"/>
        </w:rPr>
        <w:tab/>
      </w:r>
      <w:r w:rsidR="009630D8">
        <w:rPr>
          <w:rFonts w:ascii="Tahoma" w:hAnsi="Tahoma" w:cs="Tahoma"/>
          <w:sz w:val="22"/>
          <w:szCs w:val="22"/>
        </w:rPr>
        <w:t>Komerční banka a. s.,</w:t>
      </w:r>
      <w:r w:rsidRPr="00C14FD4">
        <w:rPr>
          <w:rFonts w:ascii="Tahoma" w:hAnsi="Tahoma" w:cs="Tahoma"/>
          <w:sz w:val="22"/>
          <w:szCs w:val="22"/>
        </w:rPr>
        <w:t xml:space="preserve"> účet č.: </w:t>
      </w:r>
      <w:r w:rsidR="009630D8">
        <w:rPr>
          <w:rFonts w:ascii="Tahoma" w:hAnsi="Tahoma" w:cs="Tahoma"/>
          <w:sz w:val="22"/>
          <w:szCs w:val="22"/>
        </w:rPr>
        <w:t>107-6482590257/0100</w:t>
      </w:r>
    </w:p>
    <w:p w:rsidR="006274AD" w:rsidRPr="00B3429F" w:rsidRDefault="006274AD" w:rsidP="006274AD">
      <w:pPr>
        <w:tabs>
          <w:tab w:val="left" w:pos="2552"/>
        </w:tabs>
        <w:rPr>
          <w:rFonts w:ascii="Tahoma" w:hAnsi="Tahoma" w:cs="Tahoma"/>
          <w:sz w:val="22"/>
          <w:szCs w:val="22"/>
        </w:rPr>
      </w:pPr>
      <w:r w:rsidRPr="00C14FD4">
        <w:rPr>
          <w:rFonts w:ascii="Tahoma" w:hAnsi="Tahoma" w:cs="Tahoma"/>
          <w:sz w:val="22"/>
          <w:szCs w:val="22"/>
        </w:rPr>
        <w:t xml:space="preserve">kontaktní osoba: </w:t>
      </w:r>
      <w:r w:rsidRPr="00C14FD4">
        <w:rPr>
          <w:rFonts w:ascii="Tahoma" w:hAnsi="Tahoma" w:cs="Tahoma"/>
          <w:sz w:val="22"/>
          <w:szCs w:val="22"/>
        </w:rPr>
        <w:tab/>
      </w:r>
      <w:r w:rsidR="009630D8">
        <w:rPr>
          <w:rFonts w:ascii="Tahoma" w:hAnsi="Tahoma" w:cs="Tahoma"/>
          <w:sz w:val="22"/>
          <w:szCs w:val="22"/>
        </w:rPr>
        <w:t xml:space="preserve">Ing. Martin </w:t>
      </w:r>
      <w:proofErr w:type="spellStart"/>
      <w:r w:rsidR="009630D8">
        <w:rPr>
          <w:rFonts w:ascii="Tahoma" w:hAnsi="Tahoma" w:cs="Tahoma"/>
          <w:sz w:val="22"/>
          <w:szCs w:val="22"/>
        </w:rPr>
        <w:t>Faťun</w:t>
      </w:r>
      <w:proofErr w:type="spellEnd"/>
    </w:p>
    <w:p w:rsidR="006274AD" w:rsidRPr="00B3429F" w:rsidRDefault="006274AD" w:rsidP="006274AD">
      <w:pPr>
        <w:spacing w:before="120"/>
        <w:rPr>
          <w:rFonts w:ascii="Tahoma" w:hAnsi="Tahoma" w:cs="Tahoma"/>
          <w:sz w:val="22"/>
          <w:szCs w:val="22"/>
        </w:rPr>
      </w:pPr>
      <w:r w:rsidRPr="00B3429F">
        <w:rPr>
          <w:rFonts w:ascii="Tahoma" w:hAnsi="Tahoma" w:cs="Tahoma"/>
          <w:sz w:val="22"/>
          <w:szCs w:val="22"/>
        </w:rPr>
        <w:t xml:space="preserve">(dále jen </w:t>
      </w:r>
      <w:r w:rsidRPr="00B3429F">
        <w:rPr>
          <w:rFonts w:ascii="Tahoma" w:hAnsi="Tahoma" w:cs="Tahoma"/>
          <w:b/>
          <w:sz w:val="22"/>
          <w:szCs w:val="22"/>
        </w:rPr>
        <w:t>„poskytovatel“</w:t>
      </w:r>
      <w:r w:rsidRPr="00B3429F">
        <w:rPr>
          <w:rFonts w:ascii="Tahoma" w:hAnsi="Tahoma" w:cs="Tahoma"/>
          <w:sz w:val="22"/>
          <w:szCs w:val="22"/>
        </w:rPr>
        <w:t>)</w:t>
      </w:r>
    </w:p>
    <w:p w:rsidR="006274AD" w:rsidRPr="00B3429F" w:rsidRDefault="006274AD" w:rsidP="006274AD">
      <w:pPr>
        <w:spacing w:after="240"/>
        <w:rPr>
          <w:rFonts w:ascii="Tahoma" w:hAnsi="Tahoma" w:cs="Tahoma"/>
          <w:sz w:val="22"/>
          <w:szCs w:val="22"/>
        </w:rPr>
      </w:pPr>
    </w:p>
    <w:p w:rsidR="006274AD" w:rsidRPr="00B3429F" w:rsidRDefault="006274AD" w:rsidP="006274AD">
      <w:pPr>
        <w:spacing w:after="240"/>
        <w:rPr>
          <w:rFonts w:ascii="Tahoma" w:hAnsi="Tahoma" w:cs="Tahoma"/>
          <w:sz w:val="22"/>
          <w:szCs w:val="22"/>
        </w:rPr>
      </w:pPr>
      <w:r w:rsidRPr="00B3429F">
        <w:rPr>
          <w:rFonts w:ascii="Tahoma" w:hAnsi="Tahoma" w:cs="Tahoma"/>
          <w:sz w:val="22"/>
          <w:szCs w:val="22"/>
        </w:rPr>
        <w:t xml:space="preserve">uzavírají níže uvedeného dne, měsíce a roku tuto smlouvu (dále jen „smlouva“).  </w:t>
      </w:r>
    </w:p>
    <w:p w:rsidR="006274AD" w:rsidRPr="00B3429F" w:rsidRDefault="006274AD" w:rsidP="006274AD">
      <w:pPr>
        <w:spacing w:after="240"/>
        <w:jc w:val="center"/>
        <w:rPr>
          <w:rFonts w:ascii="Tahoma" w:eastAsia="Calibri" w:hAnsi="Tahoma" w:cs="Tahoma"/>
          <w:b/>
          <w:sz w:val="22"/>
          <w:szCs w:val="22"/>
        </w:rPr>
      </w:pPr>
    </w:p>
    <w:p w:rsidR="006274AD" w:rsidRPr="00B3429F" w:rsidRDefault="006274AD" w:rsidP="006274AD">
      <w:pPr>
        <w:spacing w:after="240"/>
        <w:jc w:val="center"/>
        <w:rPr>
          <w:rFonts w:ascii="Tahoma" w:eastAsia="Calibri" w:hAnsi="Tahoma" w:cs="Tahoma"/>
          <w:b/>
          <w:sz w:val="22"/>
          <w:szCs w:val="22"/>
        </w:rPr>
      </w:pPr>
      <w:r w:rsidRPr="00B3429F">
        <w:rPr>
          <w:rFonts w:ascii="Tahoma" w:eastAsia="Calibri" w:hAnsi="Tahoma" w:cs="Tahoma"/>
          <w:b/>
          <w:sz w:val="22"/>
          <w:szCs w:val="22"/>
        </w:rPr>
        <w:t>Preambule</w:t>
      </w:r>
    </w:p>
    <w:p w:rsidR="006274AD" w:rsidRPr="00B3429F" w:rsidRDefault="006274AD" w:rsidP="006274AD">
      <w:pPr>
        <w:spacing w:after="240"/>
        <w:rPr>
          <w:rFonts w:ascii="Tahoma" w:eastAsia="Calibri" w:hAnsi="Tahoma" w:cs="Tahoma"/>
          <w:sz w:val="22"/>
          <w:szCs w:val="22"/>
        </w:rPr>
      </w:pPr>
      <w:r w:rsidRPr="00B3429F">
        <w:rPr>
          <w:rFonts w:ascii="Tahoma" w:eastAsia="Calibri" w:hAnsi="Tahoma" w:cs="Tahoma"/>
          <w:sz w:val="22"/>
          <w:szCs w:val="22"/>
          <w:lang w:eastAsia="en-US"/>
        </w:rPr>
        <w:t>Tato smlouva se uzavírá</w:t>
      </w:r>
      <w:r w:rsidRPr="00B3429F">
        <w:rPr>
          <w:rFonts w:ascii="Tahoma" w:eastAsiaTheme="minorHAnsi" w:hAnsi="Tahoma" w:cs="Tahoma"/>
          <w:sz w:val="22"/>
          <w:szCs w:val="22"/>
          <w:lang w:eastAsia="en-US"/>
        </w:rPr>
        <w:t xml:space="preserve"> na základě provedeného zadávací</w:t>
      </w:r>
      <w:r w:rsidRPr="00B3429F">
        <w:rPr>
          <w:rFonts w:ascii="Tahoma" w:eastAsia="Calibri" w:hAnsi="Tahoma" w:cs="Tahoma"/>
          <w:sz w:val="22"/>
          <w:szCs w:val="22"/>
          <w:lang w:eastAsia="en-US"/>
        </w:rPr>
        <w:t xml:space="preserve">ho řízení veřejné </w:t>
      </w:r>
      <w:r w:rsidRPr="00B3429F">
        <w:rPr>
          <w:rFonts w:ascii="Tahoma" w:eastAsiaTheme="minorHAnsi" w:hAnsi="Tahoma" w:cs="Tahoma"/>
          <w:sz w:val="22"/>
          <w:szCs w:val="22"/>
          <w:lang w:eastAsia="en-US"/>
        </w:rPr>
        <w:t xml:space="preserve">zakázky </w:t>
      </w:r>
      <w:r w:rsidR="00252474" w:rsidRPr="00B3429F">
        <w:rPr>
          <w:rFonts w:ascii="Tahoma" w:eastAsiaTheme="minorHAnsi" w:hAnsi="Tahoma" w:cs="Tahoma"/>
          <w:sz w:val="22"/>
          <w:szCs w:val="22"/>
          <w:lang w:eastAsia="en-US"/>
        </w:rPr>
        <w:t xml:space="preserve">zadávané objednatelem pod názvem </w:t>
      </w:r>
      <w:r w:rsidRPr="00B3429F">
        <w:rPr>
          <w:rFonts w:ascii="Tahoma" w:eastAsiaTheme="minorHAnsi" w:hAnsi="Tahoma" w:cs="Tahoma"/>
          <w:sz w:val="22"/>
          <w:szCs w:val="22"/>
          <w:lang w:eastAsia="en-US"/>
        </w:rPr>
        <w:t>„</w:t>
      </w:r>
      <w:r w:rsidR="000A5429" w:rsidRPr="00FE49D3">
        <w:rPr>
          <w:rFonts w:ascii="Tahoma" w:eastAsiaTheme="minorHAnsi" w:hAnsi="Tahoma" w:cs="Tahoma"/>
          <w:sz w:val="22"/>
          <w:szCs w:val="22"/>
          <w:lang w:eastAsia="en-US"/>
        </w:rPr>
        <w:t>Studie technologických trendů pro potřeby řízení Regionální inovační strategie Moravskoslezského kraje</w:t>
      </w:r>
      <w:r w:rsidRPr="00B3429F">
        <w:rPr>
          <w:rFonts w:ascii="Tahoma" w:eastAsiaTheme="minorHAnsi" w:hAnsi="Tahoma" w:cs="Tahoma"/>
          <w:sz w:val="22"/>
          <w:szCs w:val="22"/>
          <w:lang w:eastAsia="en-US"/>
        </w:rPr>
        <w:t>“</w:t>
      </w:r>
      <w:r w:rsidRPr="00B3429F">
        <w:rPr>
          <w:rFonts w:ascii="Tahoma" w:eastAsia="Calibri" w:hAnsi="Tahoma" w:cs="Tahoma"/>
          <w:sz w:val="22"/>
          <w:szCs w:val="22"/>
          <w:lang w:eastAsia="en-US"/>
        </w:rPr>
        <w:t xml:space="preserve"> (dále jen </w:t>
      </w:r>
      <w:r w:rsidRPr="00B3429F">
        <w:rPr>
          <w:rFonts w:ascii="Tahoma" w:eastAsiaTheme="minorHAnsi" w:hAnsi="Tahoma" w:cs="Tahoma"/>
          <w:b/>
          <w:sz w:val="22"/>
          <w:szCs w:val="22"/>
          <w:lang w:eastAsia="en-US"/>
        </w:rPr>
        <w:t>„</w:t>
      </w:r>
      <w:r w:rsidRPr="00B3429F">
        <w:rPr>
          <w:rFonts w:ascii="Tahoma" w:eastAsia="Calibri" w:hAnsi="Tahoma" w:cs="Tahoma"/>
          <w:b/>
          <w:sz w:val="22"/>
          <w:szCs w:val="22"/>
          <w:lang w:eastAsia="en-US"/>
        </w:rPr>
        <w:t>veřejná zakázka</w:t>
      </w:r>
      <w:r w:rsidRPr="00B3429F">
        <w:rPr>
          <w:rFonts w:ascii="Tahoma" w:eastAsiaTheme="minorHAnsi" w:hAnsi="Tahoma" w:cs="Tahoma"/>
          <w:b/>
          <w:sz w:val="22"/>
          <w:szCs w:val="22"/>
          <w:lang w:eastAsia="en-US"/>
        </w:rPr>
        <w:t>“</w:t>
      </w:r>
      <w:r w:rsidRPr="00B3429F">
        <w:rPr>
          <w:rFonts w:ascii="Tahoma" w:eastAsia="Calibri" w:hAnsi="Tahoma" w:cs="Tahoma"/>
          <w:sz w:val="22"/>
          <w:szCs w:val="22"/>
          <w:lang w:eastAsia="en-US"/>
        </w:rPr>
        <w:t>). Smlouva je uzavírána v souladu s nabídkou poskytovatele a</w:t>
      </w:r>
      <w:r w:rsidRPr="00B3429F">
        <w:rPr>
          <w:rFonts w:ascii="Tahoma" w:eastAsiaTheme="minorHAnsi" w:hAnsi="Tahoma" w:cs="Tahoma"/>
          <w:sz w:val="22"/>
          <w:szCs w:val="22"/>
          <w:lang w:eastAsia="en-US"/>
        </w:rPr>
        <w:t> </w:t>
      </w:r>
      <w:r w:rsidRPr="00B3429F">
        <w:rPr>
          <w:rFonts w:ascii="Tahoma" w:eastAsia="Calibri" w:hAnsi="Tahoma" w:cs="Tahoma"/>
          <w:sz w:val="22"/>
          <w:szCs w:val="22"/>
          <w:lang w:eastAsia="en-US"/>
        </w:rPr>
        <w:t xml:space="preserve">rozhodnutím objednatele jako zadavatele o výběru nejvhodnější nabídky. </w:t>
      </w:r>
      <w:r w:rsidR="00F33173">
        <w:rPr>
          <w:rFonts w:ascii="Tahoma" w:eastAsia="Calibri" w:hAnsi="Tahoma" w:cs="Tahoma"/>
          <w:sz w:val="22"/>
          <w:szCs w:val="22"/>
          <w:lang w:eastAsia="en-US"/>
        </w:rPr>
        <w:t xml:space="preserve">Veřejná zakázka je zadávána v rámci projektu Smart akcelerátor RIS3 strategie (CZ. 02.2.69/0.0/0.0/15_004/0000294) a je spolufinancována z Operačního programu </w:t>
      </w:r>
      <w:r w:rsidR="000A5429">
        <w:rPr>
          <w:rFonts w:ascii="Tahoma" w:eastAsia="Calibri" w:hAnsi="Tahoma" w:cs="Tahoma"/>
          <w:sz w:val="22"/>
          <w:szCs w:val="22"/>
          <w:lang w:eastAsia="en-US"/>
        </w:rPr>
        <w:t>Výzkum, vývoj, vzdělávání</w:t>
      </w:r>
      <w:r w:rsidR="00F33173">
        <w:rPr>
          <w:rFonts w:ascii="Tahoma" w:eastAsia="Calibri" w:hAnsi="Tahoma" w:cs="Tahoma"/>
          <w:sz w:val="22"/>
          <w:szCs w:val="22"/>
          <w:lang w:eastAsia="en-US"/>
        </w:rPr>
        <w:t>.</w:t>
      </w:r>
      <w:r w:rsidRPr="00B3429F">
        <w:rPr>
          <w:rFonts w:ascii="Tahoma" w:eastAsiaTheme="minorHAnsi" w:hAnsi="Tahoma" w:cs="Tahoma"/>
          <w:sz w:val="22"/>
          <w:szCs w:val="22"/>
          <w:lang w:eastAsia="en-US"/>
        </w:rPr>
        <w:t xml:space="preserve"> </w:t>
      </w:r>
    </w:p>
    <w:p w:rsidR="006274AD" w:rsidRPr="00B3429F" w:rsidRDefault="006274AD" w:rsidP="006274AD">
      <w:pPr>
        <w:spacing w:after="240"/>
        <w:jc w:val="center"/>
        <w:rPr>
          <w:rFonts w:ascii="Tahoma" w:eastAsia="Calibri" w:hAnsi="Tahoma" w:cs="Tahoma"/>
          <w:b/>
          <w:sz w:val="22"/>
          <w:szCs w:val="22"/>
        </w:rPr>
      </w:pPr>
    </w:p>
    <w:p w:rsidR="006274AD" w:rsidRPr="00B3429F" w:rsidRDefault="006274AD" w:rsidP="006274AD">
      <w:pPr>
        <w:jc w:val="center"/>
        <w:rPr>
          <w:rFonts w:ascii="Tahoma" w:eastAsia="Calibri" w:hAnsi="Tahoma" w:cs="Tahoma"/>
          <w:b/>
          <w:sz w:val="22"/>
          <w:szCs w:val="22"/>
        </w:rPr>
      </w:pPr>
      <w:r w:rsidRPr="00B3429F">
        <w:rPr>
          <w:rFonts w:ascii="Tahoma" w:eastAsia="Calibri" w:hAnsi="Tahoma" w:cs="Tahoma"/>
          <w:b/>
          <w:sz w:val="22"/>
          <w:szCs w:val="22"/>
        </w:rPr>
        <w:t>I.</w:t>
      </w:r>
    </w:p>
    <w:p w:rsidR="006274AD" w:rsidRPr="00B3429F" w:rsidRDefault="006274AD" w:rsidP="006274AD">
      <w:pPr>
        <w:spacing w:after="240"/>
        <w:jc w:val="center"/>
        <w:rPr>
          <w:rFonts w:ascii="Tahoma" w:eastAsia="Calibri" w:hAnsi="Tahoma" w:cs="Tahoma"/>
          <w:b/>
          <w:sz w:val="22"/>
          <w:szCs w:val="22"/>
        </w:rPr>
      </w:pPr>
      <w:r w:rsidRPr="00B3429F">
        <w:rPr>
          <w:rFonts w:ascii="Tahoma" w:eastAsia="Calibri" w:hAnsi="Tahoma" w:cs="Tahoma"/>
          <w:b/>
          <w:sz w:val="22"/>
          <w:szCs w:val="22"/>
        </w:rPr>
        <w:t>Předmět a účel smlouvy</w:t>
      </w:r>
    </w:p>
    <w:p w:rsidR="006274AD" w:rsidRPr="00B3429F" w:rsidRDefault="006274AD" w:rsidP="006274AD">
      <w:pPr>
        <w:numPr>
          <w:ilvl w:val="0"/>
          <w:numId w:val="12"/>
        </w:numPr>
        <w:spacing w:before="240" w:after="200"/>
        <w:ind w:left="426" w:hanging="426"/>
        <w:rPr>
          <w:rFonts w:ascii="Tahoma" w:hAnsi="Tahoma" w:cs="Tahoma"/>
          <w:sz w:val="22"/>
          <w:szCs w:val="22"/>
        </w:rPr>
      </w:pPr>
      <w:r w:rsidRPr="00B3429F">
        <w:rPr>
          <w:rFonts w:ascii="Tahoma" w:hAnsi="Tahoma" w:cs="Tahoma"/>
          <w:sz w:val="22"/>
          <w:szCs w:val="22"/>
        </w:rPr>
        <w:t xml:space="preserve">Předmětem této smlouvy je závazek poskytovatele zpracovat </w:t>
      </w:r>
      <w:r w:rsidR="006A4118" w:rsidRPr="00B3429F">
        <w:rPr>
          <w:rFonts w:ascii="Tahoma" w:hAnsi="Tahoma" w:cs="Tahoma"/>
          <w:sz w:val="22"/>
          <w:szCs w:val="22"/>
        </w:rPr>
        <w:t>studi</w:t>
      </w:r>
      <w:r w:rsidR="000A5429">
        <w:rPr>
          <w:rFonts w:ascii="Tahoma" w:hAnsi="Tahoma" w:cs="Tahoma"/>
          <w:sz w:val="22"/>
          <w:szCs w:val="22"/>
        </w:rPr>
        <w:t>i</w:t>
      </w:r>
      <w:r w:rsidR="006A4118" w:rsidRPr="00B3429F">
        <w:rPr>
          <w:rFonts w:ascii="Tahoma" w:hAnsi="Tahoma" w:cs="Tahoma"/>
          <w:sz w:val="22"/>
          <w:szCs w:val="22"/>
        </w:rPr>
        <w:t xml:space="preserve"> technologických </w:t>
      </w:r>
      <w:r w:rsidR="009A15C2">
        <w:rPr>
          <w:rFonts w:ascii="Tahoma" w:hAnsi="Tahoma" w:cs="Tahoma"/>
          <w:sz w:val="22"/>
          <w:szCs w:val="22"/>
        </w:rPr>
        <w:t>trendů</w:t>
      </w:r>
      <w:r w:rsidR="006A4118" w:rsidRPr="00B3429F">
        <w:rPr>
          <w:rFonts w:ascii="Tahoma" w:hAnsi="Tahoma" w:cs="Tahoma"/>
          <w:sz w:val="22"/>
          <w:szCs w:val="22"/>
        </w:rPr>
        <w:t xml:space="preserve"> </w:t>
      </w:r>
      <w:r w:rsidR="009A15C2">
        <w:rPr>
          <w:rFonts w:ascii="Tahoma" w:hAnsi="Tahoma" w:cs="Tahoma"/>
          <w:sz w:val="22"/>
          <w:szCs w:val="22"/>
        </w:rPr>
        <w:t>pro potřeby řízení Regionální inovační strategie Moravskoslezského kraje</w:t>
      </w:r>
      <w:r w:rsidR="006A4118" w:rsidRPr="00B3429F">
        <w:rPr>
          <w:rFonts w:ascii="Tahoma" w:hAnsi="Tahoma" w:cs="Tahoma"/>
          <w:sz w:val="22"/>
          <w:szCs w:val="22"/>
        </w:rPr>
        <w:t xml:space="preserve"> </w:t>
      </w:r>
      <w:r w:rsidRPr="00B3429F">
        <w:rPr>
          <w:rFonts w:ascii="Tahoma" w:hAnsi="Tahoma" w:cs="Tahoma"/>
          <w:sz w:val="22"/>
          <w:szCs w:val="22"/>
        </w:rPr>
        <w:lastRenderedPageBreak/>
        <w:t>v</w:t>
      </w:r>
      <w:r w:rsidR="006A4118" w:rsidRPr="00B3429F">
        <w:rPr>
          <w:rFonts w:ascii="Tahoma" w:hAnsi="Tahoma" w:cs="Tahoma"/>
          <w:sz w:val="22"/>
          <w:szCs w:val="22"/>
        </w:rPr>
        <w:t> </w:t>
      </w:r>
      <w:r w:rsidRPr="00B3429F">
        <w:rPr>
          <w:rFonts w:ascii="Tahoma" w:hAnsi="Tahoma" w:cs="Tahoma"/>
          <w:sz w:val="22"/>
          <w:szCs w:val="22"/>
        </w:rPr>
        <w:t>rozsahu</w:t>
      </w:r>
      <w:r w:rsidR="006A4118" w:rsidRPr="00B3429F">
        <w:rPr>
          <w:rFonts w:ascii="Tahoma" w:hAnsi="Tahoma" w:cs="Tahoma"/>
          <w:sz w:val="22"/>
          <w:szCs w:val="22"/>
        </w:rPr>
        <w:t xml:space="preserve"> </w:t>
      </w:r>
      <w:r w:rsidRPr="00B3429F">
        <w:rPr>
          <w:rFonts w:ascii="Tahoma" w:hAnsi="Tahoma" w:cs="Tahoma"/>
          <w:sz w:val="22"/>
          <w:szCs w:val="22"/>
        </w:rPr>
        <w:t>a způsobem specifikovaným v této smlouvě</w:t>
      </w:r>
      <w:r w:rsidR="006A4118" w:rsidRPr="00B3429F">
        <w:rPr>
          <w:rFonts w:ascii="Tahoma" w:hAnsi="Tahoma" w:cs="Tahoma"/>
          <w:sz w:val="22"/>
          <w:szCs w:val="22"/>
        </w:rPr>
        <w:t xml:space="preserve"> a</w:t>
      </w:r>
      <w:r w:rsidRPr="00B3429F">
        <w:rPr>
          <w:rFonts w:ascii="Tahoma" w:hAnsi="Tahoma" w:cs="Tahoma"/>
          <w:sz w:val="22"/>
          <w:szCs w:val="22"/>
        </w:rPr>
        <w:t xml:space="preserve"> </w:t>
      </w:r>
      <w:r w:rsidR="006A4118" w:rsidRPr="00B3429F">
        <w:rPr>
          <w:rFonts w:ascii="Tahoma" w:hAnsi="Tahoma" w:cs="Tahoma"/>
          <w:sz w:val="22"/>
          <w:szCs w:val="22"/>
        </w:rPr>
        <w:t>dle přílohy č. 1 této smlouvy</w:t>
      </w:r>
      <w:r w:rsidR="00E210C6" w:rsidRPr="00B3429F">
        <w:rPr>
          <w:rFonts w:ascii="Tahoma" w:hAnsi="Tahoma" w:cs="Tahoma"/>
          <w:sz w:val="22"/>
          <w:szCs w:val="22"/>
        </w:rPr>
        <w:t xml:space="preserve"> (dále také jen „studie“) </w:t>
      </w:r>
      <w:r w:rsidRPr="00B3429F">
        <w:rPr>
          <w:rFonts w:ascii="Tahoma" w:hAnsi="Tahoma" w:cs="Tahoma"/>
          <w:sz w:val="22"/>
          <w:szCs w:val="22"/>
        </w:rPr>
        <w:t xml:space="preserve">a dále závazek objednatele za řádně a včas poskytnuté služby zaplatit poskytovateli sjednanou cenu. </w:t>
      </w:r>
    </w:p>
    <w:p w:rsidR="00D157B1" w:rsidRPr="00FE49D3" w:rsidRDefault="006274AD" w:rsidP="00FE49D3">
      <w:pPr>
        <w:numPr>
          <w:ilvl w:val="0"/>
          <w:numId w:val="12"/>
        </w:numPr>
        <w:spacing w:before="240" w:after="200"/>
        <w:ind w:left="426" w:hanging="426"/>
        <w:rPr>
          <w:rFonts w:ascii="Tahoma" w:hAnsi="Tahoma" w:cs="Tahoma"/>
          <w:sz w:val="22"/>
          <w:szCs w:val="22"/>
        </w:rPr>
      </w:pPr>
      <w:r w:rsidRPr="00B3429F">
        <w:rPr>
          <w:rFonts w:ascii="Tahoma" w:hAnsi="Tahoma" w:cs="Tahoma"/>
          <w:sz w:val="22"/>
          <w:szCs w:val="22"/>
        </w:rPr>
        <w:t xml:space="preserve">Účelem této smlouvy je </w:t>
      </w:r>
      <w:r w:rsidR="000A5429" w:rsidRPr="00FE49D3">
        <w:rPr>
          <w:rFonts w:ascii="Tahoma" w:hAnsi="Tahoma" w:cs="Tahoma"/>
          <w:sz w:val="22"/>
          <w:szCs w:val="22"/>
        </w:rPr>
        <w:t xml:space="preserve">identifikovat technologické </w:t>
      </w:r>
      <w:proofErr w:type="spellStart"/>
      <w:r w:rsidR="000A5429" w:rsidRPr="00FE49D3">
        <w:rPr>
          <w:rFonts w:ascii="Tahoma" w:hAnsi="Tahoma" w:cs="Tahoma"/>
          <w:sz w:val="22"/>
          <w:szCs w:val="22"/>
        </w:rPr>
        <w:t>megatrendy</w:t>
      </w:r>
      <w:proofErr w:type="spellEnd"/>
      <w:r w:rsidR="000A5429" w:rsidRPr="00FE49D3">
        <w:rPr>
          <w:rFonts w:ascii="Tahoma" w:hAnsi="Tahoma" w:cs="Tahoma"/>
          <w:sz w:val="22"/>
          <w:szCs w:val="22"/>
        </w:rPr>
        <w:t>, které v následujících deseti letech nejvíce ovlivní ekonomiku a společnost v Moravskoslezském kraji, definovat strategické rozvojové příležitosti pro M</w:t>
      </w:r>
      <w:r w:rsidR="00D157B1" w:rsidRPr="00FE49D3">
        <w:rPr>
          <w:rFonts w:ascii="Tahoma" w:hAnsi="Tahoma" w:cs="Tahoma"/>
          <w:sz w:val="22"/>
          <w:szCs w:val="22"/>
        </w:rPr>
        <w:t>oravskoslezský k</w:t>
      </w:r>
      <w:r w:rsidR="009A15C2">
        <w:rPr>
          <w:rFonts w:ascii="Tahoma" w:hAnsi="Tahoma" w:cs="Tahoma"/>
          <w:sz w:val="22"/>
          <w:szCs w:val="22"/>
        </w:rPr>
        <w:t>r</w:t>
      </w:r>
      <w:r w:rsidR="00D157B1" w:rsidRPr="00FE49D3">
        <w:rPr>
          <w:rFonts w:ascii="Tahoma" w:hAnsi="Tahoma" w:cs="Tahoma"/>
          <w:sz w:val="22"/>
          <w:szCs w:val="22"/>
        </w:rPr>
        <w:t>aj</w:t>
      </w:r>
      <w:r w:rsidR="000A5429" w:rsidRPr="00FE49D3">
        <w:rPr>
          <w:rFonts w:ascii="Tahoma" w:hAnsi="Tahoma" w:cs="Tahoma"/>
          <w:sz w:val="22"/>
          <w:szCs w:val="22"/>
        </w:rPr>
        <w:t xml:space="preserve"> ve čtyřech definovaných oblastech (viz příloha č. 1 této smlouvy)</w:t>
      </w:r>
      <w:r w:rsidR="00D157B1" w:rsidRPr="00FE49D3">
        <w:rPr>
          <w:rFonts w:ascii="Tahoma" w:hAnsi="Tahoma" w:cs="Tahoma"/>
          <w:sz w:val="22"/>
          <w:szCs w:val="22"/>
        </w:rPr>
        <w:t xml:space="preserve"> a </w:t>
      </w:r>
      <w:r w:rsidR="0067479A" w:rsidRPr="0067479A">
        <w:rPr>
          <w:rFonts w:ascii="Tahoma" w:hAnsi="Tahoma" w:cs="Tahoma"/>
          <w:sz w:val="22"/>
          <w:szCs w:val="22"/>
        </w:rPr>
        <w:t xml:space="preserve">iniciovat odbornou diskusi o potřebných a současně účinných reakcích na očekávané hospodářské a sociální dopady těchto trendů na úrovni </w:t>
      </w:r>
      <w:r w:rsidR="006D4304">
        <w:rPr>
          <w:rFonts w:ascii="Tahoma" w:hAnsi="Tahoma" w:cs="Tahoma"/>
          <w:sz w:val="22"/>
          <w:szCs w:val="22"/>
        </w:rPr>
        <w:t>Moravsko</w:t>
      </w:r>
      <w:r w:rsidR="00884B0B">
        <w:rPr>
          <w:rFonts w:ascii="Tahoma" w:hAnsi="Tahoma" w:cs="Tahoma"/>
          <w:sz w:val="22"/>
          <w:szCs w:val="22"/>
        </w:rPr>
        <w:t>s</w:t>
      </w:r>
      <w:r w:rsidR="006D4304">
        <w:rPr>
          <w:rFonts w:ascii="Tahoma" w:hAnsi="Tahoma" w:cs="Tahoma"/>
          <w:sz w:val="22"/>
          <w:szCs w:val="22"/>
        </w:rPr>
        <w:t>lezského kraje</w:t>
      </w:r>
      <w:r w:rsidR="00D157B1" w:rsidRPr="00FE49D3">
        <w:rPr>
          <w:rFonts w:ascii="Tahoma" w:hAnsi="Tahoma" w:cs="Tahoma"/>
          <w:sz w:val="22"/>
          <w:szCs w:val="22"/>
        </w:rPr>
        <w:t>.</w:t>
      </w:r>
    </w:p>
    <w:p w:rsidR="006274AD" w:rsidRPr="00B3429F" w:rsidRDefault="00E210C6" w:rsidP="006274AD">
      <w:pPr>
        <w:numPr>
          <w:ilvl w:val="0"/>
          <w:numId w:val="12"/>
        </w:numPr>
        <w:spacing w:before="240" w:after="200"/>
        <w:ind w:left="426" w:hanging="426"/>
        <w:rPr>
          <w:rFonts w:ascii="Tahoma" w:hAnsi="Tahoma" w:cs="Tahoma"/>
          <w:sz w:val="22"/>
          <w:szCs w:val="22"/>
        </w:rPr>
      </w:pPr>
      <w:r w:rsidRPr="00B3429F">
        <w:rPr>
          <w:rFonts w:ascii="Tahoma" w:hAnsi="Tahoma" w:cs="Tahoma"/>
          <w:sz w:val="22"/>
          <w:szCs w:val="22"/>
        </w:rPr>
        <w:t>Studie bude zpracována</w:t>
      </w:r>
      <w:r w:rsidR="006274AD" w:rsidRPr="00B3429F">
        <w:rPr>
          <w:rFonts w:ascii="Tahoma" w:hAnsi="Tahoma" w:cs="Tahoma"/>
          <w:sz w:val="22"/>
          <w:szCs w:val="22"/>
        </w:rPr>
        <w:t xml:space="preserve"> v českém jazyce. </w:t>
      </w:r>
    </w:p>
    <w:p w:rsidR="00CC7745" w:rsidRPr="00CC7745" w:rsidRDefault="006274AD" w:rsidP="00CC7745">
      <w:pPr>
        <w:widowControl w:val="0"/>
        <w:numPr>
          <w:ilvl w:val="0"/>
          <w:numId w:val="12"/>
        </w:numPr>
        <w:ind w:left="425" w:hanging="425"/>
        <w:rPr>
          <w:rFonts w:ascii="Tahoma" w:hAnsi="Tahoma" w:cs="Tahoma"/>
          <w:sz w:val="22"/>
          <w:szCs w:val="22"/>
        </w:rPr>
      </w:pPr>
      <w:r w:rsidRPr="00CC7745">
        <w:rPr>
          <w:rFonts w:ascii="Tahoma" w:hAnsi="Tahoma" w:cs="Tahoma"/>
          <w:sz w:val="22"/>
          <w:szCs w:val="22"/>
        </w:rPr>
        <w:t xml:space="preserve">Poskytovatel zpracuje </w:t>
      </w:r>
      <w:r w:rsidR="00E210C6" w:rsidRPr="00CC7745">
        <w:rPr>
          <w:rFonts w:ascii="Tahoma" w:hAnsi="Tahoma" w:cs="Tahoma"/>
          <w:sz w:val="22"/>
          <w:szCs w:val="22"/>
        </w:rPr>
        <w:t>studii</w:t>
      </w:r>
      <w:r w:rsidR="00CC7745">
        <w:rPr>
          <w:rFonts w:ascii="Tahoma" w:hAnsi="Tahoma" w:cs="Tahoma"/>
          <w:sz w:val="22"/>
          <w:szCs w:val="22"/>
        </w:rPr>
        <w:t>, jejímž cílem bude</w:t>
      </w:r>
      <w:r w:rsidR="00E210C6" w:rsidRPr="00CC7745">
        <w:rPr>
          <w:rFonts w:ascii="Tahoma" w:hAnsi="Tahoma" w:cs="Tahoma"/>
          <w:sz w:val="22"/>
          <w:szCs w:val="22"/>
        </w:rPr>
        <w:t xml:space="preserve"> na základě existujících významných zdrojů</w:t>
      </w:r>
      <w:r w:rsidR="00CC7745" w:rsidRPr="00CC7745">
        <w:rPr>
          <w:rFonts w:ascii="Tahoma" w:hAnsi="Tahoma" w:cs="Tahoma"/>
          <w:sz w:val="22"/>
          <w:szCs w:val="22"/>
        </w:rPr>
        <w:t>,</w:t>
      </w:r>
      <w:r w:rsidR="00E210C6" w:rsidRPr="00CC7745">
        <w:rPr>
          <w:rFonts w:ascii="Tahoma" w:hAnsi="Tahoma" w:cs="Tahoma"/>
          <w:sz w:val="22"/>
          <w:szCs w:val="22"/>
        </w:rPr>
        <w:t xml:space="preserve"> </w:t>
      </w:r>
      <w:r w:rsidR="00CC7745" w:rsidRPr="00FE49D3">
        <w:rPr>
          <w:rFonts w:ascii="Tahoma" w:hAnsi="Tahoma" w:cs="Tahoma"/>
          <w:sz w:val="22"/>
          <w:szCs w:val="22"/>
        </w:rPr>
        <w:t>nástrojů komunitního plánování a metod predikce technologických změn a jejich důsledků:</w:t>
      </w:r>
    </w:p>
    <w:p w:rsidR="00CC7745" w:rsidRPr="00FE49D3" w:rsidRDefault="00CC7745" w:rsidP="00CC7745">
      <w:pPr>
        <w:pStyle w:val="Odstavecseseznamem"/>
        <w:widowControl w:val="0"/>
        <w:numPr>
          <w:ilvl w:val="1"/>
          <w:numId w:val="18"/>
        </w:numPr>
        <w:rPr>
          <w:rFonts w:ascii="Tahoma" w:hAnsi="Tahoma" w:cs="Tahoma"/>
          <w:sz w:val="22"/>
          <w:szCs w:val="22"/>
        </w:rPr>
      </w:pPr>
      <w:r w:rsidRPr="00FE49D3">
        <w:rPr>
          <w:rFonts w:ascii="Tahoma" w:hAnsi="Tahoma" w:cs="Tahoma"/>
          <w:sz w:val="22"/>
          <w:szCs w:val="22"/>
        </w:rPr>
        <w:t>identifikovat a popsat technologické trendy, které v následující dekádě</w:t>
      </w:r>
      <w:r w:rsidRPr="00CC7745" w:rsidDel="00CC7745">
        <w:rPr>
          <w:rFonts w:ascii="Tahoma" w:hAnsi="Tahoma" w:cs="Tahoma"/>
          <w:sz w:val="22"/>
          <w:szCs w:val="22"/>
        </w:rPr>
        <w:t xml:space="preserve"> </w:t>
      </w:r>
      <w:r w:rsidRPr="00FE49D3">
        <w:rPr>
          <w:rFonts w:ascii="Tahoma" w:hAnsi="Tahoma" w:cs="Tahoma"/>
          <w:sz w:val="22"/>
          <w:szCs w:val="22"/>
        </w:rPr>
        <w:t xml:space="preserve">ovlivní zavedené podnikatelské modely a zaměstnanost v nosných odvětvích </w:t>
      </w:r>
      <w:r w:rsidR="00B26043">
        <w:rPr>
          <w:rFonts w:ascii="Tahoma" w:hAnsi="Tahoma" w:cs="Tahoma"/>
          <w:sz w:val="22"/>
          <w:szCs w:val="22"/>
        </w:rPr>
        <w:t xml:space="preserve">v </w:t>
      </w:r>
      <w:r w:rsidRPr="00FE49D3">
        <w:rPr>
          <w:rFonts w:ascii="Tahoma" w:hAnsi="Tahoma" w:cs="Tahoma"/>
          <w:sz w:val="22"/>
          <w:szCs w:val="22"/>
        </w:rPr>
        <w:t>M</w:t>
      </w:r>
      <w:r>
        <w:rPr>
          <w:rFonts w:ascii="Tahoma" w:hAnsi="Tahoma" w:cs="Tahoma"/>
          <w:sz w:val="22"/>
          <w:szCs w:val="22"/>
        </w:rPr>
        <w:t>oravskoslezském kraji</w:t>
      </w:r>
      <w:r w:rsidRPr="00FE49D3">
        <w:rPr>
          <w:rFonts w:ascii="Tahoma" w:hAnsi="Tahoma" w:cs="Tahoma"/>
          <w:sz w:val="22"/>
          <w:szCs w:val="22"/>
        </w:rPr>
        <w:t>,</w:t>
      </w:r>
    </w:p>
    <w:p w:rsidR="00CC7745" w:rsidRDefault="00CC7745" w:rsidP="00CC7745">
      <w:pPr>
        <w:pStyle w:val="Odstavecseseznamem"/>
        <w:widowControl w:val="0"/>
        <w:numPr>
          <w:ilvl w:val="1"/>
          <w:numId w:val="18"/>
        </w:numPr>
        <w:rPr>
          <w:rFonts w:ascii="Tahoma" w:hAnsi="Tahoma" w:cs="Tahoma"/>
          <w:sz w:val="22"/>
          <w:szCs w:val="22"/>
        </w:rPr>
      </w:pPr>
      <w:r w:rsidRPr="00FE49D3">
        <w:rPr>
          <w:rFonts w:ascii="Tahoma" w:hAnsi="Tahoma" w:cs="Tahoma"/>
          <w:sz w:val="22"/>
          <w:szCs w:val="22"/>
        </w:rPr>
        <w:t xml:space="preserve"> zahájit reálný proces anticipace důsledků klíčových technologických změn pro hospodářský a sociální vývoj v Moravsko</w:t>
      </w:r>
      <w:r>
        <w:rPr>
          <w:rFonts w:ascii="Tahoma" w:hAnsi="Tahoma" w:cs="Tahoma"/>
          <w:sz w:val="22"/>
          <w:szCs w:val="22"/>
        </w:rPr>
        <w:t>s</w:t>
      </w:r>
      <w:r w:rsidRPr="00FE49D3">
        <w:rPr>
          <w:rFonts w:ascii="Tahoma" w:hAnsi="Tahoma" w:cs="Tahoma"/>
          <w:sz w:val="22"/>
          <w:szCs w:val="22"/>
        </w:rPr>
        <w:t>lezském kraji.</w:t>
      </w:r>
      <w:r w:rsidRPr="00FE49D3" w:rsidDel="00CC7745">
        <w:rPr>
          <w:rFonts w:ascii="Tahoma" w:hAnsi="Tahoma" w:cs="Tahoma"/>
          <w:sz w:val="22"/>
          <w:szCs w:val="22"/>
        </w:rPr>
        <w:t xml:space="preserve"> </w:t>
      </w:r>
    </w:p>
    <w:p w:rsidR="007D11A9" w:rsidRPr="007D11A9" w:rsidRDefault="007D11A9" w:rsidP="007D11A9">
      <w:pPr>
        <w:widowControl w:val="0"/>
        <w:rPr>
          <w:rFonts w:ascii="Tahoma" w:hAnsi="Tahoma" w:cs="Tahoma"/>
          <w:sz w:val="22"/>
          <w:szCs w:val="22"/>
        </w:rPr>
      </w:pPr>
    </w:p>
    <w:p w:rsidR="006274AD" w:rsidRPr="004D63A1" w:rsidRDefault="006274AD" w:rsidP="004D63A1">
      <w:pPr>
        <w:widowControl w:val="0"/>
        <w:numPr>
          <w:ilvl w:val="0"/>
          <w:numId w:val="12"/>
        </w:numPr>
        <w:ind w:left="425" w:hanging="425"/>
        <w:rPr>
          <w:rFonts w:ascii="Tahoma" w:hAnsi="Tahoma" w:cs="Tahoma"/>
          <w:sz w:val="22"/>
          <w:szCs w:val="22"/>
        </w:rPr>
      </w:pPr>
      <w:r w:rsidRPr="004D63A1">
        <w:rPr>
          <w:rFonts w:ascii="Tahoma" w:hAnsi="Tahoma" w:cs="Tahoma"/>
          <w:sz w:val="22"/>
          <w:szCs w:val="22"/>
        </w:rPr>
        <w:t xml:space="preserve">Způsob zpracování </w:t>
      </w:r>
      <w:r w:rsidR="00E210C6" w:rsidRPr="004D63A1">
        <w:rPr>
          <w:rFonts w:ascii="Tahoma" w:hAnsi="Tahoma" w:cs="Tahoma"/>
          <w:sz w:val="22"/>
          <w:szCs w:val="22"/>
        </w:rPr>
        <w:t>studie</w:t>
      </w:r>
      <w:r w:rsidRPr="004D63A1">
        <w:rPr>
          <w:rFonts w:ascii="Tahoma" w:hAnsi="Tahoma" w:cs="Tahoma"/>
          <w:sz w:val="22"/>
          <w:szCs w:val="22"/>
        </w:rPr>
        <w:t xml:space="preserve">: </w:t>
      </w:r>
    </w:p>
    <w:p w:rsidR="00B26043" w:rsidRDefault="004D63A1" w:rsidP="00FE49D3">
      <w:pPr>
        <w:numPr>
          <w:ilvl w:val="0"/>
          <w:numId w:val="13"/>
        </w:numPr>
        <w:tabs>
          <w:tab w:val="left" w:pos="3969"/>
          <w:tab w:val="left" w:pos="5670"/>
        </w:tabs>
        <w:spacing w:after="120"/>
        <w:ind w:hanging="294"/>
        <w:rPr>
          <w:rFonts w:ascii="Tahoma" w:hAnsi="Tahoma" w:cs="Tahoma"/>
          <w:sz w:val="22"/>
          <w:szCs w:val="22"/>
        </w:rPr>
      </w:pPr>
      <w:r>
        <w:rPr>
          <w:rFonts w:ascii="Tahoma" w:hAnsi="Tahoma" w:cs="Tahoma"/>
          <w:sz w:val="22"/>
          <w:szCs w:val="22"/>
        </w:rPr>
        <w:t xml:space="preserve">Poskytovatel bude postupovat při zpracování dle přílohy č. 1 této smlouvy, zpracování bude probíhat v </w:t>
      </w:r>
      <w:r w:rsidR="007D11A9">
        <w:rPr>
          <w:rFonts w:ascii="Tahoma" w:hAnsi="Tahoma" w:cs="Tahoma"/>
          <w:sz w:val="22"/>
          <w:szCs w:val="22"/>
        </w:rPr>
        <w:t>pěti krocích</w:t>
      </w:r>
      <w:r>
        <w:rPr>
          <w:rFonts w:ascii="Tahoma" w:hAnsi="Tahoma" w:cs="Tahoma"/>
          <w:sz w:val="22"/>
          <w:szCs w:val="22"/>
        </w:rPr>
        <w:t xml:space="preserve">: </w:t>
      </w:r>
    </w:p>
    <w:p w:rsidR="007D11A9" w:rsidRPr="00DB5F47" w:rsidRDefault="00DB5F47" w:rsidP="00DB5F47">
      <w:pPr>
        <w:tabs>
          <w:tab w:val="left" w:pos="709"/>
        </w:tabs>
        <w:spacing w:after="120"/>
        <w:ind w:left="426"/>
        <w:rPr>
          <w:rFonts w:ascii="Tahoma" w:hAnsi="Tahoma" w:cs="Tahoma"/>
          <w:sz w:val="22"/>
          <w:szCs w:val="22"/>
        </w:rPr>
      </w:pPr>
      <w:r>
        <w:rPr>
          <w:rFonts w:ascii="Tahoma" w:hAnsi="Tahoma" w:cs="Tahoma"/>
          <w:sz w:val="22"/>
          <w:szCs w:val="22"/>
        </w:rPr>
        <w:tab/>
      </w:r>
      <w:r w:rsidR="007D11A9" w:rsidRPr="007D11A9">
        <w:rPr>
          <w:rFonts w:ascii="Tahoma" w:hAnsi="Tahoma" w:cs="Tahoma"/>
          <w:sz w:val="22"/>
          <w:szCs w:val="22"/>
        </w:rPr>
        <w:t xml:space="preserve">a1) </w:t>
      </w:r>
      <w:r w:rsidR="007D11A9">
        <w:rPr>
          <w:rFonts w:ascii="Tahoma" w:hAnsi="Tahoma" w:cs="Tahoma"/>
          <w:sz w:val="22"/>
          <w:szCs w:val="22"/>
        </w:rPr>
        <w:tab/>
      </w:r>
      <w:r w:rsidR="007D11A9" w:rsidRPr="00DB5F47">
        <w:rPr>
          <w:rFonts w:ascii="Tahoma" w:hAnsi="Tahoma" w:cs="Tahoma"/>
          <w:sz w:val="22"/>
          <w:szCs w:val="22"/>
        </w:rPr>
        <w:t>Shromáždění a rešerše relevantních zdrojů</w:t>
      </w:r>
      <w:r w:rsidR="006D4304">
        <w:rPr>
          <w:rFonts w:ascii="Tahoma" w:hAnsi="Tahoma" w:cs="Tahoma"/>
          <w:sz w:val="22"/>
          <w:szCs w:val="22"/>
        </w:rPr>
        <w:t>.</w:t>
      </w:r>
    </w:p>
    <w:p w:rsidR="007D11A9" w:rsidRPr="00DB5F47" w:rsidRDefault="00DB5F47" w:rsidP="00DB5F47">
      <w:pPr>
        <w:tabs>
          <w:tab w:val="left" w:pos="709"/>
        </w:tabs>
        <w:spacing w:after="120"/>
        <w:ind w:left="1418" w:hanging="1418"/>
        <w:rPr>
          <w:rFonts w:ascii="Tahoma" w:hAnsi="Tahoma" w:cs="Tahoma"/>
          <w:sz w:val="22"/>
          <w:szCs w:val="22"/>
        </w:rPr>
      </w:pPr>
      <w:r>
        <w:rPr>
          <w:rFonts w:ascii="Tahoma" w:hAnsi="Tahoma" w:cs="Tahoma"/>
          <w:sz w:val="22"/>
          <w:szCs w:val="22"/>
        </w:rPr>
        <w:tab/>
      </w:r>
      <w:proofErr w:type="gramStart"/>
      <w:r w:rsidR="007D11A9" w:rsidRPr="007D11A9">
        <w:rPr>
          <w:rFonts w:ascii="Tahoma" w:hAnsi="Tahoma" w:cs="Tahoma"/>
          <w:sz w:val="22"/>
          <w:szCs w:val="22"/>
        </w:rPr>
        <w:t xml:space="preserve">a2) </w:t>
      </w:r>
      <w:r w:rsidR="007D11A9">
        <w:rPr>
          <w:rFonts w:ascii="Tahoma" w:hAnsi="Tahoma" w:cs="Tahoma"/>
          <w:sz w:val="22"/>
          <w:szCs w:val="22"/>
        </w:rPr>
        <w:t xml:space="preserve"> </w:t>
      </w:r>
      <w:r>
        <w:rPr>
          <w:rFonts w:ascii="Tahoma" w:hAnsi="Tahoma" w:cs="Tahoma"/>
          <w:sz w:val="22"/>
          <w:szCs w:val="22"/>
        </w:rPr>
        <w:t>Ná</w:t>
      </w:r>
      <w:r w:rsidR="007D11A9" w:rsidRPr="00DB5F47">
        <w:rPr>
          <w:rFonts w:ascii="Tahoma" w:hAnsi="Tahoma" w:cs="Tahoma"/>
          <w:sz w:val="22"/>
          <w:szCs w:val="22"/>
        </w:rPr>
        <w:t>vrh</w:t>
      </w:r>
      <w:proofErr w:type="gramEnd"/>
      <w:r w:rsidR="007D11A9" w:rsidRPr="00DB5F47">
        <w:rPr>
          <w:rFonts w:ascii="Tahoma" w:hAnsi="Tahoma" w:cs="Tahoma"/>
          <w:sz w:val="22"/>
          <w:szCs w:val="22"/>
        </w:rPr>
        <w:t xml:space="preserve"> metodiky pro hodnocení významu technologických trendů pro </w:t>
      </w:r>
      <w:r w:rsidR="006D4304">
        <w:rPr>
          <w:rFonts w:ascii="Tahoma" w:hAnsi="Tahoma" w:cs="Tahoma"/>
          <w:sz w:val="22"/>
          <w:szCs w:val="22"/>
        </w:rPr>
        <w:t>Moravskoslezský kraj.</w:t>
      </w:r>
    </w:p>
    <w:p w:rsidR="007D11A9" w:rsidRPr="00DB5F47" w:rsidRDefault="007D11A9" w:rsidP="00DB5F47">
      <w:pPr>
        <w:tabs>
          <w:tab w:val="left" w:pos="709"/>
          <w:tab w:val="left" w:pos="5670"/>
        </w:tabs>
        <w:spacing w:after="120"/>
        <w:ind w:left="709"/>
        <w:rPr>
          <w:rFonts w:ascii="Tahoma" w:hAnsi="Tahoma" w:cs="Tahoma"/>
          <w:sz w:val="22"/>
          <w:szCs w:val="22"/>
        </w:rPr>
      </w:pPr>
      <w:proofErr w:type="gramStart"/>
      <w:r w:rsidRPr="007D11A9">
        <w:rPr>
          <w:rFonts w:ascii="Tahoma" w:hAnsi="Tahoma" w:cs="Tahoma"/>
          <w:sz w:val="22"/>
          <w:szCs w:val="22"/>
        </w:rPr>
        <w:t xml:space="preserve">a3) </w:t>
      </w:r>
      <w:r>
        <w:rPr>
          <w:rFonts w:ascii="Tahoma" w:hAnsi="Tahoma" w:cs="Tahoma"/>
          <w:sz w:val="22"/>
          <w:szCs w:val="22"/>
        </w:rPr>
        <w:t xml:space="preserve">     </w:t>
      </w:r>
      <w:r w:rsidRPr="00DB5F47">
        <w:rPr>
          <w:rFonts w:ascii="Tahoma" w:hAnsi="Tahoma" w:cs="Tahoma"/>
          <w:sz w:val="22"/>
          <w:szCs w:val="22"/>
        </w:rPr>
        <w:t>První</w:t>
      </w:r>
      <w:proofErr w:type="gramEnd"/>
      <w:r w:rsidRPr="00DB5F47">
        <w:rPr>
          <w:rFonts w:ascii="Tahoma" w:hAnsi="Tahoma" w:cs="Tahoma"/>
          <w:sz w:val="22"/>
          <w:szCs w:val="22"/>
        </w:rPr>
        <w:t xml:space="preserve"> draft studie</w:t>
      </w:r>
      <w:r w:rsidR="006D4304">
        <w:rPr>
          <w:rFonts w:ascii="Tahoma" w:hAnsi="Tahoma" w:cs="Tahoma"/>
          <w:sz w:val="22"/>
          <w:szCs w:val="22"/>
        </w:rPr>
        <w:t>.</w:t>
      </w:r>
    </w:p>
    <w:p w:rsidR="007D11A9" w:rsidRPr="00DB5F47" w:rsidRDefault="007D11A9" w:rsidP="00DB5F47">
      <w:pPr>
        <w:tabs>
          <w:tab w:val="left" w:pos="709"/>
          <w:tab w:val="left" w:pos="5670"/>
        </w:tabs>
        <w:spacing w:after="120"/>
        <w:ind w:left="709"/>
        <w:rPr>
          <w:rFonts w:ascii="Tahoma" w:hAnsi="Tahoma" w:cs="Tahoma"/>
          <w:sz w:val="22"/>
          <w:szCs w:val="22"/>
        </w:rPr>
      </w:pPr>
      <w:proofErr w:type="gramStart"/>
      <w:r w:rsidRPr="007D11A9">
        <w:rPr>
          <w:rFonts w:ascii="Tahoma" w:hAnsi="Tahoma" w:cs="Tahoma"/>
          <w:sz w:val="22"/>
          <w:szCs w:val="22"/>
        </w:rPr>
        <w:t xml:space="preserve">a4) </w:t>
      </w:r>
      <w:r>
        <w:rPr>
          <w:rFonts w:ascii="Tahoma" w:hAnsi="Tahoma" w:cs="Tahoma"/>
          <w:sz w:val="22"/>
          <w:szCs w:val="22"/>
        </w:rPr>
        <w:t xml:space="preserve">     </w:t>
      </w:r>
      <w:r w:rsidRPr="00DB5F47">
        <w:rPr>
          <w:rFonts w:ascii="Tahoma" w:hAnsi="Tahoma" w:cs="Tahoma"/>
          <w:sz w:val="22"/>
          <w:szCs w:val="22"/>
        </w:rPr>
        <w:t>Zpětná</w:t>
      </w:r>
      <w:proofErr w:type="gramEnd"/>
      <w:r w:rsidRPr="00DB5F47">
        <w:rPr>
          <w:rFonts w:ascii="Tahoma" w:hAnsi="Tahoma" w:cs="Tahoma"/>
          <w:sz w:val="22"/>
          <w:szCs w:val="22"/>
        </w:rPr>
        <w:t xml:space="preserve"> vazba expertů z podnikové i veřejné sféry – workshop</w:t>
      </w:r>
      <w:r w:rsidR="006D4304">
        <w:rPr>
          <w:rFonts w:ascii="Tahoma" w:hAnsi="Tahoma" w:cs="Tahoma"/>
          <w:sz w:val="22"/>
          <w:szCs w:val="22"/>
        </w:rPr>
        <w:t>.</w:t>
      </w:r>
    </w:p>
    <w:p w:rsidR="00DB5F47" w:rsidRDefault="007D11A9" w:rsidP="00DB5F47">
      <w:pPr>
        <w:tabs>
          <w:tab w:val="left" w:pos="3969"/>
          <w:tab w:val="left" w:pos="5670"/>
        </w:tabs>
        <w:spacing w:after="120"/>
        <w:ind w:left="720"/>
        <w:rPr>
          <w:rFonts w:ascii="Tahoma" w:hAnsi="Tahoma" w:cs="Tahoma"/>
          <w:sz w:val="22"/>
          <w:szCs w:val="22"/>
        </w:rPr>
      </w:pPr>
      <w:proofErr w:type="gramStart"/>
      <w:r w:rsidRPr="007D11A9">
        <w:rPr>
          <w:rFonts w:ascii="Tahoma" w:hAnsi="Tahoma" w:cs="Tahoma"/>
          <w:sz w:val="22"/>
          <w:szCs w:val="22"/>
        </w:rPr>
        <w:t xml:space="preserve">a5) </w:t>
      </w:r>
      <w:r w:rsidR="00DB5F47">
        <w:rPr>
          <w:rFonts w:ascii="Tahoma" w:hAnsi="Tahoma" w:cs="Tahoma"/>
          <w:sz w:val="22"/>
          <w:szCs w:val="22"/>
        </w:rPr>
        <w:t xml:space="preserve">  Z</w:t>
      </w:r>
      <w:r w:rsidRPr="00DB5F47">
        <w:rPr>
          <w:rFonts w:ascii="Tahoma" w:hAnsi="Tahoma" w:cs="Tahoma"/>
          <w:sz w:val="22"/>
          <w:szCs w:val="22"/>
        </w:rPr>
        <w:t>pracování</w:t>
      </w:r>
      <w:proofErr w:type="gramEnd"/>
      <w:r w:rsidRPr="00DB5F47">
        <w:rPr>
          <w:rFonts w:ascii="Tahoma" w:hAnsi="Tahoma" w:cs="Tahoma"/>
          <w:sz w:val="22"/>
          <w:szCs w:val="22"/>
        </w:rPr>
        <w:t xml:space="preserve"> finální verze Studie technologických trendů pro potřeby řízení </w:t>
      </w:r>
      <w:r w:rsidR="006D4304">
        <w:rPr>
          <w:rFonts w:ascii="Tahoma" w:hAnsi="Tahoma" w:cs="Tahoma"/>
          <w:sz w:val="22"/>
          <w:szCs w:val="22"/>
        </w:rPr>
        <w:t>regionální inovační strategie</w:t>
      </w:r>
      <w:r w:rsidRPr="00DB5F47">
        <w:rPr>
          <w:rFonts w:ascii="Tahoma" w:hAnsi="Tahoma" w:cs="Tahoma"/>
          <w:sz w:val="22"/>
          <w:szCs w:val="22"/>
        </w:rPr>
        <w:t xml:space="preserve"> </w:t>
      </w:r>
      <w:r w:rsidR="006D4304">
        <w:rPr>
          <w:rFonts w:ascii="Tahoma" w:hAnsi="Tahoma" w:cs="Tahoma"/>
          <w:sz w:val="22"/>
          <w:szCs w:val="22"/>
        </w:rPr>
        <w:t>Moravskoslezského kraje.</w:t>
      </w:r>
    </w:p>
    <w:p w:rsidR="00DB5F47" w:rsidRDefault="003D7D9E" w:rsidP="00DB5F47">
      <w:pPr>
        <w:widowControl w:val="0"/>
        <w:numPr>
          <w:ilvl w:val="0"/>
          <w:numId w:val="12"/>
        </w:numPr>
        <w:ind w:left="425" w:hanging="425"/>
        <w:rPr>
          <w:rFonts w:ascii="Tahoma" w:hAnsi="Tahoma" w:cs="Tahoma"/>
          <w:sz w:val="22"/>
          <w:szCs w:val="22"/>
        </w:rPr>
      </w:pPr>
      <w:r>
        <w:rPr>
          <w:rFonts w:ascii="Tahoma" w:hAnsi="Tahoma" w:cs="Tahoma"/>
          <w:sz w:val="22"/>
          <w:szCs w:val="22"/>
        </w:rPr>
        <w:t>V rámci zpracování studie budou jednotlivé části projednávány na setkáních</w:t>
      </w:r>
      <w:r w:rsidR="006D4304">
        <w:rPr>
          <w:rFonts w:ascii="Tahoma" w:hAnsi="Tahoma" w:cs="Tahoma"/>
          <w:sz w:val="22"/>
          <w:szCs w:val="22"/>
        </w:rPr>
        <w:t xml:space="preserve"> s objednatelem a na </w:t>
      </w:r>
      <w:r>
        <w:rPr>
          <w:rFonts w:ascii="Tahoma" w:hAnsi="Tahoma" w:cs="Tahoma"/>
          <w:sz w:val="22"/>
          <w:szCs w:val="22"/>
        </w:rPr>
        <w:t>workshop</w:t>
      </w:r>
      <w:r w:rsidR="006D4304">
        <w:rPr>
          <w:rFonts w:ascii="Tahoma" w:hAnsi="Tahoma" w:cs="Tahoma"/>
          <w:sz w:val="22"/>
          <w:szCs w:val="22"/>
        </w:rPr>
        <w:t>u</w:t>
      </w:r>
      <w:r>
        <w:rPr>
          <w:rFonts w:ascii="Tahoma" w:hAnsi="Tahoma" w:cs="Tahoma"/>
          <w:sz w:val="22"/>
          <w:szCs w:val="22"/>
        </w:rPr>
        <w:t xml:space="preserve">, které budou probíhat v sídle objednatele a kterých je poskytovatel povinen se </w:t>
      </w:r>
      <w:r w:rsidR="00DE50E2">
        <w:rPr>
          <w:rFonts w:ascii="Tahoma" w:hAnsi="Tahoma" w:cs="Tahoma"/>
          <w:sz w:val="22"/>
          <w:szCs w:val="22"/>
        </w:rPr>
        <w:t>aktivně zúčastni</w:t>
      </w:r>
      <w:r>
        <w:rPr>
          <w:rFonts w:ascii="Tahoma" w:hAnsi="Tahoma" w:cs="Tahoma"/>
          <w:sz w:val="22"/>
          <w:szCs w:val="22"/>
        </w:rPr>
        <w:t>t</w:t>
      </w:r>
      <w:r w:rsidR="006D4304">
        <w:rPr>
          <w:rFonts w:ascii="Tahoma" w:hAnsi="Tahoma" w:cs="Tahoma"/>
          <w:sz w:val="22"/>
          <w:szCs w:val="22"/>
        </w:rPr>
        <w:t>.</w:t>
      </w:r>
      <w:r w:rsidR="00DE50E2">
        <w:rPr>
          <w:rFonts w:ascii="Tahoma" w:hAnsi="Tahoma" w:cs="Tahoma"/>
          <w:sz w:val="22"/>
          <w:szCs w:val="22"/>
        </w:rPr>
        <w:t xml:space="preserve"> </w:t>
      </w:r>
    </w:p>
    <w:p w:rsidR="006B5A47" w:rsidRPr="00B3429F" w:rsidRDefault="006B5A47" w:rsidP="00FE49D3">
      <w:pPr>
        <w:widowControl w:val="0"/>
        <w:numPr>
          <w:ilvl w:val="0"/>
          <w:numId w:val="12"/>
        </w:numPr>
        <w:ind w:left="425" w:hanging="425"/>
        <w:rPr>
          <w:rFonts w:ascii="Tahoma" w:hAnsi="Tahoma" w:cs="Tahoma"/>
          <w:sz w:val="22"/>
          <w:szCs w:val="22"/>
        </w:rPr>
      </w:pPr>
      <w:r w:rsidRPr="00B3429F">
        <w:rPr>
          <w:rFonts w:ascii="Tahoma" w:hAnsi="Tahoma" w:cs="Tahoma"/>
          <w:sz w:val="22"/>
          <w:szCs w:val="22"/>
        </w:rPr>
        <w:t xml:space="preserve">Studie bude zpracovávána osobami, které byly předloženy v rámci nabídky podané poskytovatelem do </w:t>
      </w:r>
      <w:r w:rsidR="00E653F6" w:rsidRPr="00B3429F">
        <w:rPr>
          <w:rFonts w:ascii="Tahoma" w:hAnsi="Tahoma" w:cs="Tahoma"/>
          <w:sz w:val="22"/>
          <w:szCs w:val="22"/>
        </w:rPr>
        <w:t xml:space="preserve">zadávacího řízení </w:t>
      </w:r>
      <w:r w:rsidRPr="00B3429F">
        <w:rPr>
          <w:rFonts w:ascii="Tahoma" w:hAnsi="Tahoma" w:cs="Tahoma"/>
          <w:sz w:val="22"/>
          <w:szCs w:val="22"/>
        </w:rPr>
        <w:t xml:space="preserve">veřejné zakázky předcházející uzavření této smlouvy. Jakákoli změna v osobě zpracovatele je podmíněna předchozím souhlasem objednatele. Nová osoba zpracovatele – člena realizačního týmu – musí dosahovat stejných či lepších v nabídce uvedených charakteristik jako osoba, kterou nahrazuje. </w:t>
      </w:r>
    </w:p>
    <w:p w:rsidR="006274AD" w:rsidRPr="0044125F" w:rsidRDefault="006274AD" w:rsidP="0044125F">
      <w:pPr>
        <w:widowControl w:val="0"/>
        <w:numPr>
          <w:ilvl w:val="0"/>
          <w:numId w:val="12"/>
        </w:numPr>
        <w:ind w:left="425" w:hanging="425"/>
        <w:rPr>
          <w:rFonts w:ascii="Tahoma" w:hAnsi="Tahoma" w:cs="Tahoma"/>
          <w:sz w:val="22"/>
          <w:szCs w:val="22"/>
        </w:rPr>
      </w:pPr>
      <w:r w:rsidRPr="0044125F">
        <w:rPr>
          <w:rFonts w:ascii="Tahoma" w:hAnsi="Tahoma" w:cs="Tahoma"/>
          <w:sz w:val="22"/>
          <w:szCs w:val="22"/>
        </w:rPr>
        <w:t xml:space="preserve">Poskytovatel </w:t>
      </w:r>
      <w:r w:rsidR="004D036B" w:rsidRPr="0044125F">
        <w:rPr>
          <w:rFonts w:ascii="Tahoma" w:hAnsi="Tahoma" w:cs="Tahoma"/>
          <w:sz w:val="22"/>
          <w:szCs w:val="22"/>
        </w:rPr>
        <w:t>předá zpracovanou studi</w:t>
      </w:r>
      <w:r w:rsidR="00DE50E2" w:rsidRPr="0044125F">
        <w:rPr>
          <w:rFonts w:ascii="Tahoma" w:hAnsi="Tahoma" w:cs="Tahoma"/>
          <w:sz w:val="22"/>
          <w:szCs w:val="22"/>
        </w:rPr>
        <w:t>i</w:t>
      </w:r>
      <w:r w:rsidR="004D036B" w:rsidRPr="0044125F">
        <w:rPr>
          <w:rFonts w:ascii="Tahoma" w:hAnsi="Tahoma" w:cs="Tahoma"/>
          <w:sz w:val="22"/>
          <w:szCs w:val="22"/>
        </w:rPr>
        <w:t xml:space="preserve"> v listinné podobě a v elektronické podobě</w:t>
      </w:r>
      <w:r w:rsidR="005B52EC" w:rsidRPr="0044125F">
        <w:rPr>
          <w:rFonts w:ascii="Tahoma" w:hAnsi="Tahoma" w:cs="Tahoma"/>
          <w:sz w:val="22"/>
          <w:szCs w:val="22"/>
        </w:rPr>
        <w:t xml:space="preserve"> ve formátech </w:t>
      </w:r>
      <w:proofErr w:type="gramStart"/>
      <w:r w:rsidR="005B52EC" w:rsidRPr="0044125F">
        <w:rPr>
          <w:rFonts w:ascii="Tahoma" w:hAnsi="Tahoma" w:cs="Tahoma"/>
          <w:sz w:val="22"/>
          <w:szCs w:val="22"/>
        </w:rPr>
        <w:t>alespoň .</w:t>
      </w:r>
      <w:proofErr w:type="spellStart"/>
      <w:r w:rsidR="005B52EC" w:rsidRPr="0044125F">
        <w:rPr>
          <w:rFonts w:ascii="Tahoma" w:hAnsi="Tahoma" w:cs="Tahoma"/>
          <w:sz w:val="22"/>
          <w:szCs w:val="22"/>
        </w:rPr>
        <w:t>docx</w:t>
      </w:r>
      <w:proofErr w:type="spellEnd"/>
      <w:proofErr w:type="gramEnd"/>
      <w:r w:rsidR="005B52EC" w:rsidRPr="0044125F">
        <w:rPr>
          <w:rFonts w:ascii="Tahoma" w:hAnsi="Tahoma" w:cs="Tahoma"/>
          <w:sz w:val="22"/>
          <w:szCs w:val="22"/>
        </w:rPr>
        <w:t xml:space="preserve"> a</w:t>
      </w:r>
      <w:r w:rsidR="009A15C2" w:rsidRPr="0044125F">
        <w:rPr>
          <w:rFonts w:ascii="Tahoma" w:hAnsi="Tahoma" w:cs="Tahoma"/>
          <w:sz w:val="22"/>
          <w:szCs w:val="22"/>
        </w:rPr>
        <w:t xml:space="preserve"> </w:t>
      </w:r>
      <w:r w:rsidR="005B52EC" w:rsidRPr="0044125F">
        <w:rPr>
          <w:rFonts w:ascii="Tahoma" w:hAnsi="Tahoma" w:cs="Tahoma"/>
          <w:sz w:val="22"/>
          <w:szCs w:val="22"/>
        </w:rPr>
        <w:t>.</w:t>
      </w:r>
      <w:proofErr w:type="spellStart"/>
      <w:r w:rsidR="005B52EC" w:rsidRPr="0044125F">
        <w:rPr>
          <w:rFonts w:ascii="Tahoma" w:hAnsi="Tahoma" w:cs="Tahoma"/>
          <w:sz w:val="22"/>
          <w:szCs w:val="22"/>
        </w:rPr>
        <w:t>xsl</w:t>
      </w:r>
      <w:proofErr w:type="spellEnd"/>
      <w:r w:rsidRPr="0044125F">
        <w:rPr>
          <w:rFonts w:ascii="Tahoma" w:hAnsi="Tahoma" w:cs="Tahoma"/>
          <w:sz w:val="22"/>
          <w:szCs w:val="22"/>
        </w:rPr>
        <w:t>.</w:t>
      </w:r>
    </w:p>
    <w:p w:rsidR="0044125F" w:rsidRPr="0044125F" w:rsidRDefault="0044125F" w:rsidP="0044125F">
      <w:pPr>
        <w:widowControl w:val="0"/>
        <w:numPr>
          <w:ilvl w:val="0"/>
          <w:numId w:val="12"/>
        </w:numPr>
        <w:ind w:left="425" w:hanging="425"/>
        <w:rPr>
          <w:rFonts w:ascii="Tahoma" w:hAnsi="Tahoma" w:cs="Tahoma"/>
          <w:sz w:val="22"/>
          <w:szCs w:val="22"/>
        </w:rPr>
      </w:pPr>
      <w:r>
        <w:rPr>
          <w:rFonts w:ascii="Tahoma" w:hAnsi="Tahoma" w:cs="Tahoma"/>
          <w:sz w:val="22"/>
          <w:szCs w:val="22"/>
        </w:rPr>
        <w:t xml:space="preserve">Poskytovatel je povinen zpracovanou studii opatřit </w:t>
      </w:r>
      <w:r w:rsidRPr="0044125F">
        <w:rPr>
          <w:rFonts w:ascii="Tahoma" w:hAnsi="Tahoma" w:cs="Tahoma"/>
          <w:sz w:val="22"/>
          <w:szCs w:val="22"/>
        </w:rPr>
        <w:t>znak</w:t>
      </w:r>
      <w:r>
        <w:rPr>
          <w:rFonts w:ascii="Tahoma" w:hAnsi="Tahoma" w:cs="Tahoma"/>
          <w:sz w:val="22"/>
          <w:szCs w:val="22"/>
        </w:rPr>
        <w:t>em</w:t>
      </w:r>
      <w:r w:rsidRPr="0044125F">
        <w:rPr>
          <w:rFonts w:ascii="Tahoma" w:hAnsi="Tahoma" w:cs="Tahoma"/>
          <w:sz w:val="22"/>
          <w:szCs w:val="22"/>
        </w:rPr>
        <w:t xml:space="preserve"> E</w:t>
      </w:r>
      <w:r>
        <w:rPr>
          <w:rFonts w:ascii="Tahoma" w:hAnsi="Tahoma" w:cs="Tahoma"/>
          <w:sz w:val="22"/>
          <w:szCs w:val="22"/>
        </w:rPr>
        <w:t>vropské unie</w:t>
      </w:r>
      <w:r w:rsidRPr="0044125F">
        <w:rPr>
          <w:rFonts w:ascii="Tahoma" w:hAnsi="Tahoma" w:cs="Tahoma"/>
          <w:sz w:val="22"/>
          <w:szCs w:val="22"/>
        </w:rPr>
        <w:t xml:space="preserve"> spolu s</w:t>
      </w:r>
      <w:r>
        <w:rPr>
          <w:rFonts w:ascii="Tahoma" w:hAnsi="Tahoma" w:cs="Tahoma"/>
          <w:sz w:val="22"/>
          <w:szCs w:val="22"/>
        </w:rPr>
        <w:t> textem Evropská unie,</w:t>
      </w:r>
      <w:r w:rsidRPr="0044125F">
        <w:rPr>
          <w:rFonts w:ascii="Tahoma" w:hAnsi="Tahoma" w:cs="Tahoma"/>
          <w:sz w:val="22"/>
          <w:szCs w:val="22"/>
        </w:rPr>
        <w:t xml:space="preserve"> Evropsk</w:t>
      </w:r>
      <w:r>
        <w:rPr>
          <w:rFonts w:ascii="Tahoma" w:hAnsi="Tahoma" w:cs="Tahoma"/>
          <w:sz w:val="22"/>
          <w:szCs w:val="22"/>
        </w:rPr>
        <w:t>é</w:t>
      </w:r>
      <w:r w:rsidRPr="0044125F">
        <w:rPr>
          <w:rFonts w:ascii="Tahoma" w:hAnsi="Tahoma" w:cs="Tahoma"/>
          <w:sz w:val="22"/>
          <w:szCs w:val="22"/>
        </w:rPr>
        <w:t xml:space="preserve"> strukturální a investiční fond</w:t>
      </w:r>
      <w:r>
        <w:rPr>
          <w:rFonts w:ascii="Tahoma" w:hAnsi="Tahoma" w:cs="Tahoma"/>
          <w:sz w:val="22"/>
          <w:szCs w:val="22"/>
        </w:rPr>
        <w:t xml:space="preserve">y, Operační program Výzkum, vývoj a vzdělávání. Tato povinnost vyplývá z </w:t>
      </w:r>
      <w:r w:rsidRPr="0044125F">
        <w:rPr>
          <w:rFonts w:ascii="Tahoma" w:hAnsi="Tahoma" w:cs="Tahoma"/>
          <w:sz w:val="22"/>
          <w:szCs w:val="22"/>
        </w:rPr>
        <w:t>Pravid</w:t>
      </w:r>
      <w:r>
        <w:rPr>
          <w:rFonts w:ascii="Tahoma" w:hAnsi="Tahoma" w:cs="Tahoma"/>
          <w:sz w:val="22"/>
          <w:szCs w:val="22"/>
        </w:rPr>
        <w:t>e</w:t>
      </w:r>
      <w:r w:rsidRPr="0044125F">
        <w:rPr>
          <w:rFonts w:ascii="Tahoma" w:hAnsi="Tahoma" w:cs="Tahoma"/>
          <w:sz w:val="22"/>
          <w:szCs w:val="22"/>
        </w:rPr>
        <w:t>l pro žadatele a příjemce</w:t>
      </w:r>
      <w:r>
        <w:rPr>
          <w:rFonts w:ascii="Tahoma" w:hAnsi="Tahoma" w:cs="Tahoma"/>
          <w:sz w:val="22"/>
          <w:szCs w:val="22"/>
        </w:rPr>
        <w:t xml:space="preserve"> Operačního programu Výzkum, vývoj a vzdělávání, obecná část, programové období 2017 – 2020.</w:t>
      </w:r>
    </w:p>
    <w:p w:rsidR="006274AD" w:rsidRPr="00B3429F" w:rsidRDefault="006274AD" w:rsidP="0044125F">
      <w:pPr>
        <w:widowControl w:val="0"/>
        <w:numPr>
          <w:ilvl w:val="0"/>
          <w:numId w:val="12"/>
        </w:numPr>
        <w:ind w:left="425" w:hanging="425"/>
        <w:rPr>
          <w:rFonts w:ascii="Tahoma" w:hAnsi="Tahoma" w:cs="Tahoma"/>
          <w:sz w:val="22"/>
          <w:szCs w:val="22"/>
        </w:rPr>
      </w:pPr>
      <w:r w:rsidRPr="00B3429F">
        <w:rPr>
          <w:rFonts w:ascii="Tahoma" w:hAnsi="Tahoma" w:cs="Tahoma"/>
          <w:sz w:val="22"/>
          <w:szCs w:val="22"/>
        </w:rPr>
        <w:t xml:space="preserve">Poskytovatel je povinen respektovat připomínky objednatele a jeho požadavky na kvalitu </w:t>
      </w:r>
      <w:r w:rsidR="004D036B" w:rsidRPr="00B3429F">
        <w:rPr>
          <w:rFonts w:ascii="Tahoma" w:hAnsi="Tahoma" w:cs="Tahoma"/>
          <w:sz w:val="22"/>
          <w:szCs w:val="22"/>
        </w:rPr>
        <w:t xml:space="preserve">studie </w:t>
      </w:r>
      <w:r w:rsidRPr="00B3429F">
        <w:rPr>
          <w:rFonts w:ascii="Tahoma" w:hAnsi="Tahoma" w:cs="Tahoma"/>
          <w:sz w:val="22"/>
          <w:szCs w:val="22"/>
        </w:rPr>
        <w:t xml:space="preserve">v průběhu plnění předmětu této smlouvy.  </w:t>
      </w:r>
    </w:p>
    <w:p w:rsidR="006274AD" w:rsidRPr="00B3429F" w:rsidRDefault="006274AD" w:rsidP="006274AD">
      <w:pPr>
        <w:tabs>
          <w:tab w:val="left" w:pos="3969"/>
          <w:tab w:val="left" w:pos="5670"/>
        </w:tabs>
        <w:spacing w:after="120"/>
        <w:ind w:left="426" w:hanging="426"/>
        <w:contextualSpacing/>
        <w:rPr>
          <w:rFonts w:ascii="Tahoma" w:hAnsi="Tahoma" w:cs="Tahoma"/>
          <w:sz w:val="22"/>
          <w:szCs w:val="22"/>
        </w:rPr>
      </w:pPr>
    </w:p>
    <w:p w:rsidR="006274AD" w:rsidRPr="00B3429F" w:rsidRDefault="006274AD" w:rsidP="006274AD">
      <w:pPr>
        <w:tabs>
          <w:tab w:val="left" w:pos="3969"/>
          <w:tab w:val="left" w:pos="5670"/>
        </w:tabs>
        <w:spacing w:after="120"/>
        <w:ind w:left="426" w:hanging="426"/>
        <w:contextualSpacing/>
        <w:jc w:val="center"/>
        <w:rPr>
          <w:rFonts w:ascii="Tahoma" w:hAnsi="Tahoma" w:cs="Tahoma"/>
          <w:sz w:val="22"/>
          <w:szCs w:val="22"/>
        </w:rPr>
      </w:pPr>
    </w:p>
    <w:p w:rsidR="006274AD" w:rsidRPr="00B3429F" w:rsidRDefault="006274AD" w:rsidP="006274AD">
      <w:pPr>
        <w:ind w:left="426" w:hanging="426"/>
        <w:jc w:val="center"/>
        <w:rPr>
          <w:rFonts w:ascii="Tahoma" w:eastAsia="Calibri" w:hAnsi="Tahoma" w:cs="Tahoma"/>
          <w:b/>
          <w:sz w:val="22"/>
          <w:szCs w:val="22"/>
        </w:rPr>
      </w:pPr>
      <w:r w:rsidRPr="00B3429F">
        <w:rPr>
          <w:rFonts w:ascii="Tahoma" w:eastAsia="Calibri" w:hAnsi="Tahoma" w:cs="Tahoma"/>
          <w:b/>
          <w:sz w:val="22"/>
          <w:szCs w:val="22"/>
        </w:rPr>
        <w:t>II.</w:t>
      </w:r>
    </w:p>
    <w:p w:rsidR="006274AD" w:rsidRPr="00B3429F" w:rsidRDefault="006274AD" w:rsidP="006274AD">
      <w:pPr>
        <w:spacing w:after="240"/>
        <w:jc w:val="center"/>
        <w:rPr>
          <w:rFonts w:ascii="Tahoma" w:eastAsia="Calibri" w:hAnsi="Tahoma" w:cs="Tahoma"/>
          <w:b/>
          <w:sz w:val="22"/>
          <w:szCs w:val="22"/>
        </w:rPr>
      </w:pPr>
      <w:r w:rsidRPr="00B3429F">
        <w:rPr>
          <w:rFonts w:ascii="Tahoma" w:eastAsia="Calibri" w:hAnsi="Tahoma" w:cs="Tahoma"/>
          <w:b/>
          <w:sz w:val="22"/>
          <w:szCs w:val="22"/>
        </w:rPr>
        <w:t>Doba a místo plnění</w:t>
      </w:r>
    </w:p>
    <w:p w:rsidR="0041273D" w:rsidRPr="00A70FB4" w:rsidRDefault="003B65FC" w:rsidP="006274AD">
      <w:pPr>
        <w:widowControl w:val="0"/>
        <w:numPr>
          <w:ilvl w:val="0"/>
          <w:numId w:val="8"/>
        </w:numPr>
        <w:tabs>
          <w:tab w:val="left" w:pos="426"/>
        </w:tabs>
        <w:spacing w:after="120"/>
        <w:ind w:left="425" w:hanging="425"/>
        <w:rPr>
          <w:rFonts w:ascii="Tahoma" w:eastAsia="Calibri" w:hAnsi="Tahoma" w:cs="Tahoma"/>
          <w:color w:val="000000"/>
          <w:sz w:val="22"/>
          <w:szCs w:val="22"/>
        </w:rPr>
      </w:pPr>
      <w:r w:rsidRPr="00A70FB4">
        <w:rPr>
          <w:rFonts w:ascii="Tahoma" w:eastAsia="Calibri" w:hAnsi="Tahoma" w:cs="Tahoma"/>
          <w:color w:val="000000"/>
          <w:sz w:val="22"/>
          <w:szCs w:val="22"/>
        </w:rPr>
        <w:t xml:space="preserve">Doba plnění je stanovena nejpozději do </w:t>
      </w:r>
      <w:r w:rsidR="00A01D74" w:rsidRPr="00A70FB4">
        <w:rPr>
          <w:rFonts w:ascii="Tahoma" w:eastAsia="Calibri" w:hAnsi="Tahoma" w:cs="Tahoma"/>
          <w:color w:val="000000"/>
          <w:sz w:val="22"/>
          <w:szCs w:val="22"/>
        </w:rPr>
        <w:t>29</w:t>
      </w:r>
      <w:r w:rsidRPr="00A70FB4">
        <w:rPr>
          <w:rFonts w:ascii="Tahoma" w:eastAsia="Calibri" w:hAnsi="Tahoma" w:cs="Tahoma"/>
          <w:color w:val="000000"/>
          <w:sz w:val="22"/>
          <w:szCs w:val="22"/>
        </w:rPr>
        <w:t xml:space="preserve">. </w:t>
      </w:r>
      <w:r w:rsidR="00A01D74" w:rsidRPr="00A70FB4">
        <w:rPr>
          <w:rFonts w:ascii="Tahoma" w:eastAsia="Calibri" w:hAnsi="Tahoma" w:cs="Tahoma"/>
          <w:color w:val="000000"/>
          <w:sz w:val="22"/>
          <w:szCs w:val="22"/>
        </w:rPr>
        <w:t>3</w:t>
      </w:r>
      <w:r w:rsidRPr="00A70FB4">
        <w:rPr>
          <w:rFonts w:ascii="Tahoma" w:eastAsia="Calibri" w:hAnsi="Tahoma" w:cs="Tahoma"/>
          <w:color w:val="000000"/>
          <w:sz w:val="22"/>
          <w:szCs w:val="22"/>
        </w:rPr>
        <w:t>. 2018</w:t>
      </w:r>
      <w:r w:rsidR="006274AD" w:rsidRPr="00A70FB4">
        <w:rPr>
          <w:rFonts w:ascii="Tahoma" w:eastAsia="Calibri" w:hAnsi="Tahoma" w:cs="Tahoma"/>
          <w:color w:val="000000"/>
          <w:sz w:val="22"/>
          <w:szCs w:val="22"/>
        </w:rPr>
        <w:t>.</w:t>
      </w:r>
      <w:r w:rsidRPr="00A70FB4">
        <w:rPr>
          <w:rFonts w:ascii="Tahoma" w:eastAsia="Calibri" w:hAnsi="Tahoma" w:cs="Tahoma"/>
          <w:color w:val="000000"/>
          <w:sz w:val="22"/>
          <w:szCs w:val="22"/>
        </w:rPr>
        <w:t xml:space="preserve"> Nejpozději poslední den této lhůty bude předána studie v konečné verzi </w:t>
      </w:r>
      <w:r w:rsidR="00037EF1" w:rsidRPr="00A70FB4">
        <w:rPr>
          <w:rFonts w:ascii="Tahoma" w:eastAsia="Calibri" w:hAnsi="Tahoma" w:cs="Tahoma"/>
          <w:color w:val="000000"/>
          <w:sz w:val="22"/>
          <w:szCs w:val="22"/>
        </w:rPr>
        <w:t xml:space="preserve">a </w:t>
      </w:r>
      <w:r w:rsidRPr="00A70FB4">
        <w:rPr>
          <w:rFonts w:ascii="Tahoma" w:eastAsia="Calibri" w:hAnsi="Tahoma" w:cs="Tahoma"/>
          <w:color w:val="000000"/>
          <w:sz w:val="22"/>
          <w:szCs w:val="22"/>
        </w:rPr>
        <w:t>objednatel</w:t>
      </w:r>
      <w:r w:rsidR="00037EF1" w:rsidRPr="00A70FB4">
        <w:rPr>
          <w:rFonts w:ascii="Tahoma" w:eastAsia="Calibri" w:hAnsi="Tahoma" w:cs="Tahoma"/>
          <w:color w:val="000000"/>
          <w:sz w:val="22"/>
          <w:szCs w:val="22"/>
        </w:rPr>
        <w:t>em převzata</w:t>
      </w:r>
      <w:r w:rsidRPr="00A70FB4">
        <w:rPr>
          <w:rFonts w:ascii="Tahoma" w:eastAsia="Calibri" w:hAnsi="Tahoma" w:cs="Tahoma"/>
          <w:color w:val="000000"/>
          <w:sz w:val="22"/>
          <w:szCs w:val="22"/>
        </w:rPr>
        <w:t xml:space="preserve">.  </w:t>
      </w:r>
    </w:p>
    <w:p w:rsidR="006274AD" w:rsidRPr="00A70FB4" w:rsidRDefault="00AF060F" w:rsidP="006274AD">
      <w:pPr>
        <w:widowControl w:val="0"/>
        <w:numPr>
          <w:ilvl w:val="0"/>
          <w:numId w:val="8"/>
        </w:numPr>
        <w:tabs>
          <w:tab w:val="left" w:pos="426"/>
        </w:tabs>
        <w:spacing w:after="120"/>
        <w:ind w:left="425" w:hanging="425"/>
        <w:rPr>
          <w:rFonts w:ascii="Tahoma" w:eastAsia="Calibri" w:hAnsi="Tahoma" w:cs="Tahoma"/>
          <w:color w:val="000000"/>
          <w:sz w:val="22"/>
          <w:szCs w:val="22"/>
        </w:rPr>
      </w:pPr>
      <w:r>
        <w:rPr>
          <w:rFonts w:ascii="Tahoma" w:eastAsia="Calibri" w:hAnsi="Tahoma" w:cs="Tahoma"/>
          <w:color w:val="000000"/>
          <w:sz w:val="22"/>
          <w:szCs w:val="22"/>
        </w:rPr>
        <w:t>První draft studie</w:t>
      </w:r>
      <w:r w:rsidR="006D4304" w:rsidRPr="00A70FB4">
        <w:rPr>
          <w:rFonts w:ascii="Tahoma" w:eastAsia="Calibri" w:hAnsi="Tahoma" w:cs="Tahoma"/>
          <w:color w:val="000000"/>
          <w:sz w:val="22"/>
          <w:szCs w:val="22"/>
        </w:rPr>
        <w:t xml:space="preserve"> </w:t>
      </w:r>
      <w:r w:rsidR="00DB5F47" w:rsidRPr="00A70FB4">
        <w:rPr>
          <w:rFonts w:ascii="Tahoma" w:eastAsia="Calibri" w:hAnsi="Tahoma" w:cs="Tahoma"/>
          <w:color w:val="000000"/>
          <w:sz w:val="22"/>
          <w:szCs w:val="22"/>
        </w:rPr>
        <w:t xml:space="preserve">(krok </w:t>
      </w:r>
      <w:r>
        <w:rPr>
          <w:rFonts w:ascii="Tahoma" w:eastAsia="Calibri" w:hAnsi="Tahoma" w:cs="Tahoma"/>
          <w:color w:val="000000"/>
          <w:sz w:val="22"/>
          <w:szCs w:val="22"/>
        </w:rPr>
        <w:t>3</w:t>
      </w:r>
      <w:r w:rsidR="00DB5F47" w:rsidRPr="00A70FB4">
        <w:rPr>
          <w:rFonts w:ascii="Tahoma" w:eastAsia="Calibri" w:hAnsi="Tahoma" w:cs="Tahoma"/>
          <w:color w:val="000000"/>
          <w:sz w:val="22"/>
          <w:szCs w:val="22"/>
        </w:rPr>
        <w:t xml:space="preserve"> v Příloze č. 1 této smlouv</w:t>
      </w:r>
      <w:r>
        <w:rPr>
          <w:rFonts w:ascii="Tahoma" w:eastAsia="Calibri" w:hAnsi="Tahoma" w:cs="Tahoma"/>
          <w:color w:val="000000"/>
          <w:sz w:val="22"/>
          <w:szCs w:val="22"/>
        </w:rPr>
        <w:t>y</w:t>
      </w:r>
      <w:r w:rsidR="00DB5F47" w:rsidRPr="00A70FB4">
        <w:rPr>
          <w:rFonts w:ascii="Tahoma" w:eastAsia="Calibri" w:hAnsi="Tahoma" w:cs="Tahoma"/>
          <w:color w:val="000000"/>
          <w:sz w:val="22"/>
          <w:szCs w:val="22"/>
        </w:rPr>
        <w:t xml:space="preserve">) </w:t>
      </w:r>
      <w:r w:rsidR="0041273D" w:rsidRPr="00A70FB4">
        <w:rPr>
          <w:rFonts w:ascii="Tahoma" w:eastAsia="Calibri" w:hAnsi="Tahoma" w:cs="Tahoma"/>
          <w:color w:val="000000"/>
          <w:sz w:val="22"/>
          <w:szCs w:val="22"/>
        </w:rPr>
        <w:t>bude předán</w:t>
      </w:r>
      <w:r w:rsidR="00037EF1" w:rsidRPr="00A70FB4">
        <w:rPr>
          <w:rFonts w:ascii="Tahoma" w:eastAsia="Calibri" w:hAnsi="Tahoma" w:cs="Tahoma"/>
          <w:color w:val="000000"/>
          <w:sz w:val="22"/>
          <w:szCs w:val="22"/>
        </w:rPr>
        <w:t xml:space="preserve"> a</w:t>
      </w:r>
      <w:r w:rsidR="0041273D" w:rsidRPr="00A70FB4">
        <w:rPr>
          <w:rFonts w:ascii="Tahoma" w:eastAsia="Calibri" w:hAnsi="Tahoma" w:cs="Tahoma"/>
          <w:color w:val="000000"/>
          <w:sz w:val="22"/>
          <w:szCs w:val="22"/>
        </w:rPr>
        <w:t xml:space="preserve"> objednatel</w:t>
      </w:r>
      <w:r w:rsidR="00037EF1" w:rsidRPr="00A70FB4">
        <w:rPr>
          <w:rFonts w:ascii="Tahoma" w:eastAsia="Calibri" w:hAnsi="Tahoma" w:cs="Tahoma"/>
          <w:color w:val="000000"/>
          <w:sz w:val="22"/>
          <w:szCs w:val="22"/>
        </w:rPr>
        <w:t>em převzat</w:t>
      </w:r>
      <w:r w:rsidR="0041273D" w:rsidRPr="00A70FB4">
        <w:rPr>
          <w:rFonts w:ascii="Tahoma" w:eastAsia="Calibri" w:hAnsi="Tahoma" w:cs="Tahoma"/>
          <w:color w:val="000000"/>
          <w:sz w:val="22"/>
          <w:szCs w:val="22"/>
        </w:rPr>
        <w:t xml:space="preserve"> 22. 9. 2017.</w:t>
      </w:r>
    </w:p>
    <w:p w:rsidR="006274AD" w:rsidRDefault="006274AD" w:rsidP="006274AD">
      <w:pPr>
        <w:widowControl w:val="0"/>
        <w:numPr>
          <w:ilvl w:val="0"/>
          <w:numId w:val="8"/>
        </w:numPr>
        <w:tabs>
          <w:tab w:val="left" w:pos="426"/>
        </w:tabs>
        <w:spacing w:after="240"/>
        <w:ind w:left="426" w:hanging="426"/>
        <w:rPr>
          <w:rFonts w:ascii="Tahoma" w:eastAsia="Calibri" w:hAnsi="Tahoma" w:cs="Tahoma"/>
          <w:color w:val="000000"/>
          <w:sz w:val="22"/>
          <w:szCs w:val="22"/>
        </w:rPr>
      </w:pPr>
      <w:r w:rsidRPr="00B3429F">
        <w:rPr>
          <w:rFonts w:ascii="Tahoma" w:eastAsia="Calibri" w:hAnsi="Tahoma" w:cs="Tahoma"/>
          <w:color w:val="000000"/>
          <w:sz w:val="22"/>
          <w:szCs w:val="22"/>
        </w:rPr>
        <w:t>Místem předání všech výstupů plnění této smlouvy je sídlo objednatele.</w:t>
      </w:r>
    </w:p>
    <w:p w:rsidR="0041273D" w:rsidRPr="00FE49D3" w:rsidRDefault="0041273D" w:rsidP="006274AD">
      <w:pPr>
        <w:widowControl w:val="0"/>
        <w:numPr>
          <w:ilvl w:val="0"/>
          <w:numId w:val="8"/>
        </w:numPr>
        <w:tabs>
          <w:tab w:val="left" w:pos="426"/>
        </w:tabs>
        <w:spacing w:after="240"/>
        <w:ind w:left="426" w:hanging="426"/>
        <w:rPr>
          <w:rFonts w:ascii="Tahoma" w:eastAsia="Calibri" w:hAnsi="Tahoma" w:cs="Tahoma"/>
          <w:color w:val="000000"/>
          <w:sz w:val="22"/>
          <w:szCs w:val="22"/>
        </w:rPr>
      </w:pPr>
      <w:r w:rsidRPr="00FE49D3">
        <w:rPr>
          <w:rFonts w:ascii="Tahoma" w:eastAsia="Calibri" w:hAnsi="Tahoma" w:cs="Tahoma"/>
          <w:color w:val="000000"/>
          <w:sz w:val="22"/>
          <w:szCs w:val="22"/>
        </w:rPr>
        <w:t xml:space="preserve">Dílo je provedeno, je-li dokončeno bez vad, předáno objednateli a objednatelem bez výhrad převzato. Objednatel není povinen dílo převzít, jestliže nebude způsobilé sloužit svému účelu vyplývajícímu z čl. I. této smlouvy. O předání a převzetí díla bude pořízen písemný protokol, ve kterém objednatel prohlásí, zda dílo bez výhrad přebírá. Toto ustanovení se vztahuje také na část </w:t>
      </w:r>
      <w:r w:rsidRPr="00FE49D3">
        <w:rPr>
          <w:rFonts w:ascii="Tahoma" w:eastAsia="Calibri" w:hAnsi="Tahoma" w:cs="Tahoma"/>
          <w:sz w:val="22"/>
          <w:szCs w:val="22"/>
        </w:rPr>
        <w:t>„</w:t>
      </w:r>
      <w:r w:rsidR="00502063">
        <w:rPr>
          <w:rFonts w:ascii="Tahoma" w:eastAsia="Calibri" w:hAnsi="Tahoma" w:cs="Tahoma"/>
          <w:color w:val="000000"/>
          <w:sz w:val="22"/>
          <w:szCs w:val="22"/>
        </w:rPr>
        <w:t>první draft stu</w:t>
      </w:r>
      <w:r w:rsidR="00AF138D">
        <w:rPr>
          <w:rFonts w:ascii="Tahoma" w:eastAsia="Calibri" w:hAnsi="Tahoma" w:cs="Tahoma"/>
          <w:color w:val="000000"/>
          <w:sz w:val="22"/>
          <w:szCs w:val="22"/>
        </w:rPr>
        <w:t>die</w:t>
      </w:r>
      <w:r w:rsidR="00DB5F47">
        <w:rPr>
          <w:rFonts w:ascii="Tahoma" w:eastAsia="Calibri" w:hAnsi="Tahoma" w:cs="Tahoma"/>
          <w:color w:val="000000"/>
          <w:sz w:val="22"/>
          <w:szCs w:val="22"/>
        </w:rPr>
        <w:t xml:space="preserve"> </w:t>
      </w:r>
      <w:r w:rsidRPr="00FE49D3">
        <w:rPr>
          <w:rFonts w:ascii="Tahoma" w:eastAsia="Calibri" w:hAnsi="Tahoma" w:cs="Tahoma"/>
          <w:sz w:val="22"/>
          <w:szCs w:val="22"/>
        </w:rPr>
        <w:t xml:space="preserve">“ uvedenou v Příloze č. 1, která je titulem pro </w:t>
      </w:r>
      <w:r w:rsidR="00D80EA6" w:rsidRPr="00FE49D3">
        <w:rPr>
          <w:rFonts w:ascii="Tahoma" w:eastAsia="Calibri" w:hAnsi="Tahoma" w:cs="Tahoma"/>
          <w:sz w:val="22"/>
          <w:szCs w:val="22"/>
        </w:rPr>
        <w:t xml:space="preserve">první </w:t>
      </w:r>
      <w:r w:rsidR="00037EF1">
        <w:rPr>
          <w:rFonts w:ascii="Tahoma" w:eastAsia="Calibri" w:hAnsi="Tahoma" w:cs="Tahoma"/>
          <w:sz w:val="22"/>
          <w:szCs w:val="22"/>
        </w:rPr>
        <w:t>s</w:t>
      </w:r>
      <w:r w:rsidR="00D80EA6" w:rsidRPr="00FE49D3">
        <w:rPr>
          <w:rFonts w:ascii="Tahoma" w:eastAsia="Calibri" w:hAnsi="Tahoma" w:cs="Tahoma"/>
          <w:sz w:val="22"/>
          <w:szCs w:val="22"/>
        </w:rPr>
        <w:t>pl</w:t>
      </w:r>
      <w:r w:rsidR="00037EF1">
        <w:rPr>
          <w:rFonts w:ascii="Tahoma" w:eastAsia="Calibri" w:hAnsi="Tahoma" w:cs="Tahoma"/>
          <w:sz w:val="22"/>
          <w:szCs w:val="22"/>
        </w:rPr>
        <w:t>á</w:t>
      </w:r>
      <w:r w:rsidR="00D80EA6" w:rsidRPr="00FE49D3">
        <w:rPr>
          <w:rFonts w:ascii="Tahoma" w:eastAsia="Calibri" w:hAnsi="Tahoma" w:cs="Tahoma"/>
          <w:sz w:val="22"/>
          <w:szCs w:val="22"/>
        </w:rPr>
        <w:t>t</w:t>
      </w:r>
      <w:r w:rsidR="00037EF1">
        <w:rPr>
          <w:rFonts w:ascii="Tahoma" w:eastAsia="Calibri" w:hAnsi="Tahoma" w:cs="Tahoma"/>
          <w:sz w:val="22"/>
          <w:szCs w:val="22"/>
        </w:rPr>
        <w:t>ku</w:t>
      </w:r>
      <w:r w:rsidRPr="00FE49D3">
        <w:rPr>
          <w:rFonts w:ascii="Tahoma" w:eastAsia="Calibri" w:hAnsi="Tahoma" w:cs="Tahoma"/>
          <w:sz w:val="22"/>
          <w:szCs w:val="22"/>
        </w:rPr>
        <w:t>.</w:t>
      </w:r>
    </w:p>
    <w:p w:rsidR="006274AD" w:rsidRPr="00B3429F" w:rsidRDefault="006274AD" w:rsidP="006274AD">
      <w:pPr>
        <w:spacing w:after="240"/>
        <w:jc w:val="center"/>
        <w:rPr>
          <w:rFonts w:ascii="Tahoma" w:eastAsia="Calibri" w:hAnsi="Tahoma" w:cs="Tahoma"/>
          <w:b/>
          <w:sz w:val="22"/>
          <w:szCs w:val="22"/>
        </w:rPr>
      </w:pPr>
    </w:p>
    <w:p w:rsidR="006274AD" w:rsidRPr="00B3429F" w:rsidRDefault="006274AD" w:rsidP="006274AD">
      <w:pPr>
        <w:jc w:val="center"/>
        <w:rPr>
          <w:rFonts w:ascii="Tahoma" w:eastAsia="Calibri" w:hAnsi="Tahoma" w:cs="Tahoma"/>
          <w:b/>
          <w:sz w:val="22"/>
          <w:szCs w:val="22"/>
        </w:rPr>
      </w:pPr>
      <w:r w:rsidRPr="00B3429F">
        <w:rPr>
          <w:rFonts w:ascii="Tahoma" w:eastAsia="Calibri" w:hAnsi="Tahoma" w:cs="Tahoma"/>
          <w:b/>
          <w:sz w:val="22"/>
          <w:szCs w:val="22"/>
        </w:rPr>
        <w:t>III.</w:t>
      </w:r>
    </w:p>
    <w:p w:rsidR="006274AD" w:rsidRPr="00B3429F" w:rsidRDefault="006274AD" w:rsidP="006274AD">
      <w:pPr>
        <w:spacing w:after="240"/>
        <w:jc w:val="center"/>
        <w:rPr>
          <w:rFonts w:ascii="Tahoma" w:eastAsia="Calibri" w:hAnsi="Tahoma" w:cs="Tahoma"/>
          <w:b/>
          <w:sz w:val="22"/>
          <w:szCs w:val="22"/>
        </w:rPr>
      </w:pPr>
      <w:r w:rsidRPr="00B3429F">
        <w:rPr>
          <w:rFonts w:ascii="Tahoma" w:eastAsia="Calibri" w:hAnsi="Tahoma" w:cs="Tahoma"/>
          <w:b/>
          <w:sz w:val="22"/>
          <w:szCs w:val="22"/>
        </w:rPr>
        <w:t>Cena a platební podmínky</w:t>
      </w:r>
    </w:p>
    <w:p w:rsidR="003B65FC" w:rsidRPr="00B3429F" w:rsidRDefault="003B65FC" w:rsidP="003B65FC">
      <w:pPr>
        <w:numPr>
          <w:ilvl w:val="0"/>
          <w:numId w:val="6"/>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Objednatel je povinen zaplatit poskytovateli cenu v době sjednané v této smlouvě. Objednatel se touto smlouvou zavazuje zaplatit zhotoviteli za provedení díla smluvně stanovenou cenu ve výši:</w:t>
      </w:r>
    </w:p>
    <w:tbl>
      <w:tblPr>
        <w:tblW w:w="7938"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961"/>
        <w:gridCol w:w="2551"/>
      </w:tblGrid>
      <w:tr w:rsidR="00A01D74" w:rsidRPr="00B3429F" w:rsidTr="00FE49D3">
        <w:trPr>
          <w:trHeight w:val="70"/>
        </w:trPr>
        <w:tc>
          <w:tcPr>
            <w:tcW w:w="426" w:type="dxa"/>
            <w:shd w:val="clear" w:color="auto" w:fill="F2F2F2"/>
          </w:tcPr>
          <w:p w:rsidR="00A01D74" w:rsidRPr="00B3429F" w:rsidRDefault="00A01D74" w:rsidP="00CA6FFA">
            <w:pPr>
              <w:jc w:val="center"/>
              <w:rPr>
                <w:rFonts w:ascii="Tahoma" w:hAnsi="Tahoma" w:cs="Tahoma"/>
                <w:b/>
                <w:bCs/>
                <w:sz w:val="22"/>
                <w:szCs w:val="22"/>
              </w:rPr>
            </w:pPr>
          </w:p>
        </w:tc>
        <w:tc>
          <w:tcPr>
            <w:tcW w:w="4961" w:type="dxa"/>
            <w:shd w:val="clear" w:color="auto" w:fill="F2F2F2"/>
            <w:noWrap/>
            <w:vAlign w:val="center"/>
          </w:tcPr>
          <w:p w:rsidR="00A01D74" w:rsidRPr="00B3429F" w:rsidRDefault="00A01D74" w:rsidP="00CA6FFA">
            <w:pPr>
              <w:jc w:val="center"/>
              <w:rPr>
                <w:rFonts w:ascii="Tahoma" w:hAnsi="Tahoma" w:cs="Tahoma"/>
                <w:b/>
                <w:bCs/>
                <w:sz w:val="22"/>
                <w:szCs w:val="22"/>
              </w:rPr>
            </w:pPr>
            <w:r w:rsidRPr="00B3429F">
              <w:rPr>
                <w:rFonts w:ascii="Tahoma" w:hAnsi="Tahoma" w:cs="Tahoma"/>
                <w:b/>
                <w:bCs/>
                <w:sz w:val="22"/>
                <w:szCs w:val="22"/>
              </w:rPr>
              <w:t>Název položky</w:t>
            </w:r>
          </w:p>
        </w:tc>
        <w:tc>
          <w:tcPr>
            <w:tcW w:w="2551" w:type="dxa"/>
            <w:shd w:val="clear" w:color="auto" w:fill="F2F2F2"/>
            <w:vAlign w:val="center"/>
          </w:tcPr>
          <w:p w:rsidR="00A01D74" w:rsidRPr="00B3429F" w:rsidRDefault="00A01D74" w:rsidP="00CA6FFA">
            <w:pPr>
              <w:jc w:val="center"/>
              <w:rPr>
                <w:rFonts w:ascii="Tahoma" w:hAnsi="Tahoma" w:cs="Tahoma"/>
                <w:b/>
                <w:bCs/>
                <w:sz w:val="22"/>
                <w:szCs w:val="22"/>
              </w:rPr>
            </w:pPr>
            <w:r w:rsidRPr="00B3429F">
              <w:rPr>
                <w:rFonts w:ascii="Tahoma" w:hAnsi="Tahoma" w:cs="Tahoma"/>
                <w:b/>
                <w:bCs/>
                <w:sz w:val="22"/>
                <w:szCs w:val="22"/>
              </w:rPr>
              <w:t>Cena bez DPH</w:t>
            </w:r>
          </w:p>
        </w:tc>
      </w:tr>
      <w:tr w:rsidR="00A01D74" w:rsidRPr="00B3429F" w:rsidTr="00FE49D3">
        <w:trPr>
          <w:trHeight w:val="70"/>
        </w:trPr>
        <w:tc>
          <w:tcPr>
            <w:tcW w:w="426" w:type="dxa"/>
            <w:shd w:val="clear" w:color="auto" w:fill="F2F2F2"/>
          </w:tcPr>
          <w:p w:rsidR="00A01D74" w:rsidRDefault="00D80EA6" w:rsidP="00CA6FFA">
            <w:pPr>
              <w:rPr>
                <w:rFonts w:ascii="Tahoma" w:hAnsi="Tahoma" w:cs="Tahoma"/>
                <w:sz w:val="22"/>
                <w:szCs w:val="22"/>
              </w:rPr>
            </w:pPr>
            <w:r>
              <w:rPr>
                <w:rFonts w:ascii="Tahoma" w:hAnsi="Tahoma" w:cs="Tahoma"/>
                <w:sz w:val="22"/>
                <w:szCs w:val="22"/>
              </w:rPr>
              <w:t>1.</w:t>
            </w:r>
          </w:p>
        </w:tc>
        <w:tc>
          <w:tcPr>
            <w:tcW w:w="4961" w:type="dxa"/>
            <w:shd w:val="clear" w:color="auto" w:fill="F2F2F2"/>
            <w:noWrap/>
            <w:vAlign w:val="center"/>
          </w:tcPr>
          <w:p w:rsidR="00A01D74" w:rsidRPr="00B3429F" w:rsidRDefault="00AF060F" w:rsidP="00AF060F">
            <w:pPr>
              <w:rPr>
                <w:rFonts w:ascii="Tahoma" w:hAnsi="Tahoma" w:cs="Tahoma"/>
                <w:sz w:val="22"/>
                <w:szCs w:val="22"/>
              </w:rPr>
            </w:pPr>
            <w:r>
              <w:rPr>
                <w:rFonts w:ascii="Tahoma" w:eastAsia="Calibri" w:hAnsi="Tahoma" w:cs="Tahoma"/>
                <w:color w:val="000000"/>
                <w:sz w:val="22"/>
                <w:szCs w:val="22"/>
              </w:rPr>
              <w:t>První draft studie</w:t>
            </w:r>
            <w:r w:rsidR="00A01D74">
              <w:rPr>
                <w:rFonts w:ascii="Tahoma" w:hAnsi="Tahoma" w:cs="Tahoma"/>
                <w:sz w:val="22"/>
                <w:szCs w:val="22"/>
              </w:rPr>
              <w:t xml:space="preserve">, krok </w:t>
            </w:r>
            <w:r>
              <w:rPr>
                <w:rFonts w:ascii="Tahoma" w:hAnsi="Tahoma" w:cs="Tahoma"/>
                <w:sz w:val="22"/>
                <w:szCs w:val="22"/>
              </w:rPr>
              <w:t>3</w:t>
            </w:r>
          </w:p>
        </w:tc>
        <w:tc>
          <w:tcPr>
            <w:tcW w:w="2551" w:type="dxa"/>
            <w:vAlign w:val="center"/>
          </w:tcPr>
          <w:p w:rsidR="00A01D74" w:rsidRPr="00B3429F" w:rsidRDefault="009630D8" w:rsidP="00CA6FFA">
            <w:pPr>
              <w:rPr>
                <w:rFonts w:ascii="Tahoma" w:hAnsi="Tahoma" w:cs="Tahoma"/>
                <w:sz w:val="22"/>
                <w:szCs w:val="22"/>
              </w:rPr>
            </w:pPr>
            <w:r>
              <w:rPr>
                <w:rFonts w:ascii="Tahoma" w:hAnsi="Tahoma" w:cs="Tahoma"/>
                <w:sz w:val="22"/>
                <w:szCs w:val="22"/>
              </w:rPr>
              <w:t>1.188.000,- Kč</w:t>
            </w:r>
          </w:p>
        </w:tc>
      </w:tr>
      <w:tr w:rsidR="00A01D74" w:rsidRPr="00B3429F" w:rsidTr="00FE49D3">
        <w:trPr>
          <w:trHeight w:val="70"/>
        </w:trPr>
        <w:tc>
          <w:tcPr>
            <w:tcW w:w="426" w:type="dxa"/>
            <w:shd w:val="clear" w:color="auto" w:fill="F2F2F2"/>
          </w:tcPr>
          <w:p w:rsidR="00A01D74" w:rsidRPr="00B3429F" w:rsidRDefault="00D80EA6" w:rsidP="00A01D74">
            <w:pPr>
              <w:rPr>
                <w:rFonts w:ascii="Tahoma" w:hAnsi="Tahoma" w:cs="Tahoma"/>
                <w:sz w:val="22"/>
                <w:szCs w:val="22"/>
              </w:rPr>
            </w:pPr>
            <w:r>
              <w:rPr>
                <w:rFonts w:ascii="Tahoma" w:hAnsi="Tahoma" w:cs="Tahoma"/>
                <w:sz w:val="22"/>
                <w:szCs w:val="22"/>
              </w:rPr>
              <w:t>2.</w:t>
            </w:r>
          </w:p>
        </w:tc>
        <w:tc>
          <w:tcPr>
            <w:tcW w:w="4961" w:type="dxa"/>
            <w:shd w:val="clear" w:color="auto" w:fill="F2F2F2"/>
            <w:noWrap/>
            <w:vAlign w:val="center"/>
          </w:tcPr>
          <w:p w:rsidR="00A01D74" w:rsidRPr="00B3429F" w:rsidRDefault="00A01D74" w:rsidP="00AF060F">
            <w:pPr>
              <w:rPr>
                <w:rFonts w:ascii="Tahoma" w:hAnsi="Tahoma" w:cs="Tahoma"/>
                <w:sz w:val="22"/>
                <w:szCs w:val="22"/>
              </w:rPr>
            </w:pPr>
            <w:r w:rsidRPr="00B3429F">
              <w:rPr>
                <w:rFonts w:ascii="Tahoma" w:hAnsi="Tahoma" w:cs="Tahoma"/>
                <w:sz w:val="22"/>
                <w:szCs w:val="22"/>
              </w:rPr>
              <w:t xml:space="preserve">Finální </w:t>
            </w:r>
            <w:r>
              <w:rPr>
                <w:rFonts w:ascii="Tahoma" w:hAnsi="Tahoma" w:cs="Tahoma"/>
                <w:sz w:val="22"/>
                <w:szCs w:val="22"/>
              </w:rPr>
              <w:t xml:space="preserve">verze studie – </w:t>
            </w:r>
            <w:r w:rsidR="00AF060F">
              <w:rPr>
                <w:rFonts w:ascii="Tahoma" w:hAnsi="Tahoma" w:cs="Tahoma"/>
                <w:sz w:val="22"/>
                <w:szCs w:val="22"/>
              </w:rPr>
              <w:t>krok 5</w:t>
            </w:r>
          </w:p>
        </w:tc>
        <w:tc>
          <w:tcPr>
            <w:tcW w:w="2551" w:type="dxa"/>
            <w:vAlign w:val="center"/>
          </w:tcPr>
          <w:p w:rsidR="00A01D74" w:rsidRPr="00B3429F" w:rsidRDefault="009630D8" w:rsidP="00CA6FFA">
            <w:pPr>
              <w:rPr>
                <w:rFonts w:ascii="Tahoma" w:hAnsi="Tahoma" w:cs="Tahoma"/>
                <w:sz w:val="22"/>
                <w:szCs w:val="22"/>
              </w:rPr>
            </w:pPr>
            <w:r>
              <w:rPr>
                <w:rFonts w:ascii="Tahoma" w:hAnsi="Tahoma" w:cs="Tahoma"/>
                <w:sz w:val="22"/>
                <w:szCs w:val="22"/>
              </w:rPr>
              <w:t>2.772.000,- Kč</w:t>
            </w:r>
          </w:p>
        </w:tc>
      </w:tr>
      <w:tr w:rsidR="00A01D74" w:rsidRPr="00B3429F" w:rsidTr="00FE49D3">
        <w:trPr>
          <w:trHeight w:val="70"/>
        </w:trPr>
        <w:tc>
          <w:tcPr>
            <w:tcW w:w="426" w:type="dxa"/>
            <w:shd w:val="clear" w:color="auto" w:fill="F2F2F2"/>
          </w:tcPr>
          <w:p w:rsidR="00A01D74" w:rsidRPr="00B3429F" w:rsidRDefault="00A01D74" w:rsidP="00CA6FFA">
            <w:pPr>
              <w:rPr>
                <w:rFonts w:ascii="Tahoma" w:hAnsi="Tahoma" w:cs="Tahoma"/>
                <w:b/>
                <w:sz w:val="22"/>
                <w:szCs w:val="22"/>
              </w:rPr>
            </w:pPr>
          </w:p>
        </w:tc>
        <w:tc>
          <w:tcPr>
            <w:tcW w:w="4961" w:type="dxa"/>
            <w:shd w:val="clear" w:color="auto" w:fill="F2F2F2"/>
            <w:noWrap/>
            <w:vAlign w:val="center"/>
          </w:tcPr>
          <w:p w:rsidR="00A01D74" w:rsidRPr="00B3429F" w:rsidRDefault="00A01D74" w:rsidP="00CA6FFA">
            <w:pPr>
              <w:rPr>
                <w:rFonts w:ascii="Tahoma" w:hAnsi="Tahoma" w:cs="Tahoma"/>
                <w:b/>
                <w:sz w:val="22"/>
                <w:szCs w:val="22"/>
              </w:rPr>
            </w:pPr>
            <w:r w:rsidRPr="00B3429F">
              <w:rPr>
                <w:rFonts w:ascii="Tahoma" w:hAnsi="Tahoma" w:cs="Tahoma"/>
                <w:b/>
                <w:sz w:val="22"/>
                <w:szCs w:val="22"/>
              </w:rPr>
              <w:t>Celkem</w:t>
            </w:r>
          </w:p>
        </w:tc>
        <w:tc>
          <w:tcPr>
            <w:tcW w:w="2551" w:type="dxa"/>
            <w:vAlign w:val="center"/>
          </w:tcPr>
          <w:p w:rsidR="00A01D74" w:rsidRPr="00B3429F" w:rsidRDefault="009630D8" w:rsidP="00CA6FFA">
            <w:pPr>
              <w:rPr>
                <w:rFonts w:ascii="Tahoma" w:hAnsi="Tahoma" w:cs="Tahoma"/>
                <w:sz w:val="22"/>
                <w:szCs w:val="22"/>
              </w:rPr>
            </w:pPr>
            <w:r>
              <w:rPr>
                <w:rFonts w:ascii="Tahoma" w:hAnsi="Tahoma" w:cs="Tahoma"/>
                <w:sz w:val="22"/>
                <w:szCs w:val="22"/>
              </w:rPr>
              <w:t>3.960.000,- Kč</w:t>
            </w:r>
          </w:p>
        </w:tc>
      </w:tr>
    </w:tbl>
    <w:p w:rsidR="00A01D74" w:rsidRDefault="00A01D74" w:rsidP="003B65FC">
      <w:pPr>
        <w:tabs>
          <w:tab w:val="left" w:pos="426"/>
        </w:tabs>
        <w:autoSpaceDE w:val="0"/>
        <w:autoSpaceDN w:val="0"/>
        <w:spacing w:after="240"/>
        <w:ind w:left="426"/>
        <w:rPr>
          <w:rFonts w:ascii="Tahoma" w:eastAsia="Calibri" w:hAnsi="Tahoma" w:cs="Tahoma"/>
          <w:sz w:val="22"/>
          <w:szCs w:val="22"/>
        </w:rPr>
      </w:pPr>
    </w:p>
    <w:p w:rsidR="004D09C3" w:rsidRDefault="004D09C3" w:rsidP="003B65FC">
      <w:pPr>
        <w:tabs>
          <w:tab w:val="left" w:pos="426"/>
        </w:tabs>
        <w:autoSpaceDE w:val="0"/>
        <w:autoSpaceDN w:val="0"/>
        <w:spacing w:after="240"/>
        <w:ind w:left="426"/>
        <w:rPr>
          <w:rFonts w:ascii="Tahoma" w:eastAsia="Calibri" w:hAnsi="Tahoma" w:cs="Tahoma"/>
          <w:sz w:val="22"/>
          <w:szCs w:val="22"/>
        </w:rPr>
      </w:pPr>
      <w:r>
        <w:rPr>
          <w:rFonts w:ascii="Tahoma" w:eastAsia="Calibri" w:hAnsi="Tahoma" w:cs="Tahoma"/>
          <w:sz w:val="22"/>
          <w:szCs w:val="22"/>
        </w:rPr>
        <w:t xml:space="preserve">Celková cena díla bude uhrazena ve dvou </w:t>
      </w:r>
      <w:r w:rsidR="00037EF1">
        <w:rPr>
          <w:rFonts w:ascii="Tahoma" w:eastAsia="Calibri" w:hAnsi="Tahoma" w:cs="Tahoma"/>
          <w:sz w:val="22"/>
          <w:szCs w:val="22"/>
        </w:rPr>
        <w:t>splátkách</w:t>
      </w:r>
      <w:r>
        <w:rPr>
          <w:rFonts w:ascii="Tahoma" w:eastAsia="Calibri" w:hAnsi="Tahoma" w:cs="Tahoma"/>
          <w:sz w:val="22"/>
          <w:szCs w:val="22"/>
        </w:rPr>
        <w:t>:</w:t>
      </w:r>
    </w:p>
    <w:p w:rsidR="004D09C3" w:rsidRDefault="004D09C3" w:rsidP="00FE49D3">
      <w:pPr>
        <w:pStyle w:val="Odstavecseseznamem"/>
        <w:numPr>
          <w:ilvl w:val="1"/>
          <w:numId w:val="12"/>
        </w:numPr>
        <w:tabs>
          <w:tab w:val="left" w:pos="426"/>
        </w:tabs>
        <w:autoSpaceDE w:val="0"/>
        <w:autoSpaceDN w:val="0"/>
        <w:spacing w:after="240"/>
        <w:ind w:left="709" w:hanging="283"/>
        <w:rPr>
          <w:rFonts w:ascii="Tahoma" w:eastAsia="Calibri" w:hAnsi="Tahoma" w:cs="Tahoma"/>
          <w:sz w:val="22"/>
          <w:szCs w:val="22"/>
        </w:rPr>
      </w:pPr>
      <w:r>
        <w:rPr>
          <w:rFonts w:ascii="Tahoma" w:eastAsia="Calibri" w:hAnsi="Tahoma" w:cs="Tahoma"/>
          <w:sz w:val="22"/>
          <w:szCs w:val="22"/>
        </w:rPr>
        <w:t xml:space="preserve">30% z celkové ceny bez DPH po předání části </w:t>
      </w:r>
      <w:r w:rsidR="00AF138D">
        <w:rPr>
          <w:rFonts w:ascii="Tahoma" w:eastAsia="Calibri" w:hAnsi="Tahoma" w:cs="Tahoma"/>
          <w:color w:val="000000"/>
          <w:sz w:val="22"/>
          <w:szCs w:val="22"/>
        </w:rPr>
        <w:t>první draft studie</w:t>
      </w:r>
      <w:r w:rsidR="00DB5F47">
        <w:rPr>
          <w:rFonts w:ascii="Tahoma" w:hAnsi="Tahoma" w:cs="Tahoma"/>
          <w:sz w:val="22"/>
          <w:szCs w:val="22"/>
        </w:rPr>
        <w:t xml:space="preserve"> </w:t>
      </w:r>
      <w:r w:rsidR="00626543">
        <w:rPr>
          <w:rFonts w:ascii="Tahoma" w:eastAsia="Calibri" w:hAnsi="Tahoma" w:cs="Tahoma"/>
          <w:sz w:val="22"/>
          <w:szCs w:val="22"/>
        </w:rPr>
        <w:t xml:space="preserve">(příloha č. 1 této smlouvy, krok </w:t>
      </w:r>
      <w:r w:rsidR="00DB5F47">
        <w:rPr>
          <w:rFonts w:ascii="Tahoma" w:eastAsia="Calibri" w:hAnsi="Tahoma" w:cs="Tahoma"/>
          <w:sz w:val="22"/>
          <w:szCs w:val="22"/>
        </w:rPr>
        <w:t>2</w:t>
      </w:r>
      <w:r w:rsidR="00626543">
        <w:rPr>
          <w:rFonts w:ascii="Tahoma" w:eastAsia="Calibri" w:hAnsi="Tahoma" w:cs="Tahoma"/>
          <w:sz w:val="22"/>
          <w:szCs w:val="22"/>
        </w:rPr>
        <w:t>)</w:t>
      </w:r>
      <w:r w:rsidR="008268F2">
        <w:rPr>
          <w:rFonts w:ascii="Tahoma" w:eastAsia="Calibri" w:hAnsi="Tahoma" w:cs="Tahoma"/>
          <w:sz w:val="22"/>
          <w:szCs w:val="22"/>
        </w:rPr>
        <w:t>,</w:t>
      </w:r>
    </w:p>
    <w:p w:rsidR="008268F2" w:rsidRPr="00FE49D3" w:rsidRDefault="008268F2" w:rsidP="00FE49D3">
      <w:pPr>
        <w:pStyle w:val="Odstavecseseznamem"/>
        <w:numPr>
          <w:ilvl w:val="1"/>
          <w:numId w:val="12"/>
        </w:numPr>
        <w:tabs>
          <w:tab w:val="left" w:pos="426"/>
        </w:tabs>
        <w:autoSpaceDE w:val="0"/>
        <w:autoSpaceDN w:val="0"/>
        <w:spacing w:after="240"/>
        <w:ind w:left="709" w:hanging="283"/>
        <w:rPr>
          <w:rFonts w:ascii="Tahoma" w:eastAsia="Calibri" w:hAnsi="Tahoma" w:cs="Tahoma"/>
          <w:sz w:val="22"/>
          <w:szCs w:val="22"/>
        </w:rPr>
      </w:pPr>
      <w:r>
        <w:rPr>
          <w:rFonts w:ascii="Tahoma" w:eastAsia="Calibri" w:hAnsi="Tahoma" w:cs="Tahoma"/>
          <w:sz w:val="22"/>
          <w:szCs w:val="22"/>
        </w:rPr>
        <w:t xml:space="preserve">70% z celkové ceny po předání </w:t>
      </w:r>
      <w:r w:rsidR="00626543">
        <w:rPr>
          <w:rFonts w:ascii="Tahoma" w:eastAsia="Calibri" w:hAnsi="Tahoma" w:cs="Tahoma"/>
          <w:sz w:val="22"/>
          <w:szCs w:val="22"/>
        </w:rPr>
        <w:t>finální verze</w:t>
      </w:r>
      <w:r w:rsidR="00D7329B">
        <w:rPr>
          <w:rFonts w:ascii="Tahoma" w:eastAsia="Calibri" w:hAnsi="Tahoma" w:cs="Tahoma"/>
          <w:sz w:val="22"/>
          <w:szCs w:val="22"/>
        </w:rPr>
        <w:t xml:space="preserve"> studie </w:t>
      </w:r>
      <w:r w:rsidR="00626543">
        <w:rPr>
          <w:rFonts w:ascii="Tahoma" w:eastAsia="Calibri" w:hAnsi="Tahoma" w:cs="Tahoma"/>
          <w:sz w:val="22"/>
          <w:szCs w:val="22"/>
        </w:rPr>
        <w:t xml:space="preserve">(příloha č. 1 této smlouvy, krok </w:t>
      </w:r>
      <w:r w:rsidR="00DB5F47">
        <w:rPr>
          <w:rFonts w:ascii="Tahoma" w:eastAsia="Calibri" w:hAnsi="Tahoma" w:cs="Tahoma"/>
          <w:sz w:val="22"/>
          <w:szCs w:val="22"/>
        </w:rPr>
        <w:t>5</w:t>
      </w:r>
      <w:r w:rsidR="00626543">
        <w:rPr>
          <w:rFonts w:ascii="Tahoma" w:eastAsia="Calibri" w:hAnsi="Tahoma" w:cs="Tahoma"/>
          <w:sz w:val="22"/>
          <w:szCs w:val="22"/>
        </w:rPr>
        <w:t>)</w:t>
      </w:r>
      <w:r w:rsidR="00D7329B">
        <w:rPr>
          <w:rFonts w:ascii="Tahoma" w:eastAsia="Calibri" w:hAnsi="Tahoma" w:cs="Tahoma"/>
          <w:sz w:val="22"/>
          <w:szCs w:val="22"/>
        </w:rPr>
        <w:t>.</w:t>
      </w:r>
    </w:p>
    <w:p w:rsidR="003B65FC" w:rsidRPr="00B3429F" w:rsidRDefault="003B65FC" w:rsidP="003B65FC">
      <w:pPr>
        <w:numPr>
          <w:ilvl w:val="0"/>
          <w:numId w:val="6"/>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K uvedené ceně bude připočteno DPH ve výši příslušné sazby.</w:t>
      </w:r>
    </w:p>
    <w:p w:rsidR="003B65FC" w:rsidRPr="00037EF1" w:rsidRDefault="003B65FC" w:rsidP="003B65FC">
      <w:pPr>
        <w:numPr>
          <w:ilvl w:val="0"/>
          <w:numId w:val="6"/>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Platba za dílo bude provedena bezhotovostním převodem na základě poskytovatele</w:t>
      </w:r>
      <w:r w:rsidR="00037EF1">
        <w:rPr>
          <w:rFonts w:ascii="Tahoma" w:eastAsia="Calibri" w:hAnsi="Tahoma" w:cs="Tahoma"/>
          <w:sz w:val="22"/>
          <w:szCs w:val="22"/>
        </w:rPr>
        <w:t>m</w:t>
      </w:r>
      <w:r w:rsidRPr="00B3429F">
        <w:rPr>
          <w:rFonts w:ascii="Tahoma" w:eastAsia="Calibri" w:hAnsi="Tahoma" w:cs="Tahoma"/>
          <w:sz w:val="22"/>
          <w:szCs w:val="22"/>
        </w:rPr>
        <w:t xml:space="preserve"> vystavené faktury. Poskytovatel má právo vystavit fakturu nejdříve dnem řádného </w:t>
      </w:r>
      <w:r w:rsidRPr="00037EF1">
        <w:rPr>
          <w:rFonts w:ascii="Tahoma" w:eastAsia="Calibri" w:hAnsi="Tahoma" w:cs="Tahoma"/>
          <w:sz w:val="22"/>
          <w:szCs w:val="22"/>
        </w:rPr>
        <w:t>zhotovení a předání díla</w:t>
      </w:r>
      <w:r w:rsidR="00AF060F">
        <w:rPr>
          <w:rFonts w:ascii="Tahoma" w:eastAsia="Calibri" w:hAnsi="Tahoma" w:cs="Tahoma"/>
          <w:sz w:val="22"/>
          <w:szCs w:val="22"/>
        </w:rPr>
        <w:t>,</w:t>
      </w:r>
      <w:r w:rsidRPr="00037EF1">
        <w:rPr>
          <w:rFonts w:ascii="Tahoma" w:eastAsia="Calibri" w:hAnsi="Tahoma" w:cs="Tahoma"/>
          <w:sz w:val="22"/>
          <w:szCs w:val="22"/>
        </w:rPr>
        <w:t xml:space="preserve"> </w:t>
      </w:r>
      <w:r w:rsidR="00AF060F">
        <w:rPr>
          <w:rFonts w:ascii="Tahoma" w:eastAsia="Calibri" w:hAnsi="Tahoma" w:cs="Tahoma"/>
          <w:sz w:val="22"/>
          <w:szCs w:val="22"/>
        </w:rPr>
        <w:t>respektive části díla dle bodu 1.1 tohoto článku smlouvy</w:t>
      </w:r>
      <w:r w:rsidR="00AF060F" w:rsidRPr="00037EF1">
        <w:rPr>
          <w:rFonts w:ascii="Tahoma" w:eastAsia="Calibri" w:hAnsi="Tahoma" w:cs="Tahoma"/>
          <w:sz w:val="22"/>
          <w:szCs w:val="22"/>
        </w:rPr>
        <w:t xml:space="preserve"> </w:t>
      </w:r>
      <w:r w:rsidRPr="00037EF1">
        <w:rPr>
          <w:rFonts w:ascii="Tahoma" w:eastAsia="Calibri" w:hAnsi="Tahoma" w:cs="Tahoma"/>
          <w:sz w:val="22"/>
          <w:szCs w:val="22"/>
        </w:rPr>
        <w:t>objednateli</w:t>
      </w:r>
      <w:r w:rsidR="00D80EA6" w:rsidRPr="00037EF1">
        <w:rPr>
          <w:rFonts w:ascii="Tahoma" w:eastAsia="Calibri" w:hAnsi="Tahoma" w:cs="Tahoma"/>
          <w:sz w:val="22"/>
          <w:szCs w:val="22"/>
        </w:rPr>
        <w:t xml:space="preserve"> a jeho převzetí objednatelem bez výhrad</w:t>
      </w:r>
      <w:r w:rsidRPr="00037EF1">
        <w:rPr>
          <w:rFonts w:ascii="Tahoma" w:eastAsia="Calibri" w:hAnsi="Tahoma" w:cs="Tahoma"/>
          <w:sz w:val="22"/>
          <w:szCs w:val="22"/>
        </w:rPr>
        <w:t>, vše v souladu s platnými ustanoveními této smlouvy.</w:t>
      </w:r>
    </w:p>
    <w:p w:rsidR="003B65FC" w:rsidRPr="00B3429F" w:rsidRDefault="003B65FC" w:rsidP="003B65FC">
      <w:pPr>
        <w:numPr>
          <w:ilvl w:val="0"/>
          <w:numId w:val="6"/>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Faktura musí obsahovat tyto údaje: označení poskytovatele a objednatele a jejich adresy, IČO, DIČ, číslo smlouvy, číslo faktury, den odeslání a den splatnosti faktury, datum zdanitelného plnění, označení peněžního ústavu a číslo účtu, na který má platit, fakturovanou částku s vyčíslením DPH, rozpis poskytnutých služeb, razítko a podpis zhotovitele.</w:t>
      </w:r>
    </w:p>
    <w:p w:rsidR="003B65FC" w:rsidRPr="00B3429F" w:rsidRDefault="003B65FC" w:rsidP="003B65FC">
      <w:pPr>
        <w:numPr>
          <w:ilvl w:val="0"/>
          <w:numId w:val="6"/>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lastRenderedPageBreak/>
        <w:t>Lhůta splatnosti faktury je 30 dnů a začíná běžet dne následujícího po dni jejího doručení objednateli. Faktura se platí bezhotovostním převodem ve prospěch bankovního účtu druhé smluvní strany.</w:t>
      </w:r>
    </w:p>
    <w:p w:rsidR="006274AD" w:rsidRPr="00B3429F" w:rsidRDefault="003B65FC" w:rsidP="003B65FC">
      <w:pPr>
        <w:numPr>
          <w:ilvl w:val="0"/>
          <w:numId w:val="6"/>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Dnem zaplacení ceny za dílo se pro účely této smlouvy rozumí den odepsání ceny z účtu objednatele.</w:t>
      </w:r>
      <w:r w:rsidR="006274AD" w:rsidRPr="00B3429F">
        <w:rPr>
          <w:rFonts w:ascii="Tahoma" w:eastAsia="Calibri" w:hAnsi="Tahoma" w:cs="Tahoma"/>
          <w:sz w:val="22"/>
          <w:szCs w:val="22"/>
        </w:rPr>
        <w:t xml:space="preserve"> Uvedená cena zejména zahrnuje odměny za poskytnutí všech práv duševního vlastnictví dle čl. V.</w:t>
      </w:r>
    </w:p>
    <w:p w:rsidR="006274AD" w:rsidRPr="00B3429F" w:rsidRDefault="006274AD" w:rsidP="006274AD">
      <w:pPr>
        <w:numPr>
          <w:ilvl w:val="0"/>
          <w:numId w:val="6"/>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V případě, že faktura nebude mít stanovené náležitosti nebo bude obsahovat nesprávné údaje, je objednatel oprávněn zaslat ji ve lhůtě splatnosti zpět k doplnění, aniž se tak dostane do prodlení se splatností; lhůta splatnosti počíná běžet znovu od obdržení náležitě doplněné či opravené faktury objednatelem.</w:t>
      </w:r>
    </w:p>
    <w:p w:rsidR="006274AD" w:rsidRPr="00B3429F" w:rsidRDefault="006274AD" w:rsidP="006274AD">
      <w:pPr>
        <w:spacing w:after="240"/>
        <w:jc w:val="center"/>
        <w:rPr>
          <w:rFonts w:ascii="Tahoma" w:eastAsia="Calibri" w:hAnsi="Tahoma" w:cs="Tahoma"/>
          <w:b/>
          <w:sz w:val="22"/>
          <w:szCs w:val="22"/>
        </w:rPr>
      </w:pPr>
    </w:p>
    <w:p w:rsidR="006274AD" w:rsidRPr="00B3429F" w:rsidRDefault="006274AD" w:rsidP="006274AD">
      <w:pPr>
        <w:jc w:val="center"/>
        <w:rPr>
          <w:rFonts w:ascii="Tahoma" w:eastAsia="Calibri" w:hAnsi="Tahoma" w:cs="Tahoma"/>
          <w:b/>
          <w:sz w:val="22"/>
          <w:szCs w:val="22"/>
        </w:rPr>
      </w:pPr>
      <w:r w:rsidRPr="00B3429F">
        <w:rPr>
          <w:rFonts w:ascii="Tahoma" w:eastAsia="Calibri" w:hAnsi="Tahoma" w:cs="Tahoma"/>
          <w:b/>
          <w:sz w:val="22"/>
          <w:szCs w:val="22"/>
        </w:rPr>
        <w:t>IV.</w:t>
      </w:r>
    </w:p>
    <w:p w:rsidR="006274AD" w:rsidRPr="00B3429F" w:rsidRDefault="006274AD" w:rsidP="006274AD">
      <w:pPr>
        <w:spacing w:after="240"/>
        <w:jc w:val="center"/>
        <w:rPr>
          <w:rFonts w:ascii="Tahoma" w:hAnsi="Tahoma" w:cs="Tahoma"/>
          <w:b/>
          <w:sz w:val="22"/>
          <w:szCs w:val="22"/>
        </w:rPr>
      </w:pPr>
      <w:r w:rsidRPr="00B3429F">
        <w:rPr>
          <w:rFonts w:ascii="Tahoma" w:hAnsi="Tahoma" w:cs="Tahoma"/>
          <w:b/>
          <w:sz w:val="22"/>
          <w:szCs w:val="22"/>
        </w:rPr>
        <w:t>Odpovědnost za vady</w:t>
      </w:r>
    </w:p>
    <w:p w:rsidR="006274AD" w:rsidRPr="00B3429F" w:rsidRDefault="006274AD" w:rsidP="006274AD">
      <w:pPr>
        <w:numPr>
          <w:ilvl w:val="0"/>
          <w:numId w:val="7"/>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 xml:space="preserve">Poskytovatel odpovídá za to, že poskytnuté služby a výstupy z nich mají vlastnosti stanovené touto smlouvou, tj. zejména </w:t>
      </w:r>
      <w:r w:rsidRPr="00B3429F">
        <w:rPr>
          <w:rFonts w:ascii="Tahoma" w:hAnsi="Tahoma" w:cs="Tahoma"/>
          <w:sz w:val="22"/>
          <w:szCs w:val="22"/>
        </w:rPr>
        <w:t xml:space="preserve">byly zpracovány způsobem, který odpovídá účelu této smlouvy v odpovídající odborné kvalitě. Poskytovatel poskytuje objednateli na předané výstupy záruku po dobu </w:t>
      </w:r>
      <w:r w:rsidR="00752804" w:rsidRPr="00B3429F">
        <w:rPr>
          <w:rFonts w:ascii="Tahoma" w:hAnsi="Tahoma" w:cs="Tahoma"/>
          <w:sz w:val="22"/>
          <w:szCs w:val="22"/>
        </w:rPr>
        <w:t>12</w:t>
      </w:r>
      <w:r w:rsidRPr="00B3429F">
        <w:rPr>
          <w:rFonts w:ascii="Tahoma" w:hAnsi="Tahoma" w:cs="Tahoma"/>
          <w:sz w:val="22"/>
          <w:szCs w:val="22"/>
        </w:rPr>
        <w:t xml:space="preserve"> měsíců.</w:t>
      </w:r>
    </w:p>
    <w:p w:rsidR="006274AD" w:rsidRPr="00B3429F" w:rsidRDefault="006274AD" w:rsidP="006274AD">
      <w:pPr>
        <w:numPr>
          <w:ilvl w:val="0"/>
          <w:numId w:val="7"/>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V případě, že objednatel zjistí vady plnění</w:t>
      </w:r>
      <w:r w:rsidR="004D09C3">
        <w:rPr>
          <w:rFonts w:ascii="Tahoma" w:eastAsia="Calibri" w:hAnsi="Tahoma" w:cs="Tahoma"/>
          <w:sz w:val="22"/>
          <w:szCs w:val="22"/>
        </w:rPr>
        <w:t>,</w:t>
      </w:r>
      <w:r w:rsidRPr="00B3429F">
        <w:rPr>
          <w:rFonts w:ascii="Tahoma" w:eastAsia="Calibri" w:hAnsi="Tahoma" w:cs="Tahoma"/>
          <w:sz w:val="22"/>
          <w:szCs w:val="22"/>
        </w:rPr>
        <w:t xml:space="preserve"> je poskytovatel povinen v záruční době tyto vady odstranit do </w:t>
      </w:r>
      <w:r w:rsidR="006B5A47" w:rsidRPr="00B3429F">
        <w:rPr>
          <w:rFonts w:ascii="Tahoma" w:eastAsia="Calibri" w:hAnsi="Tahoma" w:cs="Tahoma"/>
          <w:sz w:val="22"/>
          <w:szCs w:val="22"/>
        </w:rPr>
        <w:t>7 kalendářních dnů</w:t>
      </w:r>
      <w:r w:rsidRPr="00B3429F">
        <w:rPr>
          <w:rFonts w:ascii="Tahoma" w:eastAsia="Calibri" w:hAnsi="Tahoma" w:cs="Tahoma"/>
          <w:sz w:val="22"/>
          <w:szCs w:val="22"/>
        </w:rPr>
        <w:t xml:space="preserve">. S ohledem na charakter zjištěných vad je objednatel oprávněn stanovit poskytovateli lhůtu delší. </w:t>
      </w:r>
    </w:p>
    <w:p w:rsidR="006274AD" w:rsidRPr="00B3429F" w:rsidRDefault="006274AD" w:rsidP="006274AD">
      <w:pPr>
        <w:numPr>
          <w:ilvl w:val="0"/>
          <w:numId w:val="7"/>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 xml:space="preserve">Poskytovatel odpovídá za vady poskytnutých služeb a výstupů z nich zjištěné při jejich předání nebo v průběhu trvání této smlouvy. </w:t>
      </w:r>
    </w:p>
    <w:p w:rsidR="006274AD" w:rsidRPr="00B3429F" w:rsidRDefault="006274AD" w:rsidP="006274AD">
      <w:pPr>
        <w:numPr>
          <w:ilvl w:val="0"/>
          <w:numId w:val="7"/>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Odmítne-li poskytovatel odstranit vady, případně neodstraní-li je ve stanoveném termínu, je objednatel oprávněn odstranit vady sám nebo prostřednictvím třetího subjektu a náklady s tím spojené vyúčtovat poskytovateli. Poskytovatel je povinen takto vyúčtované náklady objednatele uhradit ve lhůtě 21 dnů od doručení faktury poskytovateli. Odstraněním vad se rozumí i zajištění požadovaných výstupů jiným dodavatelem.</w:t>
      </w:r>
    </w:p>
    <w:p w:rsidR="006274AD" w:rsidRPr="00B3429F" w:rsidRDefault="006274AD" w:rsidP="006274AD">
      <w:pPr>
        <w:spacing w:after="240"/>
        <w:jc w:val="left"/>
        <w:rPr>
          <w:rFonts w:ascii="Tahoma" w:eastAsia="Calibri" w:hAnsi="Tahoma" w:cs="Tahoma"/>
          <w:b/>
          <w:sz w:val="22"/>
          <w:szCs w:val="22"/>
        </w:rPr>
      </w:pPr>
    </w:p>
    <w:p w:rsidR="006274AD" w:rsidRPr="00B3429F" w:rsidRDefault="006274AD" w:rsidP="006274AD">
      <w:pPr>
        <w:jc w:val="center"/>
        <w:rPr>
          <w:rFonts w:ascii="Tahoma" w:eastAsia="Calibri" w:hAnsi="Tahoma" w:cs="Tahoma"/>
          <w:b/>
          <w:sz w:val="22"/>
          <w:szCs w:val="22"/>
        </w:rPr>
      </w:pPr>
      <w:r w:rsidRPr="00B3429F">
        <w:rPr>
          <w:rFonts w:ascii="Tahoma" w:eastAsia="Calibri" w:hAnsi="Tahoma" w:cs="Tahoma"/>
          <w:b/>
          <w:sz w:val="22"/>
          <w:szCs w:val="22"/>
        </w:rPr>
        <w:t>V.</w:t>
      </w:r>
    </w:p>
    <w:p w:rsidR="006274AD" w:rsidRPr="00B3429F" w:rsidRDefault="006274AD" w:rsidP="006274AD">
      <w:pPr>
        <w:spacing w:after="240"/>
        <w:jc w:val="center"/>
        <w:rPr>
          <w:rFonts w:ascii="Tahoma" w:eastAsia="Calibri" w:hAnsi="Tahoma" w:cs="Tahoma"/>
          <w:b/>
          <w:sz w:val="22"/>
          <w:szCs w:val="22"/>
        </w:rPr>
      </w:pPr>
      <w:r w:rsidRPr="00B3429F">
        <w:rPr>
          <w:rFonts w:ascii="Tahoma" w:eastAsia="Calibri" w:hAnsi="Tahoma" w:cs="Tahoma"/>
          <w:b/>
          <w:sz w:val="22"/>
          <w:szCs w:val="22"/>
        </w:rPr>
        <w:t>Práva duševního vlastnictví</w:t>
      </w:r>
    </w:p>
    <w:p w:rsidR="006274AD" w:rsidRPr="00B3429F" w:rsidRDefault="006274AD" w:rsidP="006274AD">
      <w:pPr>
        <w:numPr>
          <w:ilvl w:val="0"/>
          <w:numId w:val="5"/>
        </w:numPr>
        <w:tabs>
          <w:tab w:val="left" w:pos="426"/>
        </w:tabs>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Poskytovatel se zavazuje, že při poskytování služeb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výstupů poskytovaných služeb (dále jen „dílo“)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porušení povinností dle předchozí věty.</w:t>
      </w:r>
    </w:p>
    <w:p w:rsidR="006274AD" w:rsidRPr="00B3429F" w:rsidRDefault="006274AD" w:rsidP="006274AD">
      <w:pPr>
        <w:numPr>
          <w:ilvl w:val="0"/>
          <w:numId w:val="5"/>
        </w:numPr>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lastRenderedPageBreak/>
        <w:t xml:space="preserve">Je-li výsledkem činnosti poskytovatele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nevýhradní neomezené právo k užití těchto předmětů ochrany podle autorského zákona, a to na dobu trvání práva k předmětům ochrany podle autorského zákona, resp. na zákonnou dobu ochrany. Poskytovatel touto smlouvou poskytuje objednateli oprávnění k výkonu uvedeného nevýhradního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poskytovatele a objednatel není povinen postoupení licence nebo její části na třetí osobu poskytovateli oznamovat. Toto právo objednatele k předmětům ochrany podle autorského zákona se automaticky vztahuje i na všechny nové verze, úpravy a překlady předmětů ochrany podle autorského zákona dodané poskytovatelem. Objednatel není povinen výše uvedenou licenci využít. Poskytovatel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předmětu plnění. </w:t>
      </w:r>
    </w:p>
    <w:p w:rsidR="006274AD" w:rsidRPr="00B3429F" w:rsidRDefault="006274AD" w:rsidP="006274AD">
      <w:pPr>
        <w:numPr>
          <w:ilvl w:val="0"/>
          <w:numId w:val="5"/>
        </w:numPr>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Je-li výsledkem činnosti poskytovatele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poskytovatel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poskytovatelem na základě této smlouvy. Poskytovatel je o takovémto výtvoru povinen objednatele neprodleně informovat. Dohodou smluvních stran se stanoví, že cena za převod práv k nezapsaným předmětům průmyslových práv je součástí ceny předmětu plnění.</w:t>
      </w:r>
    </w:p>
    <w:p w:rsidR="006274AD" w:rsidRPr="00B3429F" w:rsidRDefault="006274AD" w:rsidP="006274AD">
      <w:pPr>
        <w:numPr>
          <w:ilvl w:val="0"/>
          <w:numId w:val="5"/>
        </w:numPr>
        <w:autoSpaceDE w:val="0"/>
        <w:autoSpaceDN w:val="0"/>
        <w:spacing w:after="240"/>
        <w:ind w:left="426" w:hanging="426"/>
        <w:rPr>
          <w:rFonts w:ascii="Tahoma" w:eastAsia="Calibri" w:hAnsi="Tahoma" w:cs="Tahoma"/>
          <w:sz w:val="22"/>
          <w:szCs w:val="22"/>
        </w:rPr>
      </w:pPr>
      <w:r w:rsidRPr="00B3429F">
        <w:rPr>
          <w:rFonts w:ascii="Tahoma" w:eastAsia="Calibri" w:hAnsi="Tahoma" w:cs="Tahoma"/>
          <w:sz w:val="22"/>
          <w:szCs w:val="22"/>
        </w:rPr>
        <w:t xml:space="preserve">Je-li výsledkem činnosti poskytovatele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nevýhradní neomezené právo k užití těchto zapsaných předmětů průmyslových práv, a to pro území celého světa včetně České republiky. Poskytovatel touto smlouvou opravňuje objednatele k výkonu uvedených nevýhradních práv k zapsaným předmětům průmyslových práv, a to bez časového, územního a množstevního omezení a pro </w:t>
      </w:r>
      <w:r w:rsidRPr="00B3429F">
        <w:rPr>
          <w:rFonts w:ascii="Tahoma" w:eastAsia="Calibri" w:hAnsi="Tahoma" w:cs="Tahoma"/>
          <w:sz w:val="22"/>
          <w:szCs w:val="22"/>
        </w:rPr>
        <w:lastRenderedPageBreak/>
        <w:t>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poskytovatelem, ať již budou přihlášeny k ochraně či nikoliv. Poskytovatel je o takovémto výtvoru povinen objednatele neprodleně informovat. Poskytovatel je dále povinen učinit veškeré nezbytné úkony a poskytnout objednateli veškerou nezbytnou součinnost směřující k zápisu uvedené licence k zapsaným předmětům průmyslových práv do příslušných rejstříků. Poskytovatel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předmětu plnění.</w:t>
      </w:r>
    </w:p>
    <w:p w:rsidR="006274AD" w:rsidRPr="00B3429F" w:rsidRDefault="006274AD" w:rsidP="006274AD">
      <w:pPr>
        <w:numPr>
          <w:ilvl w:val="0"/>
          <w:numId w:val="5"/>
        </w:numPr>
        <w:autoSpaceDE w:val="0"/>
        <w:autoSpaceDN w:val="0"/>
        <w:spacing w:after="240"/>
        <w:ind w:left="426"/>
        <w:rPr>
          <w:rFonts w:ascii="Tahoma" w:eastAsia="Calibri" w:hAnsi="Tahoma" w:cs="Tahoma"/>
          <w:sz w:val="22"/>
          <w:szCs w:val="22"/>
        </w:rPr>
      </w:pPr>
      <w:r w:rsidRPr="00B3429F">
        <w:rPr>
          <w:rFonts w:ascii="Tahoma" w:eastAsia="Calibri" w:hAnsi="Tahoma" w:cs="Tahoma"/>
          <w:sz w:val="22"/>
          <w:szCs w:val="22"/>
        </w:rPr>
        <w:t>Je-li výsledkem činnosti poskytovatele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poskytovatel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poskytovatelem. Poskytovatel je o takovémto výtvoru povinen objednatele neprodleně informovat.</w:t>
      </w:r>
      <w:r w:rsidRPr="00B3429F">
        <w:rPr>
          <w:rFonts w:ascii="Tahoma" w:hAnsi="Tahoma" w:cs="Tahoma"/>
        </w:rPr>
        <w:t xml:space="preserve"> </w:t>
      </w:r>
      <w:r w:rsidRPr="00B3429F">
        <w:rPr>
          <w:rFonts w:ascii="Tahoma" w:eastAsia="Calibri" w:hAnsi="Tahoma" w:cs="Tahoma"/>
          <w:sz w:val="22"/>
          <w:szCs w:val="22"/>
        </w:rPr>
        <w:t>Poskytovatel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ceny předmětu plnění.</w:t>
      </w:r>
    </w:p>
    <w:p w:rsidR="006274AD" w:rsidRPr="00B3429F" w:rsidRDefault="006274AD" w:rsidP="006274AD">
      <w:pPr>
        <w:numPr>
          <w:ilvl w:val="0"/>
          <w:numId w:val="5"/>
        </w:numPr>
        <w:autoSpaceDE w:val="0"/>
        <w:autoSpaceDN w:val="0"/>
        <w:spacing w:after="240"/>
        <w:ind w:left="426"/>
        <w:rPr>
          <w:rFonts w:ascii="Tahoma" w:eastAsia="Calibri" w:hAnsi="Tahoma" w:cs="Tahoma"/>
          <w:sz w:val="22"/>
          <w:szCs w:val="22"/>
        </w:rPr>
      </w:pPr>
      <w:r w:rsidRPr="00B3429F">
        <w:rPr>
          <w:rFonts w:ascii="Tahoma" w:eastAsia="Calibri" w:hAnsi="Tahoma" w:cs="Tahoma"/>
          <w:sz w:val="22"/>
          <w:szCs w:val="22"/>
        </w:rPr>
        <w:t xml:space="preserve">Je-li výsledkem nebo součástí díla i zaměstnanecké či kolektivní dílo, které je předmětem autorských práv, práv souvisejících s právem autorským či práv pořizovatele k jím pořízené databázi, poskytovatel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předmětu plnění.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Poskytovateli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w:t>
      </w:r>
      <w:r w:rsidRPr="00B3429F">
        <w:rPr>
          <w:rFonts w:ascii="Tahoma" w:eastAsia="Calibri" w:hAnsi="Tahoma" w:cs="Tahoma"/>
          <w:sz w:val="22"/>
          <w:szCs w:val="22"/>
        </w:rPr>
        <w:lastRenderedPageBreak/>
        <w:t>jménem,</w:t>
      </w:r>
      <w:r w:rsidRPr="00B3429F">
        <w:rPr>
          <w:rFonts w:ascii="Tahoma" w:hAnsi="Tahoma" w:cs="Tahoma"/>
        </w:rPr>
        <w:t xml:space="preserve"> </w:t>
      </w:r>
      <w:r w:rsidRPr="00B3429F">
        <w:rPr>
          <w:rFonts w:ascii="Tahoma" w:eastAsia="Calibri" w:hAnsi="Tahoma" w:cs="Tahoma"/>
          <w:sz w:val="22"/>
          <w:szCs w:val="22"/>
        </w:rPr>
        <w:t>včetně oprávnění objednatele zadat vývoj a provedení těchto úprav a modifikací třetím osobám.</w:t>
      </w:r>
    </w:p>
    <w:p w:rsidR="006274AD" w:rsidRPr="00B3429F" w:rsidRDefault="006274AD" w:rsidP="006274AD">
      <w:pPr>
        <w:jc w:val="center"/>
        <w:rPr>
          <w:rFonts w:ascii="Tahoma" w:eastAsia="Calibri" w:hAnsi="Tahoma" w:cs="Tahoma"/>
          <w:b/>
          <w:sz w:val="22"/>
          <w:szCs w:val="22"/>
        </w:rPr>
      </w:pPr>
    </w:p>
    <w:p w:rsidR="006274AD" w:rsidRPr="00B3429F" w:rsidRDefault="006274AD" w:rsidP="006274AD">
      <w:pPr>
        <w:jc w:val="center"/>
        <w:rPr>
          <w:rFonts w:ascii="Tahoma" w:eastAsia="Calibri" w:hAnsi="Tahoma" w:cs="Tahoma"/>
          <w:b/>
          <w:sz w:val="22"/>
          <w:szCs w:val="22"/>
        </w:rPr>
      </w:pPr>
      <w:r w:rsidRPr="00B3429F">
        <w:rPr>
          <w:rFonts w:ascii="Tahoma" w:eastAsia="Calibri" w:hAnsi="Tahoma" w:cs="Tahoma"/>
          <w:b/>
          <w:sz w:val="22"/>
          <w:szCs w:val="22"/>
        </w:rPr>
        <w:t>VI.</w:t>
      </w:r>
    </w:p>
    <w:p w:rsidR="006274AD" w:rsidRPr="00B3429F" w:rsidRDefault="006274AD" w:rsidP="006274AD">
      <w:pPr>
        <w:spacing w:after="240"/>
        <w:jc w:val="center"/>
        <w:rPr>
          <w:rFonts w:ascii="Tahoma" w:hAnsi="Tahoma" w:cs="Tahoma"/>
          <w:sz w:val="22"/>
          <w:szCs w:val="22"/>
        </w:rPr>
      </w:pPr>
      <w:r w:rsidRPr="00B3429F">
        <w:rPr>
          <w:rFonts w:ascii="Tahoma" w:hAnsi="Tahoma" w:cs="Tahoma"/>
          <w:b/>
          <w:sz w:val="22"/>
          <w:szCs w:val="22"/>
        </w:rPr>
        <w:t>Smluvní pokuta, úrok z prodlení</w:t>
      </w:r>
    </w:p>
    <w:p w:rsidR="006274AD" w:rsidRPr="00B3429F" w:rsidRDefault="006274AD" w:rsidP="006274AD">
      <w:pPr>
        <w:numPr>
          <w:ilvl w:val="0"/>
          <w:numId w:val="9"/>
        </w:numPr>
        <w:spacing w:after="240"/>
        <w:ind w:left="426" w:hanging="426"/>
        <w:jc w:val="left"/>
        <w:rPr>
          <w:rFonts w:ascii="Tahoma" w:eastAsia="Calibri" w:hAnsi="Tahoma" w:cs="Tahoma"/>
          <w:sz w:val="22"/>
          <w:szCs w:val="22"/>
        </w:rPr>
      </w:pPr>
      <w:r w:rsidRPr="00B3429F">
        <w:rPr>
          <w:rFonts w:ascii="Tahoma" w:eastAsia="Calibri" w:hAnsi="Tahoma" w:cs="Tahoma"/>
          <w:sz w:val="22"/>
          <w:szCs w:val="22"/>
        </w:rPr>
        <w:t>Poskytovatel je povinen uhradit objednateli smluvní pokutu</w:t>
      </w:r>
    </w:p>
    <w:p w:rsidR="006274AD" w:rsidRDefault="006274AD" w:rsidP="006274AD">
      <w:pPr>
        <w:numPr>
          <w:ilvl w:val="0"/>
          <w:numId w:val="11"/>
        </w:numPr>
        <w:spacing w:after="120"/>
        <w:ind w:left="850" w:hanging="425"/>
        <w:jc w:val="left"/>
        <w:rPr>
          <w:rFonts w:ascii="Tahoma" w:eastAsia="Calibri" w:hAnsi="Tahoma" w:cs="Tahoma"/>
          <w:sz w:val="22"/>
          <w:szCs w:val="22"/>
        </w:rPr>
      </w:pPr>
      <w:r w:rsidRPr="00B3429F">
        <w:rPr>
          <w:rFonts w:ascii="Tahoma" w:eastAsia="Calibri" w:hAnsi="Tahoma" w:cs="Tahoma"/>
          <w:sz w:val="22"/>
          <w:szCs w:val="22"/>
        </w:rPr>
        <w:t>v př</w:t>
      </w:r>
      <w:r w:rsidR="006B5A47" w:rsidRPr="00B3429F">
        <w:rPr>
          <w:rFonts w:ascii="Tahoma" w:eastAsia="Calibri" w:hAnsi="Tahoma" w:cs="Tahoma"/>
          <w:sz w:val="22"/>
          <w:szCs w:val="22"/>
        </w:rPr>
        <w:t>ípadě, že poskytovatel neprovede předmět smlouvy ve lhůtě dle čl. II odst. 1, je povinen zaplatit objednateli smluvní pokutu ve výši 0,1 % z ceny za dílo bez DPH z</w:t>
      </w:r>
      <w:r w:rsidR="00AF060F">
        <w:rPr>
          <w:rFonts w:ascii="Tahoma" w:eastAsia="Calibri" w:hAnsi="Tahoma" w:cs="Tahoma"/>
          <w:sz w:val="22"/>
          <w:szCs w:val="22"/>
        </w:rPr>
        <w:t>a každý i započatý den prodlení;</w:t>
      </w:r>
    </w:p>
    <w:p w:rsidR="00AF060F" w:rsidRPr="00B3429F" w:rsidRDefault="00AF060F" w:rsidP="006274AD">
      <w:pPr>
        <w:numPr>
          <w:ilvl w:val="0"/>
          <w:numId w:val="11"/>
        </w:numPr>
        <w:spacing w:after="120"/>
        <w:ind w:left="850" w:hanging="425"/>
        <w:jc w:val="left"/>
        <w:rPr>
          <w:rFonts w:ascii="Tahoma" w:eastAsia="Calibri" w:hAnsi="Tahoma" w:cs="Tahoma"/>
          <w:sz w:val="22"/>
          <w:szCs w:val="22"/>
        </w:rPr>
      </w:pPr>
      <w:r w:rsidRPr="00B3429F">
        <w:rPr>
          <w:rFonts w:ascii="Tahoma" w:eastAsia="Calibri" w:hAnsi="Tahoma" w:cs="Tahoma"/>
          <w:sz w:val="22"/>
          <w:szCs w:val="22"/>
        </w:rPr>
        <w:t xml:space="preserve">v případě, že poskytovatel neprovede předmět smlouvy ve lhůtě dle čl. II odst. </w:t>
      </w:r>
      <w:r>
        <w:rPr>
          <w:rFonts w:ascii="Tahoma" w:eastAsia="Calibri" w:hAnsi="Tahoma" w:cs="Tahoma"/>
          <w:sz w:val="22"/>
          <w:szCs w:val="22"/>
        </w:rPr>
        <w:t>2</w:t>
      </w:r>
      <w:r w:rsidRPr="00B3429F">
        <w:rPr>
          <w:rFonts w:ascii="Tahoma" w:eastAsia="Calibri" w:hAnsi="Tahoma" w:cs="Tahoma"/>
          <w:sz w:val="22"/>
          <w:szCs w:val="22"/>
        </w:rPr>
        <w:t xml:space="preserve">, je povinen zaplatit objednateli smluvní pokutu ve výši 0,1 % z ceny za </w:t>
      </w:r>
      <w:r>
        <w:rPr>
          <w:rFonts w:ascii="Tahoma" w:eastAsia="Calibri" w:hAnsi="Tahoma" w:cs="Tahoma"/>
          <w:sz w:val="22"/>
          <w:szCs w:val="22"/>
        </w:rPr>
        <w:t xml:space="preserve">tuto část </w:t>
      </w:r>
      <w:r w:rsidRPr="00B3429F">
        <w:rPr>
          <w:rFonts w:ascii="Tahoma" w:eastAsia="Calibri" w:hAnsi="Tahoma" w:cs="Tahoma"/>
          <w:sz w:val="22"/>
          <w:szCs w:val="22"/>
        </w:rPr>
        <w:t>díl</w:t>
      </w:r>
      <w:r>
        <w:rPr>
          <w:rFonts w:ascii="Tahoma" w:eastAsia="Calibri" w:hAnsi="Tahoma" w:cs="Tahoma"/>
          <w:sz w:val="22"/>
          <w:szCs w:val="22"/>
        </w:rPr>
        <w:t>a</w:t>
      </w:r>
      <w:r w:rsidRPr="00B3429F">
        <w:rPr>
          <w:rFonts w:ascii="Tahoma" w:eastAsia="Calibri" w:hAnsi="Tahoma" w:cs="Tahoma"/>
          <w:sz w:val="22"/>
          <w:szCs w:val="22"/>
        </w:rPr>
        <w:t xml:space="preserve"> bez DPH za každý i započatý den prodlení</w:t>
      </w:r>
      <w:r>
        <w:rPr>
          <w:rFonts w:ascii="Tahoma" w:eastAsia="Calibri" w:hAnsi="Tahoma" w:cs="Tahoma"/>
          <w:sz w:val="22"/>
          <w:szCs w:val="22"/>
        </w:rPr>
        <w:t>;</w:t>
      </w:r>
    </w:p>
    <w:p w:rsidR="006274AD" w:rsidRPr="00B3429F" w:rsidRDefault="006274AD" w:rsidP="006274AD">
      <w:pPr>
        <w:numPr>
          <w:ilvl w:val="0"/>
          <w:numId w:val="11"/>
        </w:numPr>
        <w:spacing w:after="120"/>
        <w:ind w:left="850" w:hanging="425"/>
        <w:rPr>
          <w:rFonts w:ascii="Tahoma" w:eastAsia="Calibri" w:hAnsi="Tahoma" w:cs="Tahoma"/>
          <w:sz w:val="22"/>
          <w:szCs w:val="22"/>
        </w:rPr>
      </w:pPr>
      <w:r w:rsidRPr="00B3429F">
        <w:rPr>
          <w:rFonts w:ascii="Tahoma" w:eastAsia="Calibri" w:hAnsi="Tahoma" w:cs="Tahoma"/>
          <w:sz w:val="22"/>
          <w:szCs w:val="22"/>
        </w:rPr>
        <w:t>v případě, neodstranění vad plnění ve lhůtě dle čl. IV. odst. 2 ve výši 1.000 Kč za každý jednotlivý případ;</w:t>
      </w:r>
    </w:p>
    <w:p w:rsidR="006274AD" w:rsidRPr="00B3429F" w:rsidRDefault="006274AD" w:rsidP="006274AD">
      <w:pPr>
        <w:numPr>
          <w:ilvl w:val="0"/>
          <w:numId w:val="11"/>
        </w:numPr>
        <w:spacing w:after="120"/>
        <w:ind w:left="850" w:hanging="425"/>
        <w:rPr>
          <w:rFonts w:ascii="Tahoma" w:eastAsia="Calibri" w:hAnsi="Tahoma" w:cs="Tahoma"/>
          <w:sz w:val="22"/>
          <w:szCs w:val="22"/>
        </w:rPr>
      </w:pPr>
      <w:r w:rsidRPr="00B3429F">
        <w:rPr>
          <w:rFonts w:ascii="Tahoma" w:eastAsia="Calibri" w:hAnsi="Tahoma" w:cs="Tahoma"/>
          <w:sz w:val="22"/>
          <w:szCs w:val="22"/>
        </w:rPr>
        <w:t>v případě porušení povinností dle čl. V. ve výši 10.000 Kč za každý jednotlivý případ.</w:t>
      </w:r>
    </w:p>
    <w:p w:rsidR="006274AD" w:rsidRPr="00B3429F" w:rsidRDefault="006274AD" w:rsidP="006274AD">
      <w:pPr>
        <w:numPr>
          <w:ilvl w:val="0"/>
          <w:numId w:val="9"/>
        </w:numPr>
        <w:spacing w:before="240" w:after="240"/>
        <w:ind w:left="425" w:hanging="425"/>
        <w:rPr>
          <w:rFonts w:ascii="Tahoma" w:eastAsia="Calibri" w:hAnsi="Tahoma" w:cs="Tahoma"/>
          <w:sz w:val="22"/>
          <w:szCs w:val="22"/>
        </w:rPr>
      </w:pPr>
      <w:r w:rsidRPr="00B3429F">
        <w:rPr>
          <w:rFonts w:ascii="Tahoma" w:eastAsia="Calibri" w:hAnsi="Tahoma" w:cs="Tahoma"/>
          <w:sz w:val="22"/>
          <w:szCs w:val="22"/>
        </w:rPr>
        <w:t>V případě prodlení objednatele se zaplacením faktury poskytovatele je poskytovatel oprávněn požadovat úroky z prodlení v zákonné výši z dlužné částky za každý den prodlení.</w:t>
      </w:r>
    </w:p>
    <w:p w:rsidR="006274AD" w:rsidRPr="00B3429F" w:rsidRDefault="006274AD" w:rsidP="006274AD">
      <w:pPr>
        <w:numPr>
          <w:ilvl w:val="0"/>
          <w:numId w:val="9"/>
        </w:numPr>
        <w:spacing w:after="240"/>
        <w:ind w:left="426" w:hanging="426"/>
        <w:rPr>
          <w:rFonts w:ascii="Tahoma" w:eastAsia="Calibri" w:hAnsi="Tahoma" w:cs="Tahoma"/>
          <w:sz w:val="22"/>
          <w:szCs w:val="22"/>
        </w:rPr>
      </w:pPr>
      <w:r w:rsidRPr="00B3429F">
        <w:rPr>
          <w:rFonts w:ascii="Tahoma" w:eastAsia="Calibri" w:hAnsi="Tahoma" w:cs="Tahoma"/>
          <w:sz w:val="22"/>
          <w:szCs w:val="22"/>
        </w:rPr>
        <w:t>Ujednáním o smluvní pokutě není dotčen nárok objednatele na náhradu škody a na řádné dokončení plnění předmětu smlouvy a odstranění vad.</w:t>
      </w:r>
    </w:p>
    <w:p w:rsidR="006274AD" w:rsidRPr="00B3429F" w:rsidRDefault="006274AD" w:rsidP="006274AD">
      <w:pPr>
        <w:jc w:val="center"/>
        <w:rPr>
          <w:rFonts w:ascii="Tahoma" w:eastAsia="Calibri" w:hAnsi="Tahoma" w:cs="Tahoma"/>
          <w:b/>
          <w:sz w:val="22"/>
          <w:szCs w:val="22"/>
        </w:rPr>
      </w:pPr>
    </w:p>
    <w:p w:rsidR="006274AD" w:rsidRPr="00B3429F" w:rsidRDefault="006274AD" w:rsidP="006274AD">
      <w:pPr>
        <w:jc w:val="center"/>
        <w:rPr>
          <w:rFonts w:ascii="Tahoma" w:eastAsia="Calibri" w:hAnsi="Tahoma" w:cs="Tahoma"/>
          <w:b/>
          <w:sz w:val="22"/>
          <w:szCs w:val="22"/>
        </w:rPr>
      </w:pPr>
      <w:r w:rsidRPr="00B3429F">
        <w:rPr>
          <w:rFonts w:ascii="Tahoma" w:eastAsia="Calibri" w:hAnsi="Tahoma" w:cs="Tahoma"/>
          <w:b/>
          <w:sz w:val="22"/>
          <w:szCs w:val="22"/>
        </w:rPr>
        <w:t>VII.</w:t>
      </w:r>
    </w:p>
    <w:p w:rsidR="006274AD" w:rsidRPr="00B3429F" w:rsidRDefault="006274AD" w:rsidP="006274AD">
      <w:pPr>
        <w:spacing w:after="240"/>
        <w:jc w:val="center"/>
        <w:rPr>
          <w:rFonts w:ascii="Tahoma" w:hAnsi="Tahoma" w:cs="Tahoma"/>
          <w:b/>
          <w:sz w:val="22"/>
          <w:szCs w:val="22"/>
        </w:rPr>
      </w:pPr>
      <w:r w:rsidRPr="00B3429F">
        <w:rPr>
          <w:rFonts w:ascii="Tahoma" w:hAnsi="Tahoma" w:cs="Tahoma"/>
          <w:b/>
          <w:sz w:val="22"/>
          <w:szCs w:val="22"/>
        </w:rPr>
        <w:t>Ukončení smlouvy</w:t>
      </w:r>
    </w:p>
    <w:p w:rsidR="006274AD" w:rsidRPr="00B3429F" w:rsidRDefault="006274AD" w:rsidP="006274AD">
      <w:pPr>
        <w:numPr>
          <w:ilvl w:val="0"/>
          <w:numId w:val="2"/>
        </w:numPr>
        <w:tabs>
          <w:tab w:val="left" w:pos="426"/>
        </w:tabs>
        <w:spacing w:after="240"/>
        <w:ind w:left="426" w:hanging="426"/>
        <w:rPr>
          <w:rFonts w:ascii="Tahoma" w:eastAsia="Calibri" w:hAnsi="Tahoma" w:cs="Tahoma"/>
          <w:sz w:val="22"/>
          <w:szCs w:val="22"/>
        </w:rPr>
      </w:pPr>
      <w:r w:rsidRPr="00B3429F">
        <w:rPr>
          <w:rFonts w:ascii="Tahoma" w:eastAsia="Calibri" w:hAnsi="Tahoma" w:cs="Tahoma"/>
          <w:sz w:val="22"/>
          <w:szCs w:val="22"/>
        </w:rPr>
        <w:t>Smluvní vztah vzniklý na základě této smlouvy lze ukončit těmito způsoby:</w:t>
      </w:r>
    </w:p>
    <w:p w:rsidR="006274AD" w:rsidRPr="00B3429F" w:rsidRDefault="006274AD" w:rsidP="006274AD">
      <w:pPr>
        <w:numPr>
          <w:ilvl w:val="0"/>
          <w:numId w:val="3"/>
        </w:numPr>
        <w:tabs>
          <w:tab w:val="left" w:pos="709"/>
        </w:tabs>
        <w:spacing w:after="120"/>
        <w:ind w:left="709" w:hanging="284"/>
        <w:rPr>
          <w:rFonts w:ascii="Tahoma" w:eastAsia="Calibri" w:hAnsi="Tahoma" w:cs="Tahoma"/>
          <w:sz w:val="22"/>
          <w:szCs w:val="22"/>
        </w:rPr>
      </w:pPr>
      <w:r w:rsidRPr="00B3429F">
        <w:rPr>
          <w:rFonts w:ascii="Tahoma" w:eastAsia="Calibri" w:hAnsi="Tahoma" w:cs="Tahoma"/>
          <w:sz w:val="22"/>
          <w:szCs w:val="22"/>
        </w:rPr>
        <w:t>odstoupením od smlouvy:</w:t>
      </w:r>
    </w:p>
    <w:p w:rsidR="006274AD" w:rsidRPr="00B3429F" w:rsidRDefault="006274AD" w:rsidP="006274AD">
      <w:pPr>
        <w:numPr>
          <w:ilvl w:val="0"/>
          <w:numId w:val="4"/>
        </w:numPr>
        <w:spacing w:after="200"/>
        <w:ind w:left="993" w:hanging="142"/>
        <w:rPr>
          <w:rFonts w:ascii="Tahoma" w:hAnsi="Tahoma" w:cs="Tahoma"/>
          <w:sz w:val="22"/>
          <w:szCs w:val="22"/>
        </w:rPr>
      </w:pPr>
      <w:r w:rsidRPr="00B3429F">
        <w:rPr>
          <w:rFonts w:ascii="Tahoma" w:hAnsi="Tahoma" w:cs="Tahoma"/>
          <w:sz w:val="22"/>
          <w:szCs w:val="22"/>
        </w:rPr>
        <w:t>za podmínek uvedených v občanském zákoníku,</w:t>
      </w:r>
    </w:p>
    <w:p w:rsidR="006274AD" w:rsidRPr="00B3429F" w:rsidRDefault="006274AD" w:rsidP="006274AD">
      <w:pPr>
        <w:numPr>
          <w:ilvl w:val="0"/>
          <w:numId w:val="4"/>
        </w:numPr>
        <w:spacing w:after="240"/>
        <w:ind w:left="993" w:hanging="142"/>
        <w:rPr>
          <w:rFonts w:ascii="Tahoma" w:hAnsi="Tahoma" w:cs="Tahoma"/>
          <w:sz w:val="22"/>
          <w:szCs w:val="22"/>
        </w:rPr>
      </w:pPr>
      <w:r w:rsidRPr="00B3429F">
        <w:rPr>
          <w:rFonts w:ascii="Tahoma" w:hAnsi="Tahoma" w:cs="Tahoma"/>
          <w:sz w:val="22"/>
          <w:szCs w:val="22"/>
        </w:rPr>
        <w:t xml:space="preserve">v případech, které si smluvní strany ujednaly dále v tomto článku smlouvy, </w:t>
      </w:r>
    </w:p>
    <w:p w:rsidR="006274AD" w:rsidRPr="00B3429F" w:rsidRDefault="006274AD" w:rsidP="006274AD">
      <w:pPr>
        <w:numPr>
          <w:ilvl w:val="0"/>
          <w:numId w:val="3"/>
        </w:numPr>
        <w:tabs>
          <w:tab w:val="left" w:pos="709"/>
        </w:tabs>
        <w:spacing w:after="120"/>
        <w:ind w:left="709" w:hanging="284"/>
        <w:rPr>
          <w:rFonts w:ascii="Tahoma" w:eastAsia="Calibri" w:hAnsi="Tahoma" w:cs="Tahoma"/>
          <w:sz w:val="22"/>
          <w:szCs w:val="22"/>
        </w:rPr>
      </w:pPr>
      <w:r w:rsidRPr="00B3429F">
        <w:rPr>
          <w:rFonts w:ascii="Tahoma" w:eastAsia="Calibri" w:hAnsi="Tahoma" w:cs="Tahoma"/>
          <w:sz w:val="22"/>
          <w:szCs w:val="22"/>
        </w:rPr>
        <w:t>dohodou smluvních stran,</w:t>
      </w:r>
    </w:p>
    <w:p w:rsidR="006274AD" w:rsidRPr="00B3429F" w:rsidRDefault="006274AD" w:rsidP="006274AD">
      <w:pPr>
        <w:numPr>
          <w:ilvl w:val="0"/>
          <w:numId w:val="3"/>
        </w:numPr>
        <w:tabs>
          <w:tab w:val="left" w:pos="709"/>
        </w:tabs>
        <w:spacing w:after="240"/>
        <w:ind w:left="709" w:hanging="283"/>
        <w:rPr>
          <w:rFonts w:ascii="Tahoma" w:eastAsia="Calibri" w:hAnsi="Tahoma" w:cs="Tahoma"/>
          <w:sz w:val="22"/>
          <w:szCs w:val="22"/>
        </w:rPr>
      </w:pPr>
      <w:r w:rsidRPr="00B3429F">
        <w:rPr>
          <w:rFonts w:ascii="Tahoma" w:eastAsia="Calibri" w:hAnsi="Tahoma" w:cs="Tahoma"/>
          <w:sz w:val="22"/>
          <w:szCs w:val="22"/>
        </w:rPr>
        <w:t>výpovědí.</w:t>
      </w:r>
    </w:p>
    <w:p w:rsidR="006B5A47" w:rsidRPr="00B3429F" w:rsidRDefault="006274AD" w:rsidP="006B5A47">
      <w:pPr>
        <w:numPr>
          <w:ilvl w:val="0"/>
          <w:numId w:val="2"/>
        </w:numPr>
        <w:tabs>
          <w:tab w:val="left" w:pos="426"/>
        </w:tabs>
        <w:spacing w:after="240"/>
        <w:ind w:left="426" w:hanging="426"/>
        <w:rPr>
          <w:rFonts w:ascii="Tahoma" w:eastAsia="Calibri" w:hAnsi="Tahoma" w:cs="Tahoma"/>
          <w:sz w:val="22"/>
          <w:szCs w:val="22"/>
        </w:rPr>
      </w:pPr>
      <w:r w:rsidRPr="00B3429F">
        <w:rPr>
          <w:rFonts w:ascii="Tahoma" w:eastAsia="Calibri" w:hAnsi="Tahoma" w:cs="Tahoma"/>
          <w:sz w:val="22"/>
          <w:szCs w:val="22"/>
        </w:rPr>
        <w:t>Objednatel je oprávněn odstoupit od smlouvy v</w:t>
      </w:r>
      <w:r w:rsidR="006B5A47" w:rsidRPr="00B3429F">
        <w:rPr>
          <w:rFonts w:ascii="Tahoma" w:eastAsia="Calibri" w:hAnsi="Tahoma" w:cs="Tahoma"/>
          <w:sz w:val="22"/>
          <w:szCs w:val="22"/>
        </w:rPr>
        <w:t> </w:t>
      </w:r>
      <w:r w:rsidRPr="00B3429F">
        <w:rPr>
          <w:rFonts w:ascii="Tahoma" w:eastAsia="Calibri" w:hAnsi="Tahoma" w:cs="Tahoma"/>
          <w:sz w:val="22"/>
          <w:szCs w:val="22"/>
        </w:rPr>
        <w:t>případě</w:t>
      </w:r>
      <w:r w:rsidR="006B5A47" w:rsidRPr="00B3429F">
        <w:rPr>
          <w:rFonts w:ascii="Tahoma" w:eastAsia="Calibri" w:hAnsi="Tahoma" w:cs="Tahoma"/>
          <w:sz w:val="22"/>
          <w:szCs w:val="22"/>
        </w:rPr>
        <w:t>:</w:t>
      </w:r>
    </w:p>
    <w:p w:rsidR="006274AD" w:rsidRPr="00B3429F" w:rsidRDefault="006B5A47" w:rsidP="006B5A47">
      <w:pPr>
        <w:tabs>
          <w:tab w:val="left" w:pos="426"/>
        </w:tabs>
        <w:spacing w:after="240"/>
        <w:ind w:left="426"/>
        <w:rPr>
          <w:rFonts w:ascii="Tahoma" w:eastAsia="Calibri" w:hAnsi="Tahoma" w:cs="Tahoma"/>
          <w:sz w:val="22"/>
          <w:szCs w:val="22"/>
        </w:rPr>
      </w:pPr>
      <w:r w:rsidRPr="00B3429F">
        <w:rPr>
          <w:rFonts w:ascii="Tahoma" w:eastAsia="Calibri" w:hAnsi="Tahoma" w:cs="Tahoma"/>
          <w:sz w:val="22"/>
          <w:szCs w:val="22"/>
        </w:rPr>
        <w:t xml:space="preserve">a) </w:t>
      </w:r>
      <w:r w:rsidR="006274AD" w:rsidRPr="00B3429F">
        <w:rPr>
          <w:rFonts w:ascii="Tahoma" w:eastAsia="Calibri" w:hAnsi="Tahoma" w:cs="Tahoma"/>
          <w:sz w:val="22"/>
          <w:szCs w:val="22"/>
        </w:rPr>
        <w:t>že řádně uplatní u poskytovatele své požadavky nebo připomínky v průběhu poskytování služeb a poskytovatel je bez vážného důvodu neakceptuje nebo podle nich nepostupuje</w:t>
      </w:r>
      <w:r w:rsidRPr="00B3429F">
        <w:rPr>
          <w:rFonts w:ascii="Tahoma" w:eastAsia="Calibri" w:hAnsi="Tahoma" w:cs="Tahoma"/>
          <w:sz w:val="22"/>
          <w:szCs w:val="22"/>
        </w:rPr>
        <w:t>.</w:t>
      </w:r>
    </w:p>
    <w:p w:rsidR="006B5A47" w:rsidRPr="00B3429F" w:rsidRDefault="006B5A47" w:rsidP="006B5A47">
      <w:pPr>
        <w:tabs>
          <w:tab w:val="left" w:pos="426"/>
        </w:tabs>
        <w:spacing w:after="240"/>
        <w:ind w:left="426"/>
        <w:rPr>
          <w:rFonts w:ascii="Tahoma" w:eastAsia="Calibri" w:hAnsi="Tahoma" w:cs="Tahoma"/>
          <w:sz w:val="22"/>
          <w:szCs w:val="22"/>
        </w:rPr>
      </w:pPr>
      <w:r w:rsidRPr="00B3429F">
        <w:rPr>
          <w:rFonts w:ascii="Tahoma" w:eastAsia="Calibri" w:hAnsi="Tahoma" w:cs="Tahoma"/>
          <w:sz w:val="22"/>
          <w:szCs w:val="22"/>
        </w:rPr>
        <w:t xml:space="preserve">b) že poskytovatel plní předmět smlouvy jinou osobou, než kterou deklaroval ve své nabídce podané v rámci zadávacího řízení předcházejícího uzavření toto smlouvy. </w:t>
      </w:r>
    </w:p>
    <w:p w:rsidR="006274AD" w:rsidRPr="00B3429F" w:rsidRDefault="006274AD" w:rsidP="006274AD">
      <w:pPr>
        <w:numPr>
          <w:ilvl w:val="0"/>
          <w:numId w:val="2"/>
        </w:numPr>
        <w:tabs>
          <w:tab w:val="left" w:pos="426"/>
        </w:tabs>
        <w:spacing w:after="240"/>
        <w:ind w:left="426" w:hanging="426"/>
        <w:rPr>
          <w:rFonts w:ascii="Tahoma" w:eastAsia="Calibri" w:hAnsi="Tahoma" w:cs="Tahoma"/>
          <w:sz w:val="22"/>
          <w:szCs w:val="22"/>
        </w:rPr>
      </w:pPr>
      <w:r w:rsidRPr="00B3429F">
        <w:rPr>
          <w:rFonts w:ascii="Tahoma" w:eastAsia="Calibri" w:hAnsi="Tahoma" w:cs="Tahoma"/>
          <w:sz w:val="22"/>
          <w:szCs w:val="22"/>
        </w:rPr>
        <w:t>Poskytovatel je oprávněn odstoupit od smlouvy v případě prodlení objednatele se zaplacením ceny za plnění předmětu smlouvy objednatelem delším než 15 dní.</w:t>
      </w:r>
    </w:p>
    <w:p w:rsidR="006274AD" w:rsidRPr="00B3429F" w:rsidRDefault="006274AD" w:rsidP="006274AD">
      <w:pPr>
        <w:numPr>
          <w:ilvl w:val="0"/>
          <w:numId w:val="2"/>
        </w:numPr>
        <w:tabs>
          <w:tab w:val="left" w:pos="426"/>
        </w:tabs>
        <w:spacing w:after="240"/>
        <w:ind w:left="426" w:hanging="426"/>
        <w:rPr>
          <w:rFonts w:ascii="Tahoma" w:eastAsia="Calibri" w:hAnsi="Tahoma" w:cs="Tahoma"/>
          <w:sz w:val="22"/>
          <w:szCs w:val="22"/>
        </w:rPr>
      </w:pPr>
      <w:r w:rsidRPr="00B3429F">
        <w:rPr>
          <w:rFonts w:ascii="Tahoma" w:eastAsia="Calibri" w:hAnsi="Tahoma" w:cs="Tahoma"/>
          <w:sz w:val="22"/>
          <w:szCs w:val="22"/>
        </w:rPr>
        <w:lastRenderedPageBreak/>
        <w:t xml:space="preserve">Poskytovatel není oprávněn odstoupit od smlouvy z důvodů uvedených § 2382 občanského zákoníku. </w:t>
      </w:r>
    </w:p>
    <w:p w:rsidR="006274AD" w:rsidRPr="00B3429F" w:rsidRDefault="006274AD" w:rsidP="006274AD">
      <w:pPr>
        <w:numPr>
          <w:ilvl w:val="0"/>
          <w:numId w:val="2"/>
        </w:numPr>
        <w:tabs>
          <w:tab w:val="left" w:pos="426"/>
        </w:tabs>
        <w:spacing w:after="240"/>
        <w:ind w:left="426" w:hanging="426"/>
        <w:rPr>
          <w:rFonts w:ascii="Tahoma" w:eastAsia="Calibri" w:hAnsi="Tahoma" w:cs="Tahoma"/>
          <w:sz w:val="22"/>
          <w:szCs w:val="22"/>
        </w:rPr>
      </w:pPr>
      <w:r w:rsidRPr="00B3429F">
        <w:rPr>
          <w:rFonts w:ascii="Tahoma" w:eastAsia="Calibri" w:hAnsi="Tahoma" w:cs="Tahoma"/>
          <w:sz w:val="22"/>
          <w:szCs w:val="22"/>
        </w:rPr>
        <w:t>Účinky odstoupení od smlouvy nastávají okamžikem doručení písemného projevu vůle odstoupit od této smlouvy druhé smluvní straně.</w:t>
      </w:r>
    </w:p>
    <w:p w:rsidR="006274AD" w:rsidRPr="00B3429F" w:rsidRDefault="006274AD" w:rsidP="006274AD">
      <w:pPr>
        <w:numPr>
          <w:ilvl w:val="0"/>
          <w:numId w:val="2"/>
        </w:numPr>
        <w:tabs>
          <w:tab w:val="left" w:pos="426"/>
        </w:tabs>
        <w:spacing w:after="240"/>
        <w:ind w:left="426" w:hanging="426"/>
        <w:rPr>
          <w:rFonts w:ascii="Tahoma" w:eastAsia="Calibri" w:hAnsi="Tahoma" w:cs="Tahoma"/>
          <w:sz w:val="22"/>
          <w:szCs w:val="22"/>
        </w:rPr>
      </w:pPr>
      <w:r w:rsidRPr="00B3429F">
        <w:rPr>
          <w:rFonts w:ascii="Tahoma" w:eastAsia="Calibri" w:hAnsi="Tahoma" w:cs="Tahoma"/>
          <w:sz w:val="22"/>
          <w:szCs w:val="22"/>
        </w:rPr>
        <w:t>Odstoupením od smlouvy není dotčen případný nárok na náhradu škody.</w:t>
      </w:r>
    </w:p>
    <w:p w:rsidR="006274AD" w:rsidRPr="00B3429F" w:rsidRDefault="006274AD" w:rsidP="006274AD">
      <w:pPr>
        <w:numPr>
          <w:ilvl w:val="0"/>
          <w:numId w:val="2"/>
        </w:numPr>
        <w:tabs>
          <w:tab w:val="left" w:pos="426"/>
        </w:tabs>
        <w:spacing w:after="240"/>
        <w:ind w:left="426" w:hanging="426"/>
        <w:rPr>
          <w:rFonts w:ascii="Tahoma" w:eastAsia="Calibri" w:hAnsi="Tahoma" w:cs="Tahoma"/>
          <w:sz w:val="22"/>
          <w:szCs w:val="22"/>
        </w:rPr>
      </w:pPr>
      <w:r w:rsidRPr="00B3429F">
        <w:rPr>
          <w:rFonts w:ascii="Tahoma" w:eastAsia="Calibri" w:hAnsi="Tahoma" w:cs="Tahoma"/>
          <w:sz w:val="22"/>
          <w:szCs w:val="22"/>
        </w:rPr>
        <w:t>Práva a povinnosti smluvních stran dle čl. V, případně další, z jejichž povahy je zřejmé, že mají být zachována i po skončení účinnosti této smlouvy, zůstávají zachována i ukončení této smlouvy.</w:t>
      </w:r>
    </w:p>
    <w:p w:rsidR="006274AD" w:rsidRPr="00B3429F" w:rsidRDefault="006274AD" w:rsidP="006274AD">
      <w:pPr>
        <w:spacing w:after="240"/>
        <w:ind w:left="720"/>
        <w:contextualSpacing/>
        <w:jc w:val="center"/>
        <w:rPr>
          <w:rFonts w:ascii="Tahoma" w:eastAsia="Calibri" w:hAnsi="Tahoma" w:cs="Tahoma"/>
          <w:b/>
          <w:sz w:val="22"/>
          <w:szCs w:val="22"/>
        </w:rPr>
      </w:pPr>
    </w:p>
    <w:p w:rsidR="006274AD" w:rsidRPr="00B3429F" w:rsidRDefault="006274AD" w:rsidP="006274AD">
      <w:pPr>
        <w:jc w:val="center"/>
        <w:rPr>
          <w:rFonts w:ascii="Tahoma" w:eastAsia="Calibri" w:hAnsi="Tahoma" w:cs="Tahoma"/>
          <w:b/>
          <w:sz w:val="22"/>
          <w:szCs w:val="22"/>
        </w:rPr>
      </w:pPr>
      <w:r w:rsidRPr="00B3429F">
        <w:rPr>
          <w:rFonts w:ascii="Tahoma" w:eastAsia="Calibri" w:hAnsi="Tahoma" w:cs="Tahoma"/>
          <w:b/>
          <w:sz w:val="22"/>
          <w:szCs w:val="22"/>
        </w:rPr>
        <w:t>VIII.</w:t>
      </w:r>
    </w:p>
    <w:p w:rsidR="006274AD" w:rsidRPr="00B3429F" w:rsidRDefault="006274AD" w:rsidP="006274AD">
      <w:pPr>
        <w:tabs>
          <w:tab w:val="num" w:pos="360"/>
          <w:tab w:val="num" w:pos="426"/>
        </w:tabs>
        <w:spacing w:after="240"/>
        <w:jc w:val="center"/>
        <w:rPr>
          <w:rFonts w:ascii="Tahoma" w:hAnsi="Tahoma" w:cs="Tahoma"/>
          <w:b/>
          <w:sz w:val="22"/>
          <w:szCs w:val="22"/>
        </w:rPr>
      </w:pPr>
      <w:r w:rsidRPr="00B3429F">
        <w:rPr>
          <w:rFonts w:ascii="Tahoma" w:hAnsi="Tahoma" w:cs="Tahoma"/>
          <w:b/>
          <w:sz w:val="22"/>
          <w:szCs w:val="22"/>
        </w:rPr>
        <w:t>Závěrečná ustanovení</w:t>
      </w:r>
    </w:p>
    <w:p w:rsidR="006274AD" w:rsidRPr="00B3429F" w:rsidRDefault="006274AD" w:rsidP="006274AD">
      <w:pPr>
        <w:numPr>
          <w:ilvl w:val="0"/>
          <w:numId w:val="1"/>
        </w:numPr>
        <w:ind w:left="425" w:hanging="425"/>
        <w:rPr>
          <w:rFonts w:ascii="Tahoma" w:hAnsi="Tahoma" w:cs="Tahoma"/>
          <w:sz w:val="22"/>
          <w:szCs w:val="22"/>
        </w:rPr>
      </w:pPr>
      <w:r w:rsidRPr="00B3429F">
        <w:rPr>
          <w:rFonts w:ascii="Tahoma" w:hAnsi="Tahoma" w:cs="Tahoma"/>
          <w:sz w:val="22"/>
          <w:szCs w:val="22"/>
        </w:rPr>
        <w:t>Tuto smlouvu lze měnit nebo doplňovat pouze formou písemných dodatků, podepsaných oprávněnými zástupci smluvních stran na jedné listině.</w:t>
      </w:r>
    </w:p>
    <w:p w:rsidR="006274AD" w:rsidRPr="00B3429F" w:rsidRDefault="006274AD" w:rsidP="006274AD">
      <w:pPr>
        <w:widowControl w:val="0"/>
        <w:numPr>
          <w:ilvl w:val="0"/>
          <w:numId w:val="1"/>
        </w:numPr>
        <w:tabs>
          <w:tab w:val="left" w:pos="426"/>
        </w:tabs>
        <w:autoSpaceDE w:val="0"/>
        <w:autoSpaceDN w:val="0"/>
        <w:spacing w:before="240" w:after="240"/>
        <w:ind w:left="425" w:hanging="425"/>
        <w:rPr>
          <w:rFonts w:ascii="Tahoma" w:hAnsi="Tahoma" w:cs="Tahoma"/>
          <w:sz w:val="22"/>
          <w:szCs w:val="22"/>
        </w:rPr>
      </w:pPr>
      <w:r w:rsidRPr="00B3429F">
        <w:rPr>
          <w:rFonts w:ascii="Tahoma" w:hAnsi="Tahoma" w:cs="Tahoma"/>
          <w:sz w:val="22"/>
          <w:szCs w:val="22"/>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6274AD" w:rsidRDefault="006274AD" w:rsidP="006274AD">
      <w:pPr>
        <w:widowControl w:val="0"/>
        <w:numPr>
          <w:ilvl w:val="0"/>
          <w:numId w:val="1"/>
        </w:numPr>
        <w:tabs>
          <w:tab w:val="left" w:pos="426"/>
        </w:tabs>
        <w:autoSpaceDE w:val="0"/>
        <w:autoSpaceDN w:val="0"/>
        <w:spacing w:after="240"/>
        <w:ind w:left="426" w:hanging="426"/>
        <w:rPr>
          <w:rFonts w:ascii="Tahoma" w:hAnsi="Tahoma" w:cs="Tahoma"/>
          <w:sz w:val="22"/>
          <w:szCs w:val="22"/>
        </w:rPr>
      </w:pPr>
      <w:r w:rsidRPr="00B3429F">
        <w:rPr>
          <w:rFonts w:ascii="Tahoma" w:hAnsi="Tahoma" w:cs="Tahoma"/>
          <w:sz w:val="22"/>
          <w:szCs w:val="22"/>
        </w:rPr>
        <w:t>Poskytovatel převzal na sebe nebezpečí změny okolností po uzavření této smlouvy, a proto mu nepřísluší domáhat se práv uvedených v § 1765 a § 2620 odst. 2 občanského zákoníku.</w:t>
      </w:r>
    </w:p>
    <w:p w:rsidR="00D80EA6" w:rsidRPr="00FE49D3" w:rsidRDefault="00D80EA6" w:rsidP="006274AD">
      <w:pPr>
        <w:widowControl w:val="0"/>
        <w:numPr>
          <w:ilvl w:val="0"/>
          <w:numId w:val="1"/>
        </w:numPr>
        <w:tabs>
          <w:tab w:val="left" w:pos="426"/>
        </w:tabs>
        <w:autoSpaceDE w:val="0"/>
        <w:autoSpaceDN w:val="0"/>
        <w:spacing w:after="240"/>
        <w:ind w:left="426" w:hanging="426"/>
        <w:rPr>
          <w:rFonts w:ascii="Tahoma" w:hAnsi="Tahoma" w:cs="Tahoma"/>
          <w:sz w:val="22"/>
          <w:szCs w:val="22"/>
        </w:rPr>
      </w:pPr>
      <w:r w:rsidRPr="00FE49D3">
        <w:rPr>
          <w:rFonts w:ascii="Tahoma" w:hAnsi="Tahoma" w:cs="Tahoma"/>
          <w:sz w:val="22"/>
          <w:szCs w:val="22"/>
        </w:rPr>
        <w:t xml:space="preserve">Smluvní strany se dohodly, že objednatel je podle </w:t>
      </w:r>
      <w:proofErr w:type="spellStart"/>
      <w:r w:rsidRPr="00FE49D3">
        <w:rPr>
          <w:rFonts w:ascii="Tahoma" w:hAnsi="Tahoma" w:cs="Tahoma"/>
          <w:sz w:val="22"/>
          <w:szCs w:val="22"/>
        </w:rPr>
        <w:t>ust</w:t>
      </w:r>
      <w:proofErr w:type="spellEnd"/>
      <w:r w:rsidRPr="00FE49D3">
        <w:rPr>
          <w:rFonts w:ascii="Tahoma" w:hAnsi="Tahoma" w:cs="Tahoma"/>
          <w:sz w:val="22"/>
          <w:szCs w:val="22"/>
        </w:rPr>
        <w:t xml:space="preserve">. § 1895 a násl. občanského zákoníku oprávněn práva a povinnosti z této smlouvy nebo z její části převést jakékoliv třetí osobě. Poskytovatel s postoupením této smlouvy souhlasí. Postoupení této smlouvy je vůči poskytovateli účinné okamžikem, kdy mu objednatel postoupení smlouvy oznámí. </w:t>
      </w:r>
    </w:p>
    <w:p w:rsidR="006274AD" w:rsidRPr="00B3429F" w:rsidRDefault="006274AD" w:rsidP="006274AD">
      <w:pPr>
        <w:widowControl w:val="0"/>
        <w:numPr>
          <w:ilvl w:val="0"/>
          <w:numId w:val="1"/>
        </w:numPr>
        <w:tabs>
          <w:tab w:val="left" w:pos="426"/>
        </w:tabs>
        <w:autoSpaceDE w:val="0"/>
        <w:autoSpaceDN w:val="0"/>
        <w:spacing w:after="240"/>
        <w:ind w:left="426" w:hanging="426"/>
        <w:rPr>
          <w:rFonts w:ascii="Tahoma" w:hAnsi="Tahoma" w:cs="Tahoma"/>
          <w:sz w:val="22"/>
          <w:szCs w:val="22"/>
        </w:rPr>
      </w:pPr>
      <w:r w:rsidRPr="00B3429F">
        <w:rPr>
          <w:rFonts w:ascii="Tahoma" w:hAnsi="Tahoma" w:cs="Tahoma"/>
          <w:sz w:val="22"/>
          <w:szCs w:val="22"/>
        </w:rPr>
        <w:t>Poskytovatel souhlasí se zveřejněním této smlouvy, především na profilu zadavatele a v Registru smluv dle zákona č. 340/2015 Sb., o zvláštních podmínkách účinnosti některých smluv, uveřejňování těchto smluv a o registru smluv.</w:t>
      </w:r>
    </w:p>
    <w:p w:rsidR="00C07CE9" w:rsidRDefault="00C07CE9" w:rsidP="006274AD">
      <w:pPr>
        <w:widowControl w:val="0"/>
        <w:numPr>
          <w:ilvl w:val="0"/>
          <w:numId w:val="1"/>
        </w:numPr>
        <w:tabs>
          <w:tab w:val="left" w:pos="426"/>
        </w:tabs>
        <w:autoSpaceDE w:val="0"/>
        <w:autoSpaceDN w:val="0"/>
        <w:spacing w:after="240"/>
        <w:ind w:left="426" w:hanging="426"/>
        <w:rPr>
          <w:rFonts w:ascii="Tahoma" w:hAnsi="Tahoma" w:cs="Tahoma"/>
          <w:sz w:val="22"/>
          <w:szCs w:val="22"/>
        </w:rPr>
      </w:pPr>
      <w:r w:rsidRPr="00B3429F">
        <w:rPr>
          <w:rFonts w:ascii="Tahoma" w:hAnsi="Tahoma" w:cs="Tahoma"/>
          <w:sz w:val="22"/>
          <w:szCs w:val="22"/>
        </w:rPr>
        <w:t>Dle § 2e zákona č. 320/2001 Sb., o finanční kontrole ve veřejné správě je zhotovitel osobou povinnou spolupůsobit při výkonu finanční kontroly. Zhotovitel se zavazuje umožnit zaměstnancům nebo zmocněncům poskytovatele dotace, Ministerstvu pro místní rozvoj, Ministerstvu financí,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D80EA6" w:rsidRPr="00114394" w:rsidRDefault="00D80EA6" w:rsidP="006274AD">
      <w:pPr>
        <w:widowControl w:val="0"/>
        <w:numPr>
          <w:ilvl w:val="0"/>
          <w:numId w:val="1"/>
        </w:numPr>
        <w:tabs>
          <w:tab w:val="left" w:pos="426"/>
        </w:tabs>
        <w:autoSpaceDE w:val="0"/>
        <w:autoSpaceDN w:val="0"/>
        <w:spacing w:after="240"/>
        <w:ind w:left="426" w:hanging="426"/>
        <w:rPr>
          <w:rFonts w:ascii="Tahoma" w:hAnsi="Tahoma" w:cs="Tahoma"/>
          <w:sz w:val="22"/>
          <w:szCs w:val="22"/>
        </w:rPr>
      </w:pPr>
      <w:r w:rsidRPr="00114394">
        <w:rPr>
          <w:rFonts w:ascii="Tahoma" w:hAnsi="Tahoma" w:cs="Tahoma"/>
          <w:sz w:val="22"/>
          <w:szCs w:val="22"/>
        </w:rPr>
        <w:t xml:space="preserve">Tato smlouva nabývá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 </w:t>
      </w:r>
    </w:p>
    <w:p w:rsidR="006B5A47" w:rsidRPr="00B3429F" w:rsidRDefault="006274AD" w:rsidP="006274AD">
      <w:pPr>
        <w:numPr>
          <w:ilvl w:val="0"/>
          <w:numId w:val="1"/>
        </w:numPr>
        <w:spacing w:after="240"/>
        <w:ind w:left="425" w:hanging="425"/>
        <w:rPr>
          <w:rFonts w:ascii="Tahoma" w:hAnsi="Tahoma" w:cs="Tahoma"/>
          <w:sz w:val="22"/>
          <w:szCs w:val="22"/>
        </w:rPr>
      </w:pPr>
      <w:r w:rsidRPr="00B3429F">
        <w:rPr>
          <w:rFonts w:ascii="Tahoma" w:hAnsi="Tahoma" w:cs="Tahoma"/>
          <w:sz w:val="22"/>
          <w:szCs w:val="22"/>
        </w:rPr>
        <w:t xml:space="preserve">Tato smlouva je účinná dnem </w:t>
      </w:r>
      <w:r w:rsidR="006B5A47" w:rsidRPr="00B3429F">
        <w:rPr>
          <w:rFonts w:ascii="Tahoma" w:hAnsi="Tahoma" w:cs="Tahoma"/>
          <w:sz w:val="22"/>
          <w:szCs w:val="22"/>
        </w:rPr>
        <w:t xml:space="preserve">podpisu obou smluvních stran. </w:t>
      </w:r>
    </w:p>
    <w:p w:rsidR="006274AD" w:rsidRPr="00B3429F" w:rsidRDefault="006274AD" w:rsidP="006274AD">
      <w:pPr>
        <w:widowControl w:val="0"/>
        <w:numPr>
          <w:ilvl w:val="0"/>
          <w:numId w:val="1"/>
        </w:numPr>
        <w:tabs>
          <w:tab w:val="left" w:pos="426"/>
        </w:tabs>
        <w:autoSpaceDE w:val="0"/>
        <w:autoSpaceDN w:val="0"/>
        <w:spacing w:before="240" w:after="240"/>
        <w:ind w:left="425" w:hanging="425"/>
        <w:rPr>
          <w:rFonts w:ascii="Tahoma" w:hAnsi="Tahoma" w:cs="Tahoma"/>
          <w:sz w:val="22"/>
          <w:szCs w:val="22"/>
        </w:rPr>
      </w:pPr>
      <w:r w:rsidRPr="00B3429F">
        <w:rPr>
          <w:rFonts w:ascii="Tahoma" w:hAnsi="Tahoma" w:cs="Tahoma"/>
          <w:sz w:val="22"/>
          <w:szCs w:val="22"/>
        </w:rPr>
        <w:lastRenderedPageBreak/>
        <w:t xml:space="preserve">Tato smlouva je vyhotovena ve </w:t>
      </w:r>
      <w:r w:rsidR="00FE49D3">
        <w:rPr>
          <w:rFonts w:ascii="Tahoma" w:hAnsi="Tahoma" w:cs="Tahoma"/>
          <w:sz w:val="22"/>
          <w:szCs w:val="22"/>
        </w:rPr>
        <w:t>3</w:t>
      </w:r>
      <w:r w:rsidRPr="00B3429F">
        <w:rPr>
          <w:rFonts w:ascii="Tahoma" w:hAnsi="Tahoma" w:cs="Tahoma"/>
          <w:sz w:val="22"/>
          <w:szCs w:val="22"/>
        </w:rPr>
        <w:t xml:space="preserve"> výtiscích, z nichž 1 obdrží poskytovatel a </w:t>
      </w:r>
      <w:r w:rsidR="00F33173">
        <w:rPr>
          <w:rFonts w:ascii="Tahoma" w:hAnsi="Tahoma" w:cs="Tahoma"/>
          <w:sz w:val="22"/>
          <w:szCs w:val="22"/>
        </w:rPr>
        <w:t>2</w:t>
      </w:r>
      <w:r w:rsidR="00F33173" w:rsidRPr="00B3429F">
        <w:rPr>
          <w:rFonts w:ascii="Tahoma" w:hAnsi="Tahoma" w:cs="Tahoma"/>
          <w:sz w:val="22"/>
          <w:szCs w:val="22"/>
        </w:rPr>
        <w:t xml:space="preserve"> </w:t>
      </w:r>
      <w:r w:rsidRPr="00B3429F">
        <w:rPr>
          <w:rFonts w:ascii="Tahoma" w:hAnsi="Tahoma" w:cs="Tahoma"/>
          <w:sz w:val="22"/>
          <w:szCs w:val="22"/>
        </w:rPr>
        <w:t>obdrží objednatel.</w:t>
      </w:r>
      <w:bookmarkStart w:id="0" w:name="_GoBack"/>
      <w:bookmarkEnd w:id="0"/>
    </w:p>
    <w:p w:rsidR="00C07CE9" w:rsidRPr="00B3429F" w:rsidRDefault="00C07CE9" w:rsidP="006274AD">
      <w:pPr>
        <w:widowControl w:val="0"/>
        <w:numPr>
          <w:ilvl w:val="0"/>
          <w:numId w:val="1"/>
        </w:numPr>
        <w:tabs>
          <w:tab w:val="left" w:pos="426"/>
        </w:tabs>
        <w:autoSpaceDE w:val="0"/>
        <w:autoSpaceDN w:val="0"/>
        <w:spacing w:before="240" w:after="240"/>
        <w:ind w:left="425" w:hanging="425"/>
        <w:rPr>
          <w:rFonts w:ascii="Tahoma" w:hAnsi="Tahoma" w:cs="Tahoma"/>
          <w:sz w:val="22"/>
          <w:szCs w:val="22"/>
        </w:rPr>
      </w:pPr>
      <w:r w:rsidRPr="00B3429F">
        <w:rPr>
          <w:rFonts w:ascii="Tahoma" w:hAnsi="Tahoma" w:cs="Tahoma"/>
          <w:sz w:val="22"/>
          <w:szCs w:val="22"/>
        </w:rPr>
        <w:t xml:space="preserve">V případě sporu má přednost text smlouvy v českém jazyce. </w:t>
      </w:r>
    </w:p>
    <w:p w:rsidR="00C07CE9" w:rsidRPr="00B3429F" w:rsidRDefault="00C07CE9" w:rsidP="006274AD">
      <w:pPr>
        <w:widowControl w:val="0"/>
        <w:numPr>
          <w:ilvl w:val="0"/>
          <w:numId w:val="1"/>
        </w:numPr>
        <w:tabs>
          <w:tab w:val="left" w:pos="426"/>
        </w:tabs>
        <w:autoSpaceDE w:val="0"/>
        <w:autoSpaceDN w:val="0"/>
        <w:spacing w:before="240" w:after="240"/>
        <w:ind w:left="425" w:hanging="425"/>
        <w:rPr>
          <w:rFonts w:ascii="Tahoma" w:hAnsi="Tahoma" w:cs="Tahoma"/>
          <w:sz w:val="22"/>
          <w:szCs w:val="22"/>
        </w:rPr>
      </w:pPr>
      <w:r w:rsidRPr="00B3429F">
        <w:rPr>
          <w:rFonts w:ascii="Tahoma" w:hAnsi="Tahoma" w:cs="Tahoma"/>
          <w:sz w:val="22"/>
          <w:szCs w:val="22"/>
        </w:rPr>
        <w:t>Rozhodným právem pro uzavření této smlouvy je právo země sídla objednatele.</w:t>
      </w:r>
    </w:p>
    <w:p w:rsidR="006274AD" w:rsidRPr="00B3429F" w:rsidRDefault="006274AD" w:rsidP="006274AD">
      <w:pPr>
        <w:widowControl w:val="0"/>
        <w:numPr>
          <w:ilvl w:val="0"/>
          <w:numId w:val="1"/>
        </w:numPr>
        <w:tabs>
          <w:tab w:val="left" w:pos="426"/>
        </w:tabs>
        <w:autoSpaceDE w:val="0"/>
        <w:autoSpaceDN w:val="0"/>
        <w:spacing w:after="240"/>
        <w:ind w:left="426" w:hanging="426"/>
        <w:rPr>
          <w:rFonts w:ascii="Tahoma" w:hAnsi="Tahoma" w:cs="Tahoma"/>
          <w:sz w:val="22"/>
          <w:szCs w:val="22"/>
        </w:rPr>
      </w:pPr>
      <w:r w:rsidRPr="00B3429F">
        <w:rPr>
          <w:rFonts w:ascii="Tahoma" w:hAnsi="Tahoma" w:cs="Tahoma"/>
          <w:sz w:val="22"/>
          <w:szCs w:val="22"/>
        </w:rPr>
        <w:t>Nedílnou součástí této smlouvy jsou:</w:t>
      </w:r>
    </w:p>
    <w:p w:rsidR="006274AD" w:rsidRPr="00B3429F" w:rsidRDefault="006274AD" w:rsidP="00B3429F">
      <w:pPr>
        <w:widowControl w:val="0"/>
        <w:tabs>
          <w:tab w:val="left" w:pos="426"/>
        </w:tabs>
        <w:autoSpaceDE w:val="0"/>
        <w:autoSpaceDN w:val="0"/>
        <w:ind w:left="708"/>
        <w:rPr>
          <w:rFonts w:ascii="Tahoma" w:hAnsi="Tahoma" w:cs="Tahoma"/>
          <w:sz w:val="22"/>
          <w:szCs w:val="22"/>
        </w:rPr>
      </w:pPr>
      <w:r w:rsidRPr="00B3429F">
        <w:rPr>
          <w:rFonts w:ascii="Tahoma" w:hAnsi="Tahoma" w:cs="Tahoma"/>
          <w:sz w:val="22"/>
          <w:szCs w:val="22"/>
        </w:rPr>
        <w:t xml:space="preserve">Příloha č. 1 – </w:t>
      </w:r>
      <w:r w:rsidR="00B3429F" w:rsidRPr="00B3429F">
        <w:rPr>
          <w:rFonts w:ascii="Tahoma" w:hAnsi="Tahoma" w:cs="Tahoma"/>
          <w:sz w:val="22"/>
          <w:szCs w:val="22"/>
        </w:rPr>
        <w:t>Podrobné zadávací podmínky pro zpracování Studie technologických trendů</w:t>
      </w:r>
    </w:p>
    <w:p w:rsidR="006274AD" w:rsidRPr="00B3429F" w:rsidRDefault="006274AD" w:rsidP="006274AD">
      <w:pPr>
        <w:spacing w:after="240"/>
        <w:rPr>
          <w:rFonts w:ascii="Tahoma" w:hAnsi="Tahoma" w:cs="Tahoma"/>
          <w:sz w:val="22"/>
          <w:szCs w:val="22"/>
        </w:rPr>
      </w:pPr>
    </w:p>
    <w:p w:rsidR="006274AD" w:rsidRPr="00B3429F" w:rsidRDefault="006274AD" w:rsidP="006274AD">
      <w:pPr>
        <w:tabs>
          <w:tab w:val="left" w:pos="3969"/>
        </w:tabs>
        <w:spacing w:after="120"/>
        <w:rPr>
          <w:rFonts w:ascii="Tahoma" w:hAnsi="Tahoma" w:cs="Tahoma"/>
          <w:sz w:val="22"/>
          <w:szCs w:val="22"/>
        </w:rPr>
      </w:pPr>
      <w:r w:rsidRPr="009C0F2D">
        <w:rPr>
          <w:rFonts w:ascii="Tahoma" w:hAnsi="Tahoma" w:cs="Tahoma"/>
          <w:sz w:val="22"/>
          <w:szCs w:val="22"/>
        </w:rPr>
        <w:t xml:space="preserve">V </w:t>
      </w:r>
      <w:r w:rsidR="00502063">
        <w:rPr>
          <w:rFonts w:ascii="Tahoma" w:hAnsi="Tahoma" w:cs="Tahoma"/>
          <w:sz w:val="22"/>
          <w:szCs w:val="22"/>
        </w:rPr>
        <w:t>Praze</w:t>
      </w:r>
      <w:r w:rsidRPr="009C0F2D">
        <w:rPr>
          <w:rFonts w:ascii="Tahoma" w:hAnsi="Tahoma" w:cs="Tahoma"/>
          <w:sz w:val="22"/>
          <w:szCs w:val="22"/>
        </w:rPr>
        <w:t xml:space="preserve"> dne </w:t>
      </w:r>
      <w:r w:rsidR="00502063">
        <w:rPr>
          <w:rFonts w:ascii="Tahoma" w:hAnsi="Tahoma" w:cs="Tahoma"/>
          <w:sz w:val="22"/>
          <w:szCs w:val="22"/>
        </w:rPr>
        <w:t xml:space="preserve"> </w:t>
      </w:r>
      <w:r w:rsidRPr="009C0F2D">
        <w:rPr>
          <w:rFonts w:ascii="Tahoma" w:hAnsi="Tahoma" w:cs="Tahoma"/>
          <w:sz w:val="22"/>
          <w:szCs w:val="22"/>
        </w:rPr>
        <w:t>………</w:t>
      </w:r>
      <w:proofErr w:type="gramStart"/>
      <w:r w:rsidRPr="009C0F2D">
        <w:rPr>
          <w:rFonts w:ascii="Tahoma" w:hAnsi="Tahoma" w:cs="Tahoma"/>
          <w:sz w:val="22"/>
          <w:szCs w:val="22"/>
        </w:rPr>
        <w:t>…..</w:t>
      </w:r>
      <w:r w:rsidRPr="009C0F2D">
        <w:rPr>
          <w:rFonts w:ascii="Tahoma" w:hAnsi="Tahoma" w:cs="Tahoma"/>
          <w:sz w:val="22"/>
          <w:szCs w:val="22"/>
        </w:rPr>
        <w:tab/>
      </w:r>
      <w:r w:rsidR="00502063">
        <w:rPr>
          <w:rFonts w:ascii="Tahoma" w:hAnsi="Tahoma" w:cs="Tahoma"/>
          <w:sz w:val="22"/>
          <w:szCs w:val="22"/>
        </w:rPr>
        <w:tab/>
      </w:r>
      <w:r w:rsidRPr="009C0F2D">
        <w:rPr>
          <w:rFonts w:ascii="Tahoma" w:hAnsi="Tahoma" w:cs="Tahoma"/>
          <w:sz w:val="22"/>
          <w:szCs w:val="22"/>
        </w:rPr>
        <w:t xml:space="preserve">V </w:t>
      </w:r>
      <w:r w:rsidR="006B5A47" w:rsidRPr="009C0F2D">
        <w:rPr>
          <w:rFonts w:ascii="Tahoma" w:hAnsi="Tahoma" w:cs="Tahoma"/>
          <w:sz w:val="22"/>
          <w:szCs w:val="22"/>
        </w:rPr>
        <w:t>Ostravě</w:t>
      </w:r>
      <w:proofErr w:type="gramEnd"/>
      <w:r w:rsidRPr="009C0F2D">
        <w:rPr>
          <w:rFonts w:ascii="Tahoma" w:hAnsi="Tahoma" w:cs="Tahoma"/>
          <w:sz w:val="22"/>
          <w:szCs w:val="22"/>
        </w:rPr>
        <w:t xml:space="preserve"> dne </w:t>
      </w:r>
      <w:r w:rsidR="00502063">
        <w:rPr>
          <w:rFonts w:ascii="Tahoma" w:hAnsi="Tahoma" w:cs="Tahoma"/>
          <w:sz w:val="22"/>
          <w:szCs w:val="22"/>
        </w:rPr>
        <w:t xml:space="preserve">  </w:t>
      </w:r>
      <w:r w:rsidRPr="009C0F2D">
        <w:rPr>
          <w:rFonts w:ascii="Tahoma" w:hAnsi="Tahoma" w:cs="Tahoma"/>
          <w:sz w:val="22"/>
          <w:szCs w:val="22"/>
        </w:rPr>
        <w:t>…………..</w:t>
      </w:r>
    </w:p>
    <w:p w:rsidR="006274AD" w:rsidRPr="00B3429F" w:rsidRDefault="006274AD" w:rsidP="006274AD">
      <w:pPr>
        <w:tabs>
          <w:tab w:val="left" w:pos="4962"/>
        </w:tabs>
        <w:spacing w:after="120"/>
        <w:rPr>
          <w:rFonts w:ascii="Tahoma" w:hAnsi="Tahoma" w:cs="Tahoma"/>
          <w:sz w:val="22"/>
          <w:szCs w:val="22"/>
        </w:rPr>
      </w:pPr>
    </w:p>
    <w:p w:rsidR="00502063" w:rsidRDefault="006274AD" w:rsidP="006274AD">
      <w:pPr>
        <w:tabs>
          <w:tab w:val="left" w:pos="3969"/>
        </w:tabs>
        <w:spacing w:after="120"/>
        <w:rPr>
          <w:rFonts w:ascii="Tahoma" w:hAnsi="Tahoma" w:cs="Tahoma"/>
          <w:sz w:val="22"/>
          <w:szCs w:val="22"/>
        </w:rPr>
      </w:pPr>
      <w:r w:rsidRPr="00B3429F">
        <w:rPr>
          <w:rFonts w:ascii="Tahoma" w:hAnsi="Tahoma" w:cs="Tahoma"/>
          <w:sz w:val="22"/>
          <w:szCs w:val="22"/>
        </w:rPr>
        <w:t>Za poskytovatele</w:t>
      </w:r>
      <w:r w:rsidRPr="00B3429F">
        <w:rPr>
          <w:rFonts w:ascii="Tahoma" w:hAnsi="Tahoma" w:cs="Tahoma"/>
          <w:sz w:val="22"/>
          <w:szCs w:val="22"/>
        </w:rPr>
        <w:tab/>
      </w:r>
      <w:r w:rsidR="00502063">
        <w:rPr>
          <w:rFonts w:ascii="Tahoma" w:hAnsi="Tahoma" w:cs="Tahoma"/>
          <w:sz w:val="22"/>
          <w:szCs w:val="22"/>
        </w:rPr>
        <w:tab/>
      </w:r>
      <w:r w:rsidRPr="00B3429F">
        <w:rPr>
          <w:rFonts w:ascii="Tahoma" w:hAnsi="Tahoma" w:cs="Tahoma"/>
          <w:sz w:val="22"/>
          <w:szCs w:val="22"/>
        </w:rPr>
        <w:t>Za objednatele</w:t>
      </w:r>
      <w:r w:rsidR="00502063">
        <w:rPr>
          <w:rFonts w:ascii="Tahoma" w:hAnsi="Tahoma" w:cs="Tahoma"/>
          <w:sz w:val="22"/>
          <w:szCs w:val="22"/>
        </w:rPr>
        <w:t xml:space="preserve"> </w:t>
      </w:r>
    </w:p>
    <w:p w:rsidR="006274AD" w:rsidRPr="00B3429F" w:rsidRDefault="00502063" w:rsidP="006274AD">
      <w:pPr>
        <w:tabs>
          <w:tab w:val="left" w:pos="3969"/>
        </w:tabs>
        <w:spacing w:after="120"/>
        <w:rPr>
          <w:rFonts w:ascii="Tahoma" w:hAnsi="Tahoma" w:cs="Tahoma"/>
          <w:sz w:val="22"/>
          <w:szCs w:val="22"/>
        </w:rPr>
      </w:pPr>
      <w:r>
        <w:rPr>
          <w:rFonts w:ascii="Tahoma" w:hAnsi="Tahoma" w:cs="Tahoma"/>
          <w:sz w:val="22"/>
          <w:szCs w:val="22"/>
        </w:rPr>
        <w:tab/>
      </w:r>
      <w:r>
        <w:rPr>
          <w:rFonts w:ascii="Tahoma" w:hAnsi="Tahoma" w:cs="Tahoma"/>
          <w:sz w:val="22"/>
          <w:szCs w:val="22"/>
        </w:rPr>
        <w:tab/>
        <w:t>Ing. Petra Chovanioková, MBA</w:t>
      </w:r>
    </w:p>
    <w:sectPr w:rsidR="006274AD" w:rsidRPr="00B3429F" w:rsidSect="00E77E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57" w:rsidRDefault="00F66A57" w:rsidP="006274AD">
      <w:r>
        <w:separator/>
      </w:r>
    </w:p>
  </w:endnote>
  <w:endnote w:type="continuationSeparator" w:id="0">
    <w:p w:rsidR="00F66A57" w:rsidRDefault="00F66A57" w:rsidP="0062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074622"/>
      <w:docPartObj>
        <w:docPartGallery w:val="Page Numbers (Bottom of Page)"/>
        <w:docPartUnique/>
      </w:docPartObj>
    </w:sdtPr>
    <w:sdtEndPr/>
    <w:sdtContent>
      <w:p w:rsidR="00252CA6" w:rsidRDefault="00252CA6">
        <w:pPr>
          <w:pStyle w:val="Zpat"/>
          <w:jc w:val="center"/>
        </w:pPr>
        <w:r>
          <w:fldChar w:fldCharType="begin"/>
        </w:r>
        <w:r>
          <w:instrText>PAGE   \* MERGEFORMAT</w:instrText>
        </w:r>
        <w:r>
          <w:fldChar w:fldCharType="separate"/>
        </w:r>
        <w:r w:rsidR="00D8150B">
          <w:rPr>
            <w:noProof/>
          </w:rPr>
          <w:t>9</w:t>
        </w:r>
        <w:r>
          <w:fldChar w:fldCharType="end"/>
        </w:r>
      </w:p>
    </w:sdtContent>
  </w:sdt>
  <w:p w:rsidR="00252CA6" w:rsidRDefault="00252C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57" w:rsidRDefault="00F66A57" w:rsidP="006274AD">
      <w:r>
        <w:separator/>
      </w:r>
    </w:p>
  </w:footnote>
  <w:footnote w:type="continuationSeparator" w:id="0">
    <w:p w:rsidR="00F66A57" w:rsidRDefault="00F66A57" w:rsidP="00627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443"/>
    <w:multiLevelType w:val="multilevel"/>
    <w:tmpl w:val="3018530A"/>
    <w:numStyleLink w:val="Styl1"/>
  </w:abstractNum>
  <w:abstractNum w:abstractNumId="1">
    <w:nsid w:val="0BA73743"/>
    <w:multiLevelType w:val="hybridMultilevel"/>
    <w:tmpl w:val="95FC59A6"/>
    <w:lvl w:ilvl="0" w:tplc="74041856">
      <w:start w:val="1"/>
      <w:numFmt w:val="decimal"/>
      <w:lvlText w:val="%1."/>
      <w:lvlJc w:val="left"/>
      <w:pPr>
        <w:ind w:left="720" w:hanging="360"/>
      </w:pPr>
      <w:rPr>
        <w:rFonts w:cs="Times New Roman" w:hint="default"/>
        <w:b w:val="0"/>
      </w:rPr>
    </w:lvl>
    <w:lvl w:ilvl="1" w:tplc="91A83C54">
      <w:numFmt w:val="bullet"/>
      <w:lvlText w:val="•"/>
      <w:lvlJc w:val="left"/>
      <w:pPr>
        <w:ind w:left="1785" w:hanging="705"/>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E8A7FD5"/>
    <w:multiLevelType w:val="multilevel"/>
    <w:tmpl w:val="59D4B0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2C7160D"/>
    <w:multiLevelType w:val="multilevel"/>
    <w:tmpl w:val="3018530A"/>
    <w:styleLink w:val="Styl1"/>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973899"/>
    <w:multiLevelType w:val="hybridMultilevel"/>
    <w:tmpl w:val="21AC2834"/>
    <w:lvl w:ilvl="0" w:tplc="EBE451B6">
      <w:start w:val="1"/>
      <w:numFmt w:val="decimal"/>
      <w:lvlText w:val="%1."/>
      <w:lvlJc w:val="left"/>
      <w:pPr>
        <w:ind w:left="4897" w:hanging="360"/>
      </w:pPr>
      <w:rPr>
        <w:rFonts w:eastAsia="Times New Roman" w:cs="Times New Roman" w:hint="default"/>
      </w:rPr>
    </w:lvl>
    <w:lvl w:ilvl="1" w:tplc="04050017">
      <w:start w:val="1"/>
      <w:numFmt w:val="lowerLetter"/>
      <w:lvlText w:val="%2)"/>
      <w:lvlJc w:val="left"/>
      <w:pPr>
        <w:ind w:left="5617" w:hanging="360"/>
      </w:pPr>
      <w:rPr>
        <w:rFonts w:cs="Times New Roman"/>
      </w:rPr>
    </w:lvl>
    <w:lvl w:ilvl="2" w:tplc="0405001B" w:tentative="1">
      <w:start w:val="1"/>
      <w:numFmt w:val="lowerRoman"/>
      <w:lvlText w:val="%3."/>
      <w:lvlJc w:val="right"/>
      <w:pPr>
        <w:ind w:left="6337" w:hanging="180"/>
      </w:pPr>
      <w:rPr>
        <w:rFonts w:cs="Times New Roman"/>
      </w:rPr>
    </w:lvl>
    <w:lvl w:ilvl="3" w:tplc="0405000F" w:tentative="1">
      <w:start w:val="1"/>
      <w:numFmt w:val="decimal"/>
      <w:lvlText w:val="%4."/>
      <w:lvlJc w:val="left"/>
      <w:pPr>
        <w:ind w:left="7057" w:hanging="360"/>
      </w:pPr>
      <w:rPr>
        <w:rFonts w:cs="Times New Roman"/>
      </w:rPr>
    </w:lvl>
    <w:lvl w:ilvl="4" w:tplc="04050019" w:tentative="1">
      <w:start w:val="1"/>
      <w:numFmt w:val="lowerLetter"/>
      <w:lvlText w:val="%5."/>
      <w:lvlJc w:val="left"/>
      <w:pPr>
        <w:ind w:left="7777" w:hanging="360"/>
      </w:pPr>
      <w:rPr>
        <w:rFonts w:cs="Times New Roman"/>
      </w:rPr>
    </w:lvl>
    <w:lvl w:ilvl="5" w:tplc="0405001B" w:tentative="1">
      <w:start w:val="1"/>
      <w:numFmt w:val="lowerRoman"/>
      <w:lvlText w:val="%6."/>
      <w:lvlJc w:val="right"/>
      <w:pPr>
        <w:ind w:left="8497" w:hanging="180"/>
      </w:pPr>
      <w:rPr>
        <w:rFonts w:cs="Times New Roman"/>
      </w:rPr>
    </w:lvl>
    <w:lvl w:ilvl="6" w:tplc="0405000F" w:tentative="1">
      <w:start w:val="1"/>
      <w:numFmt w:val="decimal"/>
      <w:lvlText w:val="%7."/>
      <w:lvlJc w:val="left"/>
      <w:pPr>
        <w:ind w:left="9217" w:hanging="360"/>
      </w:pPr>
      <w:rPr>
        <w:rFonts w:cs="Times New Roman"/>
      </w:rPr>
    </w:lvl>
    <w:lvl w:ilvl="7" w:tplc="04050019" w:tentative="1">
      <w:start w:val="1"/>
      <w:numFmt w:val="lowerLetter"/>
      <w:lvlText w:val="%8."/>
      <w:lvlJc w:val="left"/>
      <w:pPr>
        <w:ind w:left="9937" w:hanging="360"/>
      </w:pPr>
      <w:rPr>
        <w:rFonts w:cs="Times New Roman"/>
      </w:rPr>
    </w:lvl>
    <w:lvl w:ilvl="8" w:tplc="0405001B" w:tentative="1">
      <w:start w:val="1"/>
      <w:numFmt w:val="lowerRoman"/>
      <w:lvlText w:val="%9."/>
      <w:lvlJc w:val="right"/>
      <w:pPr>
        <w:ind w:left="10657" w:hanging="180"/>
      </w:pPr>
      <w:rPr>
        <w:rFonts w:cs="Times New Roman"/>
      </w:rPr>
    </w:lvl>
  </w:abstractNum>
  <w:abstractNum w:abstractNumId="6">
    <w:nsid w:val="1FEF3A20"/>
    <w:multiLevelType w:val="hybridMultilevel"/>
    <w:tmpl w:val="3D80DA3A"/>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4755F72"/>
    <w:multiLevelType w:val="hybridMultilevel"/>
    <w:tmpl w:val="21AC2834"/>
    <w:lvl w:ilvl="0" w:tplc="EBE451B6">
      <w:start w:val="1"/>
      <w:numFmt w:val="decimal"/>
      <w:lvlText w:val="%1."/>
      <w:lvlJc w:val="left"/>
      <w:pPr>
        <w:ind w:left="720" w:hanging="360"/>
      </w:pPr>
      <w:rPr>
        <w:rFonts w:eastAsia="Times New Roman"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533540F"/>
    <w:multiLevelType w:val="hybridMultilevel"/>
    <w:tmpl w:val="33B87E1A"/>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cs="Times New Roman"/>
      </w:rPr>
    </w:lvl>
    <w:lvl w:ilvl="2" w:tplc="8ECCBFA0">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A4D096C"/>
    <w:multiLevelType w:val="multilevel"/>
    <w:tmpl w:val="411AF1DC"/>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numFmt w:val="bullet"/>
      <w:lvlText w:val="-"/>
      <w:lvlJc w:val="left"/>
      <w:pPr>
        <w:ind w:left="2340" w:hanging="360"/>
      </w:pPr>
      <w:rPr>
        <w:rFonts w:ascii="Arial" w:eastAsia="Times New Roman" w:hAnsi="Arial"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ACD45A9"/>
    <w:multiLevelType w:val="hybridMultilevel"/>
    <w:tmpl w:val="72CC7A56"/>
    <w:lvl w:ilvl="0" w:tplc="04050017">
      <w:start w:val="1"/>
      <w:numFmt w:val="lowerLetter"/>
      <w:lvlText w:val="%1)"/>
      <w:lvlJc w:val="left"/>
      <w:pPr>
        <w:ind w:left="1145" w:hanging="360"/>
      </w:pPr>
    </w:lvl>
    <w:lvl w:ilvl="1" w:tplc="04050017">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nsid w:val="3BA32AC9"/>
    <w:multiLevelType w:val="hybridMultilevel"/>
    <w:tmpl w:val="C88427A6"/>
    <w:lvl w:ilvl="0" w:tplc="EBE451B6">
      <w:start w:val="1"/>
      <w:numFmt w:val="decimal"/>
      <w:lvlText w:val="%1."/>
      <w:lvlJc w:val="left"/>
      <w:pPr>
        <w:ind w:left="720" w:hanging="360"/>
      </w:pPr>
      <w:rPr>
        <w:rFonts w:eastAsia="Times New Roman"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CAD0C57"/>
    <w:multiLevelType w:val="hybridMultilevel"/>
    <w:tmpl w:val="773CA612"/>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nsid w:val="439D3261"/>
    <w:multiLevelType w:val="hybridMultilevel"/>
    <w:tmpl w:val="773CA612"/>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4">
    <w:nsid w:val="492A0E6D"/>
    <w:multiLevelType w:val="hybridMultilevel"/>
    <w:tmpl w:val="18A6DAA4"/>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nsid w:val="51A90382"/>
    <w:multiLevelType w:val="hybridMultilevel"/>
    <w:tmpl w:val="DA48BC76"/>
    <w:lvl w:ilvl="0" w:tplc="0405001B">
      <w:start w:val="1"/>
      <w:numFmt w:val="lowerRoman"/>
      <w:lvlText w:val="%1."/>
      <w:lvlJc w:val="right"/>
      <w:pPr>
        <w:tabs>
          <w:tab w:val="num" w:pos="2160"/>
        </w:tabs>
        <w:ind w:left="2160" w:hanging="18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7C576A8"/>
    <w:multiLevelType w:val="hybridMultilevel"/>
    <w:tmpl w:val="046E36B0"/>
    <w:lvl w:ilvl="0" w:tplc="EBE451B6">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4C4436"/>
    <w:multiLevelType w:val="hybridMultilevel"/>
    <w:tmpl w:val="F5A8E9EC"/>
    <w:lvl w:ilvl="0" w:tplc="E888255E">
      <w:start w:val="1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66F93672"/>
    <w:multiLevelType w:val="hybridMultilevel"/>
    <w:tmpl w:val="CAA6D31C"/>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67420C07"/>
    <w:multiLevelType w:val="hybridMultilevel"/>
    <w:tmpl w:val="318042B0"/>
    <w:lvl w:ilvl="0" w:tplc="E71CA8EC">
      <w:start w:val="1"/>
      <w:numFmt w:val="lowerLetter"/>
      <w:lvlText w:val="%1)"/>
      <w:lvlJc w:val="left"/>
      <w:pPr>
        <w:ind w:left="48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AA4D5F"/>
    <w:multiLevelType w:val="hybridMultilevel"/>
    <w:tmpl w:val="3CA048C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8ECCBFA0">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97B364F"/>
    <w:multiLevelType w:val="hybridMultilevel"/>
    <w:tmpl w:val="411AF1DC"/>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cs="Times New Roman"/>
      </w:rPr>
    </w:lvl>
    <w:lvl w:ilvl="2" w:tplc="8ECCBFA0">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num>
  <w:num w:numId="2">
    <w:abstractNumId w:val="7"/>
  </w:num>
  <w:num w:numId="3">
    <w:abstractNumId w:val="13"/>
  </w:num>
  <w:num w:numId="4">
    <w:abstractNumId w:val="15"/>
  </w:num>
  <w:num w:numId="5">
    <w:abstractNumId w:val="3"/>
  </w:num>
  <w:num w:numId="6">
    <w:abstractNumId w:val="11"/>
  </w:num>
  <w:num w:numId="7">
    <w:abstractNumId w:val="16"/>
  </w:num>
  <w:num w:numId="8">
    <w:abstractNumId w:val="6"/>
  </w:num>
  <w:num w:numId="9">
    <w:abstractNumId w:val="5"/>
  </w:num>
  <w:num w:numId="10">
    <w:abstractNumId w:val="12"/>
  </w:num>
  <w:num w:numId="11">
    <w:abstractNumId w:val="19"/>
  </w:num>
  <w:num w:numId="12">
    <w:abstractNumId w:val="20"/>
  </w:num>
  <w:num w:numId="13">
    <w:abstractNumId w:val="21"/>
  </w:num>
  <w:num w:numId="14">
    <w:abstractNumId w:val="18"/>
  </w:num>
  <w:num w:numId="15">
    <w:abstractNumId w:val="8"/>
  </w:num>
  <w:num w:numId="16">
    <w:abstractNumId w:val="2"/>
  </w:num>
  <w:num w:numId="17">
    <w:abstractNumId w:val="14"/>
  </w:num>
  <w:num w:numId="18">
    <w:abstractNumId w:val="10"/>
  </w:num>
  <w:num w:numId="19">
    <w:abstractNumId w:val="17"/>
  </w:num>
  <w:num w:numId="20">
    <w:abstractNumId w:val="9"/>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AD"/>
    <w:rsid w:val="00005379"/>
    <w:rsid w:val="00014FE8"/>
    <w:rsid w:val="00037EF1"/>
    <w:rsid w:val="0004136D"/>
    <w:rsid w:val="00057742"/>
    <w:rsid w:val="00066CAE"/>
    <w:rsid w:val="0008266B"/>
    <w:rsid w:val="000A1962"/>
    <w:rsid w:val="000A5429"/>
    <w:rsid w:val="000C2AEB"/>
    <w:rsid w:val="000D0EDE"/>
    <w:rsid w:val="000D2CA1"/>
    <w:rsid w:val="000D53B0"/>
    <w:rsid w:val="000E0FB6"/>
    <w:rsid w:val="000E7484"/>
    <w:rsid w:val="000F2E92"/>
    <w:rsid w:val="000F4BF0"/>
    <w:rsid w:val="000F6D9F"/>
    <w:rsid w:val="001063EE"/>
    <w:rsid w:val="00113910"/>
    <w:rsid w:val="00114394"/>
    <w:rsid w:val="0011619D"/>
    <w:rsid w:val="001247B0"/>
    <w:rsid w:val="00126225"/>
    <w:rsid w:val="00140F4B"/>
    <w:rsid w:val="001437BF"/>
    <w:rsid w:val="00143C57"/>
    <w:rsid w:val="00146A4F"/>
    <w:rsid w:val="001710CD"/>
    <w:rsid w:val="00184A69"/>
    <w:rsid w:val="00186D17"/>
    <w:rsid w:val="001A60F0"/>
    <w:rsid w:val="001E060E"/>
    <w:rsid w:val="001E632F"/>
    <w:rsid w:val="001F0368"/>
    <w:rsid w:val="001F5B78"/>
    <w:rsid w:val="00202958"/>
    <w:rsid w:val="00212B85"/>
    <w:rsid w:val="0022533C"/>
    <w:rsid w:val="00231697"/>
    <w:rsid w:val="00244F89"/>
    <w:rsid w:val="00252474"/>
    <w:rsid w:val="00252CA6"/>
    <w:rsid w:val="00257A0A"/>
    <w:rsid w:val="00275625"/>
    <w:rsid w:val="00286650"/>
    <w:rsid w:val="002A2540"/>
    <w:rsid w:val="002B6455"/>
    <w:rsid w:val="002C2886"/>
    <w:rsid w:val="002C594C"/>
    <w:rsid w:val="002C5A32"/>
    <w:rsid w:val="002C5BF1"/>
    <w:rsid w:val="002C7621"/>
    <w:rsid w:val="002D33AE"/>
    <w:rsid w:val="002D6F91"/>
    <w:rsid w:val="002E2704"/>
    <w:rsid w:val="0035331A"/>
    <w:rsid w:val="00354520"/>
    <w:rsid w:val="003577B1"/>
    <w:rsid w:val="00371183"/>
    <w:rsid w:val="00376FD1"/>
    <w:rsid w:val="00385C06"/>
    <w:rsid w:val="003B65FC"/>
    <w:rsid w:val="003B7EF3"/>
    <w:rsid w:val="003C3441"/>
    <w:rsid w:val="003D7D9E"/>
    <w:rsid w:val="003E52A5"/>
    <w:rsid w:val="003E7402"/>
    <w:rsid w:val="003E7C35"/>
    <w:rsid w:val="003F2520"/>
    <w:rsid w:val="003F3C3F"/>
    <w:rsid w:val="003F5681"/>
    <w:rsid w:val="003F6C71"/>
    <w:rsid w:val="0041039F"/>
    <w:rsid w:val="00410AFE"/>
    <w:rsid w:val="0041273D"/>
    <w:rsid w:val="00416DC5"/>
    <w:rsid w:val="00425287"/>
    <w:rsid w:val="00425642"/>
    <w:rsid w:val="00436385"/>
    <w:rsid w:val="0044125F"/>
    <w:rsid w:val="00445F76"/>
    <w:rsid w:val="00463DBB"/>
    <w:rsid w:val="00465A34"/>
    <w:rsid w:val="0046751F"/>
    <w:rsid w:val="00480C3D"/>
    <w:rsid w:val="0048316B"/>
    <w:rsid w:val="0048527F"/>
    <w:rsid w:val="004B0BE0"/>
    <w:rsid w:val="004B2F3E"/>
    <w:rsid w:val="004C2A5E"/>
    <w:rsid w:val="004C7322"/>
    <w:rsid w:val="004D036B"/>
    <w:rsid w:val="004D09C3"/>
    <w:rsid w:val="004D63A1"/>
    <w:rsid w:val="004D6492"/>
    <w:rsid w:val="004E08BD"/>
    <w:rsid w:val="004F00F7"/>
    <w:rsid w:val="00502063"/>
    <w:rsid w:val="00514B82"/>
    <w:rsid w:val="0052035D"/>
    <w:rsid w:val="0052354A"/>
    <w:rsid w:val="00527D0C"/>
    <w:rsid w:val="00531F4B"/>
    <w:rsid w:val="005339A4"/>
    <w:rsid w:val="00537DA0"/>
    <w:rsid w:val="005520A4"/>
    <w:rsid w:val="005655E4"/>
    <w:rsid w:val="00577BD1"/>
    <w:rsid w:val="005813F4"/>
    <w:rsid w:val="00596D19"/>
    <w:rsid w:val="005A2BE1"/>
    <w:rsid w:val="005B09E9"/>
    <w:rsid w:val="005B424D"/>
    <w:rsid w:val="005B52EC"/>
    <w:rsid w:val="005B57DB"/>
    <w:rsid w:val="005B5F81"/>
    <w:rsid w:val="005C0C31"/>
    <w:rsid w:val="005C53BC"/>
    <w:rsid w:val="005C6E4A"/>
    <w:rsid w:val="005D1376"/>
    <w:rsid w:val="005D3C5A"/>
    <w:rsid w:val="005D55CC"/>
    <w:rsid w:val="005E0726"/>
    <w:rsid w:val="005E7D38"/>
    <w:rsid w:val="00626543"/>
    <w:rsid w:val="006274AD"/>
    <w:rsid w:val="00643CBF"/>
    <w:rsid w:val="00645F9B"/>
    <w:rsid w:val="00650F57"/>
    <w:rsid w:val="0066108D"/>
    <w:rsid w:val="0066780B"/>
    <w:rsid w:val="006711E5"/>
    <w:rsid w:val="006714A8"/>
    <w:rsid w:val="0067479A"/>
    <w:rsid w:val="00680427"/>
    <w:rsid w:val="00682A69"/>
    <w:rsid w:val="00684001"/>
    <w:rsid w:val="00686139"/>
    <w:rsid w:val="006A4118"/>
    <w:rsid w:val="006B3BCB"/>
    <w:rsid w:val="006B5A47"/>
    <w:rsid w:val="006C3A9F"/>
    <w:rsid w:val="006C6E7D"/>
    <w:rsid w:val="006D4304"/>
    <w:rsid w:val="006E68C5"/>
    <w:rsid w:val="00713DFE"/>
    <w:rsid w:val="00715165"/>
    <w:rsid w:val="00720FC9"/>
    <w:rsid w:val="007230F7"/>
    <w:rsid w:val="00731947"/>
    <w:rsid w:val="00731CDB"/>
    <w:rsid w:val="00736203"/>
    <w:rsid w:val="00752804"/>
    <w:rsid w:val="00772483"/>
    <w:rsid w:val="00785A95"/>
    <w:rsid w:val="007871AB"/>
    <w:rsid w:val="0078747D"/>
    <w:rsid w:val="0079160B"/>
    <w:rsid w:val="007B7702"/>
    <w:rsid w:val="007C0EFC"/>
    <w:rsid w:val="007C3A01"/>
    <w:rsid w:val="007D11A9"/>
    <w:rsid w:val="007D28C7"/>
    <w:rsid w:val="007E2F77"/>
    <w:rsid w:val="007F13EB"/>
    <w:rsid w:val="007F22CB"/>
    <w:rsid w:val="007F7CB0"/>
    <w:rsid w:val="00801427"/>
    <w:rsid w:val="00816318"/>
    <w:rsid w:val="00825976"/>
    <w:rsid w:val="008268F2"/>
    <w:rsid w:val="00842206"/>
    <w:rsid w:val="00845204"/>
    <w:rsid w:val="00846270"/>
    <w:rsid w:val="00870DB5"/>
    <w:rsid w:val="008809C5"/>
    <w:rsid w:val="00884B0B"/>
    <w:rsid w:val="008914CA"/>
    <w:rsid w:val="00891D30"/>
    <w:rsid w:val="008C2EBD"/>
    <w:rsid w:val="008C67E1"/>
    <w:rsid w:val="008D7C02"/>
    <w:rsid w:val="008E0653"/>
    <w:rsid w:val="008F0D1A"/>
    <w:rsid w:val="00900CBE"/>
    <w:rsid w:val="00921619"/>
    <w:rsid w:val="009243A4"/>
    <w:rsid w:val="009309CF"/>
    <w:rsid w:val="009359F8"/>
    <w:rsid w:val="0094316A"/>
    <w:rsid w:val="009535DB"/>
    <w:rsid w:val="00956FB2"/>
    <w:rsid w:val="009630D8"/>
    <w:rsid w:val="00975DB2"/>
    <w:rsid w:val="009770CF"/>
    <w:rsid w:val="0098297C"/>
    <w:rsid w:val="0098610F"/>
    <w:rsid w:val="00987AAE"/>
    <w:rsid w:val="00996A50"/>
    <w:rsid w:val="00997CF9"/>
    <w:rsid w:val="009A15C2"/>
    <w:rsid w:val="009C0F2D"/>
    <w:rsid w:val="009D199B"/>
    <w:rsid w:val="009D7B8C"/>
    <w:rsid w:val="009E6FC0"/>
    <w:rsid w:val="00A01D74"/>
    <w:rsid w:val="00A07D8E"/>
    <w:rsid w:val="00A1161B"/>
    <w:rsid w:val="00A22BA1"/>
    <w:rsid w:val="00A34A23"/>
    <w:rsid w:val="00A43244"/>
    <w:rsid w:val="00A70FB4"/>
    <w:rsid w:val="00A760E8"/>
    <w:rsid w:val="00A85132"/>
    <w:rsid w:val="00A93BDA"/>
    <w:rsid w:val="00AA071F"/>
    <w:rsid w:val="00AA5273"/>
    <w:rsid w:val="00AA7E2C"/>
    <w:rsid w:val="00AB59B4"/>
    <w:rsid w:val="00AC0DC7"/>
    <w:rsid w:val="00AC2D0F"/>
    <w:rsid w:val="00AC5729"/>
    <w:rsid w:val="00AC5ABA"/>
    <w:rsid w:val="00AD67FC"/>
    <w:rsid w:val="00AF060F"/>
    <w:rsid w:val="00AF138D"/>
    <w:rsid w:val="00B001E0"/>
    <w:rsid w:val="00B04485"/>
    <w:rsid w:val="00B04C86"/>
    <w:rsid w:val="00B26043"/>
    <w:rsid w:val="00B3429F"/>
    <w:rsid w:val="00B519FB"/>
    <w:rsid w:val="00B77F7B"/>
    <w:rsid w:val="00B913B2"/>
    <w:rsid w:val="00B96AF7"/>
    <w:rsid w:val="00BB7FFC"/>
    <w:rsid w:val="00BE12F0"/>
    <w:rsid w:val="00BE4A3D"/>
    <w:rsid w:val="00BE7D66"/>
    <w:rsid w:val="00BF1494"/>
    <w:rsid w:val="00BF561D"/>
    <w:rsid w:val="00C0061A"/>
    <w:rsid w:val="00C07CE9"/>
    <w:rsid w:val="00C11F29"/>
    <w:rsid w:val="00C14FD4"/>
    <w:rsid w:val="00C20F53"/>
    <w:rsid w:val="00C4303D"/>
    <w:rsid w:val="00C61769"/>
    <w:rsid w:val="00C8566B"/>
    <w:rsid w:val="00C8637D"/>
    <w:rsid w:val="00C94F5B"/>
    <w:rsid w:val="00CB0FF9"/>
    <w:rsid w:val="00CB3468"/>
    <w:rsid w:val="00CC7745"/>
    <w:rsid w:val="00CD6D6D"/>
    <w:rsid w:val="00CE3CEF"/>
    <w:rsid w:val="00CF0702"/>
    <w:rsid w:val="00D029CB"/>
    <w:rsid w:val="00D157B1"/>
    <w:rsid w:val="00D16EB4"/>
    <w:rsid w:val="00D1788F"/>
    <w:rsid w:val="00D36DAA"/>
    <w:rsid w:val="00D46383"/>
    <w:rsid w:val="00D52E6F"/>
    <w:rsid w:val="00D607C8"/>
    <w:rsid w:val="00D7329B"/>
    <w:rsid w:val="00D75F51"/>
    <w:rsid w:val="00D80EA6"/>
    <w:rsid w:val="00D8150B"/>
    <w:rsid w:val="00D95CA9"/>
    <w:rsid w:val="00DA1524"/>
    <w:rsid w:val="00DA1A19"/>
    <w:rsid w:val="00DA5C36"/>
    <w:rsid w:val="00DB2432"/>
    <w:rsid w:val="00DB5F47"/>
    <w:rsid w:val="00DB7C04"/>
    <w:rsid w:val="00DC6F27"/>
    <w:rsid w:val="00DD6EF4"/>
    <w:rsid w:val="00DE0C8E"/>
    <w:rsid w:val="00DE50E2"/>
    <w:rsid w:val="00DE6756"/>
    <w:rsid w:val="00DE71AC"/>
    <w:rsid w:val="00E011B8"/>
    <w:rsid w:val="00E07A88"/>
    <w:rsid w:val="00E210C6"/>
    <w:rsid w:val="00E30732"/>
    <w:rsid w:val="00E36280"/>
    <w:rsid w:val="00E40A3B"/>
    <w:rsid w:val="00E653F6"/>
    <w:rsid w:val="00E71E0C"/>
    <w:rsid w:val="00E72612"/>
    <w:rsid w:val="00E77EBC"/>
    <w:rsid w:val="00E82354"/>
    <w:rsid w:val="00E95A2A"/>
    <w:rsid w:val="00EB4392"/>
    <w:rsid w:val="00EC05AE"/>
    <w:rsid w:val="00EC6B80"/>
    <w:rsid w:val="00ED257E"/>
    <w:rsid w:val="00ED76A8"/>
    <w:rsid w:val="00EF379F"/>
    <w:rsid w:val="00F20B36"/>
    <w:rsid w:val="00F24AC2"/>
    <w:rsid w:val="00F33173"/>
    <w:rsid w:val="00F66A57"/>
    <w:rsid w:val="00F72FC6"/>
    <w:rsid w:val="00F774BD"/>
    <w:rsid w:val="00F80FD8"/>
    <w:rsid w:val="00F83BA6"/>
    <w:rsid w:val="00F84C20"/>
    <w:rsid w:val="00F86C3D"/>
    <w:rsid w:val="00FA6C1C"/>
    <w:rsid w:val="00FD27A3"/>
    <w:rsid w:val="00FE49D3"/>
    <w:rsid w:val="00FF1E69"/>
    <w:rsid w:val="00FF2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4AD"/>
    <w:pPr>
      <w:spacing w:after="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74AD"/>
    <w:pPr>
      <w:tabs>
        <w:tab w:val="center" w:pos="4536"/>
        <w:tab w:val="right" w:pos="9072"/>
      </w:tabs>
    </w:pPr>
  </w:style>
  <w:style w:type="character" w:customStyle="1" w:styleId="ZhlavChar">
    <w:name w:val="Záhlaví Char"/>
    <w:basedOn w:val="Standardnpsmoodstavce"/>
    <w:link w:val="Zhlav"/>
    <w:uiPriority w:val="99"/>
    <w:rsid w:val="006274A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274AD"/>
    <w:pPr>
      <w:tabs>
        <w:tab w:val="center" w:pos="4536"/>
        <w:tab w:val="right" w:pos="9072"/>
      </w:tabs>
    </w:pPr>
  </w:style>
  <w:style w:type="character" w:customStyle="1" w:styleId="ZpatChar">
    <w:name w:val="Zápatí Char"/>
    <w:basedOn w:val="Standardnpsmoodstavce"/>
    <w:link w:val="Zpat"/>
    <w:uiPriority w:val="99"/>
    <w:rsid w:val="006274AD"/>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3B65FC"/>
    <w:rPr>
      <w:sz w:val="24"/>
    </w:rPr>
  </w:style>
  <w:style w:type="character" w:customStyle="1" w:styleId="Zkladntext2Char">
    <w:name w:val="Základní text 2 Char"/>
    <w:basedOn w:val="Standardnpsmoodstavce"/>
    <w:link w:val="Zkladntext2"/>
    <w:rsid w:val="003B65FC"/>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5B52EC"/>
    <w:rPr>
      <w:rFonts w:ascii="Tahoma" w:hAnsi="Tahoma" w:cs="Tahoma"/>
      <w:sz w:val="16"/>
      <w:szCs w:val="16"/>
    </w:rPr>
  </w:style>
  <w:style w:type="character" w:customStyle="1" w:styleId="TextbublinyChar">
    <w:name w:val="Text bubliny Char"/>
    <w:basedOn w:val="Standardnpsmoodstavce"/>
    <w:link w:val="Textbubliny"/>
    <w:uiPriority w:val="99"/>
    <w:semiHidden/>
    <w:rsid w:val="005B52EC"/>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B52EC"/>
    <w:rPr>
      <w:sz w:val="16"/>
      <w:szCs w:val="16"/>
    </w:rPr>
  </w:style>
  <w:style w:type="paragraph" w:styleId="Textkomente">
    <w:name w:val="annotation text"/>
    <w:basedOn w:val="Normln"/>
    <w:link w:val="TextkomenteChar"/>
    <w:uiPriority w:val="99"/>
    <w:semiHidden/>
    <w:unhideWhenUsed/>
    <w:rsid w:val="005B52EC"/>
  </w:style>
  <w:style w:type="character" w:customStyle="1" w:styleId="TextkomenteChar">
    <w:name w:val="Text komentáře Char"/>
    <w:basedOn w:val="Standardnpsmoodstavce"/>
    <w:link w:val="Textkomente"/>
    <w:uiPriority w:val="99"/>
    <w:semiHidden/>
    <w:rsid w:val="005B52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52EC"/>
    <w:rPr>
      <w:b/>
      <w:bCs/>
    </w:rPr>
  </w:style>
  <w:style w:type="character" w:customStyle="1" w:styleId="PedmtkomenteChar">
    <w:name w:val="Předmět komentáře Char"/>
    <w:basedOn w:val="TextkomenteChar"/>
    <w:link w:val="Pedmtkomente"/>
    <w:uiPriority w:val="99"/>
    <w:semiHidden/>
    <w:rsid w:val="005B52EC"/>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4D09C3"/>
    <w:pPr>
      <w:ind w:left="720"/>
      <w:contextualSpacing/>
    </w:pPr>
  </w:style>
  <w:style w:type="numbering" w:customStyle="1" w:styleId="Styl1">
    <w:name w:val="Styl1"/>
    <w:uiPriority w:val="99"/>
    <w:rsid w:val="007D11A9"/>
    <w:pPr>
      <w:numPr>
        <w:numId w:val="21"/>
      </w:numPr>
    </w:pPr>
  </w:style>
  <w:style w:type="paragraph" w:customStyle="1" w:styleId="Default">
    <w:name w:val="Default"/>
    <w:rsid w:val="0044125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4AD"/>
    <w:pPr>
      <w:spacing w:after="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74AD"/>
    <w:pPr>
      <w:tabs>
        <w:tab w:val="center" w:pos="4536"/>
        <w:tab w:val="right" w:pos="9072"/>
      </w:tabs>
    </w:pPr>
  </w:style>
  <w:style w:type="character" w:customStyle="1" w:styleId="ZhlavChar">
    <w:name w:val="Záhlaví Char"/>
    <w:basedOn w:val="Standardnpsmoodstavce"/>
    <w:link w:val="Zhlav"/>
    <w:uiPriority w:val="99"/>
    <w:rsid w:val="006274A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274AD"/>
    <w:pPr>
      <w:tabs>
        <w:tab w:val="center" w:pos="4536"/>
        <w:tab w:val="right" w:pos="9072"/>
      </w:tabs>
    </w:pPr>
  </w:style>
  <w:style w:type="character" w:customStyle="1" w:styleId="ZpatChar">
    <w:name w:val="Zápatí Char"/>
    <w:basedOn w:val="Standardnpsmoodstavce"/>
    <w:link w:val="Zpat"/>
    <w:uiPriority w:val="99"/>
    <w:rsid w:val="006274AD"/>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3B65FC"/>
    <w:rPr>
      <w:sz w:val="24"/>
    </w:rPr>
  </w:style>
  <w:style w:type="character" w:customStyle="1" w:styleId="Zkladntext2Char">
    <w:name w:val="Základní text 2 Char"/>
    <w:basedOn w:val="Standardnpsmoodstavce"/>
    <w:link w:val="Zkladntext2"/>
    <w:rsid w:val="003B65FC"/>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5B52EC"/>
    <w:rPr>
      <w:rFonts w:ascii="Tahoma" w:hAnsi="Tahoma" w:cs="Tahoma"/>
      <w:sz w:val="16"/>
      <w:szCs w:val="16"/>
    </w:rPr>
  </w:style>
  <w:style w:type="character" w:customStyle="1" w:styleId="TextbublinyChar">
    <w:name w:val="Text bubliny Char"/>
    <w:basedOn w:val="Standardnpsmoodstavce"/>
    <w:link w:val="Textbubliny"/>
    <w:uiPriority w:val="99"/>
    <w:semiHidden/>
    <w:rsid w:val="005B52EC"/>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B52EC"/>
    <w:rPr>
      <w:sz w:val="16"/>
      <w:szCs w:val="16"/>
    </w:rPr>
  </w:style>
  <w:style w:type="paragraph" w:styleId="Textkomente">
    <w:name w:val="annotation text"/>
    <w:basedOn w:val="Normln"/>
    <w:link w:val="TextkomenteChar"/>
    <w:uiPriority w:val="99"/>
    <w:semiHidden/>
    <w:unhideWhenUsed/>
    <w:rsid w:val="005B52EC"/>
  </w:style>
  <w:style w:type="character" w:customStyle="1" w:styleId="TextkomenteChar">
    <w:name w:val="Text komentáře Char"/>
    <w:basedOn w:val="Standardnpsmoodstavce"/>
    <w:link w:val="Textkomente"/>
    <w:uiPriority w:val="99"/>
    <w:semiHidden/>
    <w:rsid w:val="005B52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52EC"/>
    <w:rPr>
      <w:b/>
      <w:bCs/>
    </w:rPr>
  </w:style>
  <w:style w:type="character" w:customStyle="1" w:styleId="PedmtkomenteChar">
    <w:name w:val="Předmět komentáře Char"/>
    <w:basedOn w:val="TextkomenteChar"/>
    <w:link w:val="Pedmtkomente"/>
    <w:uiPriority w:val="99"/>
    <w:semiHidden/>
    <w:rsid w:val="005B52EC"/>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4D09C3"/>
    <w:pPr>
      <w:ind w:left="720"/>
      <w:contextualSpacing/>
    </w:pPr>
  </w:style>
  <w:style w:type="numbering" w:customStyle="1" w:styleId="Styl1">
    <w:name w:val="Styl1"/>
    <w:uiPriority w:val="99"/>
    <w:rsid w:val="007D11A9"/>
    <w:pPr>
      <w:numPr>
        <w:numId w:val="21"/>
      </w:numPr>
    </w:pPr>
  </w:style>
  <w:style w:type="paragraph" w:customStyle="1" w:styleId="Default">
    <w:name w:val="Default"/>
    <w:rsid w:val="004412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2350">
      <w:bodyDiv w:val="1"/>
      <w:marLeft w:val="0"/>
      <w:marRight w:val="0"/>
      <w:marTop w:val="0"/>
      <w:marBottom w:val="0"/>
      <w:divBdr>
        <w:top w:val="none" w:sz="0" w:space="0" w:color="auto"/>
        <w:left w:val="none" w:sz="0" w:space="0" w:color="auto"/>
        <w:bottom w:val="none" w:sz="0" w:space="0" w:color="auto"/>
        <w:right w:val="none" w:sz="0" w:space="0" w:color="auto"/>
      </w:divBdr>
    </w:div>
    <w:div w:id="230846267">
      <w:bodyDiv w:val="1"/>
      <w:marLeft w:val="0"/>
      <w:marRight w:val="0"/>
      <w:marTop w:val="0"/>
      <w:marBottom w:val="0"/>
      <w:divBdr>
        <w:top w:val="none" w:sz="0" w:space="0" w:color="auto"/>
        <w:left w:val="none" w:sz="0" w:space="0" w:color="auto"/>
        <w:bottom w:val="none" w:sz="0" w:space="0" w:color="auto"/>
        <w:right w:val="none" w:sz="0" w:space="0" w:color="auto"/>
      </w:divBdr>
    </w:div>
    <w:div w:id="7659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AE76-7937-4F1A-A0E9-38C8F296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3263</Words>
  <Characters>19257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dc:creator>
  <cp:lastModifiedBy>Bardoňová Zuzana</cp:lastModifiedBy>
  <cp:revision>8</cp:revision>
  <dcterms:created xsi:type="dcterms:W3CDTF">2017-05-25T14:08:00Z</dcterms:created>
  <dcterms:modified xsi:type="dcterms:W3CDTF">2017-07-14T10:43:00Z</dcterms:modified>
</cp:coreProperties>
</file>