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1305" w14:textId="5A484527" w:rsidR="006D31DF" w:rsidRDefault="006D31DF" w:rsidP="006D31DF">
      <w:pPr>
        <w:pStyle w:val="Zkladnodstavec"/>
        <w:tabs>
          <w:tab w:val="left" w:pos="2694"/>
          <w:tab w:val="left" w:pos="4820"/>
          <w:tab w:val="left" w:pos="6680"/>
        </w:tabs>
        <w:spacing w:line="240" w:lineRule="auto"/>
        <w:jc w:val="center"/>
        <w:rPr>
          <w:rFonts w:ascii="Arial" w:hAnsi="Arial" w:cs="Arial"/>
          <w:b/>
          <w:bCs/>
          <w:color w:val="auto"/>
          <w:sz w:val="22"/>
          <w:szCs w:val="22"/>
          <w:lang w:eastAsia="en-US"/>
        </w:rPr>
      </w:pPr>
      <w:bookmarkStart w:id="0" w:name="_Hlk167450971"/>
      <w:r w:rsidRPr="00DF0DD2">
        <w:rPr>
          <w:rFonts w:ascii="Arial" w:hAnsi="Arial" w:cs="Arial"/>
          <w:b/>
          <w:bCs/>
          <w:color w:val="auto"/>
          <w:sz w:val="22"/>
          <w:szCs w:val="22"/>
          <w:lang w:eastAsia="en-US"/>
        </w:rPr>
        <w:t xml:space="preserve">Dohoda </w:t>
      </w:r>
      <w:r w:rsidR="001F72D0">
        <w:rPr>
          <w:rFonts w:ascii="Arial" w:hAnsi="Arial" w:cs="Arial"/>
          <w:b/>
          <w:bCs/>
          <w:sz w:val="22"/>
          <w:szCs w:val="22"/>
        </w:rPr>
        <w:t xml:space="preserve">č.9/24/2345/012 </w:t>
      </w:r>
      <w:r w:rsidRPr="00DF0DD2">
        <w:rPr>
          <w:rFonts w:ascii="Arial" w:hAnsi="Arial" w:cs="Arial"/>
          <w:b/>
          <w:bCs/>
          <w:color w:val="auto"/>
          <w:sz w:val="22"/>
          <w:szCs w:val="22"/>
          <w:lang w:eastAsia="en-US"/>
        </w:rPr>
        <w:t xml:space="preserve">o </w:t>
      </w:r>
      <w:r>
        <w:rPr>
          <w:rFonts w:ascii="Arial" w:hAnsi="Arial" w:cs="Arial"/>
          <w:b/>
          <w:bCs/>
          <w:color w:val="auto"/>
          <w:sz w:val="22"/>
          <w:szCs w:val="22"/>
          <w:lang w:eastAsia="en-US"/>
        </w:rPr>
        <w:t xml:space="preserve">vzájemném neuplatnění vymezených nároků </w:t>
      </w:r>
    </w:p>
    <w:p w14:paraId="41F06203" w14:textId="77777777" w:rsidR="006D31DF" w:rsidRPr="00DF0DD2" w:rsidRDefault="006D31DF" w:rsidP="006D31DF">
      <w:pPr>
        <w:pStyle w:val="Zkladnodstavec"/>
        <w:tabs>
          <w:tab w:val="left" w:pos="2694"/>
          <w:tab w:val="left" w:pos="4820"/>
          <w:tab w:val="left" w:pos="6680"/>
        </w:tabs>
        <w:spacing w:line="240" w:lineRule="auto"/>
        <w:jc w:val="center"/>
        <w:rPr>
          <w:rFonts w:ascii="Arial" w:hAnsi="Arial" w:cs="Arial"/>
          <w:b/>
          <w:bCs/>
          <w:color w:val="auto"/>
          <w:sz w:val="22"/>
          <w:szCs w:val="22"/>
          <w:lang w:eastAsia="en-US"/>
        </w:rPr>
      </w:pPr>
    </w:p>
    <w:p w14:paraId="3DECD399" w14:textId="77777777" w:rsidR="006D31DF" w:rsidRDefault="006D31DF" w:rsidP="006D31DF">
      <w:pPr>
        <w:autoSpaceDE w:val="0"/>
        <w:jc w:val="both"/>
        <w:rPr>
          <w:rFonts w:ascii="Arial" w:hAnsi="Arial" w:cs="Arial"/>
          <w:b/>
          <w:bCs/>
          <w:sz w:val="19"/>
          <w:szCs w:val="19"/>
        </w:rPr>
      </w:pPr>
      <w:r w:rsidRPr="00937222">
        <w:rPr>
          <w:rFonts w:ascii="Arial" w:hAnsi="Arial" w:cs="Arial"/>
          <w:b/>
          <w:bCs/>
          <w:sz w:val="19"/>
          <w:szCs w:val="19"/>
        </w:rPr>
        <w:t>Hlavní město Praha,</w:t>
      </w:r>
    </w:p>
    <w:p w14:paraId="417E6B80" w14:textId="77777777" w:rsidR="006D31DF" w:rsidRDefault="006D31DF" w:rsidP="006D31DF">
      <w:pPr>
        <w:autoSpaceDE w:val="0"/>
        <w:jc w:val="both"/>
        <w:rPr>
          <w:rFonts w:ascii="Arial" w:hAnsi="Arial" w:cs="Arial"/>
          <w:sz w:val="19"/>
          <w:szCs w:val="19"/>
        </w:rPr>
      </w:pPr>
      <w:r w:rsidRPr="00937222">
        <w:rPr>
          <w:rFonts w:ascii="Arial" w:hAnsi="Arial" w:cs="Arial"/>
          <w:sz w:val="19"/>
          <w:szCs w:val="19"/>
        </w:rPr>
        <w:t>IČ</w:t>
      </w:r>
      <w:r>
        <w:rPr>
          <w:rFonts w:ascii="Arial" w:hAnsi="Arial" w:cs="Arial"/>
          <w:sz w:val="19"/>
          <w:szCs w:val="19"/>
        </w:rPr>
        <w:t>O</w:t>
      </w:r>
      <w:r w:rsidRPr="00937222">
        <w:rPr>
          <w:rFonts w:ascii="Arial" w:hAnsi="Arial" w:cs="Arial"/>
          <w:sz w:val="19"/>
          <w:szCs w:val="19"/>
        </w:rPr>
        <w:t>: 00064581</w:t>
      </w:r>
    </w:p>
    <w:p w14:paraId="29EEDBF4" w14:textId="77777777" w:rsidR="006D31DF" w:rsidRDefault="006D31DF" w:rsidP="006D31DF">
      <w:pPr>
        <w:autoSpaceDE w:val="0"/>
        <w:jc w:val="both"/>
        <w:rPr>
          <w:rFonts w:ascii="Arial" w:hAnsi="Arial" w:cs="Arial"/>
          <w:sz w:val="19"/>
          <w:szCs w:val="19"/>
        </w:rPr>
      </w:pPr>
      <w:r>
        <w:rPr>
          <w:rFonts w:ascii="Arial" w:hAnsi="Arial" w:cs="Arial"/>
          <w:sz w:val="19"/>
          <w:szCs w:val="19"/>
        </w:rPr>
        <w:t>DIČ: CZ00064581</w:t>
      </w:r>
    </w:p>
    <w:p w14:paraId="4B78D9EF" w14:textId="77777777" w:rsidR="006D31DF" w:rsidRDefault="006D31DF" w:rsidP="006D31DF">
      <w:pPr>
        <w:autoSpaceDE w:val="0"/>
        <w:jc w:val="both"/>
        <w:rPr>
          <w:rFonts w:ascii="Arial" w:hAnsi="Arial" w:cs="Arial"/>
          <w:sz w:val="19"/>
          <w:szCs w:val="19"/>
        </w:rPr>
      </w:pPr>
      <w:r>
        <w:rPr>
          <w:rFonts w:ascii="Arial" w:hAnsi="Arial" w:cs="Arial"/>
          <w:sz w:val="19"/>
          <w:szCs w:val="19"/>
        </w:rPr>
        <w:t xml:space="preserve">se sídlem: </w:t>
      </w:r>
      <w:r w:rsidRPr="00937222">
        <w:rPr>
          <w:rFonts w:ascii="Arial" w:hAnsi="Arial" w:cs="Arial"/>
          <w:sz w:val="19"/>
          <w:szCs w:val="19"/>
        </w:rPr>
        <w:t xml:space="preserve">Mariánské nám. 2, Praha 1, </w:t>
      </w:r>
    </w:p>
    <w:p w14:paraId="764D8BCC" w14:textId="77777777" w:rsidR="006D31DF" w:rsidRPr="00A22389" w:rsidRDefault="006D31DF" w:rsidP="006D31DF">
      <w:pPr>
        <w:autoSpaceDE w:val="0"/>
        <w:jc w:val="both"/>
        <w:rPr>
          <w:rFonts w:ascii="Arial" w:hAnsi="Arial" w:cs="Arial"/>
          <w:sz w:val="19"/>
          <w:szCs w:val="19"/>
        </w:rPr>
      </w:pPr>
      <w:r w:rsidRPr="00A22389">
        <w:rPr>
          <w:rFonts w:ascii="Arial" w:hAnsi="Arial" w:cs="Arial"/>
          <w:b/>
          <w:bCs/>
          <w:sz w:val="19"/>
          <w:szCs w:val="19"/>
        </w:rPr>
        <w:t>zastoupené Technickou správou komunikací hl. m. Prahy</w:t>
      </w:r>
      <w:r w:rsidRPr="00A22389">
        <w:rPr>
          <w:rFonts w:ascii="Arial" w:hAnsi="Arial" w:cs="Arial"/>
          <w:b/>
          <w:sz w:val="19"/>
          <w:szCs w:val="19"/>
        </w:rPr>
        <w:t>, a.s.</w:t>
      </w:r>
      <w:r w:rsidRPr="00A22389">
        <w:rPr>
          <w:rFonts w:ascii="Arial" w:hAnsi="Arial" w:cs="Arial"/>
          <w:sz w:val="19"/>
          <w:szCs w:val="19"/>
        </w:rPr>
        <w:t xml:space="preserve"> </w:t>
      </w:r>
    </w:p>
    <w:p w14:paraId="17F9197B" w14:textId="77777777" w:rsidR="006D31DF" w:rsidRPr="00A22389" w:rsidRDefault="006D31DF" w:rsidP="006D31DF">
      <w:pPr>
        <w:autoSpaceDE w:val="0"/>
        <w:jc w:val="both"/>
        <w:rPr>
          <w:rFonts w:ascii="Arial" w:hAnsi="Arial" w:cs="Arial"/>
          <w:sz w:val="19"/>
          <w:szCs w:val="19"/>
        </w:rPr>
      </w:pPr>
      <w:r w:rsidRPr="00A22389">
        <w:rPr>
          <w:rFonts w:ascii="Arial" w:hAnsi="Arial" w:cs="Arial"/>
          <w:sz w:val="19"/>
          <w:szCs w:val="19"/>
        </w:rPr>
        <w:t>IČO: 03447286</w:t>
      </w:r>
    </w:p>
    <w:p w14:paraId="4A534DA3" w14:textId="77777777" w:rsidR="006D31DF" w:rsidRDefault="006D31DF" w:rsidP="006D31DF">
      <w:pPr>
        <w:autoSpaceDE w:val="0"/>
        <w:jc w:val="both"/>
        <w:rPr>
          <w:rFonts w:ascii="Arial" w:hAnsi="Arial" w:cs="Arial"/>
          <w:sz w:val="19"/>
          <w:szCs w:val="19"/>
        </w:rPr>
      </w:pPr>
      <w:r w:rsidRPr="00A22389">
        <w:rPr>
          <w:rFonts w:ascii="Arial" w:hAnsi="Arial" w:cs="Arial"/>
          <w:sz w:val="19"/>
          <w:szCs w:val="19"/>
        </w:rPr>
        <w:t>se sídlem Veletržní 1623/24, Holešovice, 170 00 Praha 7</w:t>
      </w:r>
      <w:r>
        <w:rPr>
          <w:rFonts w:ascii="Arial" w:hAnsi="Arial" w:cs="Arial"/>
          <w:sz w:val="19"/>
          <w:szCs w:val="19"/>
        </w:rPr>
        <w:t xml:space="preserve"> </w:t>
      </w:r>
    </w:p>
    <w:p w14:paraId="78D64AC4" w14:textId="77777777" w:rsidR="006D31DF" w:rsidRDefault="006D31DF" w:rsidP="006D31DF">
      <w:pPr>
        <w:autoSpaceDE w:val="0"/>
        <w:jc w:val="both"/>
        <w:rPr>
          <w:rFonts w:ascii="Arial" w:hAnsi="Arial" w:cs="Arial"/>
          <w:sz w:val="19"/>
          <w:szCs w:val="19"/>
        </w:rPr>
      </w:pPr>
      <w:r w:rsidRPr="001234B4">
        <w:rPr>
          <w:rFonts w:ascii="Arial" w:hAnsi="Arial" w:cs="Arial"/>
          <w:sz w:val="19"/>
          <w:szCs w:val="19"/>
        </w:rPr>
        <w:t>zapsaná v obchodním rejstříku vedeném Městským soudem v Praze, sp</w:t>
      </w:r>
      <w:r>
        <w:rPr>
          <w:rFonts w:ascii="Arial" w:hAnsi="Arial" w:cs="Arial"/>
          <w:sz w:val="19"/>
          <w:szCs w:val="19"/>
        </w:rPr>
        <w:t>is</w:t>
      </w:r>
      <w:r w:rsidRPr="001234B4">
        <w:rPr>
          <w:rFonts w:ascii="Arial" w:hAnsi="Arial" w:cs="Arial"/>
          <w:sz w:val="19"/>
          <w:szCs w:val="19"/>
        </w:rPr>
        <w:t>. zn. B 20059</w:t>
      </w:r>
    </w:p>
    <w:p w14:paraId="4FFF3843" w14:textId="77777777" w:rsidR="006D31DF" w:rsidRPr="00A22389" w:rsidRDefault="006D31DF" w:rsidP="006D31DF">
      <w:pPr>
        <w:autoSpaceDE w:val="0"/>
        <w:jc w:val="both"/>
        <w:rPr>
          <w:rFonts w:ascii="Arial" w:hAnsi="Arial" w:cs="Arial"/>
          <w:sz w:val="19"/>
          <w:szCs w:val="19"/>
        </w:rPr>
      </w:pPr>
      <w:r w:rsidRPr="00A22389">
        <w:rPr>
          <w:rFonts w:ascii="Arial" w:hAnsi="Arial" w:cs="Arial"/>
          <w:sz w:val="19"/>
          <w:szCs w:val="19"/>
        </w:rPr>
        <w:t xml:space="preserve">zastoupena </w:t>
      </w:r>
      <w:r>
        <w:rPr>
          <w:rFonts w:ascii="Arial" w:hAnsi="Arial" w:cs="Arial"/>
          <w:sz w:val="19"/>
          <w:szCs w:val="19"/>
        </w:rPr>
        <w:t>Ing. Josefem Richtrem, místo</w:t>
      </w:r>
      <w:r w:rsidRPr="00A22389">
        <w:rPr>
          <w:rFonts w:ascii="Arial" w:hAnsi="Arial" w:cs="Arial"/>
          <w:sz w:val="19"/>
          <w:szCs w:val="19"/>
        </w:rPr>
        <w:t xml:space="preserve">předsedou představenstva </w:t>
      </w:r>
    </w:p>
    <w:p w14:paraId="0D1E544F" w14:textId="0BB30388" w:rsidR="006D31DF" w:rsidRDefault="006D31DF" w:rsidP="006D31DF">
      <w:pPr>
        <w:autoSpaceDE w:val="0"/>
        <w:spacing w:after="120"/>
        <w:jc w:val="both"/>
        <w:rPr>
          <w:rFonts w:ascii="Arial" w:hAnsi="Arial" w:cs="Arial"/>
          <w:sz w:val="19"/>
          <w:szCs w:val="19"/>
        </w:rPr>
      </w:pPr>
      <w:r w:rsidRPr="00A22389">
        <w:rPr>
          <w:rFonts w:ascii="Arial" w:hAnsi="Arial" w:cs="Arial"/>
          <w:sz w:val="19"/>
          <w:szCs w:val="19"/>
        </w:rPr>
        <w:t xml:space="preserve">                     a PhDr. Filipem Hájkem – předsedou představenstva</w:t>
      </w:r>
      <w:r>
        <w:rPr>
          <w:rFonts w:ascii="Arial" w:hAnsi="Arial" w:cs="Arial"/>
          <w:sz w:val="19"/>
          <w:szCs w:val="19"/>
        </w:rPr>
        <w:t xml:space="preserve"> (dále také jako „</w:t>
      </w:r>
      <w:r w:rsidRPr="000639A0">
        <w:rPr>
          <w:rFonts w:ascii="Arial" w:hAnsi="Arial" w:cs="Arial"/>
          <w:b/>
          <w:bCs/>
          <w:i/>
          <w:iCs/>
          <w:sz w:val="19"/>
          <w:szCs w:val="19"/>
        </w:rPr>
        <w:t>TSK</w:t>
      </w:r>
      <w:r>
        <w:rPr>
          <w:rFonts w:ascii="Arial" w:hAnsi="Arial" w:cs="Arial"/>
          <w:sz w:val="19"/>
          <w:szCs w:val="19"/>
        </w:rPr>
        <w:t>“)</w:t>
      </w:r>
    </w:p>
    <w:p w14:paraId="5F9518BD" w14:textId="77777777" w:rsidR="006D31DF" w:rsidRDefault="006D31DF" w:rsidP="006D31DF">
      <w:pPr>
        <w:autoSpaceDE w:val="0"/>
        <w:spacing w:after="120"/>
        <w:jc w:val="both"/>
        <w:rPr>
          <w:rFonts w:ascii="Arial" w:hAnsi="Arial" w:cs="Arial"/>
          <w:sz w:val="19"/>
          <w:szCs w:val="19"/>
        </w:rPr>
      </w:pPr>
      <w:r>
        <w:rPr>
          <w:rFonts w:ascii="Arial" w:hAnsi="Arial" w:cs="Arial"/>
          <w:sz w:val="19"/>
          <w:szCs w:val="19"/>
        </w:rPr>
        <w:t>(dále také jako „</w:t>
      </w:r>
      <w:r>
        <w:rPr>
          <w:rFonts w:ascii="Arial" w:hAnsi="Arial" w:cs="Arial"/>
          <w:b/>
          <w:bCs/>
          <w:i/>
          <w:iCs/>
          <w:sz w:val="19"/>
          <w:szCs w:val="19"/>
        </w:rPr>
        <w:t>HMP</w:t>
      </w:r>
      <w:r>
        <w:rPr>
          <w:rFonts w:ascii="Arial" w:hAnsi="Arial" w:cs="Arial"/>
          <w:sz w:val="19"/>
          <w:szCs w:val="19"/>
        </w:rPr>
        <w:t>“)</w:t>
      </w:r>
    </w:p>
    <w:p w14:paraId="75E2F3C8" w14:textId="77777777" w:rsidR="006D31DF" w:rsidRDefault="006D31DF" w:rsidP="006D31DF">
      <w:pPr>
        <w:autoSpaceDE w:val="0"/>
        <w:spacing w:after="120"/>
        <w:jc w:val="both"/>
        <w:rPr>
          <w:rFonts w:ascii="Arial" w:hAnsi="Arial" w:cs="Arial"/>
          <w:sz w:val="19"/>
          <w:szCs w:val="19"/>
        </w:rPr>
      </w:pPr>
      <w:r>
        <w:rPr>
          <w:rFonts w:ascii="Arial" w:hAnsi="Arial" w:cs="Arial"/>
          <w:sz w:val="19"/>
          <w:szCs w:val="19"/>
        </w:rPr>
        <w:t>a</w:t>
      </w:r>
      <w:r w:rsidRPr="00937222">
        <w:rPr>
          <w:rFonts w:ascii="Arial" w:hAnsi="Arial" w:cs="Arial"/>
          <w:sz w:val="19"/>
          <w:szCs w:val="19"/>
        </w:rPr>
        <w:t xml:space="preserve"> </w:t>
      </w:r>
    </w:p>
    <w:p w14:paraId="1EAF39CB" w14:textId="77777777" w:rsidR="006D31DF" w:rsidRPr="007B29B1" w:rsidRDefault="006D31DF" w:rsidP="006D31DF">
      <w:pPr>
        <w:pStyle w:val="Zkladnodstavec"/>
        <w:tabs>
          <w:tab w:val="left" w:pos="2694"/>
          <w:tab w:val="left" w:pos="4820"/>
          <w:tab w:val="left" w:pos="6680"/>
        </w:tabs>
        <w:spacing w:line="240" w:lineRule="auto"/>
        <w:rPr>
          <w:rFonts w:ascii="Arial" w:hAnsi="Arial" w:cs="Arial"/>
          <w:b/>
          <w:bCs/>
          <w:color w:val="auto"/>
          <w:sz w:val="19"/>
          <w:szCs w:val="19"/>
          <w:lang w:eastAsia="en-US"/>
        </w:rPr>
      </w:pPr>
      <w:proofErr w:type="spellStart"/>
      <w:r w:rsidRPr="007B29B1">
        <w:rPr>
          <w:rFonts w:ascii="Arial" w:hAnsi="Arial" w:cs="Arial"/>
          <w:b/>
          <w:bCs/>
          <w:color w:val="auto"/>
          <w:sz w:val="19"/>
          <w:szCs w:val="19"/>
          <w:lang w:eastAsia="en-US"/>
        </w:rPr>
        <w:t>Central</w:t>
      </w:r>
      <w:proofErr w:type="spellEnd"/>
      <w:r w:rsidRPr="007B29B1">
        <w:rPr>
          <w:rFonts w:ascii="Arial" w:hAnsi="Arial" w:cs="Arial"/>
          <w:b/>
          <w:bCs/>
          <w:color w:val="auto"/>
          <w:sz w:val="19"/>
          <w:szCs w:val="19"/>
          <w:lang w:eastAsia="en-US"/>
        </w:rPr>
        <w:t xml:space="preserve"> Parking s.r.o.</w:t>
      </w:r>
    </w:p>
    <w:p w14:paraId="4348D738" w14:textId="77777777" w:rsidR="006D31DF" w:rsidRDefault="006D31DF" w:rsidP="006D31DF">
      <w:pPr>
        <w:pStyle w:val="Zkladnodstavec"/>
        <w:tabs>
          <w:tab w:val="left" w:pos="2694"/>
          <w:tab w:val="left" w:pos="4820"/>
          <w:tab w:val="left" w:pos="6680"/>
        </w:tabs>
        <w:spacing w:line="240" w:lineRule="auto"/>
        <w:rPr>
          <w:rFonts w:ascii="Arial" w:hAnsi="Arial" w:cs="Arial"/>
          <w:color w:val="auto"/>
          <w:sz w:val="19"/>
          <w:szCs w:val="19"/>
          <w:lang w:eastAsia="en-US"/>
        </w:rPr>
      </w:pPr>
      <w:r w:rsidRPr="0036690F">
        <w:rPr>
          <w:rFonts w:ascii="Arial" w:hAnsi="Arial" w:cs="Arial"/>
          <w:color w:val="auto"/>
          <w:sz w:val="19"/>
          <w:szCs w:val="19"/>
          <w:lang w:eastAsia="en-US"/>
        </w:rPr>
        <w:t>IČO:</w:t>
      </w:r>
      <w:r>
        <w:rPr>
          <w:rFonts w:ascii="Arial" w:hAnsi="Arial" w:cs="Arial"/>
          <w:color w:val="auto"/>
          <w:sz w:val="19"/>
          <w:szCs w:val="19"/>
          <w:lang w:eastAsia="en-US"/>
        </w:rPr>
        <w:t xml:space="preserve"> </w:t>
      </w:r>
      <w:r w:rsidRPr="007B29B1">
        <w:rPr>
          <w:rFonts w:ascii="Arial" w:hAnsi="Arial" w:cs="Arial"/>
          <w:color w:val="auto"/>
          <w:sz w:val="19"/>
          <w:szCs w:val="19"/>
          <w:lang w:eastAsia="en-US"/>
        </w:rPr>
        <w:t>25602748</w:t>
      </w:r>
    </w:p>
    <w:p w14:paraId="5C755B34" w14:textId="77777777" w:rsidR="006D31DF" w:rsidRPr="00186C56" w:rsidRDefault="006D31DF" w:rsidP="006D31DF">
      <w:pPr>
        <w:pStyle w:val="Zkladnodstavec"/>
        <w:tabs>
          <w:tab w:val="left" w:pos="2694"/>
          <w:tab w:val="left" w:pos="4820"/>
          <w:tab w:val="left" w:pos="6680"/>
        </w:tabs>
        <w:spacing w:line="240" w:lineRule="auto"/>
        <w:rPr>
          <w:rFonts w:ascii="Arial" w:hAnsi="Arial" w:cs="Arial"/>
          <w:color w:val="auto"/>
          <w:sz w:val="19"/>
          <w:szCs w:val="19"/>
          <w:lang w:eastAsia="en-US"/>
        </w:rPr>
      </w:pPr>
      <w:r>
        <w:rPr>
          <w:rFonts w:ascii="Arial" w:hAnsi="Arial" w:cs="Arial"/>
          <w:color w:val="auto"/>
          <w:sz w:val="19"/>
          <w:szCs w:val="19"/>
          <w:lang w:eastAsia="en-US"/>
        </w:rPr>
        <w:t xml:space="preserve">DIČ: </w:t>
      </w:r>
      <w:r w:rsidRPr="00D650E0">
        <w:rPr>
          <w:rFonts w:ascii="Arial" w:hAnsi="Arial" w:cs="Arial"/>
          <w:color w:val="auto"/>
          <w:sz w:val="19"/>
          <w:szCs w:val="19"/>
          <w:lang w:eastAsia="en-US"/>
        </w:rPr>
        <w:t>CZ</w:t>
      </w:r>
      <w:r w:rsidRPr="007B29B1">
        <w:rPr>
          <w:rFonts w:ascii="Arial" w:hAnsi="Arial" w:cs="Arial"/>
          <w:color w:val="auto"/>
          <w:sz w:val="19"/>
          <w:szCs w:val="19"/>
          <w:lang w:eastAsia="en-US"/>
        </w:rPr>
        <w:t>25602748</w:t>
      </w:r>
    </w:p>
    <w:p w14:paraId="1D38CE42" w14:textId="77777777" w:rsidR="006D31DF" w:rsidRDefault="006D31DF" w:rsidP="006D31DF">
      <w:pPr>
        <w:pStyle w:val="Zkladnodstavec"/>
        <w:tabs>
          <w:tab w:val="left" w:pos="2694"/>
          <w:tab w:val="left" w:pos="4820"/>
          <w:tab w:val="left" w:pos="6680"/>
        </w:tabs>
        <w:spacing w:line="240" w:lineRule="auto"/>
        <w:rPr>
          <w:rFonts w:ascii="Arial" w:hAnsi="Arial" w:cs="Arial"/>
          <w:color w:val="auto"/>
          <w:sz w:val="19"/>
          <w:szCs w:val="19"/>
          <w:lang w:eastAsia="en-US"/>
        </w:rPr>
      </w:pPr>
      <w:r>
        <w:rPr>
          <w:rFonts w:ascii="Arial" w:hAnsi="Arial" w:cs="Arial"/>
          <w:color w:val="auto"/>
          <w:sz w:val="19"/>
          <w:szCs w:val="19"/>
          <w:lang w:eastAsia="en-US"/>
        </w:rPr>
        <w:t>s</w:t>
      </w:r>
      <w:r w:rsidRPr="0036690F">
        <w:rPr>
          <w:rFonts w:ascii="Arial" w:hAnsi="Arial" w:cs="Arial"/>
          <w:color w:val="auto"/>
          <w:sz w:val="19"/>
          <w:szCs w:val="19"/>
          <w:lang w:eastAsia="en-US"/>
        </w:rPr>
        <w:t xml:space="preserve">e sídlem: </w:t>
      </w:r>
      <w:r w:rsidRPr="007B29B1">
        <w:rPr>
          <w:rFonts w:ascii="Arial" w:hAnsi="Arial" w:cs="Arial"/>
          <w:color w:val="auto"/>
          <w:sz w:val="19"/>
          <w:szCs w:val="19"/>
          <w:lang w:eastAsia="en-US"/>
        </w:rPr>
        <w:t xml:space="preserve">Na </w:t>
      </w:r>
      <w:proofErr w:type="spellStart"/>
      <w:r w:rsidRPr="007B29B1">
        <w:rPr>
          <w:rFonts w:ascii="Arial" w:hAnsi="Arial" w:cs="Arial"/>
          <w:color w:val="auto"/>
          <w:sz w:val="19"/>
          <w:szCs w:val="19"/>
          <w:lang w:eastAsia="en-US"/>
        </w:rPr>
        <w:t>Zámyšli</w:t>
      </w:r>
      <w:proofErr w:type="spellEnd"/>
      <w:r w:rsidRPr="007B29B1">
        <w:rPr>
          <w:rFonts w:ascii="Arial" w:hAnsi="Arial" w:cs="Arial"/>
          <w:color w:val="auto"/>
          <w:sz w:val="19"/>
          <w:szCs w:val="19"/>
          <w:lang w:eastAsia="en-US"/>
        </w:rPr>
        <w:t xml:space="preserve"> 502/3, Košíře, 150 00 Praha 5</w:t>
      </w:r>
    </w:p>
    <w:p w14:paraId="274D70D3" w14:textId="77777777" w:rsidR="006D31DF" w:rsidRPr="0036690F" w:rsidRDefault="006D31DF" w:rsidP="006D31DF">
      <w:pPr>
        <w:pStyle w:val="Zkladnodstavec"/>
        <w:tabs>
          <w:tab w:val="left" w:pos="2694"/>
          <w:tab w:val="left" w:pos="4820"/>
          <w:tab w:val="left" w:pos="6680"/>
        </w:tabs>
        <w:spacing w:line="240" w:lineRule="auto"/>
        <w:rPr>
          <w:rFonts w:ascii="Arial" w:hAnsi="Arial" w:cs="Arial"/>
          <w:color w:val="auto"/>
          <w:sz w:val="19"/>
          <w:szCs w:val="19"/>
          <w:lang w:eastAsia="en-US"/>
        </w:rPr>
      </w:pPr>
      <w:r>
        <w:rPr>
          <w:rFonts w:ascii="Arial" w:hAnsi="Arial" w:cs="Arial"/>
          <w:color w:val="auto"/>
          <w:sz w:val="19"/>
          <w:szCs w:val="19"/>
          <w:lang w:eastAsia="en-US"/>
        </w:rPr>
        <w:t>zapsaná v obchodním rejstříku vedeném Městským soudem v Praze, spis. zn. C 53977</w:t>
      </w:r>
    </w:p>
    <w:p w14:paraId="60EE26FE" w14:textId="77777777" w:rsidR="006D31DF" w:rsidRPr="00947D08" w:rsidRDefault="006D31DF" w:rsidP="006D31DF">
      <w:pPr>
        <w:pStyle w:val="Zkladnodstavec"/>
        <w:tabs>
          <w:tab w:val="left" w:pos="2694"/>
          <w:tab w:val="left" w:pos="4820"/>
          <w:tab w:val="left" w:pos="6680"/>
        </w:tabs>
        <w:spacing w:after="120" w:line="240" w:lineRule="auto"/>
        <w:rPr>
          <w:rFonts w:ascii="Arial" w:hAnsi="Arial" w:cs="Arial"/>
          <w:color w:val="auto"/>
          <w:sz w:val="19"/>
          <w:szCs w:val="19"/>
          <w:lang w:eastAsia="en-US"/>
        </w:rPr>
      </w:pPr>
      <w:r>
        <w:rPr>
          <w:rFonts w:ascii="Arial" w:hAnsi="Arial" w:cs="Arial"/>
          <w:color w:val="auto"/>
          <w:sz w:val="19"/>
          <w:szCs w:val="19"/>
          <w:lang w:eastAsia="en-US"/>
        </w:rPr>
        <w:t>z</w:t>
      </w:r>
      <w:r w:rsidRPr="0036690F">
        <w:rPr>
          <w:rFonts w:ascii="Arial" w:hAnsi="Arial" w:cs="Arial"/>
          <w:color w:val="auto"/>
          <w:sz w:val="19"/>
          <w:szCs w:val="19"/>
          <w:lang w:eastAsia="en-US"/>
        </w:rPr>
        <w:t xml:space="preserve">astoupena: </w:t>
      </w:r>
      <w:r>
        <w:rPr>
          <w:rFonts w:ascii="Arial" w:hAnsi="Arial" w:cs="Arial"/>
          <w:color w:val="auto"/>
          <w:sz w:val="19"/>
          <w:szCs w:val="19"/>
          <w:lang w:eastAsia="en-US"/>
        </w:rPr>
        <w:t xml:space="preserve">Lubomírem </w:t>
      </w:r>
      <w:proofErr w:type="spellStart"/>
      <w:r>
        <w:rPr>
          <w:rFonts w:ascii="Arial" w:hAnsi="Arial" w:cs="Arial"/>
          <w:color w:val="auto"/>
          <w:sz w:val="19"/>
          <w:szCs w:val="19"/>
          <w:lang w:eastAsia="en-US"/>
        </w:rPr>
        <w:t>Tusjakem</w:t>
      </w:r>
      <w:proofErr w:type="spellEnd"/>
      <w:r>
        <w:rPr>
          <w:rFonts w:ascii="Arial" w:hAnsi="Arial" w:cs="Arial"/>
          <w:color w:val="auto"/>
          <w:sz w:val="19"/>
          <w:szCs w:val="19"/>
          <w:lang w:eastAsia="en-US"/>
        </w:rPr>
        <w:t xml:space="preserve">, </w:t>
      </w:r>
      <w:r w:rsidRPr="0036690F">
        <w:rPr>
          <w:rFonts w:ascii="Arial" w:hAnsi="Arial" w:cs="Arial"/>
          <w:color w:val="auto"/>
          <w:sz w:val="19"/>
          <w:szCs w:val="19"/>
          <w:lang w:eastAsia="en-US"/>
        </w:rPr>
        <w:t>jednatelem</w:t>
      </w:r>
      <w:r w:rsidRPr="00947D08">
        <w:rPr>
          <w:rFonts w:ascii="Arial" w:hAnsi="Arial" w:cs="Arial"/>
          <w:color w:val="auto"/>
          <w:sz w:val="19"/>
          <w:szCs w:val="19"/>
          <w:lang w:eastAsia="en-US"/>
        </w:rPr>
        <w:t xml:space="preserve"> </w:t>
      </w:r>
    </w:p>
    <w:p w14:paraId="2B5ABE09" w14:textId="77777777" w:rsidR="006D31DF" w:rsidRPr="0072383F" w:rsidRDefault="006D31DF" w:rsidP="006D31DF">
      <w:pPr>
        <w:pStyle w:val="Zkladnodstavec"/>
        <w:tabs>
          <w:tab w:val="left" w:pos="2694"/>
          <w:tab w:val="left" w:pos="4820"/>
          <w:tab w:val="left" w:pos="6680"/>
        </w:tabs>
        <w:spacing w:after="120" w:line="240" w:lineRule="auto"/>
        <w:rPr>
          <w:rFonts w:ascii="Arial" w:hAnsi="Arial" w:cs="Arial"/>
          <w:color w:val="auto"/>
          <w:sz w:val="19"/>
          <w:szCs w:val="19"/>
          <w:lang w:eastAsia="en-US"/>
        </w:rPr>
      </w:pPr>
      <w:r w:rsidRPr="0072383F">
        <w:rPr>
          <w:rFonts w:ascii="Arial" w:hAnsi="Arial" w:cs="Arial"/>
          <w:color w:val="auto"/>
          <w:sz w:val="19"/>
          <w:szCs w:val="19"/>
          <w:lang w:eastAsia="en-US"/>
        </w:rPr>
        <w:t>(dále také jako „</w:t>
      </w:r>
      <w:r w:rsidRPr="007B29B1">
        <w:rPr>
          <w:rFonts w:ascii="Arial" w:hAnsi="Arial" w:cs="Arial"/>
          <w:b/>
          <w:bCs/>
          <w:i/>
          <w:iCs/>
          <w:color w:val="auto"/>
          <w:sz w:val="19"/>
          <w:szCs w:val="19"/>
          <w:lang w:eastAsia="en-US"/>
        </w:rPr>
        <w:t>CP</w:t>
      </w:r>
      <w:r w:rsidRPr="0072383F">
        <w:rPr>
          <w:rFonts w:ascii="Arial" w:hAnsi="Arial" w:cs="Arial"/>
          <w:color w:val="auto"/>
          <w:sz w:val="19"/>
          <w:szCs w:val="19"/>
          <w:lang w:eastAsia="en-US"/>
        </w:rPr>
        <w:t>“)</w:t>
      </w:r>
    </w:p>
    <w:p w14:paraId="533917FD" w14:textId="77777777" w:rsidR="006D31DF" w:rsidRDefault="006D31DF" w:rsidP="006D31DF">
      <w:pPr>
        <w:autoSpaceDE w:val="0"/>
        <w:spacing w:after="120"/>
        <w:jc w:val="both"/>
        <w:rPr>
          <w:rFonts w:ascii="Arial" w:hAnsi="Arial" w:cs="Arial"/>
          <w:sz w:val="19"/>
          <w:szCs w:val="19"/>
        </w:rPr>
      </w:pPr>
      <w:r>
        <w:rPr>
          <w:rFonts w:ascii="Arial" w:hAnsi="Arial" w:cs="Arial"/>
          <w:sz w:val="19"/>
          <w:szCs w:val="19"/>
        </w:rPr>
        <w:t>(společně dále také jako „</w:t>
      </w:r>
      <w:r w:rsidRPr="0072383F">
        <w:rPr>
          <w:rFonts w:ascii="Arial" w:hAnsi="Arial" w:cs="Arial"/>
          <w:b/>
          <w:bCs/>
          <w:i/>
          <w:iCs/>
          <w:sz w:val="19"/>
          <w:szCs w:val="19"/>
        </w:rPr>
        <w:t>smluvní strany</w:t>
      </w:r>
      <w:r>
        <w:rPr>
          <w:rFonts w:ascii="Arial" w:hAnsi="Arial" w:cs="Arial"/>
          <w:sz w:val="19"/>
          <w:szCs w:val="19"/>
        </w:rPr>
        <w:t>“)</w:t>
      </w:r>
    </w:p>
    <w:p w14:paraId="505A3201" w14:textId="77777777" w:rsidR="006D31DF" w:rsidRDefault="006D31DF" w:rsidP="006D31DF">
      <w:pPr>
        <w:jc w:val="center"/>
        <w:rPr>
          <w:rFonts w:ascii="Arial" w:hAnsi="Arial" w:cs="Arial"/>
          <w:sz w:val="19"/>
          <w:szCs w:val="19"/>
        </w:rPr>
      </w:pPr>
      <w:r>
        <w:rPr>
          <w:rFonts w:ascii="Arial" w:hAnsi="Arial" w:cs="Arial"/>
          <w:sz w:val="19"/>
          <w:szCs w:val="19"/>
        </w:rPr>
        <w:t xml:space="preserve">uzavírají </w:t>
      </w:r>
      <w:r w:rsidRPr="00A85E4B">
        <w:rPr>
          <w:rFonts w:ascii="Arial" w:hAnsi="Arial" w:cs="Arial"/>
          <w:sz w:val="19"/>
          <w:szCs w:val="19"/>
        </w:rPr>
        <w:t xml:space="preserve">níže uvedeného dne, měsíce a roku </w:t>
      </w:r>
      <w:r>
        <w:rPr>
          <w:rFonts w:ascii="Arial" w:hAnsi="Arial" w:cs="Arial"/>
          <w:sz w:val="19"/>
          <w:szCs w:val="19"/>
        </w:rPr>
        <w:t>tuto</w:t>
      </w:r>
    </w:p>
    <w:p w14:paraId="2F3D3C30" w14:textId="77777777" w:rsidR="006D31DF" w:rsidRDefault="006D31DF" w:rsidP="006D31DF">
      <w:pPr>
        <w:jc w:val="center"/>
        <w:rPr>
          <w:rFonts w:ascii="Arial" w:hAnsi="Arial" w:cs="Arial"/>
          <w:sz w:val="19"/>
          <w:szCs w:val="19"/>
        </w:rPr>
      </w:pPr>
    </w:p>
    <w:p w14:paraId="5B3ABF86" w14:textId="344ED198" w:rsidR="006D31DF" w:rsidRPr="00DF0DD2" w:rsidRDefault="006D31DF" w:rsidP="006D31DF">
      <w:pPr>
        <w:pStyle w:val="Zkladnodstavec"/>
        <w:tabs>
          <w:tab w:val="left" w:pos="2694"/>
          <w:tab w:val="left" w:pos="4820"/>
          <w:tab w:val="left" w:pos="6680"/>
        </w:tabs>
        <w:spacing w:line="240" w:lineRule="auto"/>
        <w:jc w:val="center"/>
        <w:rPr>
          <w:rFonts w:ascii="Arial" w:hAnsi="Arial" w:cs="Arial"/>
          <w:b/>
          <w:bCs/>
          <w:color w:val="auto"/>
          <w:sz w:val="22"/>
          <w:szCs w:val="22"/>
          <w:lang w:eastAsia="en-US"/>
        </w:rPr>
      </w:pPr>
      <w:r w:rsidRPr="00DF0DD2">
        <w:rPr>
          <w:rFonts w:ascii="Arial" w:hAnsi="Arial" w:cs="Arial"/>
          <w:b/>
          <w:bCs/>
          <w:color w:val="auto"/>
          <w:sz w:val="22"/>
          <w:szCs w:val="22"/>
          <w:lang w:eastAsia="en-US"/>
        </w:rPr>
        <w:t xml:space="preserve">Dohodu </w:t>
      </w:r>
      <w:r w:rsidR="001F72D0">
        <w:rPr>
          <w:rFonts w:ascii="Arial" w:hAnsi="Arial" w:cs="Arial"/>
          <w:b/>
          <w:bCs/>
          <w:sz w:val="22"/>
          <w:szCs w:val="22"/>
        </w:rPr>
        <w:t>č.9/24/2345/01</w:t>
      </w:r>
      <w:r w:rsidR="004721D1">
        <w:rPr>
          <w:rFonts w:ascii="Arial" w:hAnsi="Arial" w:cs="Arial"/>
          <w:b/>
          <w:bCs/>
          <w:sz w:val="22"/>
          <w:szCs w:val="22"/>
        </w:rPr>
        <w:t>2</w:t>
      </w:r>
      <w:r w:rsidR="001F72D0">
        <w:rPr>
          <w:rFonts w:ascii="Arial" w:hAnsi="Arial" w:cs="Arial"/>
          <w:b/>
          <w:bCs/>
          <w:sz w:val="22"/>
          <w:szCs w:val="22"/>
        </w:rPr>
        <w:t xml:space="preserve"> </w:t>
      </w:r>
      <w:r w:rsidRPr="00DF0DD2">
        <w:rPr>
          <w:rFonts w:ascii="Arial" w:hAnsi="Arial" w:cs="Arial"/>
          <w:b/>
          <w:bCs/>
          <w:color w:val="auto"/>
          <w:sz w:val="22"/>
          <w:szCs w:val="22"/>
          <w:lang w:eastAsia="en-US"/>
        </w:rPr>
        <w:t xml:space="preserve">o </w:t>
      </w:r>
      <w:r>
        <w:rPr>
          <w:rFonts w:ascii="Arial" w:hAnsi="Arial" w:cs="Arial"/>
          <w:b/>
          <w:bCs/>
          <w:color w:val="auto"/>
          <w:sz w:val="22"/>
          <w:szCs w:val="22"/>
          <w:lang w:eastAsia="en-US"/>
        </w:rPr>
        <w:t xml:space="preserve">vzájemném neuplatnění vymezených nároků </w:t>
      </w:r>
    </w:p>
    <w:p w14:paraId="77D25975" w14:textId="77777777" w:rsidR="006D31DF" w:rsidRDefault="006D31DF" w:rsidP="006D31DF">
      <w:pPr>
        <w:jc w:val="center"/>
        <w:rPr>
          <w:rFonts w:ascii="Arial" w:hAnsi="Arial" w:cs="Arial"/>
          <w:sz w:val="19"/>
          <w:szCs w:val="19"/>
        </w:rPr>
      </w:pPr>
      <w:r>
        <w:rPr>
          <w:rFonts w:ascii="Arial" w:hAnsi="Arial" w:cs="Arial"/>
          <w:sz w:val="19"/>
          <w:szCs w:val="19"/>
        </w:rPr>
        <w:t>(dále také jako „</w:t>
      </w:r>
      <w:r w:rsidRPr="00B3688E">
        <w:rPr>
          <w:rFonts w:ascii="Arial" w:hAnsi="Arial" w:cs="Arial"/>
          <w:b/>
          <w:bCs/>
          <w:i/>
          <w:iCs/>
          <w:sz w:val="19"/>
          <w:szCs w:val="19"/>
        </w:rPr>
        <w:t>dohoda</w:t>
      </w:r>
      <w:r>
        <w:rPr>
          <w:rFonts w:ascii="Arial" w:hAnsi="Arial" w:cs="Arial"/>
          <w:sz w:val="19"/>
          <w:szCs w:val="19"/>
        </w:rPr>
        <w:t>“)</w:t>
      </w:r>
    </w:p>
    <w:p w14:paraId="5BBEDF47" w14:textId="77777777" w:rsidR="006D31DF" w:rsidRDefault="006D31DF" w:rsidP="006D31DF">
      <w:pPr>
        <w:jc w:val="center"/>
        <w:rPr>
          <w:rFonts w:ascii="Arial" w:hAnsi="Arial" w:cs="Arial"/>
          <w:sz w:val="19"/>
          <w:szCs w:val="19"/>
        </w:rPr>
      </w:pPr>
    </w:p>
    <w:p w14:paraId="448897B6" w14:textId="77777777" w:rsidR="006D31DF" w:rsidRPr="00B3688E" w:rsidRDefault="006D31DF" w:rsidP="006D31DF">
      <w:pPr>
        <w:jc w:val="center"/>
        <w:rPr>
          <w:rFonts w:ascii="Arial" w:hAnsi="Arial" w:cs="Arial"/>
          <w:b/>
          <w:bCs/>
          <w:sz w:val="19"/>
          <w:szCs w:val="19"/>
        </w:rPr>
      </w:pPr>
      <w:r w:rsidRPr="00B3688E">
        <w:rPr>
          <w:rFonts w:ascii="Arial" w:hAnsi="Arial" w:cs="Arial"/>
          <w:b/>
          <w:bCs/>
          <w:sz w:val="19"/>
          <w:szCs w:val="19"/>
        </w:rPr>
        <w:t>Článek 1</w:t>
      </w:r>
    </w:p>
    <w:p w14:paraId="4730F0B1" w14:textId="77777777" w:rsidR="006D31DF" w:rsidRDefault="006D31DF" w:rsidP="006D31DF">
      <w:pPr>
        <w:spacing w:after="120"/>
        <w:jc w:val="center"/>
        <w:rPr>
          <w:rFonts w:ascii="Arial" w:hAnsi="Arial" w:cs="Arial"/>
          <w:b/>
          <w:bCs/>
          <w:sz w:val="19"/>
          <w:szCs w:val="19"/>
        </w:rPr>
      </w:pPr>
      <w:r>
        <w:rPr>
          <w:rFonts w:ascii="Arial" w:hAnsi="Arial" w:cs="Arial"/>
          <w:b/>
          <w:bCs/>
          <w:sz w:val="19"/>
          <w:szCs w:val="19"/>
        </w:rPr>
        <w:t xml:space="preserve">Úvodní ustanovení </w:t>
      </w:r>
    </w:p>
    <w:p w14:paraId="3B8E8C65" w14:textId="77777777" w:rsidR="006D31DF" w:rsidRPr="00C47C82" w:rsidRDefault="006D31DF" w:rsidP="006D31DF">
      <w:pPr>
        <w:pStyle w:val="Odstavecseseznamem"/>
        <w:numPr>
          <w:ilvl w:val="0"/>
          <w:numId w:val="2"/>
        </w:numPr>
        <w:spacing w:after="120"/>
        <w:ind w:left="714" w:hanging="357"/>
        <w:contextualSpacing w:val="0"/>
        <w:jc w:val="both"/>
        <w:rPr>
          <w:rFonts w:ascii="Arial" w:hAnsi="Arial" w:cs="Arial"/>
          <w:sz w:val="19"/>
          <w:szCs w:val="19"/>
        </w:rPr>
      </w:pPr>
      <w:r>
        <w:rPr>
          <w:rFonts w:ascii="Arial" w:hAnsi="Arial" w:cs="Arial"/>
          <w:sz w:val="19"/>
          <w:szCs w:val="19"/>
        </w:rPr>
        <w:t xml:space="preserve">CP </w:t>
      </w:r>
      <w:r w:rsidRPr="000C1C0A">
        <w:rPr>
          <w:rFonts w:ascii="Arial" w:hAnsi="Arial" w:cs="Arial"/>
          <w:sz w:val="19"/>
          <w:szCs w:val="19"/>
        </w:rPr>
        <w:t>užíval</w:t>
      </w:r>
      <w:r>
        <w:rPr>
          <w:rFonts w:ascii="Arial" w:hAnsi="Arial" w:cs="Arial"/>
          <w:sz w:val="19"/>
          <w:szCs w:val="19"/>
        </w:rPr>
        <w:t>a</w:t>
      </w:r>
      <w:r w:rsidRPr="000C1C0A">
        <w:rPr>
          <w:rFonts w:ascii="Arial" w:hAnsi="Arial" w:cs="Arial"/>
          <w:sz w:val="19"/>
          <w:szCs w:val="19"/>
        </w:rPr>
        <w:t xml:space="preserve"> </w:t>
      </w:r>
      <w:r>
        <w:rPr>
          <w:rFonts w:ascii="Arial" w:hAnsi="Arial" w:cs="Arial"/>
          <w:sz w:val="19"/>
          <w:szCs w:val="19"/>
        </w:rPr>
        <w:t xml:space="preserve">na základě nájemní smlouvy č. </w:t>
      </w:r>
      <w:r w:rsidRPr="007B29B1">
        <w:rPr>
          <w:rFonts w:ascii="Arial" w:hAnsi="Arial" w:cs="Arial"/>
          <w:sz w:val="19"/>
          <w:szCs w:val="19"/>
        </w:rPr>
        <w:t xml:space="preserve">1/08/360/0361 </w:t>
      </w:r>
      <w:r>
        <w:rPr>
          <w:rFonts w:ascii="Arial" w:hAnsi="Arial" w:cs="Arial"/>
          <w:sz w:val="19"/>
          <w:szCs w:val="19"/>
        </w:rPr>
        <w:t xml:space="preserve">ze dne 1. 12. 2008 </w:t>
      </w:r>
      <w:r w:rsidRPr="000C1C0A">
        <w:rPr>
          <w:rFonts w:ascii="Arial" w:hAnsi="Arial" w:cs="Arial"/>
          <w:sz w:val="19"/>
          <w:szCs w:val="19"/>
        </w:rPr>
        <w:t xml:space="preserve">část pozemní komunikace </w:t>
      </w:r>
      <w:r>
        <w:rPr>
          <w:rFonts w:ascii="Arial" w:hAnsi="Arial" w:cs="Arial"/>
          <w:sz w:val="19"/>
          <w:szCs w:val="19"/>
        </w:rPr>
        <w:t xml:space="preserve">Doubravická </w:t>
      </w:r>
      <w:r w:rsidRPr="000C1C0A">
        <w:rPr>
          <w:rFonts w:ascii="Arial" w:hAnsi="Arial" w:cs="Arial"/>
          <w:sz w:val="19"/>
          <w:szCs w:val="19"/>
        </w:rPr>
        <w:t>umístěné na pozem</w:t>
      </w:r>
      <w:r>
        <w:rPr>
          <w:rFonts w:ascii="Arial" w:hAnsi="Arial" w:cs="Arial"/>
          <w:sz w:val="19"/>
          <w:szCs w:val="19"/>
        </w:rPr>
        <w:t xml:space="preserve">cích </w:t>
      </w:r>
      <w:proofErr w:type="spellStart"/>
      <w:r w:rsidRPr="000C1C0A">
        <w:rPr>
          <w:rFonts w:ascii="Arial" w:hAnsi="Arial" w:cs="Arial"/>
          <w:sz w:val="19"/>
          <w:szCs w:val="19"/>
        </w:rPr>
        <w:t>parc</w:t>
      </w:r>
      <w:proofErr w:type="spellEnd"/>
      <w:r w:rsidRPr="000C1C0A">
        <w:rPr>
          <w:rFonts w:ascii="Arial" w:hAnsi="Arial" w:cs="Arial"/>
          <w:sz w:val="19"/>
          <w:szCs w:val="19"/>
        </w:rPr>
        <w:t xml:space="preserve">. č. </w:t>
      </w:r>
      <w:r w:rsidRPr="007B29B1">
        <w:rPr>
          <w:rFonts w:ascii="Arial" w:hAnsi="Arial" w:cs="Arial"/>
          <w:sz w:val="19"/>
          <w:szCs w:val="19"/>
        </w:rPr>
        <w:t xml:space="preserve">3034/5, 3034/6 a 3034/7 </w:t>
      </w:r>
      <w:r w:rsidRPr="000C1C0A">
        <w:rPr>
          <w:rFonts w:ascii="Arial" w:hAnsi="Arial" w:cs="Arial"/>
          <w:sz w:val="19"/>
          <w:szCs w:val="19"/>
        </w:rPr>
        <w:t xml:space="preserve">v obci Praha, katastrálním území </w:t>
      </w:r>
      <w:r>
        <w:rPr>
          <w:rFonts w:ascii="Arial" w:hAnsi="Arial" w:cs="Arial"/>
          <w:sz w:val="19"/>
          <w:szCs w:val="19"/>
        </w:rPr>
        <w:t>Chodov</w:t>
      </w:r>
      <w:r w:rsidRPr="000C1C0A">
        <w:rPr>
          <w:rFonts w:ascii="Arial" w:hAnsi="Arial" w:cs="Arial"/>
          <w:sz w:val="19"/>
          <w:szCs w:val="19"/>
        </w:rPr>
        <w:t xml:space="preserve">, a to za účelem provozování </w:t>
      </w:r>
      <w:r>
        <w:rPr>
          <w:rFonts w:ascii="Arial" w:hAnsi="Arial" w:cs="Arial"/>
          <w:sz w:val="19"/>
          <w:szCs w:val="19"/>
        </w:rPr>
        <w:t xml:space="preserve">placeného veřejného hlídaného parkoviště </w:t>
      </w:r>
      <w:r w:rsidRPr="000C1C0A">
        <w:rPr>
          <w:rFonts w:ascii="Arial" w:hAnsi="Arial" w:cs="Arial"/>
          <w:sz w:val="19"/>
          <w:szCs w:val="19"/>
        </w:rPr>
        <w:t>(dále také jako „</w:t>
      </w:r>
      <w:r w:rsidRPr="000C1C0A">
        <w:rPr>
          <w:rFonts w:ascii="Arial" w:hAnsi="Arial" w:cs="Arial"/>
          <w:b/>
          <w:bCs/>
          <w:i/>
          <w:iCs/>
          <w:sz w:val="19"/>
          <w:szCs w:val="19"/>
        </w:rPr>
        <w:t>parkoviště</w:t>
      </w:r>
      <w:r>
        <w:rPr>
          <w:rFonts w:ascii="Arial" w:hAnsi="Arial" w:cs="Arial"/>
          <w:b/>
          <w:bCs/>
          <w:i/>
          <w:iCs/>
          <w:sz w:val="19"/>
          <w:szCs w:val="19"/>
        </w:rPr>
        <w:t xml:space="preserve"> Doubravická</w:t>
      </w:r>
      <w:r w:rsidRPr="000C1C0A">
        <w:rPr>
          <w:rFonts w:ascii="Arial" w:hAnsi="Arial" w:cs="Arial"/>
          <w:sz w:val="19"/>
          <w:szCs w:val="19"/>
        </w:rPr>
        <w:t>“) ve vlastnictví</w:t>
      </w:r>
      <w:r>
        <w:rPr>
          <w:rFonts w:ascii="Arial" w:hAnsi="Arial" w:cs="Arial"/>
          <w:sz w:val="19"/>
          <w:szCs w:val="19"/>
        </w:rPr>
        <w:t xml:space="preserve"> HMP. Tato nájemní smlouva byla platně ukončena ke dni 1. 4. 2018. CP parkoviště přestala provozovat a předala jej HMP až dne 31. 3. 2022, a to včetně souboru movitých věcí, které za dobu trvání nájemního vztahu na parkoviště Doubravická umístila. Soubor movitých věcí byl ze strany HMP odkoupen na základě kupní smlouvy č. </w:t>
      </w:r>
      <w:r w:rsidRPr="007B29B1">
        <w:rPr>
          <w:rFonts w:ascii="Arial" w:hAnsi="Arial" w:cs="Arial"/>
          <w:sz w:val="19"/>
          <w:szCs w:val="19"/>
        </w:rPr>
        <w:t>4/23/3345/010</w:t>
      </w:r>
      <w:r>
        <w:rPr>
          <w:rFonts w:ascii="Arial" w:hAnsi="Arial" w:cs="Arial"/>
          <w:sz w:val="19"/>
          <w:szCs w:val="19"/>
        </w:rPr>
        <w:t xml:space="preserve"> ze dne 10. 5. 2023, která nabyla účinnosti dne 22. 5. 2023. Dle Čl. V. odst. 3 nájemní smlouvy je HMP oprávněna po CP požadovat za prodlení s vyklizením a předáním pozemku s parkovištěm smluvní pokutu ve výši 0,5 % denně z roční výše nájemného bez DPH </w:t>
      </w:r>
      <w:r w:rsidRPr="008B4841">
        <w:rPr>
          <w:rFonts w:ascii="Arial" w:hAnsi="Arial" w:cs="Arial"/>
          <w:sz w:val="19"/>
          <w:szCs w:val="19"/>
        </w:rPr>
        <w:t>0,5 % z 556.105,79 Kč</w:t>
      </w:r>
      <w:r w:rsidRPr="00C47C82">
        <w:rPr>
          <w:rFonts w:ascii="Arial" w:hAnsi="Arial" w:cs="Arial"/>
          <w:sz w:val="19"/>
          <w:szCs w:val="19"/>
        </w:rPr>
        <w:t xml:space="preserve">, což činí </w:t>
      </w:r>
      <w:r w:rsidRPr="008B4841">
        <w:rPr>
          <w:rFonts w:ascii="Arial" w:hAnsi="Arial" w:cs="Arial"/>
          <w:sz w:val="19"/>
          <w:szCs w:val="19"/>
        </w:rPr>
        <w:t xml:space="preserve">2.780,53 Kč </w:t>
      </w:r>
      <w:r w:rsidRPr="00C47C82">
        <w:rPr>
          <w:rFonts w:ascii="Arial" w:hAnsi="Arial" w:cs="Arial"/>
          <w:sz w:val="19"/>
          <w:szCs w:val="19"/>
        </w:rPr>
        <w:t>denně</w:t>
      </w:r>
      <w:r>
        <w:rPr>
          <w:rFonts w:ascii="Arial" w:hAnsi="Arial" w:cs="Arial"/>
          <w:sz w:val="19"/>
          <w:szCs w:val="19"/>
        </w:rPr>
        <w:t xml:space="preserve">. </w:t>
      </w:r>
    </w:p>
    <w:p w14:paraId="66ACCD37" w14:textId="77777777" w:rsidR="006D31DF" w:rsidRDefault="006D31DF" w:rsidP="006D31DF">
      <w:pPr>
        <w:pStyle w:val="Odstavecseseznamem"/>
        <w:numPr>
          <w:ilvl w:val="0"/>
          <w:numId w:val="2"/>
        </w:numPr>
        <w:spacing w:after="120"/>
        <w:ind w:left="714" w:hanging="357"/>
        <w:contextualSpacing w:val="0"/>
        <w:jc w:val="both"/>
        <w:rPr>
          <w:rFonts w:ascii="Arial" w:hAnsi="Arial" w:cs="Arial"/>
          <w:sz w:val="19"/>
          <w:szCs w:val="19"/>
        </w:rPr>
      </w:pPr>
      <w:r w:rsidRPr="000F3A20">
        <w:rPr>
          <w:rFonts w:ascii="Arial" w:hAnsi="Arial" w:cs="Arial"/>
          <w:sz w:val="19"/>
          <w:szCs w:val="19"/>
        </w:rPr>
        <w:t xml:space="preserve">CP dále užívala na základě nájemní smlouvy č. 1/07/360/0177 ze dne 5. 6. 2007 část pozemní komunikace umístěné na pozemku </w:t>
      </w:r>
      <w:proofErr w:type="spellStart"/>
      <w:r w:rsidRPr="000F3A20">
        <w:rPr>
          <w:rFonts w:ascii="Arial" w:hAnsi="Arial" w:cs="Arial"/>
          <w:sz w:val="19"/>
          <w:szCs w:val="19"/>
        </w:rPr>
        <w:t>parc</w:t>
      </w:r>
      <w:proofErr w:type="spellEnd"/>
      <w:r w:rsidRPr="000F3A20">
        <w:rPr>
          <w:rFonts w:ascii="Arial" w:hAnsi="Arial" w:cs="Arial"/>
          <w:sz w:val="19"/>
          <w:szCs w:val="19"/>
        </w:rPr>
        <w:t xml:space="preserve">. č. 2119/134 ve vlastnictví HMP, a dále na pozemku </w:t>
      </w:r>
      <w:proofErr w:type="spellStart"/>
      <w:r w:rsidRPr="000F3A20">
        <w:rPr>
          <w:rFonts w:ascii="Arial" w:hAnsi="Arial" w:cs="Arial"/>
          <w:sz w:val="19"/>
          <w:szCs w:val="19"/>
        </w:rPr>
        <w:t>parc</w:t>
      </w:r>
      <w:proofErr w:type="spellEnd"/>
      <w:r w:rsidRPr="000F3A20">
        <w:rPr>
          <w:rFonts w:ascii="Arial" w:hAnsi="Arial" w:cs="Arial"/>
          <w:sz w:val="19"/>
          <w:szCs w:val="19"/>
        </w:rPr>
        <w:t>. č. 2119/3, ve vlastnictví České republiky, v obci Praha, Katastrálním území Chodov, a to za účelem provozování veřejného hlídaného parkoviště pro osobní vozidla (dále také jako „</w:t>
      </w:r>
      <w:r w:rsidRPr="000F3A20">
        <w:rPr>
          <w:rFonts w:ascii="Arial" w:hAnsi="Arial" w:cs="Arial"/>
          <w:b/>
          <w:bCs/>
          <w:i/>
          <w:iCs/>
          <w:sz w:val="19"/>
          <w:szCs w:val="19"/>
        </w:rPr>
        <w:t xml:space="preserve">parkoviště </w:t>
      </w:r>
      <w:proofErr w:type="spellStart"/>
      <w:r w:rsidRPr="000F3A20">
        <w:rPr>
          <w:rFonts w:ascii="Arial" w:hAnsi="Arial" w:cs="Arial"/>
          <w:b/>
          <w:bCs/>
          <w:i/>
          <w:iCs/>
          <w:sz w:val="19"/>
          <w:szCs w:val="19"/>
        </w:rPr>
        <w:t>Kaplanova_Kloknerova</w:t>
      </w:r>
      <w:proofErr w:type="spellEnd"/>
      <w:r w:rsidRPr="000F3A20">
        <w:rPr>
          <w:rFonts w:ascii="Arial" w:hAnsi="Arial" w:cs="Arial"/>
          <w:sz w:val="19"/>
          <w:szCs w:val="19"/>
        </w:rPr>
        <w:t>“) ve vlastnictví HMP. Tato nájemní smlouva byla platně ukončena ke dni 1. 4. 2018. CP parkoviště přestala provozovat a předala jej HMP až dne 1. 3. 202</w:t>
      </w:r>
      <w:r>
        <w:rPr>
          <w:rFonts w:ascii="Arial" w:hAnsi="Arial" w:cs="Arial"/>
          <w:sz w:val="19"/>
          <w:szCs w:val="19"/>
        </w:rPr>
        <w:t>2</w:t>
      </w:r>
      <w:r w:rsidRPr="000F3A20">
        <w:rPr>
          <w:rFonts w:ascii="Arial" w:hAnsi="Arial" w:cs="Arial"/>
          <w:sz w:val="19"/>
          <w:szCs w:val="19"/>
        </w:rPr>
        <w:t xml:space="preserve">, a to včetně souboru movitých věcí, které za dobu trvání nájemního vztahu na parkoviště </w:t>
      </w:r>
      <w:proofErr w:type="spellStart"/>
      <w:r w:rsidRPr="000F3A20">
        <w:rPr>
          <w:rFonts w:ascii="Arial" w:hAnsi="Arial" w:cs="Arial"/>
          <w:sz w:val="19"/>
          <w:szCs w:val="19"/>
        </w:rPr>
        <w:t>Kaplanova_Kloknerova</w:t>
      </w:r>
      <w:proofErr w:type="spellEnd"/>
      <w:r w:rsidRPr="000F3A20">
        <w:rPr>
          <w:rFonts w:ascii="Arial" w:hAnsi="Arial" w:cs="Arial"/>
          <w:sz w:val="19"/>
          <w:szCs w:val="19"/>
        </w:rPr>
        <w:t xml:space="preserve"> umístila. Soubor movitých věcí byl ze strany HMP odkoupen na základě kupní smlouvy č. 4/23/3345/013 ze dne 10. 5. 2023, která nabyla účinnosti dne 22. 5. 2023. Dle Čl. V. odst. 4 nájemní smlouvy je HMP oprávněna po CP požadovat za prodlení s vyklizením a předáním pozemku s parkovištěm smluvní pokutu ve výši 0,5 % denně z roční výše nájemného bez DPH (0,5 % z 212.600 Kč), což činí 1.063 Kč denně.</w:t>
      </w:r>
    </w:p>
    <w:p w14:paraId="0E499E9C" w14:textId="77777777" w:rsidR="006D31DF" w:rsidRDefault="006D31DF" w:rsidP="006D31DF">
      <w:pPr>
        <w:pStyle w:val="Odstavecseseznamem"/>
        <w:numPr>
          <w:ilvl w:val="0"/>
          <w:numId w:val="2"/>
        </w:numPr>
        <w:ind w:left="714" w:hanging="357"/>
        <w:contextualSpacing w:val="0"/>
        <w:jc w:val="both"/>
        <w:rPr>
          <w:rFonts w:ascii="Arial" w:hAnsi="Arial" w:cs="Arial"/>
          <w:sz w:val="19"/>
          <w:szCs w:val="19"/>
        </w:rPr>
      </w:pPr>
      <w:r w:rsidRPr="000F3A20">
        <w:rPr>
          <w:rFonts w:ascii="Arial" w:hAnsi="Arial" w:cs="Arial"/>
          <w:sz w:val="19"/>
          <w:szCs w:val="19"/>
        </w:rPr>
        <w:t xml:space="preserve">CP dále užívala na základě nájemní smlouvy č. 1/08/360/0359 ze dne </w:t>
      </w:r>
      <w:r>
        <w:rPr>
          <w:rFonts w:ascii="Arial" w:hAnsi="Arial" w:cs="Arial"/>
          <w:sz w:val="19"/>
          <w:szCs w:val="19"/>
        </w:rPr>
        <w:t xml:space="preserve">1. 12. 2008 </w:t>
      </w:r>
      <w:r w:rsidRPr="000F3A20">
        <w:rPr>
          <w:rFonts w:ascii="Arial" w:hAnsi="Arial" w:cs="Arial"/>
          <w:sz w:val="19"/>
          <w:szCs w:val="19"/>
        </w:rPr>
        <w:t xml:space="preserve">část pozemní komunikace </w:t>
      </w:r>
      <w:r>
        <w:rPr>
          <w:rFonts w:ascii="Arial" w:hAnsi="Arial" w:cs="Arial"/>
          <w:sz w:val="19"/>
          <w:szCs w:val="19"/>
        </w:rPr>
        <w:t xml:space="preserve">nacházející se </w:t>
      </w:r>
      <w:r w:rsidRPr="000F3A20">
        <w:rPr>
          <w:rFonts w:ascii="Arial" w:hAnsi="Arial" w:cs="Arial"/>
          <w:sz w:val="19"/>
          <w:szCs w:val="19"/>
        </w:rPr>
        <w:t xml:space="preserve">na pozemku </w:t>
      </w:r>
      <w:proofErr w:type="spellStart"/>
      <w:r w:rsidRPr="000F3A20">
        <w:rPr>
          <w:rFonts w:ascii="Arial" w:hAnsi="Arial" w:cs="Arial"/>
          <w:sz w:val="19"/>
          <w:szCs w:val="19"/>
        </w:rPr>
        <w:t>parc</w:t>
      </w:r>
      <w:proofErr w:type="spellEnd"/>
      <w:r w:rsidRPr="000F3A20">
        <w:rPr>
          <w:rFonts w:ascii="Arial" w:hAnsi="Arial" w:cs="Arial"/>
          <w:sz w:val="19"/>
          <w:szCs w:val="19"/>
        </w:rPr>
        <w:t xml:space="preserve">. č. </w:t>
      </w:r>
      <w:r>
        <w:rPr>
          <w:rFonts w:ascii="Arial" w:hAnsi="Arial" w:cs="Arial"/>
          <w:sz w:val="19"/>
          <w:szCs w:val="19"/>
        </w:rPr>
        <w:t xml:space="preserve">910 </w:t>
      </w:r>
      <w:r w:rsidRPr="000F3A20">
        <w:rPr>
          <w:rFonts w:ascii="Arial" w:hAnsi="Arial" w:cs="Arial"/>
          <w:sz w:val="19"/>
          <w:szCs w:val="19"/>
        </w:rPr>
        <w:t xml:space="preserve">ve vlastnictví HMP, v obci Praha, Katastrálním území </w:t>
      </w:r>
      <w:r>
        <w:rPr>
          <w:rFonts w:ascii="Arial" w:hAnsi="Arial" w:cs="Arial"/>
          <w:sz w:val="19"/>
          <w:szCs w:val="19"/>
        </w:rPr>
        <w:t>Háje</w:t>
      </w:r>
      <w:r w:rsidRPr="000F3A20">
        <w:rPr>
          <w:rFonts w:ascii="Arial" w:hAnsi="Arial" w:cs="Arial"/>
          <w:sz w:val="19"/>
          <w:szCs w:val="19"/>
        </w:rPr>
        <w:t xml:space="preserve">, a to za účelem provozování </w:t>
      </w:r>
      <w:r>
        <w:rPr>
          <w:rFonts w:ascii="Arial" w:hAnsi="Arial" w:cs="Arial"/>
          <w:sz w:val="19"/>
          <w:szCs w:val="19"/>
        </w:rPr>
        <w:t xml:space="preserve">placeného </w:t>
      </w:r>
      <w:r w:rsidRPr="000F3A20">
        <w:rPr>
          <w:rFonts w:ascii="Arial" w:hAnsi="Arial" w:cs="Arial"/>
          <w:sz w:val="19"/>
          <w:szCs w:val="19"/>
        </w:rPr>
        <w:t>veřejného hlídaného parkoviště (dále také jako „</w:t>
      </w:r>
      <w:r w:rsidRPr="000F3A20">
        <w:rPr>
          <w:rFonts w:ascii="Arial" w:hAnsi="Arial" w:cs="Arial"/>
          <w:b/>
          <w:bCs/>
          <w:i/>
          <w:iCs/>
          <w:sz w:val="19"/>
          <w:szCs w:val="19"/>
        </w:rPr>
        <w:t xml:space="preserve">parkoviště </w:t>
      </w:r>
      <w:proofErr w:type="spellStart"/>
      <w:r>
        <w:rPr>
          <w:rFonts w:ascii="Arial" w:hAnsi="Arial" w:cs="Arial"/>
          <w:b/>
          <w:bCs/>
          <w:i/>
          <w:iCs/>
          <w:sz w:val="19"/>
          <w:szCs w:val="19"/>
        </w:rPr>
        <w:t>Opatovská_Štichova</w:t>
      </w:r>
      <w:proofErr w:type="spellEnd"/>
      <w:r w:rsidRPr="000F3A20">
        <w:rPr>
          <w:rFonts w:ascii="Arial" w:hAnsi="Arial" w:cs="Arial"/>
          <w:sz w:val="19"/>
          <w:szCs w:val="19"/>
        </w:rPr>
        <w:t xml:space="preserve">“) ve </w:t>
      </w:r>
      <w:r w:rsidRPr="000F3A20">
        <w:rPr>
          <w:rFonts w:ascii="Arial" w:hAnsi="Arial" w:cs="Arial"/>
          <w:sz w:val="19"/>
          <w:szCs w:val="19"/>
        </w:rPr>
        <w:lastRenderedPageBreak/>
        <w:t xml:space="preserve">vlastnictví HMP. Tato nájemní smlouva byla platně ukončena ke dni 1. 4. 2018. CP parkoviště přestala provozovat a předala jej HMP až dne </w:t>
      </w:r>
      <w:r>
        <w:rPr>
          <w:rFonts w:ascii="Arial" w:hAnsi="Arial" w:cs="Arial"/>
          <w:sz w:val="19"/>
          <w:szCs w:val="19"/>
        </w:rPr>
        <w:t>3</w:t>
      </w:r>
      <w:r w:rsidRPr="000F3A20">
        <w:rPr>
          <w:rFonts w:ascii="Arial" w:hAnsi="Arial" w:cs="Arial"/>
          <w:sz w:val="19"/>
          <w:szCs w:val="19"/>
        </w:rPr>
        <w:t>1. 3. 202</w:t>
      </w:r>
      <w:r>
        <w:rPr>
          <w:rFonts w:ascii="Arial" w:hAnsi="Arial" w:cs="Arial"/>
          <w:sz w:val="19"/>
          <w:szCs w:val="19"/>
        </w:rPr>
        <w:t>2</w:t>
      </w:r>
      <w:r w:rsidRPr="000F3A20">
        <w:rPr>
          <w:rFonts w:ascii="Arial" w:hAnsi="Arial" w:cs="Arial"/>
          <w:sz w:val="19"/>
          <w:szCs w:val="19"/>
        </w:rPr>
        <w:t xml:space="preserve">, a to včetně souboru movitých věcí, které za dobu trvání nájemního vztahu na parkoviště </w:t>
      </w:r>
      <w:proofErr w:type="spellStart"/>
      <w:r>
        <w:rPr>
          <w:rFonts w:ascii="Arial" w:hAnsi="Arial" w:cs="Arial"/>
          <w:sz w:val="19"/>
          <w:szCs w:val="19"/>
        </w:rPr>
        <w:t>Opatovská_Štichova</w:t>
      </w:r>
      <w:proofErr w:type="spellEnd"/>
      <w:r>
        <w:rPr>
          <w:rFonts w:ascii="Arial" w:hAnsi="Arial" w:cs="Arial"/>
          <w:sz w:val="19"/>
          <w:szCs w:val="19"/>
        </w:rPr>
        <w:t xml:space="preserve"> </w:t>
      </w:r>
      <w:r w:rsidRPr="000F3A20">
        <w:rPr>
          <w:rFonts w:ascii="Arial" w:hAnsi="Arial" w:cs="Arial"/>
          <w:sz w:val="19"/>
          <w:szCs w:val="19"/>
        </w:rPr>
        <w:t xml:space="preserve">umístila. Soubor movitých věcí byl ze strany HMP odkoupen na základě kupní smlouvy č. 4/23/3345/014 ze dne 10. 5. 2023, která nabyla účinnosti dne 22. 5. 2023. Dle Čl. V. odst. </w:t>
      </w:r>
      <w:r>
        <w:rPr>
          <w:rFonts w:ascii="Arial" w:hAnsi="Arial" w:cs="Arial"/>
          <w:sz w:val="19"/>
          <w:szCs w:val="19"/>
        </w:rPr>
        <w:t>3</w:t>
      </w:r>
      <w:r w:rsidRPr="000F3A20">
        <w:rPr>
          <w:rFonts w:ascii="Arial" w:hAnsi="Arial" w:cs="Arial"/>
          <w:sz w:val="19"/>
          <w:szCs w:val="19"/>
        </w:rPr>
        <w:t xml:space="preserve"> nájemní smlouvy je HMP oprávněna po CP požadovat za prodlení s vyklizením a předáním pozemku s parkovištěm smluvní pokutu ve výši 0,5 % denně z roční výše nájemného bez DPH (0,5 % z 452.846,28 Kč), což činí 2.264 Kč denně.</w:t>
      </w:r>
    </w:p>
    <w:p w14:paraId="3956822A" w14:textId="77777777" w:rsidR="006D31DF" w:rsidRPr="000F3A20" w:rsidRDefault="006D31DF" w:rsidP="006D31DF">
      <w:pPr>
        <w:pStyle w:val="Odstavecseseznamem"/>
        <w:ind w:left="714"/>
        <w:jc w:val="both"/>
        <w:rPr>
          <w:rFonts w:ascii="Arial" w:hAnsi="Arial" w:cs="Arial"/>
          <w:sz w:val="19"/>
          <w:szCs w:val="19"/>
        </w:rPr>
      </w:pPr>
    </w:p>
    <w:p w14:paraId="46CC67A3" w14:textId="77777777" w:rsidR="006D31DF" w:rsidRDefault="006D31DF" w:rsidP="006D31DF">
      <w:pPr>
        <w:autoSpaceDE w:val="0"/>
        <w:jc w:val="center"/>
        <w:rPr>
          <w:rFonts w:ascii="Arial" w:hAnsi="Arial" w:cs="Arial"/>
          <w:b/>
          <w:bCs/>
          <w:sz w:val="19"/>
          <w:szCs w:val="19"/>
        </w:rPr>
      </w:pPr>
      <w:r w:rsidRPr="00BF2EE7">
        <w:rPr>
          <w:rFonts w:ascii="Arial" w:hAnsi="Arial" w:cs="Arial"/>
          <w:b/>
          <w:bCs/>
          <w:sz w:val="19"/>
          <w:szCs w:val="19"/>
        </w:rPr>
        <w:t>Článek 2</w:t>
      </w:r>
    </w:p>
    <w:p w14:paraId="2AB0C503" w14:textId="77777777" w:rsidR="006D31DF" w:rsidRDefault="006D31DF" w:rsidP="006D31DF">
      <w:pPr>
        <w:autoSpaceDE w:val="0"/>
        <w:spacing w:after="120"/>
        <w:jc w:val="center"/>
        <w:rPr>
          <w:rFonts w:ascii="Arial" w:hAnsi="Arial" w:cs="Arial"/>
          <w:b/>
          <w:bCs/>
          <w:sz w:val="19"/>
          <w:szCs w:val="19"/>
        </w:rPr>
      </w:pPr>
      <w:r>
        <w:rPr>
          <w:rFonts w:ascii="Arial" w:hAnsi="Arial" w:cs="Arial"/>
          <w:b/>
          <w:bCs/>
          <w:sz w:val="19"/>
          <w:szCs w:val="19"/>
        </w:rPr>
        <w:t>Soudní spory a odkupy souboru movitých věci z parkovišť</w:t>
      </w:r>
    </w:p>
    <w:p w14:paraId="5A82D409" w14:textId="77777777" w:rsidR="006D31DF" w:rsidRPr="008715A5" w:rsidRDefault="006D31DF" w:rsidP="006D31DF">
      <w:pPr>
        <w:pStyle w:val="Odstavecseseznamem"/>
        <w:numPr>
          <w:ilvl w:val="0"/>
          <w:numId w:val="3"/>
        </w:numPr>
        <w:autoSpaceDE w:val="0"/>
        <w:spacing w:after="120"/>
        <w:ind w:left="714" w:hanging="357"/>
        <w:contextualSpacing w:val="0"/>
        <w:jc w:val="both"/>
        <w:rPr>
          <w:rFonts w:ascii="Arial" w:hAnsi="Arial" w:cs="Arial"/>
          <w:sz w:val="19"/>
          <w:szCs w:val="19"/>
        </w:rPr>
      </w:pPr>
      <w:r>
        <w:rPr>
          <w:rFonts w:ascii="Arial" w:hAnsi="Arial" w:cs="Arial"/>
          <w:sz w:val="19"/>
          <w:szCs w:val="19"/>
        </w:rPr>
        <w:t>V souvislosti s parkovištěm Doubravická HMP po CP uplatnila nárok na zaplacení smluvní pokuty za prodlení s vyklizením parkoviště zatím za období od 2. 4. 2018 do 8. 6. 2020, tedy za 799 dní prodlení</w:t>
      </w:r>
      <w:r w:rsidRPr="00CE5789">
        <w:rPr>
          <w:rFonts w:ascii="Arial" w:hAnsi="Arial" w:cs="Arial"/>
          <w:sz w:val="19"/>
          <w:szCs w:val="19"/>
        </w:rPr>
        <w:t xml:space="preserve">, </w:t>
      </w:r>
      <w:r w:rsidRPr="008715A5">
        <w:rPr>
          <w:rFonts w:ascii="Arial" w:hAnsi="Arial" w:cs="Arial"/>
          <w:sz w:val="19"/>
          <w:szCs w:val="19"/>
        </w:rPr>
        <w:t>po odečtení kauce složené ze strany CP, ve výši 2.056.697 Kč s příslušenstvím. V průběhu soudního řízení vzala HMP žalobu částečně zpět o částku ve výši 4.598,24 Kč odpovídající úrokům připsaným ke kauci za období, ve kterém byla ponechána na účtu HMP, s příslušenstvím. Předmětem soudního sporu pak bylo zaplacení částky 2.052.098,76 Kč s příslušenstvím.</w:t>
      </w:r>
      <w:r>
        <w:rPr>
          <w:rFonts w:ascii="Arial" w:hAnsi="Arial" w:cs="Arial"/>
          <w:sz w:val="19"/>
          <w:szCs w:val="19"/>
        </w:rPr>
        <w:t xml:space="preserve"> </w:t>
      </w:r>
      <w:r w:rsidRPr="008715A5">
        <w:rPr>
          <w:rFonts w:ascii="Arial" w:hAnsi="Arial" w:cs="Arial"/>
          <w:sz w:val="19"/>
          <w:szCs w:val="19"/>
        </w:rPr>
        <w:t>HMP byla v tomto sporu plně úspěšná, a Rozsudkem ze dne 12. 4. 2022, č. j.: 31 C 68/2021-231, byla CP uložena povinnost zaplatit HMP částku ve výši 2.052.098,76 Kč s 10 % úrokem z prodlení ročně z této částky od 21. 6. 2020 do zaplacení, to vše do tří dnů ode dne právní moci tohoto rozsudku, a dále povinnost v téže lhůtě zaplatit HMP na náhradě nákladů řízení částku ve výši 105.738,85 Kč.</w:t>
      </w:r>
      <w:r>
        <w:rPr>
          <w:rFonts w:ascii="Arial" w:hAnsi="Arial" w:cs="Arial"/>
          <w:sz w:val="19"/>
          <w:szCs w:val="19"/>
        </w:rPr>
        <w:t xml:space="preserve"> </w:t>
      </w:r>
      <w:r w:rsidRPr="008715A5">
        <w:rPr>
          <w:rFonts w:ascii="Arial" w:hAnsi="Arial" w:cs="Arial"/>
          <w:sz w:val="19"/>
          <w:szCs w:val="19"/>
        </w:rPr>
        <w:t xml:space="preserve">Proti částce odpovídající smluvní pokutě přiznané rozsudkem byla započtena kupní cena za odkup souboru movitých věcí z parkoviště </w:t>
      </w:r>
      <w:r>
        <w:rPr>
          <w:rFonts w:ascii="Arial" w:hAnsi="Arial" w:cs="Arial"/>
          <w:sz w:val="19"/>
          <w:szCs w:val="19"/>
        </w:rPr>
        <w:t xml:space="preserve">Doubravická </w:t>
      </w:r>
      <w:r w:rsidRPr="008715A5">
        <w:rPr>
          <w:rFonts w:ascii="Arial" w:hAnsi="Arial" w:cs="Arial"/>
          <w:sz w:val="19"/>
          <w:szCs w:val="19"/>
        </w:rPr>
        <w:t xml:space="preserve">na základě kupní smlouvy č. 4/23/3345/010 ze dne </w:t>
      </w:r>
      <w:r>
        <w:rPr>
          <w:rFonts w:ascii="Arial" w:hAnsi="Arial" w:cs="Arial"/>
          <w:sz w:val="19"/>
          <w:szCs w:val="19"/>
        </w:rPr>
        <w:t xml:space="preserve">10. 5. 2023 </w:t>
      </w:r>
      <w:r w:rsidRPr="008715A5">
        <w:rPr>
          <w:rFonts w:ascii="Arial" w:hAnsi="Arial" w:cs="Arial"/>
          <w:sz w:val="19"/>
          <w:szCs w:val="19"/>
        </w:rPr>
        <w:t xml:space="preserve">ve výši </w:t>
      </w:r>
      <w:r>
        <w:rPr>
          <w:rFonts w:ascii="Arial" w:hAnsi="Arial" w:cs="Arial"/>
          <w:sz w:val="19"/>
          <w:szCs w:val="19"/>
        </w:rPr>
        <w:t>538.000</w:t>
      </w:r>
      <w:r w:rsidRPr="008715A5">
        <w:rPr>
          <w:rFonts w:ascii="Arial" w:hAnsi="Arial" w:cs="Arial"/>
          <w:sz w:val="19"/>
          <w:szCs w:val="19"/>
        </w:rPr>
        <w:t xml:space="preserve"> Kč. Po provedeném započtení tak </w:t>
      </w:r>
      <w:r w:rsidRPr="00DD482B">
        <w:rPr>
          <w:rFonts w:ascii="Arial" w:hAnsi="Arial" w:cs="Arial"/>
          <w:b/>
          <w:bCs/>
          <w:sz w:val="19"/>
          <w:szCs w:val="19"/>
        </w:rPr>
        <w:t>aktuální výše soudně přiznané pohledávky HMP za CP v souvislosti s parkovištěm Doubravická</w:t>
      </w:r>
      <w:r w:rsidRPr="008715A5">
        <w:rPr>
          <w:rFonts w:ascii="Arial" w:hAnsi="Arial" w:cs="Arial"/>
          <w:sz w:val="19"/>
          <w:szCs w:val="19"/>
        </w:rPr>
        <w:t xml:space="preserve"> činí z titulu smluvní pokuty </w:t>
      </w:r>
      <w:r w:rsidRPr="00DD482B">
        <w:rPr>
          <w:rFonts w:ascii="Arial" w:hAnsi="Arial" w:cs="Arial"/>
          <w:b/>
          <w:bCs/>
          <w:sz w:val="19"/>
          <w:szCs w:val="19"/>
        </w:rPr>
        <w:t>1.514.098,76 Kč</w:t>
      </w:r>
      <w:r w:rsidRPr="008715A5">
        <w:rPr>
          <w:rFonts w:ascii="Arial" w:hAnsi="Arial" w:cs="Arial"/>
          <w:sz w:val="19"/>
          <w:szCs w:val="19"/>
        </w:rPr>
        <w:t xml:space="preserve"> se zákonným úrokem z prodlení ve výši 10 % ročně z částky 2.052.098,76 Kč od 21. 6. 2020 do 22. 5. 2023, a se zákonným úrokem z prodlení ve výši 10 % ročně z částky 1.514.098,76 Kč ode dne 23. 5. 2023 do zaplacení, a z titulu náhrady nákladů řízení </w:t>
      </w:r>
      <w:r w:rsidRPr="00DD482B">
        <w:rPr>
          <w:rFonts w:ascii="Arial" w:hAnsi="Arial" w:cs="Arial"/>
          <w:b/>
          <w:bCs/>
          <w:sz w:val="19"/>
          <w:szCs w:val="19"/>
        </w:rPr>
        <w:t>105.738,85 Kč</w:t>
      </w:r>
      <w:r w:rsidRPr="008715A5">
        <w:rPr>
          <w:rFonts w:ascii="Arial" w:hAnsi="Arial" w:cs="Arial"/>
          <w:sz w:val="19"/>
          <w:szCs w:val="19"/>
        </w:rPr>
        <w:t>.</w:t>
      </w:r>
    </w:p>
    <w:p w14:paraId="680D5634" w14:textId="77777777" w:rsidR="006D31DF" w:rsidRDefault="006D31DF" w:rsidP="006D31DF">
      <w:pPr>
        <w:pStyle w:val="Odstavecseseznamem"/>
        <w:numPr>
          <w:ilvl w:val="0"/>
          <w:numId w:val="3"/>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V souvislosti s parkovištěm </w:t>
      </w:r>
      <w:proofErr w:type="spellStart"/>
      <w:r>
        <w:rPr>
          <w:rFonts w:ascii="Arial" w:hAnsi="Arial" w:cs="Arial"/>
          <w:sz w:val="19"/>
          <w:szCs w:val="19"/>
        </w:rPr>
        <w:t>Kaplanova_Kloknerova</w:t>
      </w:r>
      <w:proofErr w:type="spellEnd"/>
      <w:r>
        <w:rPr>
          <w:rFonts w:ascii="Arial" w:hAnsi="Arial" w:cs="Arial"/>
          <w:sz w:val="19"/>
          <w:szCs w:val="19"/>
        </w:rPr>
        <w:t xml:space="preserve"> HMP po CP uplatnila nárok na zaplacení smluvní pokuty za prodlení s vyklizením parkoviště zatím za období od 2. 4. 2018 do 17. 1. 2020, tedy za 656 dní prodlení, </w:t>
      </w:r>
      <w:r w:rsidRPr="00DD482B">
        <w:rPr>
          <w:rFonts w:ascii="Arial" w:hAnsi="Arial" w:cs="Arial"/>
          <w:sz w:val="19"/>
          <w:szCs w:val="19"/>
        </w:rPr>
        <w:t>ve výši 697.328 Kč s příslušenstvím. V průběhu soudního řízení vzala HMP žalobu částečně zpět o částku ve výši 41.636,48 Kč odpovídající kauci, která byla složena ze strany CP na účet HMP, a úrokům k ní připsaných za období, ve kterém byla ponechána na účtu HMP, s příslušenstvím. Předmětem soudního sporu pak bylo zaplacení částky 655.691,52 Kč s příslušenstvím. HMP byla v tomto sporu plně úspěšná, a Rozsudkem ze dne 7. 6. 2022, č. j.: 20 C 147/2020-237, byla CP uložena povinnost zaplatit HMP částku ve výši 655.691,52 Kč se zákonným úrokem z prodlení ve výši 10 % ročně z této částky od 1. 2. 2020 do zaplacení, to vše do tří dnů ode dne právní moci tohoto rozsudku, a dále povinnost v téže lhůtě zaplatit HMP na náhradě nákladů řízení částku ve výši 301.696,20 Kč.</w:t>
      </w:r>
      <w:r>
        <w:rPr>
          <w:rFonts w:ascii="Arial" w:hAnsi="Arial" w:cs="Arial"/>
          <w:sz w:val="19"/>
          <w:szCs w:val="19"/>
        </w:rPr>
        <w:t xml:space="preserve"> </w:t>
      </w:r>
      <w:r w:rsidRPr="00DD482B">
        <w:rPr>
          <w:rFonts w:ascii="Arial" w:hAnsi="Arial" w:cs="Arial"/>
          <w:sz w:val="19"/>
          <w:szCs w:val="19"/>
        </w:rPr>
        <w:t xml:space="preserve">Proti částce odpovídající smluvní pokutě přiznané rozsudkem byla započtena kupní cena za odkup souboru movitých věcí z parkoviště </w:t>
      </w:r>
      <w:proofErr w:type="spellStart"/>
      <w:r>
        <w:rPr>
          <w:rFonts w:ascii="Arial" w:hAnsi="Arial" w:cs="Arial"/>
          <w:sz w:val="19"/>
          <w:szCs w:val="19"/>
        </w:rPr>
        <w:t>Kaplanova_Kloknerova</w:t>
      </w:r>
      <w:proofErr w:type="spellEnd"/>
      <w:r>
        <w:rPr>
          <w:rFonts w:ascii="Arial" w:hAnsi="Arial" w:cs="Arial"/>
          <w:sz w:val="19"/>
          <w:szCs w:val="19"/>
        </w:rPr>
        <w:t xml:space="preserve"> </w:t>
      </w:r>
      <w:r w:rsidRPr="00DD482B">
        <w:rPr>
          <w:rFonts w:ascii="Arial" w:hAnsi="Arial" w:cs="Arial"/>
          <w:sz w:val="19"/>
          <w:szCs w:val="19"/>
        </w:rPr>
        <w:t xml:space="preserve">na základě kupní smlouvy č. 4/23/3345/013 ze dne </w:t>
      </w:r>
      <w:r>
        <w:rPr>
          <w:rFonts w:ascii="Arial" w:hAnsi="Arial" w:cs="Arial"/>
          <w:sz w:val="19"/>
          <w:szCs w:val="19"/>
        </w:rPr>
        <w:t xml:space="preserve">10. 5. </w:t>
      </w:r>
      <w:r w:rsidRPr="00DD482B">
        <w:rPr>
          <w:rFonts w:ascii="Arial" w:hAnsi="Arial" w:cs="Arial"/>
          <w:sz w:val="19"/>
          <w:szCs w:val="19"/>
        </w:rPr>
        <w:t xml:space="preserve">2023 ve výši 481.000 Kč. Po provedeném započtení tak </w:t>
      </w:r>
      <w:r w:rsidRPr="00DD482B">
        <w:rPr>
          <w:rFonts w:ascii="Arial" w:hAnsi="Arial" w:cs="Arial"/>
          <w:b/>
          <w:bCs/>
          <w:sz w:val="19"/>
          <w:szCs w:val="19"/>
        </w:rPr>
        <w:t xml:space="preserve">aktuální výše soudně přiznané pohledávky HMP za CP v souvislosti s parkovištěm </w:t>
      </w:r>
      <w:proofErr w:type="spellStart"/>
      <w:r w:rsidRPr="00DD482B">
        <w:rPr>
          <w:rFonts w:ascii="Arial" w:hAnsi="Arial" w:cs="Arial"/>
          <w:b/>
          <w:bCs/>
          <w:sz w:val="19"/>
          <w:szCs w:val="19"/>
        </w:rPr>
        <w:t>Kaplanova_Kloknerova</w:t>
      </w:r>
      <w:proofErr w:type="spellEnd"/>
      <w:r w:rsidRPr="00DD482B">
        <w:rPr>
          <w:rFonts w:ascii="Arial" w:hAnsi="Arial" w:cs="Arial"/>
          <w:sz w:val="19"/>
          <w:szCs w:val="19"/>
        </w:rPr>
        <w:t xml:space="preserve"> činí z titulu smluvní pokuty částku </w:t>
      </w:r>
      <w:r w:rsidRPr="00DD482B">
        <w:rPr>
          <w:rFonts w:ascii="Arial" w:hAnsi="Arial" w:cs="Arial"/>
          <w:b/>
          <w:bCs/>
          <w:sz w:val="19"/>
          <w:szCs w:val="19"/>
        </w:rPr>
        <w:t>174.691,52 Kč</w:t>
      </w:r>
      <w:r w:rsidRPr="00DD482B">
        <w:rPr>
          <w:rFonts w:ascii="Arial" w:hAnsi="Arial" w:cs="Arial"/>
          <w:sz w:val="19"/>
          <w:szCs w:val="19"/>
        </w:rPr>
        <w:t xml:space="preserve"> se zákonným úrokem z prodlení ve výši 10 % ročně z částky 655.691,52 Kč od 1. 2. 2020 do 22. 5. 2023 a se zákonným úrokem z prodlení ve výši 10 % ročně z částky 174.691,52 Kč ode dne 23. 5. 2023 do zaplacení, a z titulu náhrady nákladů řízení </w:t>
      </w:r>
      <w:r w:rsidRPr="00DD482B">
        <w:rPr>
          <w:rFonts w:ascii="Arial" w:hAnsi="Arial" w:cs="Arial"/>
          <w:b/>
          <w:bCs/>
          <w:sz w:val="19"/>
          <w:szCs w:val="19"/>
        </w:rPr>
        <w:t>301.696,20 Kč</w:t>
      </w:r>
      <w:r w:rsidRPr="00DD482B">
        <w:rPr>
          <w:rFonts w:ascii="Arial" w:hAnsi="Arial" w:cs="Arial"/>
          <w:sz w:val="19"/>
          <w:szCs w:val="19"/>
        </w:rPr>
        <w:t xml:space="preserve">. </w:t>
      </w:r>
    </w:p>
    <w:p w14:paraId="62B0E92C" w14:textId="77777777" w:rsidR="006D31DF" w:rsidRDefault="006D31DF" w:rsidP="006D31DF">
      <w:pPr>
        <w:pStyle w:val="Odstavecseseznamem"/>
        <w:numPr>
          <w:ilvl w:val="0"/>
          <w:numId w:val="3"/>
        </w:numPr>
        <w:autoSpaceDE w:val="0"/>
        <w:ind w:left="714" w:hanging="357"/>
        <w:contextualSpacing w:val="0"/>
        <w:jc w:val="both"/>
        <w:rPr>
          <w:rFonts w:ascii="Arial" w:hAnsi="Arial" w:cs="Arial"/>
          <w:sz w:val="19"/>
          <w:szCs w:val="19"/>
        </w:rPr>
      </w:pPr>
      <w:r>
        <w:rPr>
          <w:rFonts w:ascii="Arial" w:hAnsi="Arial" w:cs="Arial"/>
          <w:sz w:val="19"/>
          <w:szCs w:val="19"/>
        </w:rPr>
        <w:t xml:space="preserve">V souvislosti s parkovištěm </w:t>
      </w:r>
      <w:proofErr w:type="spellStart"/>
      <w:r>
        <w:rPr>
          <w:rFonts w:ascii="Arial" w:hAnsi="Arial" w:cs="Arial"/>
          <w:sz w:val="19"/>
          <w:szCs w:val="19"/>
        </w:rPr>
        <w:t>Opatovská_Štichova</w:t>
      </w:r>
      <w:proofErr w:type="spellEnd"/>
      <w:r>
        <w:rPr>
          <w:rFonts w:ascii="Arial" w:hAnsi="Arial" w:cs="Arial"/>
          <w:sz w:val="19"/>
          <w:szCs w:val="19"/>
        </w:rPr>
        <w:t xml:space="preserve"> HMP po CP uplatnila nárok na zaplacení smluvní pokuty za prodlení s vyklizením parkoviště zatím za období od 2. 4. 2018 do 28. 4. 2020, tedy za 758 dní prodlení, </w:t>
      </w:r>
      <w:r w:rsidRPr="00CD3A56">
        <w:rPr>
          <w:rFonts w:ascii="Arial" w:hAnsi="Arial" w:cs="Arial"/>
          <w:sz w:val="19"/>
          <w:szCs w:val="19"/>
        </w:rPr>
        <w:t>po odečtení kauce složené ze strany CP, ve výši 1.581.793 Kč s příslušenstvím. V průběhu soudního řízení HMP a CP prohlásily za nesporné, že ke kauci byly za dobu, kdy byla ponechána na účtu HMP, připsány úroky ve výši 3.757,11 Kč. Co do částky odpovídající úrokům připsaným ke kauci byla žaloba HMP zamítnuta, ve zbytku nároku, tj. co do částky 1.578.035,89 Kč s příslušenstvím, bylo žalobě vyhověno.</w:t>
      </w:r>
      <w:r>
        <w:rPr>
          <w:rFonts w:ascii="Arial" w:hAnsi="Arial" w:cs="Arial"/>
          <w:sz w:val="19"/>
          <w:szCs w:val="19"/>
        </w:rPr>
        <w:t xml:space="preserve"> </w:t>
      </w:r>
      <w:r w:rsidRPr="00CD3A56">
        <w:rPr>
          <w:rFonts w:ascii="Arial" w:hAnsi="Arial" w:cs="Arial"/>
          <w:sz w:val="19"/>
          <w:szCs w:val="19"/>
        </w:rPr>
        <w:t xml:space="preserve">Rozsudkem ze dne 29. 3. 2022, č. j.: 16 C 332/2020-169, byla CP uložena povinnost zaplatit HMP částku ve výši 1.578.035,89 Kč spolu se zákonným úrokem z prodlení z této částky ve výši 10 % ročně od 11. 5. 2020 do zaplacení, to vše do tří dnů ode dne právní moci tohoto rozsudku, a dále povinnost v téže lhůtě zaplatit HMP na náhradě nákladů řízení částku ve výši 86.490 Kč. Proti částce odpovídající smluvní pokutě přiznané rozsudkem byla započtena kupní cena za odkup souboru movitých věcí z parkoviště </w:t>
      </w:r>
      <w:proofErr w:type="spellStart"/>
      <w:r>
        <w:rPr>
          <w:rFonts w:ascii="Arial" w:hAnsi="Arial" w:cs="Arial"/>
          <w:sz w:val="19"/>
          <w:szCs w:val="19"/>
        </w:rPr>
        <w:t>Opatovská_Štichova</w:t>
      </w:r>
      <w:proofErr w:type="spellEnd"/>
      <w:r>
        <w:rPr>
          <w:rFonts w:ascii="Arial" w:hAnsi="Arial" w:cs="Arial"/>
          <w:sz w:val="19"/>
          <w:szCs w:val="19"/>
        </w:rPr>
        <w:t xml:space="preserve"> </w:t>
      </w:r>
      <w:r w:rsidRPr="00CD3A56">
        <w:rPr>
          <w:rFonts w:ascii="Arial" w:hAnsi="Arial" w:cs="Arial"/>
          <w:sz w:val="19"/>
          <w:szCs w:val="19"/>
        </w:rPr>
        <w:t>na základě kupní smlouvy č.</w:t>
      </w:r>
      <w:r>
        <w:rPr>
          <w:rFonts w:ascii="Arial" w:hAnsi="Arial" w:cs="Arial"/>
          <w:sz w:val="19"/>
          <w:szCs w:val="19"/>
        </w:rPr>
        <w:t xml:space="preserve"> </w:t>
      </w:r>
      <w:r w:rsidRPr="00CD3A56">
        <w:rPr>
          <w:rFonts w:ascii="Arial" w:hAnsi="Arial" w:cs="Arial"/>
          <w:sz w:val="19"/>
          <w:szCs w:val="19"/>
        </w:rPr>
        <w:t>4/23/3345/014</w:t>
      </w:r>
      <w:r>
        <w:rPr>
          <w:rFonts w:ascii="Arial" w:hAnsi="Arial" w:cs="Arial"/>
          <w:sz w:val="19"/>
          <w:szCs w:val="19"/>
        </w:rPr>
        <w:t xml:space="preserve"> ze dne </w:t>
      </w:r>
      <w:r w:rsidRPr="00CD3A56">
        <w:rPr>
          <w:rFonts w:ascii="Arial" w:hAnsi="Arial" w:cs="Arial"/>
          <w:sz w:val="19"/>
          <w:szCs w:val="19"/>
        </w:rPr>
        <w:t>10. 5. 2023 ve výši 411.000 Kč</w:t>
      </w:r>
      <w:r>
        <w:rPr>
          <w:rFonts w:ascii="Arial" w:hAnsi="Arial" w:cs="Arial"/>
          <w:sz w:val="19"/>
          <w:szCs w:val="19"/>
        </w:rPr>
        <w:t xml:space="preserve">. </w:t>
      </w:r>
      <w:r w:rsidRPr="00CD3A56">
        <w:rPr>
          <w:rFonts w:ascii="Arial" w:hAnsi="Arial" w:cs="Arial"/>
          <w:sz w:val="19"/>
          <w:szCs w:val="19"/>
        </w:rPr>
        <w:t xml:space="preserve">Po provedeném započtení tak </w:t>
      </w:r>
      <w:r w:rsidRPr="00CD3A56">
        <w:rPr>
          <w:rFonts w:ascii="Arial" w:hAnsi="Arial" w:cs="Arial"/>
          <w:b/>
          <w:bCs/>
          <w:sz w:val="19"/>
          <w:szCs w:val="19"/>
        </w:rPr>
        <w:t xml:space="preserve">aktuální výše soudně přiznané pohledávky HMP za CP v souvislosti s parkovištěm </w:t>
      </w:r>
      <w:proofErr w:type="spellStart"/>
      <w:r w:rsidRPr="00CD3A56">
        <w:rPr>
          <w:rFonts w:ascii="Arial" w:hAnsi="Arial" w:cs="Arial"/>
          <w:b/>
          <w:bCs/>
          <w:sz w:val="19"/>
          <w:szCs w:val="19"/>
        </w:rPr>
        <w:t>Opatovská_Štichova</w:t>
      </w:r>
      <w:proofErr w:type="spellEnd"/>
      <w:r w:rsidRPr="00CD3A56">
        <w:rPr>
          <w:rFonts w:ascii="Arial" w:hAnsi="Arial" w:cs="Arial"/>
          <w:sz w:val="19"/>
          <w:szCs w:val="19"/>
        </w:rPr>
        <w:t xml:space="preserve"> činí z titulu smluvní pokuty částku </w:t>
      </w:r>
      <w:r w:rsidRPr="00CD3A56">
        <w:rPr>
          <w:rFonts w:ascii="Arial" w:hAnsi="Arial" w:cs="Arial"/>
          <w:b/>
          <w:bCs/>
          <w:sz w:val="19"/>
          <w:szCs w:val="19"/>
        </w:rPr>
        <w:t>1.167.035,89 Kč</w:t>
      </w:r>
      <w:r w:rsidRPr="00CD3A56">
        <w:rPr>
          <w:rFonts w:ascii="Arial" w:hAnsi="Arial" w:cs="Arial"/>
          <w:sz w:val="19"/>
          <w:szCs w:val="19"/>
        </w:rPr>
        <w:t xml:space="preserve"> se zákonným úrokem z prodlení ve výši 10 % ročně z částky 1.578.035,89 Kč od 11. 5. 2020 do 22. 5. 2023 a se zákonným úrokem </w:t>
      </w:r>
      <w:r w:rsidRPr="00CD3A56">
        <w:rPr>
          <w:rFonts w:ascii="Arial" w:hAnsi="Arial" w:cs="Arial"/>
          <w:sz w:val="19"/>
          <w:szCs w:val="19"/>
        </w:rPr>
        <w:lastRenderedPageBreak/>
        <w:t xml:space="preserve">z prodlení ve výši 10 % ročně z částky 1.167.035,89 Kč ode dne 23. 5. 2023 do zaplacení, a z titulu náhrady nákladů řízení </w:t>
      </w:r>
      <w:r w:rsidRPr="006650DE">
        <w:rPr>
          <w:rFonts w:ascii="Arial" w:hAnsi="Arial" w:cs="Arial"/>
          <w:b/>
          <w:bCs/>
          <w:sz w:val="19"/>
          <w:szCs w:val="19"/>
        </w:rPr>
        <w:t>86.490 Kč</w:t>
      </w:r>
      <w:r w:rsidRPr="00CD3A56">
        <w:rPr>
          <w:rFonts w:ascii="Arial" w:hAnsi="Arial" w:cs="Arial"/>
          <w:sz w:val="19"/>
          <w:szCs w:val="19"/>
        </w:rPr>
        <w:t xml:space="preserve">. </w:t>
      </w:r>
    </w:p>
    <w:p w14:paraId="37EE267C" w14:textId="77777777" w:rsidR="006D31DF" w:rsidRPr="00CD3A56" w:rsidRDefault="006D31DF" w:rsidP="006D31DF">
      <w:pPr>
        <w:pStyle w:val="Odstavecseseznamem"/>
        <w:autoSpaceDE w:val="0"/>
        <w:ind w:left="714"/>
        <w:contextualSpacing w:val="0"/>
        <w:jc w:val="both"/>
        <w:rPr>
          <w:rFonts w:ascii="Arial" w:hAnsi="Arial" w:cs="Arial"/>
          <w:sz w:val="19"/>
          <w:szCs w:val="19"/>
        </w:rPr>
      </w:pPr>
    </w:p>
    <w:p w14:paraId="4647334C" w14:textId="77777777" w:rsidR="006D31DF" w:rsidRDefault="006D31DF" w:rsidP="006D31DF">
      <w:pPr>
        <w:autoSpaceDE w:val="0"/>
        <w:jc w:val="center"/>
        <w:rPr>
          <w:rFonts w:ascii="Arial" w:hAnsi="Arial" w:cs="Arial"/>
          <w:b/>
          <w:bCs/>
          <w:sz w:val="19"/>
          <w:szCs w:val="19"/>
        </w:rPr>
      </w:pPr>
      <w:r>
        <w:rPr>
          <w:rFonts w:ascii="Arial" w:hAnsi="Arial" w:cs="Arial"/>
          <w:b/>
          <w:bCs/>
          <w:sz w:val="19"/>
          <w:szCs w:val="19"/>
        </w:rPr>
        <w:t>Článek 3</w:t>
      </w:r>
    </w:p>
    <w:p w14:paraId="3487B2B1" w14:textId="77777777" w:rsidR="006D31DF" w:rsidRDefault="006D31DF" w:rsidP="006D31DF">
      <w:pPr>
        <w:autoSpaceDE w:val="0"/>
        <w:spacing w:after="120"/>
        <w:jc w:val="center"/>
        <w:rPr>
          <w:rFonts w:ascii="Arial" w:hAnsi="Arial" w:cs="Arial"/>
          <w:b/>
          <w:bCs/>
          <w:sz w:val="19"/>
          <w:szCs w:val="19"/>
        </w:rPr>
      </w:pPr>
      <w:r>
        <w:rPr>
          <w:rFonts w:ascii="Arial" w:hAnsi="Arial" w:cs="Arial"/>
          <w:b/>
          <w:bCs/>
          <w:sz w:val="19"/>
          <w:szCs w:val="19"/>
        </w:rPr>
        <w:t xml:space="preserve">Nárok na smluvní pokutu za část období, který nebyl dosud soudní cestou uplatněn </w:t>
      </w:r>
    </w:p>
    <w:p w14:paraId="54DF0019" w14:textId="77777777" w:rsidR="006D31DF" w:rsidRPr="006650DE" w:rsidRDefault="006D31DF" w:rsidP="006D31DF">
      <w:pPr>
        <w:pStyle w:val="Odstavecseseznamem"/>
        <w:numPr>
          <w:ilvl w:val="0"/>
          <w:numId w:val="4"/>
        </w:numPr>
        <w:spacing w:after="120"/>
        <w:contextualSpacing w:val="0"/>
        <w:jc w:val="both"/>
        <w:rPr>
          <w:rFonts w:ascii="Arial" w:hAnsi="Arial" w:cs="Arial"/>
          <w:sz w:val="19"/>
          <w:szCs w:val="19"/>
        </w:rPr>
      </w:pPr>
      <w:r>
        <w:rPr>
          <w:rFonts w:ascii="Arial" w:hAnsi="Arial" w:cs="Arial"/>
          <w:sz w:val="19"/>
          <w:szCs w:val="19"/>
        </w:rPr>
        <w:t xml:space="preserve">Dle Čl. V. odst. 3 nájemní smlouvy k užívání pozemku </w:t>
      </w:r>
      <w:r w:rsidRPr="006650DE">
        <w:rPr>
          <w:rFonts w:ascii="Arial" w:hAnsi="Arial" w:cs="Arial"/>
          <w:b/>
          <w:bCs/>
          <w:sz w:val="19"/>
          <w:szCs w:val="19"/>
        </w:rPr>
        <w:t>parkoviště Doubravická</w:t>
      </w:r>
      <w:r w:rsidRPr="006650DE">
        <w:rPr>
          <w:rFonts w:ascii="Arial" w:hAnsi="Arial" w:cs="Arial"/>
          <w:sz w:val="19"/>
          <w:szCs w:val="19"/>
        </w:rPr>
        <w:t xml:space="preserve"> </w:t>
      </w:r>
      <w:r>
        <w:rPr>
          <w:rFonts w:ascii="Arial" w:hAnsi="Arial" w:cs="Arial"/>
          <w:sz w:val="19"/>
          <w:szCs w:val="19"/>
        </w:rPr>
        <w:t xml:space="preserve">je HMP oprávněna po CP požadovat smluvní pokutu ve výši </w:t>
      </w:r>
      <w:r w:rsidRPr="006650DE">
        <w:rPr>
          <w:rFonts w:ascii="Arial" w:hAnsi="Arial" w:cs="Arial"/>
          <w:sz w:val="19"/>
          <w:szCs w:val="19"/>
        </w:rPr>
        <w:t>2.780,53 Kč</w:t>
      </w:r>
      <w:r w:rsidRPr="00C47C82">
        <w:rPr>
          <w:rFonts w:ascii="Arial" w:hAnsi="Arial" w:cs="Arial"/>
          <w:sz w:val="19"/>
          <w:szCs w:val="19"/>
        </w:rPr>
        <w:t xml:space="preserve"> </w:t>
      </w:r>
      <w:r>
        <w:rPr>
          <w:rFonts w:ascii="Arial" w:hAnsi="Arial" w:cs="Arial"/>
          <w:sz w:val="19"/>
          <w:szCs w:val="19"/>
        </w:rPr>
        <w:t xml:space="preserve">denně </w:t>
      </w:r>
      <w:r w:rsidRPr="006650DE">
        <w:rPr>
          <w:rFonts w:ascii="Arial" w:hAnsi="Arial" w:cs="Arial"/>
          <w:sz w:val="19"/>
          <w:szCs w:val="19"/>
        </w:rPr>
        <w:t>(0,5 % z 556.105,79 Kč)</w:t>
      </w:r>
      <w:r>
        <w:rPr>
          <w:rFonts w:ascii="Arial" w:hAnsi="Arial" w:cs="Arial"/>
          <w:sz w:val="19"/>
          <w:szCs w:val="19"/>
        </w:rPr>
        <w:t xml:space="preserve"> za každý den prodlení až do dne vyklizení a předání pozemku s parkovištěm, tj. až do 31. 3. 2022, což vedle soudem již přiznané částky za dalších 661</w:t>
      </w:r>
      <w:r w:rsidRPr="00A2343F">
        <w:rPr>
          <w:rFonts w:ascii="Arial" w:hAnsi="Arial" w:cs="Arial"/>
          <w:sz w:val="19"/>
          <w:szCs w:val="19"/>
        </w:rPr>
        <w:t xml:space="preserve"> dní prodlení odpovídá částce </w:t>
      </w:r>
      <w:r w:rsidRPr="006650DE">
        <w:rPr>
          <w:rFonts w:ascii="Arial" w:hAnsi="Arial" w:cs="Arial"/>
          <w:b/>
          <w:bCs/>
          <w:sz w:val="19"/>
          <w:szCs w:val="19"/>
        </w:rPr>
        <w:t>1.837.930,33 Kč</w:t>
      </w:r>
      <w:r>
        <w:rPr>
          <w:rFonts w:ascii="Arial" w:hAnsi="Arial" w:cs="Arial"/>
          <w:b/>
          <w:bCs/>
          <w:sz w:val="19"/>
          <w:szCs w:val="19"/>
        </w:rPr>
        <w:t>.</w:t>
      </w:r>
    </w:p>
    <w:p w14:paraId="0A13AA15" w14:textId="77777777" w:rsidR="006D31DF" w:rsidRPr="006650DE" w:rsidRDefault="006D31DF" w:rsidP="006D31DF">
      <w:pPr>
        <w:pStyle w:val="Odstavecseseznamem"/>
        <w:numPr>
          <w:ilvl w:val="0"/>
          <w:numId w:val="4"/>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Dle Čl. V odst. 4 nájemní smlouvy k užívání pozemku </w:t>
      </w:r>
      <w:r w:rsidRPr="006650DE">
        <w:rPr>
          <w:rFonts w:ascii="Arial" w:hAnsi="Arial" w:cs="Arial"/>
          <w:b/>
          <w:bCs/>
          <w:sz w:val="19"/>
          <w:szCs w:val="19"/>
        </w:rPr>
        <w:t xml:space="preserve">parkoviště </w:t>
      </w:r>
      <w:proofErr w:type="spellStart"/>
      <w:r w:rsidRPr="006650DE">
        <w:rPr>
          <w:rFonts w:ascii="Arial" w:hAnsi="Arial" w:cs="Arial"/>
          <w:b/>
          <w:bCs/>
          <w:sz w:val="19"/>
          <w:szCs w:val="19"/>
        </w:rPr>
        <w:t>Kaplanova_Kloknerova</w:t>
      </w:r>
      <w:proofErr w:type="spellEnd"/>
      <w:r>
        <w:rPr>
          <w:rFonts w:ascii="Arial" w:hAnsi="Arial" w:cs="Arial"/>
          <w:sz w:val="19"/>
          <w:szCs w:val="19"/>
        </w:rPr>
        <w:t xml:space="preserve"> je HMP oprávněna po CP požadovat smluvní pokutu ve výši </w:t>
      </w:r>
      <w:r w:rsidRPr="006650DE">
        <w:rPr>
          <w:rFonts w:ascii="Arial" w:hAnsi="Arial" w:cs="Arial"/>
          <w:sz w:val="19"/>
          <w:szCs w:val="19"/>
        </w:rPr>
        <w:t>1.063 Kč</w:t>
      </w:r>
      <w:r>
        <w:rPr>
          <w:rFonts w:ascii="Arial" w:hAnsi="Arial" w:cs="Arial"/>
          <w:sz w:val="19"/>
          <w:szCs w:val="19"/>
        </w:rPr>
        <w:t xml:space="preserve"> </w:t>
      </w:r>
      <w:r w:rsidRPr="006650DE">
        <w:rPr>
          <w:rFonts w:ascii="Arial" w:hAnsi="Arial" w:cs="Arial"/>
          <w:sz w:val="19"/>
          <w:szCs w:val="19"/>
        </w:rPr>
        <w:t xml:space="preserve">denně (0,5 % z 212.600 Kč) za každý den prodlení až do dne vyklizení a předání pozemku s parkovištěm, tj. až do </w:t>
      </w:r>
      <w:r>
        <w:rPr>
          <w:rFonts w:ascii="Arial" w:hAnsi="Arial" w:cs="Arial"/>
          <w:sz w:val="19"/>
          <w:szCs w:val="19"/>
        </w:rPr>
        <w:t>1. 3. 2022</w:t>
      </w:r>
      <w:r w:rsidRPr="006650DE">
        <w:rPr>
          <w:rFonts w:ascii="Arial" w:hAnsi="Arial" w:cs="Arial"/>
          <w:sz w:val="19"/>
          <w:szCs w:val="19"/>
        </w:rPr>
        <w:t xml:space="preserve">, což vedle soudem již přiznané částky za dalších </w:t>
      </w:r>
      <w:r>
        <w:rPr>
          <w:rFonts w:ascii="Arial" w:hAnsi="Arial" w:cs="Arial"/>
          <w:sz w:val="19"/>
          <w:szCs w:val="19"/>
        </w:rPr>
        <w:t xml:space="preserve">774 </w:t>
      </w:r>
      <w:r w:rsidRPr="006650DE">
        <w:rPr>
          <w:rFonts w:ascii="Arial" w:hAnsi="Arial" w:cs="Arial"/>
          <w:sz w:val="19"/>
          <w:szCs w:val="19"/>
        </w:rPr>
        <w:t xml:space="preserve">dní prodlení odpovídá částce </w:t>
      </w:r>
      <w:r w:rsidRPr="006650DE">
        <w:rPr>
          <w:rFonts w:ascii="Arial" w:hAnsi="Arial" w:cs="Arial"/>
          <w:b/>
          <w:bCs/>
          <w:sz w:val="19"/>
          <w:szCs w:val="19"/>
        </w:rPr>
        <w:t>822.762,00 Kč</w:t>
      </w:r>
      <w:r>
        <w:rPr>
          <w:rFonts w:ascii="Arial" w:hAnsi="Arial" w:cs="Arial"/>
          <w:sz w:val="19"/>
          <w:szCs w:val="19"/>
        </w:rPr>
        <w:t>.</w:t>
      </w:r>
    </w:p>
    <w:p w14:paraId="2F70A9CB" w14:textId="77777777" w:rsidR="006D31DF" w:rsidRDefault="006D31DF" w:rsidP="006D31DF">
      <w:pPr>
        <w:pStyle w:val="Odstavecseseznamem"/>
        <w:numPr>
          <w:ilvl w:val="0"/>
          <w:numId w:val="4"/>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Dle Čl. V odst. 3 nájemní smlouvy k užívání pozemku </w:t>
      </w:r>
      <w:r w:rsidRPr="006650DE">
        <w:rPr>
          <w:rFonts w:ascii="Arial" w:hAnsi="Arial" w:cs="Arial"/>
          <w:b/>
          <w:bCs/>
          <w:sz w:val="19"/>
          <w:szCs w:val="19"/>
        </w:rPr>
        <w:t xml:space="preserve">parkoviště </w:t>
      </w:r>
      <w:proofErr w:type="spellStart"/>
      <w:r>
        <w:rPr>
          <w:rFonts w:ascii="Arial" w:hAnsi="Arial" w:cs="Arial"/>
          <w:b/>
          <w:bCs/>
          <w:sz w:val="19"/>
          <w:szCs w:val="19"/>
        </w:rPr>
        <w:t>Opatovská_Štichova</w:t>
      </w:r>
      <w:proofErr w:type="spellEnd"/>
      <w:r>
        <w:rPr>
          <w:rFonts w:ascii="Arial" w:hAnsi="Arial" w:cs="Arial"/>
          <w:b/>
          <w:bCs/>
          <w:sz w:val="19"/>
          <w:szCs w:val="19"/>
        </w:rPr>
        <w:t xml:space="preserve"> </w:t>
      </w:r>
      <w:r>
        <w:rPr>
          <w:rFonts w:ascii="Arial" w:hAnsi="Arial" w:cs="Arial"/>
          <w:sz w:val="19"/>
          <w:szCs w:val="19"/>
        </w:rPr>
        <w:t xml:space="preserve">je HMP oprávněna po CP požadovat smluvní pokutu ve výši </w:t>
      </w:r>
      <w:r w:rsidRPr="00DF4047">
        <w:rPr>
          <w:rFonts w:ascii="Arial" w:hAnsi="Arial" w:cs="Arial"/>
          <w:sz w:val="19"/>
          <w:szCs w:val="19"/>
        </w:rPr>
        <w:t xml:space="preserve">2.264 Kč denně (0,5 % z 452.846,28 Kč) za každý den prodlení až do dne vyklizení a předání pozemku s parkovištěm, tj. až do </w:t>
      </w:r>
      <w:r>
        <w:rPr>
          <w:rFonts w:ascii="Arial" w:hAnsi="Arial" w:cs="Arial"/>
          <w:sz w:val="19"/>
          <w:szCs w:val="19"/>
        </w:rPr>
        <w:t>31. 3. 2022</w:t>
      </w:r>
      <w:r w:rsidRPr="00DF4047">
        <w:rPr>
          <w:rFonts w:ascii="Arial" w:hAnsi="Arial" w:cs="Arial"/>
          <w:sz w:val="19"/>
          <w:szCs w:val="19"/>
        </w:rPr>
        <w:t>, což vedle soudem již přiznané částky za dalších 7</w:t>
      </w:r>
      <w:r>
        <w:rPr>
          <w:rFonts w:ascii="Arial" w:hAnsi="Arial" w:cs="Arial"/>
          <w:sz w:val="19"/>
          <w:szCs w:val="19"/>
        </w:rPr>
        <w:t>02</w:t>
      </w:r>
      <w:r w:rsidRPr="00DF4047">
        <w:rPr>
          <w:rFonts w:ascii="Arial" w:hAnsi="Arial" w:cs="Arial"/>
          <w:sz w:val="19"/>
          <w:szCs w:val="19"/>
        </w:rPr>
        <w:t xml:space="preserve"> dní prodlení odpovídá částce </w:t>
      </w:r>
      <w:r w:rsidRPr="00DF4047">
        <w:rPr>
          <w:rFonts w:ascii="Arial" w:hAnsi="Arial" w:cs="Arial"/>
          <w:b/>
          <w:bCs/>
          <w:sz w:val="19"/>
          <w:szCs w:val="19"/>
        </w:rPr>
        <w:t>1.589.328,00 Kč</w:t>
      </w:r>
      <w:r>
        <w:rPr>
          <w:rFonts w:ascii="Arial" w:hAnsi="Arial" w:cs="Arial"/>
          <w:sz w:val="19"/>
          <w:szCs w:val="19"/>
        </w:rPr>
        <w:t>.</w:t>
      </w:r>
    </w:p>
    <w:p w14:paraId="483EF8EA" w14:textId="185F8939" w:rsidR="005B3C06" w:rsidRDefault="005B3C06" w:rsidP="00521B48">
      <w:pPr>
        <w:pStyle w:val="Odstavecseseznamem"/>
        <w:numPr>
          <w:ilvl w:val="0"/>
          <w:numId w:val="4"/>
        </w:numPr>
        <w:autoSpaceDE w:val="0"/>
        <w:ind w:left="714" w:hanging="357"/>
        <w:contextualSpacing w:val="0"/>
        <w:jc w:val="both"/>
        <w:rPr>
          <w:rFonts w:ascii="Arial" w:hAnsi="Arial" w:cs="Arial"/>
          <w:sz w:val="19"/>
          <w:szCs w:val="19"/>
        </w:rPr>
      </w:pPr>
      <w:r>
        <w:rPr>
          <w:rFonts w:ascii="Arial" w:hAnsi="Arial" w:cs="Arial"/>
          <w:sz w:val="19"/>
          <w:szCs w:val="19"/>
        </w:rPr>
        <w:t>Rada HMP v souladu s § 43 odst. 1 zákona č. 131/2000 Sb., o hlavním městě Praze, ve znění pozdějších předpisů, tímto potvrzuje, že uzavření této dohody schválila Rada HMP usnesením č</w:t>
      </w:r>
      <w:r w:rsidR="00521B48">
        <w:rPr>
          <w:rFonts w:ascii="Arial" w:hAnsi="Arial" w:cs="Arial"/>
          <w:sz w:val="19"/>
          <w:szCs w:val="19"/>
        </w:rPr>
        <w:t xml:space="preserve">. 1760 </w:t>
      </w:r>
      <w:r>
        <w:rPr>
          <w:rFonts w:ascii="Arial" w:hAnsi="Arial" w:cs="Arial"/>
          <w:sz w:val="19"/>
          <w:szCs w:val="19"/>
        </w:rPr>
        <w:t xml:space="preserve">ze dne </w:t>
      </w:r>
      <w:r w:rsidR="00521B48">
        <w:rPr>
          <w:rFonts w:ascii="Arial" w:hAnsi="Arial" w:cs="Arial"/>
          <w:sz w:val="19"/>
          <w:szCs w:val="19"/>
        </w:rPr>
        <w:t xml:space="preserve">2 9. </w:t>
      </w:r>
      <w:r>
        <w:rPr>
          <w:rFonts w:ascii="Arial" w:hAnsi="Arial" w:cs="Arial"/>
          <w:sz w:val="19"/>
          <w:szCs w:val="19"/>
        </w:rPr>
        <w:t xml:space="preserve">2024, rozhodla o vzdání se práva na soudní uplatnění částek specifikovaných v odstavcích </w:t>
      </w:r>
      <w:proofErr w:type="gramStart"/>
      <w:r>
        <w:rPr>
          <w:rFonts w:ascii="Arial" w:hAnsi="Arial" w:cs="Arial"/>
          <w:sz w:val="19"/>
          <w:szCs w:val="19"/>
        </w:rPr>
        <w:t xml:space="preserve">1 </w:t>
      </w:r>
      <w:r w:rsidR="00256540">
        <w:rPr>
          <w:rFonts w:ascii="Arial" w:hAnsi="Arial" w:cs="Arial"/>
          <w:sz w:val="19"/>
          <w:szCs w:val="19"/>
        </w:rPr>
        <w:t>- 3</w:t>
      </w:r>
      <w:proofErr w:type="gramEnd"/>
      <w:r>
        <w:rPr>
          <w:rFonts w:ascii="Arial" w:hAnsi="Arial" w:cs="Arial"/>
          <w:sz w:val="19"/>
          <w:szCs w:val="19"/>
        </w:rPr>
        <w:t>, a schválila text této dohody. Rozhodnutí Rady HMP o vzdání se práva je zároveň podmíněno uzavřením této dohody.</w:t>
      </w:r>
    </w:p>
    <w:p w14:paraId="733493A8" w14:textId="77777777" w:rsidR="00521B48" w:rsidRPr="00A2343F" w:rsidRDefault="00521B48" w:rsidP="00521B48">
      <w:pPr>
        <w:pStyle w:val="Odstavecseseznamem"/>
        <w:autoSpaceDE w:val="0"/>
        <w:ind w:left="714"/>
        <w:contextualSpacing w:val="0"/>
        <w:jc w:val="both"/>
        <w:rPr>
          <w:rFonts w:ascii="Arial" w:hAnsi="Arial" w:cs="Arial"/>
          <w:sz w:val="19"/>
          <w:szCs w:val="19"/>
        </w:rPr>
      </w:pPr>
    </w:p>
    <w:p w14:paraId="65CF56A4" w14:textId="77777777" w:rsidR="006D31DF" w:rsidRPr="00BF2EE7" w:rsidRDefault="006D31DF" w:rsidP="006D31DF">
      <w:pPr>
        <w:autoSpaceDE w:val="0"/>
        <w:jc w:val="center"/>
        <w:rPr>
          <w:rFonts w:ascii="Arial" w:hAnsi="Arial" w:cs="Arial"/>
          <w:b/>
          <w:bCs/>
          <w:sz w:val="19"/>
          <w:szCs w:val="19"/>
        </w:rPr>
      </w:pPr>
      <w:r>
        <w:rPr>
          <w:rFonts w:ascii="Arial" w:hAnsi="Arial" w:cs="Arial"/>
          <w:b/>
          <w:bCs/>
          <w:sz w:val="19"/>
          <w:szCs w:val="19"/>
        </w:rPr>
        <w:t>Článek 4</w:t>
      </w:r>
    </w:p>
    <w:p w14:paraId="5E3BC2DE" w14:textId="77777777" w:rsidR="006D31DF" w:rsidRDefault="006D31DF" w:rsidP="006D31DF">
      <w:pPr>
        <w:autoSpaceDE w:val="0"/>
        <w:spacing w:after="120"/>
        <w:jc w:val="center"/>
        <w:rPr>
          <w:rFonts w:ascii="Arial" w:hAnsi="Arial" w:cs="Arial"/>
          <w:b/>
          <w:bCs/>
          <w:sz w:val="19"/>
          <w:szCs w:val="19"/>
        </w:rPr>
      </w:pPr>
      <w:r w:rsidRPr="00BF2EE7">
        <w:rPr>
          <w:rFonts w:ascii="Arial" w:hAnsi="Arial" w:cs="Arial"/>
          <w:b/>
          <w:bCs/>
          <w:sz w:val="19"/>
          <w:szCs w:val="19"/>
        </w:rPr>
        <w:t>Předmět dohody</w:t>
      </w:r>
    </w:p>
    <w:p w14:paraId="35AFB111" w14:textId="0B201D8B" w:rsidR="006D31DF" w:rsidRPr="006B55D7" w:rsidRDefault="006D31DF" w:rsidP="006D31DF">
      <w:pPr>
        <w:pStyle w:val="Odstavecseseznamem"/>
        <w:numPr>
          <w:ilvl w:val="0"/>
          <w:numId w:val="5"/>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HMP se zavazuje po CP v souvislosti s parkovištěm Doubravická soudní cestou neuplatnit nárok na zaplacení smluvní pokuty za prodlení s vyklizením a předáním pozemku s tímto parkovištěm za dosud soudní cestou neuplatněné období ve výši </w:t>
      </w:r>
      <w:r w:rsidRPr="00DF4047">
        <w:rPr>
          <w:rFonts w:ascii="Arial" w:hAnsi="Arial" w:cs="Arial"/>
          <w:sz w:val="19"/>
          <w:szCs w:val="19"/>
        </w:rPr>
        <w:t xml:space="preserve">1.837.930,33 Kč. </w:t>
      </w:r>
    </w:p>
    <w:p w14:paraId="30289AAA" w14:textId="77777777" w:rsidR="006D31DF" w:rsidRDefault="006D31DF" w:rsidP="006D31DF">
      <w:pPr>
        <w:pStyle w:val="Odstavecseseznamem"/>
        <w:numPr>
          <w:ilvl w:val="0"/>
          <w:numId w:val="5"/>
        </w:numPr>
        <w:autoSpaceDE w:val="0"/>
        <w:spacing w:after="120"/>
        <w:ind w:left="714" w:hanging="357"/>
        <w:contextualSpacing w:val="0"/>
        <w:jc w:val="both"/>
        <w:rPr>
          <w:rFonts w:ascii="Arial" w:hAnsi="Arial" w:cs="Arial"/>
          <w:sz w:val="19"/>
          <w:szCs w:val="19"/>
        </w:rPr>
      </w:pPr>
      <w:r>
        <w:rPr>
          <w:rFonts w:ascii="Arial" w:hAnsi="Arial" w:cs="Arial"/>
          <w:sz w:val="19"/>
          <w:szCs w:val="19"/>
        </w:rPr>
        <w:t>CP se zavazuje po HMP soudní cestou v souvislosti s parkovištěm Doubravická již nikdy v budoucnu neuplatnit žádný nárok, a to zejména nárok na náhradu za převzetí zákaznické základny ve smyslu § 2315 zákona č. 89/2012 Sb., občanský zákoník, ve znění pozdějších předpisů (dále také jako „</w:t>
      </w:r>
      <w:r w:rsidRPr="00DF7F77">
        <w:rPr>
          <w:rFonts w:ascii="Arial" w:hAnsi="Arial" w:cs="Arial"/>
          <w:b/>
          <w:bCs/>
          <w:i/>
          <w:iCs/>
          <w:sz w:val="19"/>
          <w:szCs w:val="19"/>
        </w:rPr>
        <w:t>občanský zákoník</w:t>
      </w:r>
      <w:r>
        <w:rPr>
          <w:rFonts w:ascii="Arial" w:hAnsi="Arial" w:cs="Arial"/>
          <w:sz w:val="19"/>
          <w:szCs w:val="19"/>
        </w:rPr>
        <w:t xml:space="preserve">“), který HMP neuznává, neboť dle jejího názoru nejsou splněny zákonné podmínky pro jeho přiznání, jakékoliv nároky v souvislosti se souborem movitých věcí, které byly předmětem koupě na základě kupní smlouvy č. </w:t>
      </w:r>
      <w:r w:rsidRPr="00DF4047">
        <w:rPr>
          <w:rFonts w:ascii="Arial" w:hAnsi="Arial" w:cs="Arial"/>
          <w:sz w:val="19"/>
          <w:szCs w:val="19"/>
        </w:rPr>
        <w:t>4/23/3345/010</w:t>
      </w:r>
      <w:r>
        <w:rPr>
          <w:rFonts w:ascii="Arial" w:hAnsi="Arial" w:cs="Arial"/>
          <w:sz w:val="19"/>
          <w:szCs w:val="19"/>
        </w:rPr>
        <w:t xml:space="preserve"> ze dne 10. 5. 2023, které byly již mezi smluvními stranami vypořádány v rámci této kupní smlouvy, ani žádný jiný nárok v souvislosti s tímto parkovištěm. V případě, že CP již nějaký nárok v souvislosti s tímto parkovištěm po HMP uplatnila, zavazuje se jej vzít nejpozději do 5 pracovních dní od účinnosti této dohody zpět. </w:t>
      </w:r>
    </w:p>
    <w:p w14:paraId="20C23C28" w14:textId="6A1A1B76" w:rsidR="006D31DF" w:rsidRPr="006B55D7" w:rsidRDefault="006D31DF" w:rsidP="006D31DF">
      <w:pPr>
        <w:pStyle w:val="Odstavecseseznamem"/>
        <w:numPr>
          <w:ilvl w:val="0"/>
          <w:numId w:val="5"/>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HMP se zavazuje HMP po CP v souvislosti s parkovištěm </w:t>
      </w:r>
      <w:proofErr w:type="spellStart"/>
      <w:r>
        <w:rPr>
          <w:rFonts w:ascii="Arial" w:hAnsi="Arial" w:cs="Arial"/>
          <w:sz w:val="19"/>
          <w:szCs w:val="19"/>
        </w:rPr>
        <w:t>Kaplanova_Kloknerova</w:t>
      </w:r>
      <w:proofErr w:type="spellEnd"/>
      <w:r>
        <w:rPr>
          <w:rFonts w:ascii="Arial" w:hAnsi="Arial" w:cs="Arial"/>
          <w:sz w:val="19"/>
          <w:szCs w:val="19"/>
        </w:rPr>
        <w:t xml:space="preserve"> soudní cestou neuplatnit nárok na zaplacení smluvní pokuty za prodlení s vyklizením a předáním pozemku s tímto parkovištěm za dosud soudní cestou neuplatněné období ve výši </w:t>
      </w:r>
      <w:r w:rsidRPr="00DF4047">
        <w:rPr>
          <w:rFonts w:ascii="Arial" w:hAnsi="Arial" w:cs="Arial"/>
          <w:sz w:val="19"/>
          <w:szCs w:val="19"/>
        </w:rPr>
        <w:t>822.762,00</w:t>
      </w:r>
      <w:r w:rsidRPr="003A0C6D">
        <w:rPr>
          <w:rFonts w:ascii="Arial" w:hAnsi="Arial" w:cs="Arial"/>
          <w:sz w:val="19"/>
          <w:szCs w:val="19"/>
        </w:rPr>
        <w:t xml:space="preserve"> </w:t>
      </w:r>
      <w:r w:rsidRPr="006B55D7">
        <w:rPr>
          <w:rFonts w:ascii="Arial" w:hAnsi="Arial" w:cs="Arial"/>
          <w:sz w:val="19"/>
          <w:szCs w:val="19"/>
        </w:rPr>
        <w:t>Kč.</w:t>
      </w:r>
      <w:r w:rsidRPr="003A0C6D">
        <w:rPr>
          <w:rFonts w:ascii="Arial" w:hAnsi="Arial" w:cs="Arial"/>
          <w:sz w:val="19"/>
          <w:szCs w:val="19"/>
        </w:rPr>
        <w:t xml:space="preserve"> </w:t>
      </w:r>
    </w:p>
    <w:p w14:paraId="568AA08C" w14:textId="77777777" w:rsidR="006D31DF" w:rsidRDefault="006D31DF" w:rsidP="006D31DF">
      <w:pPr>
        <w:pStyle w:val="Odstavecseseznamem"/>
        <w:numPr>
          <w:ilvl w:val="0"/>
          <w:numId w:val="5"/>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CP se zavazuje po HMP soudní cestou v souvislosti s parkovištěm </w:t>
      </w:r>
      <w:proofErr w:type="spellStart"/>
      <w:r>
        <w:rPr>
          <w:rFonts w:ascii="Arial" w:hAnsi="Arial" w:cs="Arial"/>
          <w:sz w:val="19"/>
          <w:szCs w:val="19"/>
        </w:rPr>
        <w:t>Kaplanova_Kloknerova</w:t>
      </w:r>
      <w:proofErr w:type="spellEnd"/>
      <w:r>
        <w:rPr>
          <w:rFonts w:ascii="Arial" w:hAnsi="Arial" w:cs="Arial"/>
          <w:sz w:val="19"/>
          <w:szCs w:val="19"/>
        </w:rPr>
        <w:t xml:space="preserve"> již nikdy v budoucnu neuplatnit žádný nárok, a to zejména nárok na náhradu za převzetí zákaznické základny ve smyslu § 2315 občanského zákoníku, který HMP neuznává, neboť dle jejího názoru nejsou splněny zákonné podmínky pro jeho přiznání, jakékoliv nároky v souvislosti se souborem movitých věcí, které byly předmětem koupě na základě kupní smlouvy č. </w:t>
      </w:r>
      <w:r w:rsidRPr="00DF4047">
        <w:rPr>
          <w:rFonts w:ascii="Arial" w:hAnsi="Arial" w:cs="Arial"/>
          <w:sz w:val="19"/>
          <w:szCs w:val="19"/>
        </w:rPr>
        <w:t>4/23/3345/013</w:t>
      </w:r>
      <w:r>
        <w:rPr>
          <w:rFonts w:ascii="Arial" w:hAnsi="Arial" w:cs="Arial"/>
          <w:sz w:val="19"/>
          <w:szCs w:val="19"/>
        </w:rPr>
        <w:t xml:space="preserve"> ze dne 10. 5. 2023, které byly již mezi smluvními stranami vypořádány v rámci této kupní smlouvy, ani žádný jiný nárok v souvislosti s tímto parkovištěm. V případě, že CP již nějaký nárok v souvislosti s tímto parkovištěm po HMP uplatnila, zavazuje se jej vzít nejpozději do 5 pracovních dní od účinnosti této dohody zpět. </w:t>
      </w:r>
    </w:p>
    <w:p w14:paraId="29E3A60B" w14:textId="7A45DA00" w:rsidR="006D31DF" w:rsidRPr="006B55D7" w:rsidRDefault="006D31DF" w:rsidP="006D31DF">
      <w:pPr>
        <w:pStyle w:val="Odstavecseseznamem"/>
        <w:numPr>
          <w:ilvl w:val="0"/>
          <w:numId w:val="5"/>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HMP se zavazuje po CP v souvislosti s parkovištěm </w:t>
      </w:r>
      <w:proofErr w:type="spellStart"/>
      <w:r>
        <w:rPr>
          <w:rFonts w:ascii="Arial" w:hAnsi="Arial" w:cs="Arial"/>
          <w:sz w:val="19"/>
          <w:szCs w:val="19"/>
        </w:rPr>
        <w:t>Opatovská_Štichova</w:t>
      </w:r>
      <w:proofErr w:type="spellEnd"/>
      <w:r>
        <w:rPr>
          <w:rFonts w:ascii="Arial" w:hAnsi="Arial" w:cs="Arial"/>
          <w:sz w:val="19"/>
          <w:szCs w:val="19"/>
        </w:rPr>
        <w:t xml:space="preserve"> neuplatnit nárok na zaplacení smluvní pokuty za prodlení s vyklizením a předáním pozemku s tímto parkovištěm za dosud soudní cestou neuplatněné období ve výši </w:t>
      </w:r>
      <w:r w:rsidRPr="0036455D">
        <w:rPr>
          <w:rFonts w:ascii="Arial" w:hAnsi="Arial" w:cs="Arial"/>
          <w:sz w:val="19"/>
          <w:szCs w:val="19"/>
        </w:rPr>
        <w:t>1.589.328,00</w:t>
      </w:r>
      <w:r w:rsidRPr="006B55D7">
        <w:rPr>
          <w:rFonts w:ascii="Arial" w:hAnsi="Arial" w:cs="Arial"/>
          <w:sz w:val="19"/>
          <w:szCs w:val="19"/>
        </w:rPr>
        <w:t xml:space="preserve"> Kč.</w:t>
      </w:r>
      <w:r w:rsidRPr="003A0C6D">
        <w:rPr>
          <w:rFonts w:ascii="Arial" w:hAnsi="Arial" w:cs="Arial"/>
          <w:sz w:val="19"/>
          <w:szCs w:val="19"/>
        </w:rPr>
        <w:t xml:space="preserve"> </w:t>
      </w:r>
    </w:p>
    <w:p w14:paraId="1D65AF1E" w14:textId="77777777" w:rsidR="006D31DF" w:rsidRPr="0036455D" w:rsidRDefault="006D31DF" w:rsidP="006D31DF">
      <w:pPr>
        <w:pStyle w:val="Odstavecseseznamem"/>
        <w:numPr>
          <w:ilvl w:val="0"/>
          <w:numId w:val="5"/>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CP se zavazuje po HMP soudní cestou v souvislosti s parkovištěm </w:t>
      </w:r>
      <w:proofErr w:type="spellStart"/>
      <w:r>
        <w:rPr>
          <w:rFonts w:ascii="Arial" w:hAnsi="Arial" w:cs="Arial"/>
          <w:sz w:val="19"/>
          <w:szCs w:val="19"/>
        </w:rPr>
        <w:t>Opatovská_Štichova</w:t>
      </w:r>
      <w:proofErr w:type="spellEnd"/>
      <w:r>
        <w:rPr>
          <w:rFonts w:ascii="Arial" w:hAnsi="Arial" w:cs="Arial"/>
          <w:sz w:val="19"/>
          <w:szCs w:val="19"/>
        </w:rPr>
        <w:t xml:space="preserve"> již nikdy v budoucnu neuplatnit žádný nárok, a to zejména nárok na náhradu za převzetí zákaznické základny ve smyslu § 2315 </w:t>
      </w:r>
      <w:r>
        <w:rPr>
          <w:rFonts w:ascii="Arial" w:hAnsi="Arial" w:cs="Arial"/>
          <w:sz w:val="19"/>
          <w:szCs w:val="19"/>
        </w:rPr>
        <w:lastRenderedPageBreak/>
        <w:t>občanského zákoníku</w:t>
      </w:r>
      <w:r w:rsidRPr="0036455D">
        <w:rPr>
          <w:rFonts w:ascii="Arial" w:hAnsi="Arial" w:cs="Arial"/>
          <w:sz w:val="19"/>
          <w:szCs w:val="19"/>
        </w:rPr>
        <w:t>, který HMP neuznává, neboť dle jejího názoru nejsou splněny zákonné podmínky pro jeho přiznání, jakékoliv nároky v souvislosti se souborem movitých věcí, které byly předmětem koupě na základě kupní smlouvy č. 4/23/3345/01</w:t>
      </w:r>
      <w:r>
        <w:rPr>
          <w:rFonts w:ascii="Arial" w:hAnsi="Arial" w:cs="Arial"/>
          <w:sz w:val="19"/>
          <w:szCs w:val="19"/>
        </w:rPr>
        <w:t>4</w:t>
      </w:r>
      <w:r w:rsidRPr="0036455D">
        <w:rPr>
          <w:rFonts w:ascii="Arial" w:hAnsi="Arial" w:cs="Arial"/>
          <w:sz w:val="19"/>
          <w:szCs w:val="19"/>
        </w:rPr>
        <w:t xml:space="preserve"> ze dne 10. 5. 2023, které byly již mezi smluvními stranami vypořádány v rámci této kupní smlouvy, ani žádný jiný nárok v souvislosti s tímto parkovištěm. V případě, že CP již nějaký nárok v souvislosti s tímto parkovištěm po HMP uplatnila, zavazuje se jej vzít nejpozději do 5 pracovních dní od účinnosti této dohody zpět. </w:t>
      </w:r>
    </w:p>
    <w:p w14:paraId="60FBD170" w14:textId="77777777" w:rsidR="006D31DF" w:rsidRPr="006B55D7" w:rsidRDefault="006D31DF" w:rsidP="006D31DF">
      <w:pPr>
        <w:pStyle w:val="Odstavecseseznamem"/>
        <w:numPr>
          <w:ilvl w:val="0"/>
          <w:numId w:val="5"/>
        </w:numPr>
        <w:autoSpaceDE w:val="0"/>
        <w:spacing w:after="120"/>
        <w:jc w:val="both"/>
        <w:rPr>
          <w:rFonts w:ascii="Arial" w:hAnsi="Arial" w:cs="Arial"/>
          <w:sz w:val="19"/>
          <w:szCs w:val="19"/>
        </w:rPr>
      </w:pPr>
      <w:r>
        <w:rPr>
          <w:rFonts w:ascii="Arial" w:hAnsi="Arial" w:cs="Arial"/>
          <w:sz w:val="19"/>
          <w:szCs w:val="19"/>
        </w:rPr>
        <w:t xml:space="preserve">Nároky HMP vyplývající z již pravomocných a vykonatelných rozsudků specifikovaných v Článku 2 této dohody nejsou uzavřením této dohody nijak dotčeny. </w:t>
      </w:r>
    </w:p>
    <w:p w14:paraId="379E90BA" w14:textId="77777777" w:rsidR="006D31DF" w:rsidRDefault="006D31DF" w:rsidP="006D31DF">
      <w:pPr>
        <w:autoSpaceDE w:val="0"/>
        <w:jc w:val="center"/>
        <w:rPr>
          <w:rFonts w:ascii="Arial" w:hAnsi="Arial" w:cs="Arial"/>
          <w:b/>
          <w:bCs/>
          <w:sz w:val="19"/>
          <w:szCs w:val="19"/>
        </w:rPr>
      </w:pPr>
    </w:p>
    <w:p w14:paraId="5922FDA5" w14:textId="77777777" w:rsidR="006D31DF" w:rsidRPr="00225BB3" w:rsidRDefault="006D31DF" w:rsidP="006D31DF">
      <w:pPr>
        <w:autoSpaceDE w:val="0"/>
        <w:jc w:val="center"/>
        <w:rPr>
          <w:rFonts w:ascii="Arial" w:hAnsi="Arial" w:cs="Arial"/>
          <w:b/>
          <w:bCs/>
          <w:sz w:val="19"/>
          <w:szCs w:val="19"/>
        </w:rPr>
      </w:pPr>
      <w:r w:rsidRPr="00225BB3">
        <w:rPr>
          <w:rFonts w:ascii="Arial" w:hAnsi="Arial" w:cs="Arial"/>
          <w:b/>
          <w:bCs/>
          <w:sz w:val="19"/>
          <w:szCs w:val="19"/>
        </w:rPr>
        <w:t xml:space="preserve">Článek </w:t>
      </w:r>
      <w:r>
        <w:rPr>
          <w:rFonts w:ascii="Arial" w:hAnsi="Arial" w:cs="Arial"/>
          <w:b/>
          <w:bCs/>
          <w:sz w:val="19"/>
          <w:szCs w:val="19"/>
        </w:rPr>
        <w:t>5</w:t>
      </w:r>
    </w:p>
    <w:p w14:paraId="2E69871F" w14:textId="77777777" w:rsidR="006D31DF" w:rsidRPr="00225BB3" w:rsidRDefault="006D31DF" w:rsidP="006D31DF">
      <w:pPr>
        <w:autoSpaceDE w:val="0"/>
        <w:spacing w:after="120"/>
        <w:jc w:val="center"/>
        <w:rPr>
          <w:rFonts w:ascii="Arial" w:hAnsi="Arial" w:cs="Arial"/>
          <w:b/>
          <w:bCs/>
          <w:sz w:val="19"/>
          <w:szCs w:val="19"/>
        </w:rPr>
      </w:pPr>
      <w:r w:rsidRPr="00225BB3">
        <w:rPr>
          <w:rFonts w:ascii="Arial" w:hAnsi="Arial" w:cs="Arial"/>
          <w:b/>
          <w:bCs/>
          <w:sz w:val="19"/>
          <w:szCs w:val="19"/>
        </w:rPr>
        <w:t xml:space="preserve">Závěrečná ustanovení </w:t>
      </w:r>
    </w:p>
    <w:p w14:paraId="2171847C" w14:textId="2BBEEB3C" w:rsidR="006D31DF" w:rsidRPr="00DB544E" w:rsidRDefault="006D31DF" w:rsidP="006D31DF">
      <w:pPr>
        <w:pStyle w:val="Odstavecseseznamem"/>
        <w:numPr>
          <w:ilvl w:val="0"/>
          <w:numId w:val="1"/>
        </w:numPr>
        <w:autoSpaceDE w:val="0"/>
        <w:spacing w:after="120"/>
        <w:ind w:left="714" w:hanging="357"/>
        <w:contextualSpacing w:val="0"/>
        <w:jc w:val="both"/>
        <w:rPr>
          <w:rFonts w:ascii="Arial" w:hAnsi="Arial" w:cs="Arial"/>
          <w:sz w:val="19"/>
          <w:szCs w:val="19"/>
        </w:rPr>
      </w:pPr>
      <w:r w:rsidRPr="00DB544E">
        <w:rPr>
          <w:rFonts w:ascii="Arial" w:hAnsi="Arial" w:cs="Arial"/>
          <w:sz w:val="19"/>
          <w:szCs w:val="19"/>
        </w:rPr>
        <w:t>Skutečnosti v této dohodě blíže neupravené se řídí platnou právní úpravou, především občanským zákoníkem.</w:t>
      </w:r>
      <w:r>
        <w:rPr>
          <w:rFonts w:ascii="Arial" w:hAnsi="Arial" w:cs="Arial"/>
          <w:sz w:val="19"/>
          <w:szCs w:val="19"/>
        </w:rPr>
        <w:t xml:space="preserve"> Smluvní strany prohlašují, že žádná ze smluvních stran neutrpěla uzavřením této dohody nedůvodnou újmu a práva a povinnosti smluvních stran založené touto dohodou jsou v souladu s obchodními zvyklostmi a zásadou poctivého obchodního styku. </w:t>
      </w:r>
      <w:bookmarkStart w:id="1" w:name="_Hlk166764234"/>
      <w:r>
        <w:rPr>
          <w:rFonts w:ascii="Arial" w:hAnsi="Arial" w:cs="Arial"/>
          <w:sz w:val="19"/>
          <w:szCs w:val="19"/>
        </w:rPr>
        <w:t>Smluvní strany prohlašují, že uzavřením této dohody nedochází ani jednou ze smluvních stran k uznání dluhu ve smyslu § 2053 občanského zákoníku, resp. k uznání vzájemných nároků smluvních stran vymezených zejména v Článku 4 této dohody,</w:t>
      </w:r>
      <w:r w:rsidRPr="007B7DCF">
        <w:rPr>
          <w:rFonts w:ascii="Arial" w:hAnsi="Arial" w:cs="Arial"/>
          <w:sz w:val="19"/>
          <w:szCs w:val="19"/>
        </w:rPr>
        <w:t xml:space="preserve"> </w:t>
      </w:r>
      <w:r>
        <w:rPr>
          <w:rFonts w:ascii="Arial" w:hAnsi="Arial" w:cs="Arial"/>
          <w:sz w:val="19"/>
          <w:szCs w:val="19"/>
        </w:rPr>
        <w:t xml:space="preserve">neboť tyto nároky jsou smluvními stranami považovány za sporné. </w:t>
      </w:r>
    </w:p>
    <w:bookmarkEnd w:id="1"/>
    <w:p w14:paraId="1AF442D2" w14:textId="77777777" w:rsidR="006D31DF" w:rsidRDefault="006D31DF" w:rsidP="006D31DF">
      <w:pPr>
        <w:pStyle w:val="Odstavecseseznamem"/>
        <w:numPr>
          <w:ilvl w:val="0"/>
          <w:numId w:val="1"/>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HMP prohlašuje, že před uzavřením této dohody byly splněny veškeré povinnosti, které pro ni vyplývají ze zákona o HMP k tomu, aby tato dohoda mohla být uzavřena. Tato dohoda představuje úplnou dohodu smluvních stran o předmětu dohody. </w:t>
      </w:r>
    </w:p>
    <w:p w14:paraId="27B4277D" w14:textId="77777777" w:rsidR="006D31DF" w:rsidRDefault="006D31DF" w:rsidP="006D31DF">
      <w:pPr>
        <w:pStyle w:val="Odstavecseseznamem"/>
        <w:numPr>
          <w:ilvl w:val="0"/>
          <w:numId w:val="1"/>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Žádná ze smluvních stran není oprávněna bez předchozího písemného souhlasu druhé smluvní strany postoupit ani převést jakákoliv práva a povinnosti vyplývající z této dohody, a ani není oprávněna zastavit ani jinak zatížit svá práva a nároky z této dohody, a to zcela ani zčásti. </w:t>
      </w:r>
    </w:p>
    <w:p w14:paraId="455BBEE7" w14:textId="77777777" w:rsidR="006D31DF" w:rsidRDefault="006D31DF" w:rsidP="006D31DF">
      <w:pPr>
        <w:pStyle w:val="Odstavecseseznamem"/>
        <w:widowControl w:val="0"/>
        <w:numPr>
          <w:ilvl w:val="0"/>
          <w:numId w:val="1"/>
        </w:numPr>
        <w:spacing w:after="120"/>
        <w:contextualSpacing w:val="0"/>
        <w:jc w:val="both"/>
        <w:rPr>
          <w:rFonts w:ascii="Arial" w:hAnsi="Arial" w:cs="Arial"/>
          <w:sz w:val="19"/>
          <w:szCs w:val="19"/>
        </w:rPr>
      </w:pPr>
      <w:r>
        <w:rPr>
          <w:rFonts w:ascii="Arial" w:hAnsi="Arial" w:cs="Arial"/>
          <w:sz w:val="19"/>
          <w:szCs w:val="19"/>
        </w:rPr>
        <w:t xml:space="preserve">HMP </w:t>
      </w:r>
      <w:r w:rsidRPr="00EA2EA3">
        <w:rPr>
          <w:rFonts w:ascii="Arial" w:hAnsi="Arial" w:cs="Arial"/>
          <w:sz w:val="19"/>
          <w:szCs w:val="19"/>
        </w:rPr>
        <w:t xml:space="preserve">se zavazuje, že bez zbytečného odkladu po podpisu této </w:t>
      </w:r>
      <w:r>
        <w:rPr>
          <w:rFonts w:ascii="Arial" w:hAnsi="Arial" w:cs="Arial"/>
          <w:sz w:val="19"/>
          <w:szCs w:val="19"/>
        </w:rPr>
        <w:t xml:space="preserve">dohody </w:t>
      </w:r>
      <w:r w:rsidRPr="00EA2EA3">
        <w:rPr>
          <w:rFonts w:ascii="Arial" w:hAnsi="Arial" w:cs="Arial"/>
          <w:sz w:val="19"/>
          <w:szCs w:val="19"/>
        </w:rPr>
        <w:t xml:space="preserve">zajistí její </w:t>
      </w:r>
      <w:r>
        <w:rPr>
          <w:rFonts w:ascii="Arial" w:hAnsi="Arial" w:cs="Arial"/>
          <w:sz w:val="19"/>
          <w:szCs w:val="19"/>
        </w:rPr>
        <w:t>u</w:t>
      </w:r>
      <w:r w:rsidRPr="00EA2EA3">
        <w:rPr>
          <w:rFonts w:ascii="Arial" w:hAnsi="Arial" w:cs="Arial"/>
          <w:sz w:val="19"/>
          <w:szCs w:val="19"/>
        </w:rPr>
        <w:t>veřejnění v registru smluv podle zákona č. 340/2015 Sb., o zvláštních podmínkách účinnosti některých smluv, uveřejňování těchto smluv a o registru smluv (zákon o registru smluv), ve znění pozdějších předpisů (dále také jako „</w:t>
      </w:r>
      <w:r w:rsidRPr="00955CC7">
        <w:rPr>
          <w:rFonts w:ascii="Arial" w:hAnsi="Arial" w:cs="Arial"/>
          <w:sz w:val="19"/>
          <w:szCs w:val="19"/>
        </w:rPr>
        <w:t>zákon o registru smluv</w:t>
      </w:r>
      <w:r w:rsidRPr="00EA2EA3">
        <w:rPr>
          <w:rFonts w:ascii="Arial" w:hAnsi="Arial" w:cs="Arial"/>
          <w:sz w:val="19"/>
          <w:szCs w:val="19"/>
        </w:rPr>
        <w:t>“).</w:t>
      </w:r>
      <w:r>
        <w:rPr>
          <w:rFonts w:ascii="Arial" w:hAnsi="Arial" w:cs="Arial"/>
          <w:sz w:val="19"/>
          <w:szCs w:val="19"/>
        </w:rPr>
        <w:t xml:space="preserve"> Uveřejnění zajistí TSK v zastoupení HMP. O uveřejnění dohody v registru smluv, a tedy o nabytí účinnosti této dohody, se HMP zavazuje CP neprodleně informovat.</w:t>
      </w:r>
    </w:p>
    <w:p w14:paraId="381C9E12" w14:textId="77777777" w:rsidR="005B3C06" w:rsidRDefault="006D31DF" w:rsidP="005B3C06">
      <w:pPr>
        <w:pStyle w:val="Odstavecseseznamem"/>
        <w:numPr>
          <w:ilvl w:val="0"/>
          <w:numId w:val="1"/>
        </w:numPr>
        <w:autoSpaceDE w:val="0"/>
        <w:spacing w:after="120"/>
        <w:ind w:left="714" w:hanging="357"/>
        <w:contextualSpacing w:val="0"/>
        <w:jc w:val="both"/>
        <w:rPr>
          <w:rFonts w:ascii="Arial" w:hAnsi="Arial" w:cs="Arial"/>
          <w:sz w:val="19"/>
          <w:szCs w:val="19"/>
        </w:rPr>
      </w:pPr>
      <w:r>
        <w:rPr>
          <w:rFonts w:ascii="Arial" w:hAnsi="Arial" w:cs="Arial"/>
          <w:sz w:val="19"/>
          <w:szCs w:val="19"/>
        </w:rPr>
        <w:t xml:space="preserve">CP </w:t>
      </w:r>
      <w:r w:rsidR="005B3C06">
        <w:rPr>
          <w:rFonts w:ascii="Arial" w:hAnsi="Arial" w:cs="Arial"/>
          <w:sz w:val="19"/>
          <w:szCs w:val="19"/>
        </w:rPr>
        <w:t>prohlašuje, že souhlasí s tím, aby tato dohoda byla uvedena v Centrální evidenci smluv (CES TSK) vedené HMP, která je veřejně přístupná, a která obsahuje údaje o smluvních stranách, číselné označení této dohody, text této dohody a datum jejího podpisu. Smluvní strany prohlašují, že skutečnosti uvedené v této dohodě nepovažují za obchodní tajemství ve smyslu § 504 občanského zákoníku a udělují svolení k jejich užití a uveřejnění bez stanovení jakýchkoli dalších podmínek.</w:t>
      </w:r>
    </w:p>
    <w:p w14:paraId="769A4D17" w14:textId="77777777" w:rsidR="006D31DF" w:rsidRDefault="006D31DF" w:rsidP="006D31DF">
      <w:pPr>
        <w:pStyle w:val="Odstavecseseznamem"/>
        <w:widowControl w:val="0"/>
        <w:numPr>
          <w:ilvl w:val="0"/>
          <w:numId w:val="1"/>
        </w:numPr>
        <w:spacing w:after="120"/>
        <w:contextualSpacing w:val="0"/>
        <w:jc w:val="both"/>
        <w:rPr>
          <w:rFonts w:ascii="Arial" w:hAnsi="Arial" w:cs="Arial"/>
          <w:sz w:val="19"/>
          <w:szCs w:val="19"/>
        </w:rPr>
      </w:pPr>
      <w:r w:rsidRPr="00EA2EA3">
        <w:rPr>
          <w:rFonts w:ascii="Arial" w:hAnsi="Arial" w:cs="Arial"/>
          <w:sz w:val="19"/>
          <w:szCs w:val="19"/>
        </w:rPr>
        <w:t xml:space="preserve">Tato </w:t>
      </w:r>
      <w:r>
        <w:rPr>
          <w:rFonts w:ascii="Arial" w:hAnsi="Arial" w:cs="Arial"/>
          <w:sz w:val="19"/>
          <w:szCs w:val="19"/>
        </w:rPr>
        <w:t xml:space="preserve">dohoda </w:t>
      </w:r>
      <w:r w:rsidRPr="00EA2EA3">
        <w:rPr>
          <w:rFonts w:ascii="Arial" w:hAnsi="Arial" w:cs="Arial"/>
          <w:sz w:val="19"/>
          <w:szCs w:val="19"/>
        </w:rPr>
        <w:t>nabývá platnosti dnem podpisu oběma smluvními stranami a účinnosti uveřejněním v registru smluv v souladu se zákonem o registru smluv.</w:t>
      </w:r>
    </w:p>
    <w:p w14:paraId="188C5947" w14:textId="77777777" w:rsidR="006D31DF" w:rsidRDefault="006D31DF" w:rsidP="006D31DF">
      <w:pPr>
        <w:pStyle w:val="Odstavecseseznamem"/>
        <w:widowControl w:val="0"/>
        <w:numPr>
          <w:ilvl w:val="0"/>
          <w:numId w:val="1"/>
        </w:numPr>
        <w:spacing w:after="120"/>
        <w:contextualSpacing w:val="0"/>
        <w:jc w:val="both"/>
        <w:rPr>
          <w:rFonts w:ascii="Arial" w:hAnsi="Arial" w:cs="Arial"/>
          <w:sz w:val="19"/>
          <w:szCs w:val="19"/>
        </w:rPr>
      </w:pPr>
      <w:r w:rsidRPr="00EA2EA3">
        <w:rPr>
          <w:rFonts w:ascii="Arial" w:hAnsi="Arial" w:cs="Arial"/>
          <w:sz w:val="19"/>
          <w:szCs w:val="19"/>
        </w:rPr>
        <w:t xml:space="preserve">Tato </w:t>
      </w:r>
      <w:r>
        <w:rPr>
          <w:rFonts w:ascii="Arial" w:hAnsi="Arial" w:cs="Arial"/>
          <w:sz w:val="19"/>
          <w:szCs w:val="19"/>
        </w:rPr>
        <w:t xml:space="preserve">dohoda </w:t>
      </w:r>
      <w:r w:rsidRPr="00EA2EA3">
        <w:rPr>
          <w:rFonts w:ascii="Arial" w:hAnsi="Arial" w:cs="Arial"/>
          <w:sz w:val="19"/>
          <w:szCs w:val="19"/>
        </w:rPr>
        <w:t xml:space="preserve">může být měněna pouze prostřednictvím vzestupně číslovaných dodatků podepsaných oběma smluvními stranami. </w:t>
      </w:r>
    </w:p>
    <w:p w14:paraId="5B49BE40" w14:textId="77777777" w:rsidR="006D31DF" w:rsidRDefault="006D31DF" w:rsidP="006D31DF">
      <w:pPr>
        <w:pStyle w:val="Odstavecseseznamem"/>
        <w:widowControl w:val="0"/>
        <w:numPr>
          <w:ilvl w:val="0"/>
          <w:numId w:val="1"/>
        </w:numPr>
        <w:spacing w:after="120"/>
        <w:contextualSpacing w:val="0"/>
        <w:jc w:val="both"/>
        <w:rPr>
          <w:rFonts w:ascii="Arial" w:hAnsi="Arial" w:cs="Arial"/>
          <w:sz w:val="19"/>
          <w:szCs w:val="19"/>
        </w:rPr>
      </w:pPr>
      <w:r w:rsidRPr="00EA2EA3">
        <w:rPr>
          <w:rFonts w:ascii="Arial" w:hAnsi="Arial" w:cs="Arial"/>
          <w:sz w:val="19"/>
          <w:szCs w:val="19"/>
        </w:rPr>
        <w:t xml:space="preserve">V případě, že některá ustanovení této </w:t>
      </w:r>
      <w:r>
        <w:rPr>
          <w:rFonts w:ascii="Arial" w:hAnsi="Arial" w:cs="Arial"/>
          <w:sz w:val="19"/>
          <w:szCs w:val="19"/>
        </w:rPr>
        <w:t xml:space="preserve">dohody </w:t>
      </w:r>
      <w:r w:rsidRPr="00EA2EA3">
        <w:rPr>
          <w:rFonts w:ascii="Arial" w:hAnsi="Arial" w:cs="Arial"/>
          <w:sz w:val="19"/>
          <w:szCs w:val="19"/>
        </w:rPr>
        <w:t xml:space="preserve">jsou nebo se stanou z jakéhokoliv důvodu obsoletní, neúčinná nebo neplatná, nebude to mít za následek neplatnost či neúčinnost </w:t>
      </w:r>
      <w:r>
        <w:rPr>
          <w:rFonts w:ascii="Arial" w:hAnsi="Arial" w:cs="Arial"/>
          <w:sz w:val="19"/>
          <w:szCs w:val="19"/>
        </w:rPr>
        <w:t>dohody jako celku</w:t>
      </w:r>
      <w:r w:rsidRPr="00EA2EA3">
        <w:rPr>
          <w:rFonts w:ascii="Arial" w:hAnsi="Arial" w:cs="Arial"/>
          <w:sz w:val="19"/>
          <w:szCs w:val="19"/>
        </w:rPr>
        <w:t xml:space="preserve">. Příslušné neplatné ustanovení se smluvní strany zavazují nahradit takovým platným ustanovením, jehož věcný obsah bude shodný nebo co nejvíc podobný nahrazovanému ustanovení, přičemž účel a smysl této </w:t>
      </w:r>
      <w:r>
        <w:rPr>
          <w:rFonts w:ascii="Arial" w:hAnsi="Arial" w:cs="Arial"/>
          <w:sz w:val="19"/>
          <w:szCs w:val="19"/>
        </w:rPr>
        <w:t xml:space="preserve">dohody </w:t>
      </w:r>
      <w:r w:rsidRPr="00EA2EA3">
        <w:rPr>
          <w:rFonts w:ascii="Arial" w:hAnsi="Arial" w:cs="Arial"/>
          <w:sz w:val="19"/>
          <w:szCs w:val="19"/>
        </w:rPr>
        <w:t xml:space="preserve">zůstane zachován, nebo se použije právní předpis, který nejblíže odpovídá účelu a smyslu </w:t>
      </w:r>
      <w:r>
        <w:rPr>
          <w:rFonts w:ascii="Arial" w:hAnsi="Arial" w:cs="Arial"/>
          <w:sz w:val="19"/>
          <w:szCs w:val="19"/>
        </w:rPr>
        <w:t>dohody</w:t>
      </w:r>
      <w:r w:rsidRPr="00EA2EA3">
        <w:rPr>
          <w:rFonts w:ascii="Arial" w:hAnsi="Arial" w:cs="Arial"/>
          <w:sz w:val="19"/>
          <w:szCs w:val="19"/>
        </w:rPr>
        <w:t xml:space="preserve">. </w:t>
      </w:r>
    </w:p>
    <w:p w14:paraId="371485B3" w14:textId="77777777" w:rsidR="006D31DF" w:rsidRDefault="006D31DF" w:rsidP="006D31DF">
      <w:pPr>
        <w:pStyle w:val="Odstavecseseznamem"/>
        <w:widowControl w:val="0"/>
        <w:numPr>
          <w:ilvl w:val="0"/>
          <w:numId w:val="1"/>
        </w:numPr>
        <w:spacing w:after="120"/>
        <w:contextualSpacing w:val="0"/>
        <w:jc w:val="both"/>
        <w:rPr>
          <w:rFonts w:ascii="Arial" w:hAnsi="Arial" w:cs="Arial"/>
          <w:sz w:val="19"/>
          <w:szCs w:val="19"/>
        </w:rPr>
      </w:pPr>
      <w:r w:rsidRPr="00EA2EA3">
        <w:rPr>
          <w:rFonts w:ascii="Arial" w:hAnsi="Arial" w:cs="Arial"/>
          <w:sz w:val="19"/>
          <w:szCs w:val="19"/>
        </w:rPr>
        <w:t xml:space="preserve">Tato </w:t>
      </w:r>
      <w:r>
        <w:rPr>
          <w:rFonts w:ascii="Arial" w:hAnsi="Arial" w:cs="Arial"/>
          <w:sz w:val="19"/>
          <w:szCs w:val="19"/>
        </w:rPr>
        <w:t xml:space="preserve">dohoda </w:t>
      </w:r>
      <w:r w:rsidRPr="00EA2EA3">
        <w:rPr>
          <w:rFonts w:ascii="Arial" w:hAnsi="Arial" w:cs="Arial"/>
          <w:sz w:val="19"/>
          <w:szCs w:val="19"/>
        </w:rPr>
        <w:t xml:space="preserve">byla podepsána ve </w:t>
      </w:r>
      <w:r>
        <w:rPr>
          <w:rFonts w:ascii="Arial" w:hAnsi="Arial" w:cs="Arial"/>
          <w:sz w:val="19"/>
          <w:szCs w:val="19"/>
        </w:rPr>
        <w:t>třech</w:t>
      </w:r>
      <w:r w:rsidDel="00D664AF">
        <w:rPr>
          <w:rFonts w:ascii="Arial" w:hAnsi="Arial" w:cs="Arial"/>
          <w:sz w:val="19"/>
          <w:szCs w:val="19"/>
        </w:rPr>
        <w:t xml:space="preserve"> </w:t>
      </w:r>
      <w:r w:rsidRPr="00EA2EA3">
        <w:rPr>
          <w:rFonts w:ascii="Arial" w:hAnsi="Arial" w:cs="Arial"/>
          <w:sz w:val="19"/>
          <w:szCs w:val="19"/>
        </w:rPr>
        <w:t>vyhotoveních</w:t>
      </w:r>
      <w:r>
        <w:rPr>
          <w:rFonts w:ascii="Arial" w:hAnsi="Arial" w:cs="Arial"/>
          <w:sz w:val="19"/>
          <w:szCs w:val="19"/>
        </w:rPr>
        <w:t xml:space="preserve"> s platností originálu</w:t>
      </w:r>
      <w:r w:rsidRPr="00EA2EA3">
        <w:rPr>
          <w:rFonts w:ascii="Arial" w:hAnsi="Arial" w:cs="Arial"/>
          <w:sz w:val="19"/>
          <w:szCs w:val="19"/>
        </w:rPr>
        <w:t xml:space="preserve">, z nichž </w:t>
      </w:r>
      <w:proofErr w:type="gramStart"/>
      <w:r w:rsidRPr="00EA2EA3">
        <w:rPr>
          <w:rFonts w:ascii="Arial" w:hAnsi="Arial" w:cs="Arial"/>
          <w:sz w:val="19"/>
          <w:szCs w:val="19"/>
        </w:rPr>
        <w:t>obdrží</w:t>
      </w:r>
      <w:proofErr w:type="gramEnd"/>
      <w:r w:rsidRPr="00EA2EA3">
        <w:rPr>
          <w:rFonts w:ascii="Arial" w:hAnsi="Arial" w:cs="Arial"/>
          <w:sz w:val="19"/>
          <w:szCs w:val="19"/>
        </w:rPr>
        <w:t xml:space="preserve"> jedno </w:t>
      </w:r>
      <w:r>
        <w:rPr>
          <w:rFonts w:ascii="Arial" w:hAnsi="Arial" w:cs="Arial"/>
          <w:sz w:val="19"/>
          <w:szCs w:val="19"/>
        </w:rPr>
        <w:t xml:space="preserve">CP </w:t>
      </w:r>
      <w:r w:rsidRPr="00EA2EA3">
        <w:rPr>
          <w:rFonts w:ascii="Arial" w:hAnsi="Arial" w:cs="Arial"/>
          <w:sz w:val="19"/>
          <w:szCs w:val="19"/>
        </w:rPr>
        <w:t xml:space="preserve">a </w:t>
      </w:r>
      <w:r>
        <w:rPr>
          <w:rFonts w:ascii="Arial" w:hAnsi="Arial" w:cs="Arial"/>
          <w:sz w:val="19"/>
          <w:szCs w:val="19"/>
        </w:rPr>
        <w:t>dvě HMP</w:t>
      </w:r>
      <w:r w:rsidRPr="00EA2EA3">
        <w:rPr>
          <w:rFonts w:ascii="Arial" w:hAnsi="Arial" w:cs="Arial"/>
          <w:sz w:val="19"/>
          <w:szCs w:val="19"/>
        </w:rPr>
        <w:t>.</w:t>
      </w:r>
      <w:r w:rsidRPr="001234B4">
        <w:rPr>
          <w:rFonts w:ascii="Arial" w:hAnsi="Arial" w:cs="Arial"/>
          <w:sz w:val="19"/>
          <w:szCs w:val="19"/>
        </w:rPr>
        <w:t xml:space="preserve"> </w:t>
      </w:r>
      <w:bookmarkStart w:id="2" w:name="_Hlk114067909"/>
      <w:r w:rsidRPr="001234B4">
        <w:rPr>
          <w:rFonts w:ascii="Arial" w:hAnsi="Arial" w:cs="Arial"/>
          <w:sz w:val="19"/>
          <w:szCs w:val="19"/>
        </w:rPr>
        <w:t xml:space="preserve">V případě, že je </w:t>
      </w:r>
      <w:r>
        <w:rPr>
          <w:rFonts w:ascii="Arial" w:hAnsi="Arial" w:cs="Arial"/>
          <w:sz w:val="19"/>
          <w:szCs w:val="19"/>
        </w:rPr>
        <w:t xml:space="preserve">dohoda </w:t>
      </w:r>
      <w:r w:rsidRPr="001234B4">
        <w:rPr>
          <w:rFonts w:ascii="Arial" w:hAnsi="Arial" w:cs="Arial"/>
          <w:sz w:val="19"/>
          <w:szCs w:val="19"/>
        </w:rPr>
        <w:t xml:space="preserve">uzavírána elektronicky za využití uznávaných elektronických podpisů, </w:t>
      </w:r>
      <w:proofErr w:type="gramStart"/>
      <w:r w:rsidRPr="001234B4">
        <w:rPr>
          <w:rFonts w:ascii="Arial" w:hAnsi="Arial" w:cs="Arial"/>
          <w:sz w:val="19"/>
          <w:szCs w:val="19"/>
        </w:rPr>
        <w:t>postačí</w:t>
      </w:r>
      <w:proofErr w:type="gramEnd"/>
      <w:r w:rsidRPr="001234B4">
        <w:rPr>
          <w:rFonts w:ascii="Arial" w:hAnsi="Arial" w:cs="Arial"/>
          <w:sz w:val="19"/>
          <w:szCs w:val="19"/>
        </w:rPr>
        <w:t xml:space="preserve"> jedno vyhotovení </w:t>
      </w:r>
      <w:r>
        <w:rPr>
          <w:rFonts w:ascii="Arial" w:hAnsi="Arial" w:cs="Arial"/>
          <w:sz w:val="19"/>
          <w:szCs w:val="19"/>
        </w:rPr>
        <w:t>dohody</w:t>
      </w:r>
      <w:r w:rsidRPr="001234B4">
        <w:rPr>
          <w:rFonts w:ascii="Arial" w:hAnsi="Arial" w:cs="Arial"/>
          <w:sz w:val="19"/>
          <w:szCs w:val="19"/>
        </w:rPr>
        <w:t xml:space="preserve">, na kterém jsou zaznamenány uznávané elektronické podpisy zástupců </w:t>
      </w:r>
      <w:r>
        <w:rPr>
          <w:rFonts w:ascii="Arial" w:hAnsi="Arial" w:cs="Arial"/>
          <w:sz w:val="19"/>
          <w:szCs w:val="19"/>
        </w:rPr>
        <w:t>smluvních s</w:t>
      </w:r>
      <w:r w:rsidRPr="001234B4">
        <w:rPr>
          <w:rFonts w:ascii="Arial" w:hAnsi="Arial" w:cs="Arial"/>
          <w:sz w:val="19"/>
          <w:szCs w:val="19"/>
        </w:rPr>
        <w:t>tran</w:t>
      </w:r>
      <w:bookmarkEnd w:id="2"/>
      <w:r>
        <w:rPr>
          <w:rFonts w:ascii="Arial" w:hAnsi="Arial" w:cs="Arial"/>
          <w:sz w:val="19"/>
          <w:szCs w:val="19"/>
        </w:rPr>
        <w:t>.</w:t>
      </w:r>
    </w:p>
    <w:p w14:paraId="295A05CF" w14:textId="77777777" w:rsidR="006D31DF" w:rsidRPr="00225BB3" w:rsidRDefault="006D31DF" w:rsidP="006D31DF">
      <w:pPr>
        <w:pStyle w:val="Odstavecseseznamem"/>
        <w:numPr>
          <w:ilvl w:val="0"/>
          <w:numId w:val="1"/>
        </w:numPr>
        <w:autoSpaceDE w:val="0"/>
        <w:spacing w:after="120"/>
        <w:jc w:val="both"/>
        <w:rPr>
          <w:rFonts w:ascii="Arial" w:hAnsi="Arial" w:cs="Arial"/>
          <w:sz w:val="19"/>
          <w:szCs w:val="19"/>
        </w:rPr>
      </w:pPr>
      <w:r>
        <w:rPr>
          <w:rFonts w:ascii="Arial" w:hAnsi="Arial" w:cs="Arial"/>
          <w:sz w:val="19"/>
          <w:szCs w:val="19"/>
        </w:rPr>
        <w:t xml:space="preserve">Smluvní strany prohlašují, že si tuto dohodu před jejím podpisem přečetly, že byla uzavřena po vzájemném projednání podle jejich pravé a svobodné vůle, určitě, vážně a srozumitelně, nikoliv v tísni ani za nijak jednostranně nevýhodných podmínek. </w:t>
      </w:r>
    </w:p>
    <w:p w14:paraId="7D9DB19C" w14:textId="77777777" w:rsidR="006D31DF" w:rsidRPr="000639A0" w:rsidRDefault="006D31DF" w:rsidP="006D31DF">
      <w:pPr>
        <w:pStyle w:val="Odstavecseseznamem"/>
        <w:autoSpaceDE w:val="0"/>
        <w:spacing w:after="120"/>
        <w:jc w:val="both"/>
        <w:rPr>
          <w:rFonts w:ascii="Arial" w:hAnsi="Arial" w:cs="Arial"/>
          <w:sz w:val="19"/>
          <w:szCs w:val="19"/>
        </w:rPr>
      </w:pPr>
    </w:p>
    <w:p w14:paraId="25B39E97" w14:textId="01AD658C" w:rsidR="006D31DF" w:rsidRDefault="006D31DF" w:rsidP="006D31DF">
      <w:pPr>
        <w:autoSpaceDE w:val="0"/>
        <w:spacing w:after="120"/>
        <w:jc w:val="both"/>
        <w:rPr>
          <w:rFonts w:ascii="Arial" w:hAnsi="Arial" w:cs="Arial"/>
          <w:sz w:val="19"/>
          <w:szCs w:val="19"/>
        </w:rPr>
      </w:pPr>
      <w:r>
        <w:rPr>
          <w:rFonts w:ascii="Arial" w:hAnsi="Arial" w:cs="Arial"/>
          <w:sz w:val="19"/>
          <w:szCs w:val="19"/>
        </w:rPr>
        <w:lastRenderedPageBreak/>
        <w:t>V Praze d</w:t>
      </w:r>
      <w:r w:rsidRPr="00C551B5">
        <w:rPr>
          <w:rFonts w:ascii="Arial" w:hAnsi="Arial" w:cs="Arial"/>
          <w:sz w:val="19"/>
          <w:szCs w:val="19"/>
        </w:rPr>
        <w:t>ne …</w:t>
      </w:r>
      <w:r w:rsidR="00B75472">
        <w:rPr>
          <w:rFonts w:ascii="Arial" w:hAnsi="Arial" w:cs="Arial"/>
          <w:sz w:val="19"/>
          <w:szCs w:val="19"/>
        </w:rPr>
        <w:t>9. 10. 2024</w:t>
      </w:r>
      <w:r w:rsidRPr="00C551B5">
        <w:rPr>
          <w:rFonts w:ascii="Arial" w:hAnsi="Arial" w:cs="Arial"/>
          <w:sz w:val="19"/>
          <w:szCs w:val="19"/>
        </w:rPr>
        <w:tab/>
      </w:r>
      <w:r w:rsidRPr="00C551B5">
        <w:rPr>
          <w:rFonts w:ascii="Arial" w:hAnsi="Arial" w:cs="Arial"/>
          <w:sz w:val="19"/>
          <w:szCs w:val="19"/>
        </w:rPr>
        <w:tab/>
      </w:r>
      <w:r w:rsidRPr="00C551B5">
        <w:rPr>
          <w:rFonts w:ascii="Arial" w:hAnsi="Arial" w:cs="Arial"/>
          <w:sz w:val="19"/>
          <w:szCs w:val="19"/>
        </w:rPr>
        <w:tab/>
      </w:r>
      <w:r w:rsidRPr="00C551B5">
        <w:rPr>
          <w:rFonts w:ascii="Arial" w:hAnsi="Arial" w:cs="Arial"/>
          <w:sz w:val="19"/>
          <w:szCs w:val="19"/>
        </w:rPr>
        <w:tab/>
      </w:r>
      <w:r w:rsidRPr="00C551B5">
        <w:rPr>
          <w:rFonts w:ascii="Arial" w:hAnsi="Arial" w:cs="Arial"/>
          <w:sz w:val="19"/>
          <w:szCs w:val="19"/>
        </w:rPr>
        <w:tab/>
        <w:t>V Praze dne …</w:t>
      </w:r>
    </w:p>
    <w:p w14:paraId="76D7D680" w14:textId="77777777" w:rsidR="006D31DF" w:rsidRDefault="006D31DF" w:rsidP="006D31DF">
      <w:pPr>
        <w:autoSpaceDE w:val="0"/>
        <w:spacing w:after="120"/>
        <w:jc w:val="both"/>
        <w:rPr>
          <w:rFonts w:ascii="Arial" w:hAnsi="Arial" w:cs="Arial"/>
          <w:sz w:val="19"/>
          <w:szCs w:val="19"/>
        </w:rPr>
      </w:pPr>
    </w:p>
    <w:p w14:paraId="514CEFEC" w14:textId="77777777" w:rsidR="006D31DF" w:rsidRDefault="006D31DF" w:rsidP="006D31DF">
      <w:pPr>
        <w:autoSpaceDE w:val="0"/>
        <w:spacing w:after="120"/>
        <w:jc w:val="both"/>
        <w:rPr>
          <w:rFonts w:ascii="Arial" w:hAnsi="Arial" w:cs="Arial"/>
          <w:sz w:val="19"/>
          <w:szCs w:val="19"/>
        </w:rPr>
      </w:pPr>
    </w:p>
    <w:p w14:paraId="0F9D21A8" w14:textId="77777777" w:rsidR="006D31DF" w:rsidRDefault="006D31DF" w:rsidP="006D31DF">
      <w:pPr>
        <w:autoSpaceDE w:val="0"/>
        <w:spacing w:after="120"/>
        <w:jc w:val="both"/>
        <w:rPr>
          <w:rFonts w:ascii="Arial" w:hAnsi="Arial" w:cs="Arial"/>
          <w:sz w:val="19"/>
          <w:szCs w:val="19"/>
        </w:rPr>
      </w:pPr>
    </w:p>
    <w:p w14:paraId="1A20D33F" w14:textId="77777777" w:rsidR="006D31DF" w:rsidRDefault="006D31DF" w:rsidP="006D31DF">
      <w:pPr>
        <w:autoSpaceDE w:val="0"/>
        <w:jc w:val="both"/>
        <w:rPr>
          <w:rFonts w:ascii="Arial" w:hAnsi="Arial" w:cs="Arial"/>
          <w:sz w:val="19"/>
          <w:szCs w:val="19"/>
        </w:rPr>
      </w:pPr>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7854C79D" w14:textId="77777777" w:rsidR="006D31DF" w:rsidRDefault="006D31DF" w:rsidP="006D31DF">
      <w:pPr>
        <w:autoSpaceDE w:val="0"/>
        <w:ind w:left="5245" w:hanging="5387"/>
        <w:jc w:val="both"/>
        <w:rPr>
          <w:rFonts w:ascii="Arial" w:hAnsi="Arial" w:cs="Arial"/>
          <w:sz w:val="19"/>
          <w:szCs w:val="19"/>
        </w:rPr>
      </w:pPr>
      <w:r>
        <w:rPr>
          <w:rFonts w:ascii="Arial" w:hAnsi="Arial" w:cs="Arial"/>
          <w:sz w:val="19"/>
          <w:szCs w:val="19"/>
        </w:rPr>
        <w:t xml:space="preserve">                za společnost</w:t>
      </w:r>
      <w:r>
        <w:rPr>
          <w:rFonts w:ascii="Arial" w:hAnsi="Arial" w:cs="Arial"/>
          <w:sz w:val="19"/>
          <w:szCs w:val="19"/>
        </w:rPr>
        <w:tab/>
        <w:t xml:space="preserve">          za Hlavní město Praha zastoupené</w:t>
      </w:r>
    </w:p>
    <w:p w14:paraId="677AC6EC" w14:textId="77777777" w:rsidR="006D31DF" w:rsidRPr="006F3380" w:rsidRDefault="006D31DF" w:rsidP="006D31DF">
      <w:pPr>
        <w:autoSpaceDE w:val="0"/>
        <w:jc w:val="both"/>
        <w:rPr>
          <w:rFonts w:ascii="Arial" w:hAnsi="Arial" w:cs="Arial"/>
          <w:b/>
          <w:bCs/>
          <w:sz w:val="19"/>
          <w:szCs w:val="19"/>
        </w:rPr>
      </w:pPr>
      <w:r>
        <w:rPr>
          <w:rFonts w:ascii="Arial" w:hAnsi="Arial" w:cs="Arial"/>
          <w:sz w:val="19"/>
          <w:szCs w:val="19"/>
        </w:rPr>
        <w:t xml:space="preserve">      </w:t>
      </w:r>
      <w:proofErr w:type="spellStart"/>
      <w:r>
        <w:rPr>
          <w:rFonts w:ascii="Arial" w:hAnsi="Arial" w:cs="Arial"/>
          <w:b/>
          <w:bCs/>
          <w:sz w:val="19"/>
          <w:szCs w:val="19"/>
        </w:rPr>
        <w:t>Central</w:t>
      </w:r>
      <w:proofErr w:type="spellEnd"/>
      <w:r>
        <w:rPr>
          <w:rFonts w:ascii="Arial" w:hAnsi="Arial" w:cs="Arial"/>
          <w:b/>
          <w:bCs/>
          <w:sz w:val="19"/>
          <w:szCs w:val="19"/>
        </w:rPr>
        <w:t xml:space="preserve"> Parking s. r. o.  </w:t>
      </w:r>
      <w:r w:rsidRPr="00F820B1">
        <w:rPr>
          <w:rFonts w:ascii="Arial" w:hAnsi="Arial" w:cs="Arial"/>
          <w:b/>
          <w:bCs/>
          <w:sz w:val="19"/>
          <w:szCs w:val="19"/>
        </w:rPr>
        <w:tab/>
      </w:r>
      <w:r>
        <w:rPr>
          <w:rFonts w:ascii="Arial" w:hAnsi="Arial" w:cs="Arial"/>
          <w:b/>
          <w:bCs/>
          <w:sz w:val="19"/>
          <w:szCs w:val="19"/>
        </w:rPr>
        <w:tab/>
      </w:r>
      <w:r>
        <w:rPr>
          <w:rFonts w:ascii="Arial" w:hAnsi="Arial" w:cs="Arial"/>
          <w:b/>
          <w:bCs/>
          <w:sz w:val="19"/>
          <w:szCs w:val="19"/>
        </w:rPr>
        <w:tab/>
        <w:t xml:space="preserve">           </w:t>
      </w:r>
      <w:r w:rsidRPr="00A22389">
        <w:rPr>
          <w:rFonts w:ascii="Arial" w:hAnsi="Arial" w:cs="Arial"/>
          <w:b/>
          <w:bCs/>
          <w:sz w:val="19"/>
          <w:szCs w:val="19"/>
        </w:rPr>
        <w:t>Technickou správou komunikací hl. m. Prahy</w:t>
      </w:r>
      <w:r w:rsidRPr="00A22389">
        <w:rPr>
          <w:rFonts w:ascii="Arial" w:hAnsi="Arial" w:cs="Arial"/>
          <w:b/>
          <w:sz w:val="19"/>
          <w:szCs w:val="19"/>
        </w:rPr>
        <w:t>, a.s.</w:t>
      </w:r>
    </w:p>
    <w:p w14:paraId="6C2E335C" w14:textId="77777777" w:rsidR="006D31DF" w:rsidRDefault="006D31DF" w:rsidP="006D31DF">
      <w:pPr>
        <w:autoSpaceDE w:val="0"/>
        <w:ind w:firstLine="720"/>
        <w:jc w:val="both"/>
        <w:rPr>
          <w:rFonts w:ascii="Arial" w:hAnsi="Arial" w:cs="Arial"/>
          <w:sz w:val="19"/>
          <w:szCs w:val="19"/>
        </w:rPr>
      </w:pPr>
      <w:r>
        <w:rPr>
          <w:rFonts w:ascii="Arial" w:hAnsi="Arial" w:cs="Arial"/>
          <w:sz w:val="19"/>
          <w:szCs w:val="19"/>
        </w:rPr>
        <w:t xml:space="preserve"> Lubomír </w:t>
      </w:r>
      <w:proofErr w:type="spellStart"/>
      <w:proofErr w:type="gramStart"/>
      <w:r>
        <w:rPr>
          <w:rFonts w:ascii="Arial" w:hAnsi="Arial" w:cs="Arial"/>
          <w:sz w:val="19"/>
          <w:szCs w:val="19"/>
        </w:rPr>
        <w:t>Tusjak</w:t>
      </w:r>
      <w:proofErr w:type="spellEnd"/>
      <w:r>
        <w:rPr>
          <w:rFonts w:ascii="Arial" w:hAnsi="Arial" w:cs="Arial"/>
          <w:sz w:val="19"/>
          <w:szCs w:val="19"/>
        </w:rPr>
        <w:t xml:space="preserve">,   </w:t>
      </w:r>
      <w:proofErr w:type="gramEnd"/>
      <w:r>
        <w:rPr>
          <w:rFonts w:ascii="Arial" w:hAnsi="Arial" w:cs="Arial"/>
          <w:sz w:val="19"/>
          <w:szCs w:val="19"/>
        </w:rPr>
        <w:t xml:space="preserve">                                                     Ing. Josef Richtr,                              PhDr. Filip Hájek,</w:t>
      </w:r>
    </w:p>
    <w:p w14:paraId="43753247" w14:textId="48548323" w:rsidR="006D31DF" w:rsidRDefault="006D31DF" w:rsidP="006D31DF">
      <w:pPr>
        <w:autoSpaceDE w:val="0"/>
        <w:jc w:val="both"/>
        <w:rPr>
          <w:rFonts w:ascii="Arial" w:hAnsi="Arial" w:cs="Arial"/>
          <w:sz w:val="19"/>
          <w:szCs w:val="19"/>
        </w:rPr>
      </w:pPr>
      <w:r>
        <w:rPr>
          <w:rFonts w:ascii="Arial" w:hAnsi="Arial" w:cs="Arial"/>
          <w:sz w:val="19"/>
          <w:szCs w:val="19"/>
        </w:rPr>
        <w:t xml:space="preserve">                     jednatel                                                     místopředseda představenstva                 předseda představenstva </w:t>
      </w:r>
    </w:p>
    <w:p w14:paraId="0216B054" w14:textId="77777777" w:rsidR="006D31DF" w:rsidRDefault="006D31DF" w:rsidP="006D31DF">
      <w:pPr>
        <w:autoSpaceDE w:val="0"/>
        <w:spacing w:after="120"/>
        <w:jc w:val="both"/>
        <w:rPr>
          <w:rFonts w:ascii="Arial" w:hAnsi="Arial" w:cs="Arial"/>
          <w:sz w:val="19"/>
          <w:szCs w:val="19"/>
        </w:rPr>
      </w:pPr>
    </w:p>
    <w:p w14:paraId="3B773486" w14:textId="77777777" w:rsidR="006D31DF" w:rsidRDefault="006D31DF" w:rsidP="006D31DF">
      <w:pPr>
        <w:autoSpaceDE w:val="0"/>
        <w:spacing w:after="120"/>
        <w:jc w:val="both"/>
        <w:rPr>
          <w:rFonts w:ascii="Arial" w:hAnsi="Arial" w:cs="Arial"/>
          <w:sz w:val="19"/>
          <w:szCs w:val="19"/>
        </w:rPr>
      </w:pPr>
    </w:p>
    <w:p w14:paraId="6726C063" w14:textId="77777777" w:rsidR="006D31DF" w:rsidRDefault="006D31DF" w:rsidP="006D31DF">
      <w:pPr>
        <w:autoSpaceDE w:val="0"/>
        <w:spacing w:after="120"/>
        <w:jc w:val="both"/>
        <w:rPr>
          <w:rFonts w:ascii="Arial" w:hAnsi="Arial" w:cs="Arial"/>
          <w:sz w:val="19"/>
          <w:szCs w:val="19"/>
        </w:rPr>
      </w:pPr>
    </w:p>
    <w:p w14:paraId="54AF804A" w14:textId="77777777" w:rsidR="006D31DF" w:rsidRDefault="006D31DF" w:rsidP="006D31DF">
      <w:pPr>
        <w:autoSpaceDE w:val="0"/>
        <w:spacing w:after="120"/>
        <w:jc w:val="both"/>
        <w:rPr>
          <w:rFonts w:ascii="Arial" w:hAnsi="Arial" w:cs="Arial"/>
          <w:sz w:val="19"/>
          <w:szCs w:val="19"/>
        </w:rPr>
      </w:pPr>
    </w:p>
    <w:p w14:paraId="6BD9670E" w14:textId="77777777" w:rsidR="006D31DF" w:rsidRDefault="006D31DF" w:rsidP="006D31DF">
      <w:pPr>
        <w:autoSpaceDE w:val="0"/>
        <w:spacing w:after="120"/>
        <w:jc w:val="both"/>
        <w:rPr>
          <w:rFonts w:ascii="Arial" w:hAnsi="Arial" w:cs="Arial"/>
          <w:sz w:val="19"/>
          <w:szCs w:val="19"/>
        </w:rPr>
      </w:pPr>
    </w:p>
    <w:p w14:paraId="0E536B91" w14:textId="77777777" w:rsidR="006D31DF" w:rsidRDefault="006D31DF" w:rsidP="006D31DF">
      <w:pPr>
        <w:autoSpaceDE w:val="0"/>
        <w:spacing w:after="120"/>
        <w:jc w:val="both"/>
        <w:rPr>
          <w:rFonts w:ascii="Arial" w:hAnsi="Arial" w:cs="Arial"/>
          <w:sz w:val="19"/>
          <w:szCs w:val="19"/>
        </w:rPr>
      </w:pPr>
    </w:p>
    <w:p w14:paraId="3152474F" w14:textId="77777777" w:rsidR="006D31DF" w:rsidRDefault="006D31DF" w:rsidP="006D31DF">
      <w:pPr>
        <w:autoSpaceDE w:val="0"/>
        <w:spacing w:after="120"/>
        <w:jc w:val="both"/>
        <w:rPr>
          <w:rFonts w:ascii="Arial" w:hAnsi="Arial" w:cs="Arial"/>
          <w:sz w:val="19"/>
          <w:szCs w:val="19"/>
        </w:rPr>
      </w:pPr>
    </w:p>
    <w:p w14:paraId="3C866CEE" w14:textId="77777777" w:rsidR="006D31DF" w:rsidRDefault="006D31DF" w:rsidP="006D31DF">
      <w:pPr>
        <w:autoSpaceDE w:val="0"/>
        <w:spacing w:after="120"/>
        <w:jc w:val="both"/>
        <w:rPr>
          <w:rFonts w:ascii="Arial" w:hAnsi="Arial" w:cs="Arial"/>
          <w:sz w:val="19"/>
          <w:szCs w:val="19"/>
        </w:rPr>
      </w:pPr>
    </w:p>
    <w:p w14:paraId="0C0DA807" w14:textId="77777777" w:rsidR="006D31DF" w:rsidRDefault="006D31DF" w:rsidP="006D31DF">
      <w:pPr>
        <w:autoSpaceDE w:val="0"/>
        <w:spacing w:after="120"/>
        <w:jc w:val="both"/>
        <w:rPr>
          <w:rFonts w:ascii="Arial" w:hAnsi="Arial" w:cs="Arial"/>
          <w:sz w:val="19"/>
          <w:szCs w:val="19"/>
        </w:rPr>
      </w:pPr>
    </w:p>
    <w:p w14:paraId="02F3C58D" w14:textId="77777777" w:rsidR="006D31DF" w:rsidRDefault="006D31DF" w:rsidP="006D31DF">
      <w:pPr>
        <w:autoSpaceDE w:val="0"/>
        <w:spacing w:after="120"/>
        <w:jc w:val="both"/>
        <w:rPr>
          <w:rFonts w:ascii="Arial" w:hAnsi="Arial" w:cs="Arial"/>
          <w:sz w:val="19"/>
          <w:szCs w:val="19"/>
        </w:rPr>
      </w:pPr>
    </w:p>
    <w:p w14:paraId="5CEE5DC1" w14:textId="77777777" w:rsidR="006D31DF" w:rsidRDefault="006D31DF" w:rsidP="006D31DF">
      <w:pPr>
        <w:autoSpaceDE w:val="0"/>
        <w:spacing w:after="120"/>
        <w:jc w:val="both"/>
        <w:rPr>
          <w:rFonts w:ascii="Arial" w:hAnsi="Arial" w:cs="Arial"/>
          <w:sz w:val="19"/>
          <w:szCs w:val="19"/>
        </w:rPr>
      </w:pPr>
    </w:p>
    <w:p w14:paraId="3F8FA369" w14:textId="77777777" w:rsidR="006D31DF" w:rsidRDefault="006D31DF" w:rsidP="006D31DF">
      <w:pPr>
        <w:autoSpaceDE w:val="0"/>
        <w:spacing w:after="120"/>
        <w:jc w:val="both"/>
        <w:rPr>
          <w:rFonts w:ascii="Arial" w:hAnsi="Arial" w:cs="Arial"/>
          <w:sz w:val="19"/>
          <w:szCs w:val="19"/>
        </w:rPr>
      </w:pPr>
    </w:p>
    <w:p w14:paraId="047CCC03" w14:textId="77777777" w:rsidR="006D31DF" w:rsidRDefault="006D31DF" w:rsidP="006D31DF">
      <w:pPr>
        <w:autoSpaceDE w:val="0"/>
        <w:jc w:val="both"/>
        <w:rPr>
          <w:rFonts w:ascii="Arial" w:hAnsi="Arial" w:cs="Arial"/>
          <w:sz w:val="19"/>
          <w:szCs w:val="19"/>
        </w:rPr>
      </w:pPr>
    </w:p>
    <w:p w14:paraId="42AB52E6" w14:textId="77777777" w:rsidR="006D31DF" w:rsidRDefault="006D31DF" w:rsidP="006D31DF">
      <w:pPr>
        <w:autoSpaceDE w:val="0"/>
        <w:jc w:val="both"/>
        <w:rPr>
          <w:rFonts w:ascii="Arial" w:hAnsi="Arial" w:cs="Arial"/>
          <w:sz w:val="19"/>
          <w:szCs w:val="19"/>
        </w:rPr>
      </w:pPr>
    </w:p>
    <w:p w14:paraId="41982A28" w14:textId="77777777" w:rsidR="006D31DF" w:rsidRDefault="006D31DF" w:rsidP="006D31DF">
      <w:pPr>
        <w:autoSpaceDE w:val="0"/>
        <w:jc w:val="both"/>
        <w:rPr>
          <w:rFonts w:ascii="Arial" w:hAnsi="Arial" w:cs="Arial"/>
          <w:sz w:val="19"/>
          <w:szCs w:val="19"/>
        </w:rPr>
      </w:pPr>
    </w:p>
    <w:p w14:paraId="059609E4" w14:textId="77777777" w:rsidR="006D31DF" w:rsidRDefault="006D31DF" w:rsidP="006D31DF">
      <w:pPr>
        <w:autoSpaceDE w:val="0"/>
        <w:jc w:val="both"/>
        <w:rPr>
          <w:rFonts w:ascii="Arial" w:hAnsi="Arial" w:cs="Arial"/>
          <w:sz w:val="19"/>
          <w:szCs w:val="19"/>
        </w:rPr>
      </w:pPr>
    </w:p>
    <w:p w14:paraId="68061CA2" w14:textId="77777777" w:rsidR="006D31DF" w:rsidRDefault="006D31DF" w:rsidP="006D31DF">
      <w:pPr>
        <w:autoSpaceDE w:val="0"/>
        <w:jc w:val="both"/>
        <w:rPr>
          <w:rFonts w:ascii="Arial" w:hAnsi="Arial" w:cs="Arial"/>
          <w:sz w:val="19"/>
          <w:szCs w:val="19"/>
        </w:rPr>
      </w:pPr>
    </w:p>
    <w:p w14:paraId="4D856484" w14:textId="77777777" w:rsidR="006D31DF" w:rsidRDefault="006D31DF" w:rsidP="006D31DF">
      <w:pPr>
        <w:autoSpaceDE w:val="0"/>
        <w:jc w:val="both"/>
        <w:rPr>
          <w:rFonts w:ascii="Arial" w:hAnsi="Arial" w:cs="Arial"/>
          <w:sz w:val="19"/>
          <w:szCs w:val="19"/>
        </w:rPr>
      </w:pPr>
    </w:p>
    <w:p w14:paraId="116E0ADA" w14:textId="77777777" w:rsidR="006D31DF" w:rsidRDefault="006D31DF" w:rsidP="006D31DF">
      <w:pPr>
        <w:autoSpaceDE w:val="0"/>
        <w:jc w:val="both"/>
        <w:rPr>
          <w:rFonts w:ascii="Arial" w:hAnsi="Arial" w:cs="Arial"/>
          <w:sz w:val="19"/>
          <w:szCs w:val="19"/>
        </w:rPr>
      </w:pPr>
      <w:r>
        <w:rPr>
          <w:rFonts w:ascii="Arial" w:hAnsi="Arial" w:cs="Arial"/>
          <w:sz w:val="19"/>
          <w:szCs w:val="19"/>
        </w:rPr>
        <w:t xml:space="preserve">     </w:t>
      </w:r>
    </w:p>
    <w:p w14:paraId="45A2FA14" w14:textId="77777777" w:rsidR="006D31DF" w:rsidRDefault="006D31DF" w:rsidP="006D31DF">
      <w:pPr>
        <w:autoSpaceDE w:val="0"/>
        <w:spacing w:after="120"/>
        <w:jc w:val="both"/>
        <w:rPr>
          <w:rFonts w:ascii="Arial" w:hAnsi="Arial" w:cs="Arial"/>
          <w:sz w:val="19"/>
          <w:szCs w:val="19"/>
        </w:rPr>
      </w:pPr>
    </w:p>
    <w:p w14:paraId="1860A38A" w14:textId="77777777" w:rsidR="006D31DF" w:rsidRPr="00937222" w:rsidRDefault="006D31DF" w:rsidP="006D31DF">
      <w:pPr>
        <w:autoSpaceDE w:val="0"/>
        <w:jc w:val="both"/>
        <w:rPr>
          <w:rFonts w:ascii="Arial" w:hAnsi="Arial" w:cs="Arial"/>
          <w:sz w:val="19"/>
          <w:szCs w:val="19"/>
        </w:rPr>
      </w:pPr>
    </w:p>
    <w:p w14:paraId="4E6EA98B" w14:textId="77777777" w:rsidR="006D31DF" w:rsidRDefault="006D31DF" w:rsidP="006D31DF">
      <w:pPr>
        <w:jc w:val="both"/>
        <w:rPr>
          <w:rFonts w:ascii="Arial" w:hAnsi="Arial" w:cs="Arial"/>
          <w:sz w:val="20"/>
          <w:szCs w:val="20"/>
        </w:rPr>
      </w:pPr>
    </w:p>
    <w:p w14:paraId="066B0D1F" w14:textId="77777777" w:rsidR="006D31DF" w:rsidRDefault="006D31DF" w:rsidP="006D31DF">
      <w:pPr>
        <w:pStyle w:val="Bezmezer"/>
        <w:jc w:val="both"/>
        <w:rPr>
          <w:rFonts w:ascii="Arial" w:hAnsi="Arial" w:cs="Arial"/>
          <w:sz w:val="19"/>
          <w:szCs w:val="19"/>
        </w:rPr>
      </w:pPr>
    </w:p>
    <w:p w14:paraId="53E306A6" w14:textId="77777777" w:rsidR="006D31DF" w:rsidRPr="00937222" w:rsidRDefault="006D31DF" w:rsidP="006D31DF">
      <w:pPr>
        <w:pStyle w:val="Bezmezer"/>
        <w:jc w:val="both"/>
        <w:rPr>
          <w:rFonts w:ascii="Arial" w:hAnsi="Arial" w:cs="Arial"/>
          <w:sz w:val="19"/>
          <w:szCs w:val="19"/>
        </w:rPr>
      </w:pPr>
    </w:p>
    <w:p w14:paraId="4782E479" w14:textId="77777777" w:rsidR="006D31DF" w:rsidRDefault="006D31DF" w:rsidP="006D31DF">
      <w:pPr>
        <w:jc w:val="both"/>
        <w:rPr>
          <w:rFonts w:ascii="Arial" w:hAnsi="Arial" w:cs="Arial"/>
          <w:sz w:val="19"/>
          <w:szCs w:val="19"/>
        </w:rPr>
      </w:pPr>
    </w:p>
    <w:p w14:paraId="0383CB74" w14:textId="77777777" w:rsidR="006D31DF" w:rsidRDefault="006D31DF" w:rsidP="006D31DF">
      <w:pPr>
        <w:jc w:val="both"/>
        <w:rPr>
          <w:rFonts w:ascii="Arial" w:hAnsi="Arial" w:cs="Arial"/>
          <w:sz w:val="19"/>
          <w:szCs w:val="19"/>
        </w:rPr>
      </w:pPr>
    </w:p>
    <w:p w14:paraId="7220DE48" w14:textId="77777777" w:rsidR="006D31DF" w:rsidRDefault="006D31DF" w:rsidP="006D31DF">
      <w:pPr>
        <w:jc w:val="both"/>
        <w:rPr>
          <w:rFonts w:ascii="Arial" w:hAnsi="Arial" w:cs="Arial"/>
          <w:sz w:val="20"/>
          <w:szCs w:val="20"/>
        </w:rPr>
      </w:pPr>
      <w:r>
        <w:rPr>
          <w:rFonts w:ascii="Arial" w:hAnsi="Arial" w:cs="Arial"/>
          <w:sz w:val="19"/>
          <w:szCs w:val="19"/>
        </w:rPr>
        <w:t xml:space="preserve"> </w:t>
      </w:r>
    </w:p>
    <w:p w14:paraId="71FC5262" w14:textId="77777777" w:rsidR="006D31DF" w:rsidRPr="004B3EA2" w:rsidRDefault="006D31DF" w:rsidP="006D31DF">
      <w:pPr>
        <w:rPr>
          <w:rFonts w:ascii="Arial" w:hAnsi="Arial" w:cs="Arial"/>
          <w:color w:val="7F7F7F" w:themeColor="text1" w:themeTint="80"/>
          <w:sz w:val="16"/>
          <w:szCs w:val="16"/>
        </w:rPr>
      </w:pPr>
      <w:r w:rsidRPr="004B3EA2">
        <w:rPr>
          <w:rFonts w:ascii="Arial" w:hAnsi="Arial" w:cs="Arial"/>
          <w:color w:val="7F7F7F" w:themeColor="text1" w:themeTint="80"/>
          <w:sz w:val="16"/>
          <w:szCs w:val="16"/>
        </w:rPr>
        <w:t>Upozornění:</w:t>
      </w:r>
    </w:p>
    <w:p w14:paraId="77F17EE5" w14:textId="77777777" w:rsidR="006D31DF" w:rsidRPr="002173D8" w:rsidRDefault="006D31DF" w:rsidP="006D31DF">
      <w:pPr>
        <w:tabs>
          <w:tab w:val="left" w:pos="2694"/>
        </w:tabs>
        <w:jc w:val="both"/>
        <w:rPr>
          <w:rFonts w:ascii="Arial" w:hAnsi="Arial" w:cs="Arial"/>
          <w:sz w:val="20"/>
          <w:szCs w:val="20"/>
        </w:rPr>
      </w:pPr>
      <w:r w:rsidRPr="004B3EA2">
        <w:rPr>
          <w:rFonts w:ascii="Arial" w:hAnsi="Arial" w:cs="Arial"/>
          <w:color w:val="7F7F7F" w:themeColor="text1" w:themeTint="80"/>
          <w:sz w:val="16"/>
          <w:szCs w:val="16"/>
        </w:rPr>
        <w:t>Technická správa komunikací hl. m. Prahy, a.s. (dále jen „TSK.“) odmítá při své činnosti jakékoli protiprávní a neetické jednání a v maximální míře dodržuje transparentnost a legalitu. Zaměstnanci a osoby jednající za TSK</w:t>
      </w:r>
      <w:r>
        <w:rPr>
          <w:rFonts w:ascii="Arial" w:hAnsi="Arial" w:cs="Arial"/>
          <w:color w:val="7F7F7F" w:themeColor="text1" w:themeTint="80"/>
          <w:sz w:val="16"/>
          <w:szCs w:val="16"/>
        </w:rPr>
        <w:t xml:space="preserve"> </w:t>
      </w:r>
      <w:r w:rsidRPr="004B3EA2">
        <w:rPr>
          <w:rFonts w:ascii="Arial" w:hAnsi="Arial" w:cs="Arial"/>
          <w:color w:val="7F7F7F" w:themeColor="text1" w:themeTint="80"/>
          <w:sz w:val="16"/>
          <w:szCs w:val="16"/>
        </w:rPr>
        <w:t xml:space="preserve">jsou povinni se při svém jednání řídit zásadami </w:t>
      </w:r>
      <w:proofErr w:type="spellStart"/>
      <w:r w:rsidRPr="004B3EA2">
        <w:rPr>
          <w:rFonts w:ascii="Arial" w:hAnsi="Arial" w:cs="Arial"/>
          <w:color w:val="7F7F7F" w:themeColor="text1" w:themeTint="80"/>
          <w:sz w:val="16"/>
          <w:szCs w:val="16"/>
        </w:rPr>
        <w:t>Criminal</w:t>
      </w:r>
      <w:proofErr w:type="spellEnd"/>
      <w:r w:rsidRPr="004B3EA2">
        <w:rPr>
          <w:rFonts w:ascii="Arial" w:hAnsi="Arial" w:cs="Arial"/>
          <w:color w:val="7F7F7F" w:themeColor="text1" w:themeTint="80"/>
          <w:sz w:val="16"/>
          <w:szCs w:val="16"/>
        </w:rPr>
        <w:t xml:space="preserve"> </w:t>
      </w:r>
      <w:proofErr w:type="spellStart"/>
      <w:r w:rsidRPr="004B3EA2">
        <w:rPr>
          <w:rFonts w:ascii="Arial" w:hAnsi="Arial" w:cs="Arial"/>
          <w:color w:val="7F7F7F" w:themeColor="text1" w:themeTint="80"/>
          <w:sz w:val="16"/>
          <w:szCs w:val="16"/>
        </w:rPr>
        <w:t>compliance</w:t>
      </w:r>
      <w:proofErr w:type="spellEnd"/>
      <w:r w:rsidRPr="004B3EA2">
        <w:rPr>
          <w:rFonts w:ascii="Arial" w:hAnsi="Arial" w:cs="Arial"/>
          <w:color w:val="7F7F7F" w:themeColor="text1" w:themeTint="80"/>
          <w:sz w:val="16"/>
          <w:szCs w:val="16"/>
        </w:rPr>
        <w:t xml:space="preserve"> programu (dále jen „CCP“), který je nedílnou součástí firemní kultury TSK</w:t>
      </w:r>
      <w:r>
        <w:rPr>
          <w:rFonts w:ascii="Arial" w:hAnsi="Arial" w:cs="Arial"/>
          <w:color w:val="7F7F7F" w:themeColor="text1" w:themeTint="80"/>
          <w:sz w:val="16"/>
          <w:szCs w:val="16"/>
        </w:rPr>
        <w:t xml:space="preserve">. </w:t>
      </w:r>
      <w:r w:rsidRPr="004B3EA2">
        <w:rPr>
          <w:rFonts w:ascii="Arial" w:hAnsi="Arial" w:cs="Arial"/>
          <w:color w:val="7F7F7F" w:themeColor="text1" w:themeTint="80"/>
          <w:sz w:val="16"/>
          <w:szCs w:val="16"/>
        </w:rPr>
        <w:t>Každá z osob jednajících za TSK</w:t>
      </w:r>
      <w:r>
        <w:rPr>
          <w:rFonts w:ascii="Arial" w:hAnsi="Arial" w:cs="Arial"/>
          <w:color w:val="7F7F7F" w:themeColor="text1" w:themeTint="80"/>
          <w:sz w:val="16"/>
          <w:szCs w:val="16"/>
        </w:rPr>
        <w:t xml:space="preserve"> </w:t>
      </w:r>
      <w:r w:rsidRPr="004B3EA2">
        <w:rPr>
          <w:rFonts w:ascii="Arial" w:hAnsi="Arial" w:cs="Arial"/>
          <w:color w:val="7F7F7F" w:themeColor="text1" w:themeTint="80"/>
          <w:sz w:val="16"/>
          <w:szCs w:val="16"/>
        </w:rPr>
        <w:t>je povi</w:t>
      </w:r>
      <w:r>
        <w:rPr>
          <w:rFonts w:ascii="Arial" w:hAnsi="Arial" w:cs="Arial"/>
          <w:color w:val="7F7F7F" w:themeColor="text1" w:themeTint="80"/>
          <w:sz w:val="16"/>
          <w:szCs w:val="16"/>
        </w:rPr>
        <w:t xml:space="preserve">nna oznámit jakékoli podezřelé </w:t>
      </w:r>
      <w:r w:rsidRPr="004B3EA2">
        <w:rPr>
          <w:rFonts w:ascii="Arial" w:hAnsi="Arial" w:cs="Arial"/>
          <w:color w:val="7F7F7F" w:themeColor="text1" w:themeTint="80"/>
          <w:sz w:val="16"/>
          <w:szCs w:val="16"/>
        </w:rPr>
        <w:t>protiprávní jednání, které je v rozporu s CCP. Pokud osoba jednající za TSK jedná v rozporu s CCP, není takové jednání považováno za</w:t>
      </w:r>
      <w:r>
        <w:rPr>
          <w:rFonts w:ascii="Arial" w:hAnsi="Arial" w:cs="Arial"/>
          <w:color w:val="7F7F7F" w:themeColor="text1" w:themeTint="80"/>
          <w:sz w:val="16"/>
          <w:szCs w:val="16"/>
        </w:rPr>
        <w:t xml:space="preserve"> jednání v rámci nebo zájmu TSK.</w:t>
      </w:r>
      <w:bookmarkEnd w:id="0"/>
    </w:p>
    <w:p w14:paraId="68AE81D6" w14:textId="77777777" w:rsidR="006D31DF" w:rsidRDefault="006D31DF"/>
    <w:sectPr w:rsidR="006D31DF" w:rsidSect="006D31DF">
      <w:headerReference w:type="even" r:id="rId7"/>
      <w:headerReference w:type="default" r:id="rId8"/>
      <w:footerReference w:type="even" r:id="rId9"/>
      <w:footerReference w:type="default" r:id="rId10"/>
      <w:pgSz w:w="11900" w:h="16840"/>
      <w:pgMar w:top="2381" w:right="794" w:bottom="1985" w:left="79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B538" w14:textId="77777777" w:rsidR="00176C29" w:rsidRDefault="00176C29">
      <w:r>
        <w:separator/>
      </w:r>
    </w:p>
  </w:endnote>
  <w:endnote w:type="continuationSeparator" w:id="0">
    <w:p w14:paraId="46C62FF8" w14:textId="77777777" w:rsidR="00176C29" w:rsidRDefault="0017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4F8A" w14:textId="77777777" w:rsidR="006D31DF" w:rsidRDefault="006D31DF"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8720" w14:textId="77777777" w:rsidR="006D31DF" w:rsidRDefault="006D31DF" w:rsidP="003A173F">
    <w:pPr>
      <w:pStyle w:val="Zpat"/>
      <w:tabs>
        <w:tab w:val="clear" w:pos="4153"/>
        <w:tab w:val="clear" w:pos="8306"/>
        <w:tab w:val="center" w:pos="3682"/>
        <w:tab w:val="right" w:pos="736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31A4" w14:textId="77777777" w:rsidR="00176C29" w:rsidRDefault="00176C29">
      <w:r>
        <w:separator/>
      </w:r>
    </w:p>
  </w:footnote>
  <w:footnote w:type="continuationSeparator" w:id="0">
    <w:p w14:paraId="47A14287" w14:textId="77777777" w:rsidR="00176C29" w:rsidRDefault="0017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1CCB" w14:textId="77777777" w:rsidR="006D31DF" w:rsidRDefault="006D31DF" w:rsidP="00B3693F">
    <w:pPr>
      <w:pStyle w:val="Zhlav"/>
      <w:tabs>
        <w:tab w:val="clear" w:pos="4153"/>
        <w:tab w:val="clear" w:pos="8306"/>
        <w:tab w:val="center" w:pos="3682"/>
        <w:tab w:val="right" w:pos="7364"/>
      </w:tabs>
    </w:pPr>
    <w:r>
      <w:t>[Type text]</w:t>
    </w:r>
    <w:r>
      <w:tab/>
      <w:t>[Type text]</w:t>
    </w:r>
    <w:r>
      <w:tab/>
      <w:t>[Type text]</w:t>
    </w:r>
  </w:p>
  <w:p w14:paraId="7AC34620" w14:textId="77777777" w:rsidR="006D31DF" w:rsidRDefault="006D31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9136" w14:textId="69F9685A" w:rsidR="006D31DF" w:rsidRPr="00B96C51" w:rsidRDefault="006D31DF" w:rsidP="00B96C51">
    <w:pPr>
      <w:pStyle w:val="Hlavika"/>
      <w:jc w:val="left"/>
      <w:rPr>
        <w:b/>
      </w:rPr>
    </w:pPr>
  </w:p>
  <w:p w14:paraId="1A7DADAB" w14:textId="77777777" w:rsidR="006D31DF" w:rsidRPr="002920DC" w:rsidRDefault="006D31DF" w:rsidP="002920DC">
    <w:pPr>
      <w:pStyle w:val="Hlavika"/>
      <w:rPr>
        <w:b/>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496"/>
    <w:multiLevelType w:val="hybridMultilevel"/>
    <w:tmpl w:val="217C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84076"/>
    <w:multiLevelType w:val="hybridMultilevel"/>
    <w:tmpl w:val="661488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B51149"/>
    <w:multiLevelType w:val="hybridMultilevel"/>
    <w:tmpl w:val="F470F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D44E4C"/>
    <w:multiLevelType w:val="hybridMultilevel"/>
    <w:tmpl w:val="F99EC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E7B0D"/>
    <w:multiLevelType w:val="hybridMultilevel"/>
    <w:tmpl w:val="9CCA8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710505"/>
    <w:multiLevelType w:val="hybridMultilevel"/>
    <w:tmpl w:val="6758F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3722633">
    <w:abstractNumId w:val="3"/>
  </w:num>
  <w:num w:numId="2" w16cid:durableId="871459323">
    <w:abstractNumId w:val="1"/>
  </w:num>
  <w:num w:numId="3" w16cid:durableId="944387972">
    <w:abstractNumId w:val="2"/>
  </w:num>
  <w:num w:numId="4" w16cid:durableId="97528691">
    <w:abstractNumId w:val="5"/>
  </w:num>
  <w:num w:numId="5" w16cid:durableId="645817399">
    <w:abstractNumId w:val="4"/>
  </w:num>
  <w:num w:numId="6" w16cid:durableId="15359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C0"/>
    <w:rsid w:val="00176C29"/>
    <w:rsid w:val="001C2FF7"/>
    <w:rsid w:val="001F72D0"/>
    <w:rsid w:val="00256540"/>
    <w:rsid w:val="0041208F"/>
    <w:rsid w:val="004721D1"/>
    <w:rsid w:val="004A0CB7"/>
    <w:rsid w:val="004B589F"/>
    <w:rsid w:val="00521B48"/>
    <w:rsid w:val="00560ABC"/>
    <w:rsid w:val="005B3C06"/>
    <w:rsid w:val="006424FB"/>
    <w:rsid w:val="006D31DF"/>
    <w:rsid w:val="007D1E19"/>
    <w:rsid w:val="007E1A1C"/>
    <w:rsid w:val="008F21BC"/>
    <w:rsid w:val="00A12BF7"/>
    <w:rsid w:val="00A861E0"/>
    <w:rsid w:val="00B75472"/>
    <w:rsid w:val="00B76EC0"/>
    <w:rsid w:val="00C40906"/>
    <w:rsid w:val="00C551B5"/>
    <w:rsid w:val="00F52F17"/>
    <w:rsid w:val="00FB1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E359"/>
  <w15:chartTrackingRefBased/>
  <w15:docId w15:val="{084A292B-A9A3-4CA5-8F88-D4E2039C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D31DF"/>
    <w:pPr>
      <w:spacing w:after="0" w:line="240" w:lineRule="auto"/>
    </w:pPr>
    <w:rPr>
      <w:rFonts w:ascii="Cambria" w:eastAsia="MS Mincho" w:hAnsi="Cambria" w:cs="Times New Roman"/>
      <w:kern w:val="0"/>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
    <w:name w:val="Hlavička"/>
    <w:basedOn w:val="Zkladnodstavec"/>
    <w:rsid w:val="006D31DF"/>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6D31DF"/>
    <w:pPr>
      <w:tabs>
        <w:tab w:val="center" w:pos="4153"/>
        <w:tab w:val="right" w:pos="8306"/>
      </w:tabs>
    </w:pPr>
  </w:style>
  <w:style w:type="character" w:customStyle="1" w:styleId="ZhlavChar">
    <w:name w:val="Záhlaví Char"/>
    <w:basedOn w:val="Standardnpsmoodstavce"/>
    <w:link w:val="Zhlav"/>
    <w:uiPriority w:val="99"/>
    <w:rsid w:val="006D31DF"/>
    <w:rPr>
      <w:rFonts w:ascii="Cambria" w:eastAsia="MS Mincho" w:hAnsi="Cambria" w:cs="Times New Roman"/>
      <w:kern w:val="0"/>
      <w:sz w:val="24"/>
      <w:szCs w:val="24"/>
      <w14:ligatures w14:val="none"/>
    </w:rPr>
  </w:style>
  <w:style w:type="paragraph" w:styleId="Zpat">
    <w:name w:val="footer"/>
    <w:basedOn w:val="Normln"/>
    <w:link w:val="ZpatChar"/>
    <w:unhideWhenUsed/>
    <w:rsid w:val="006D31DF"/>
    <w:pPr>
      <w:tabs>
        <w:tab w:val="center" w:pos="4153"/>
        <w:tab w:val="right" w:pos="8306"/>
      </w:tabs>
    </w:pPr>
  </w:style>
  <w:style w:type="character" w:customStyle="1" w:styleId="ZpatChar">
    <w:name w:val="Zápatí Char"/>
    <w:basedOn w:val="Standardnpsmoodstavce"/>
    <w:link w:val="Zpat"/>
    <w:rsid w:val="006D31DF"/>
    <w:rPr>
      <w:rFonts w:ascii="Cambria" w:eastAsia="MS Mincho" w:hAnsi="Cambria" w:cs="Times New Roman"/>
      <w:kern w:val="0"/>
      <w:sz w:val="24"/>
      <w:szCs w:val="24"/>
      <w14:ligatures w14:val="none"/>
    </w:rPr>
  </w:style>
  <w:style w:type="paragraph" w:customStyle="1" w:styleId="Zkladnodstavec">
    <w:name w:val="[Základní odstavec]"/>
    <w:basedOn w:val="Normln"/>
    <w:uiPriority w:val="99"/>
    <w:rsid w:val="006D31DF"/>
    <w:pPr>
      <w:autoSpaceDE w:val="0"/>
      <w:autoSpaceDN w:val="0"/>
      <w:adjustRightInd w:val="0"/>
      <w:spacing w:line="288" w:lineRule="auto"/>
      <w:textAlignment w:val="center"/>
    </w:pPr>
    <w:rPr>
      <w:rFonts w:ascii="Minion Pro" w:hAnsi="Minion Pro" w:cs="Minion Pro"/>
      <w:color w:val="000000"/>
      <w:lang w:eastAsia="cs-CZ"/>
    </w:rPr>
  </w:style>
  <w:style w:type="paragraph" w:styleId="Odstavecseseznamem">
    <w:name w:val="List Paragraph"/>
    <w:basedOn w:val="Normln"/>
    <w:uiPriority w:val="34"/>
    <w:qFormat/>
    <w:rsid w:val="006D31DF"/>
    <w:pPr>
      <w:ind w:left="720"/>
      <w:contextualSpacing/>
    </w:pPr>
  </w:style>
  <w:style w:type="paragraph" w:styleId="Bezmezer">
    <w:name w:val="No Spacing"/>
    <w:uiPriority w:val="1"/>
    <w:qFormat/>
    <w:rsid w:val="006D31D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2702</Words>
  <Characters>15946</Characters>
  <Application>Microsoft Office Word</Application>
  <DocSecurity>0</DocSecurity>
  <Lines>132</Lines>
  <Paragraphs>37</Paragraphs>
  <ScaleCrop>false</ScaleCrop>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VKS Legal</dc:creator>
  <cp:keywords/>
  <dc:description/>
  <cp:lastModifiedBy>Suchánková Lenka</cp:lastModifiedBy>
  <cp:revision>4</cp:revision>
  <dcterms:created xsi:type="dcterms:W3CDTF">2024-10-11T07:21:00Z</dcterms:created>
  <dcterms:modified xsi:type="dcterms:W3CDTF">2024-10-11T07:23:00Z</dcterms:modified>
</cp:coreProperties>
</file>