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F9" w:rsidRDefault="00CA7823">
      <w:pPr>
        <w:keepNext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Smlouva o zájezdovém představení</w:t>
      </w:r>
    </w:p>
    <w:p w:rsidR="009F2DF9" w:rsidRDefault="009F2DF9">
      <w:pPr>
        <w:keepNext/>
      </w:pPr>
    </w:p>
    <w:p w:rsidR="009F2DF9" w:rsidRDefault="009F2DF9">
      <w:pPr>
        <w:keepNext/>
        <w:rPr>
          <w:sz w:val="24"/>
          <w:szCs w:val="24"/>
        </w:rPr>
      </w:pPr>
    </w:p>
    <w:p w:rsidR="009F2DF9" w:rsidRDefault="00CA7823">
      <w:pPr>
        <w:keepNext/>
        <w:rPr>
          <w:b/>
        </w:rPr>
      </w:pPr>
      <w:r>
        <w:t>Název:</w:t>
      </w:r>
      <w:r>
        <w:tab/>
      </w:r>
      <w:r>
        <w:rPr>
          <w:b/>
        </w:rPr>
        <w:tab/>
      </w:r>
      <w:r>
        <w:rPr>
          <w:b/>
        </w:rPr>
        <w:tab/>
        <w:t>Divadlo RB, s.r.o.</w:t>
      </w:r>
    </w:p>
    <w:p w:rsidR="009F2DF9" w:rsidRDefault="00CA7823">
      <w:pPr>
        <w:keepNext/>
      </w:pPr>
      <w:r>
        <w:t xml:space="preserve">Sídlem: </w:t>
      </w:r>
      <w:r>
        <w:tab/>
      </w:r>
      <w:r>
        <w:tab/>
        <w:t>Brdlíkova 189/5, 150 00 Praha 5</w:t>
      </w:r>
    </w:p>
    <w:p w:rsidR="009F2DF9" w:rsidRDefault="00CA7823">
      <w:pPr>
        <w:keepNext/>
      </w:pPr>
      <w:r>
        <w:t>Provozovna:</w:t>
      </w:r>
      <w:r>
        <w:tab/>
      </w:r>
      <w:r>
        <w:tab/>
      </w:r>
      <w:r>
        <w:rPr>
          <w:b/>
        </w:rPr>
        <w:t xml:space="preserve">Divadlo Radka Brzobohatého, </w:t>
      </w:r>
      <w:r>
        <w:t>Opletalova 5/7, 110 00 Praha 1</w:t>
      </w:r>
    </w:p>
    <w:p w:rsidR="009F2DF9" w:rsidRDefault="00CA7823">
      <w:pPr>
        <w:keepNext/>
      </w:pPr>
      <w:r>
        <w:t xml:space="preserve">Zastoupeno: </w:t>
      </w:r>
      <w:r>
        <w:tab/>
      </w:r>
      <w:r>
        <w:tab/>
        <w:t>Mgr. Romana Janáková</w:t>
      </w:r>
    </w:p>
    <w:p w:rsidR="009F2DF9" w:rsidRDefault="00CA7823">
      <w:pPr>
        <w:keepNext/>
      </w:pPr>
      <w:r>
        <w:t xml:space="preserve">IČO: </w:t>
      </w:r>
      <w:r>
        <w:tab/>
      </w:r>
      <w:r>
        <w:tab/>
      </w:r>
      <w:r>
        <w:tab/>
        <w:t>05876974</w:t>
      </w:r>
    </w:p>
    <w:p w:rsidR="009F2DF9" w:rsidRDefault="00CA7823">
      <w:pPr>
        <w:keepNext/>
      </w:pPr>
      <w:r>
        <w:t>DIČ:</w:t>
      </w:r>
      <w:r>
        <w:tab/>
      </w:r>
      <w:r>
        <w:tab/>
      </w:r>
      <w:r>
        <w:tab/>
        <w:t>CZ05876974</w:t>
      </w:r>
    </w:p>
    <w:p w:rsidR="009F2DF9" w:rsidRDefault="00CA7823">
      <w:pPr>
        <w:keepNext/>
      </w:pPr>
      <w:r>
        <w:t xml:space="preserve">Číslo účtu: </w:t>
      </w:r>
      <w:r>
        <w:tab/>
      </w:r>
      <w:r>
        <w:tab/>
      </w:r>
      <w:proofErr w:type="spellStart"/>
      <w:r>
        <w:t>xxxxxxxxxxx</w:t>
      </w:r>
      <w:proofErr w:type="spellEnd"/>
    </w:p>
    <w:p w:rsidR="009F2DF9" w:rsidRDefault="009F2DF9">
      <w:pPr>
        <w:keepNext/>
      </w:pPr>
    </w:p>
    <w:p w:rsidR="009F2DF9" w:rsidRDefault="00CA7823">
      <w:pPr>
        <w:keepNext/>
      </w:pPr>
      <w:r>
        <w:t>(dále jen DRB)</w:t>
      </w:r>
    </w:p>
    <w:p w:rsidR="009F2DF9" w:rsidRDefault="009F2DF9">
      <w:pPr>
        <w:keepNext/>
      </w:pPr>
    </w:p>
    <w:p w:rsidR="009F2DF9" w:rsidRDefault="00CA7823">
      <w:pPr>
        <w:keepNext/>
      </w:pPr>
      <w:r>
        <w:t>a</w:t>
      </w:r>
    </w:p>
    <w:p w:rsidR="009F2DF9" w:rsidRDefault="009F2DF9">
      <w:pPr>
        <w:keepNext/>
      </w:pPr>
    </w:p>
    <w:p w:rsidR="009F2DF9" w:rsidRDefault="00CA7823">
      <w:pPr>
        <w:keepNext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Název: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Městské Tylovo divadlo v Kutné Hoře </w:t>
      </w:r>
      <w:r>
        <w:rPr>
          <w:rFonts w:ascii="Cambria" w:eastAsia="Cambria" w:hAnsi="Cambria" w:cs="Cambria"/>
          <w:b/>
        </w:rPr>
        <w:tab/>
      </w:r>
    </w:p>
    <w:p w:rsidR="009F2DF9" w:rsidRDefault="00CA7823">
      <w:pPr>
        <w:keepNext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Sídlem: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Masaryková 128 Kutná Hora 284 01 </w:t>
      </w:r>
    </w:p>
    <w:p w:rsidR="009F2DF9" w:rsidRDefault="00CA7823">
      <w:pPr>
        <w:keepNext/>
        <w:rPr>
          <w:rFonts w:ascii="Cambria" w:eastAsia="Cambria" w:hAnsi="Cambria" w:cs="Cambria"/>
          <w:b/>
          <w:color w:val="1D1D1D"/>
          <w:sz w:val="26"/>
          <w:szCs w:val="26"/>
          <w:highlight w:val="white"/>
        </w:rPr>
      </w:pPr>
      <w:r>
        <w:rPr>
          <w:rFonts w:ascii="Cambria" w:eastAsia="Cambria" w:hAnsi="Cambria" w:cs="Cambria"/>
        </w:rPr>
        <w:t>Zastoupeno: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Veronika Lebedová - ředitelka </w:t>
      </w:r>
    </w:p>
    <w:p w:rsidR="009F2DF9" w:rsidRDefault="00CA7823">
      <w:pPr>
        <w:keepNext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color w:val="1A1A18"/>
        </w:rPr>
        <w:t>44696159</w:t>
      </w:r>
    </w:p>
    <w:p w:rsidR="009F2DF9" w:rsidRDefault="00CA7823">
      <w:pPr>
        <w:keepNext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DIČ: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9F2DF9" w:rsidRDefault="00CA7823">
      <w:pPr>
        <w:keepNext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kontaktní osoba -        Michal Trnka - dramatu</w:t>
      </w:r>
      <w:r>
        <w:rPr>
          <w:rFonts w:ascii="Cambria" w:eastAsia="Cambria" w:hAnsi="Cambria" w:cs="Cambria"/>
        </w:rPr>
        <w:t xml:space="preserve">rg </w:t>
      </w:r>
      <w:proofErr w:type="spellStart"/>
      <w:r>
        <w:rPr>
          <w:rFonts w:ascii="Cambria" w:eastAsia="Cambria" w:hAnsi="Cambria" w:cs="Cambria"/>
        </w:rPr>
        <w:t>xxxxxx</w:t>
      </w:r>
      <w:proofErr w:type="spellEnd"/>
      <w:r>
        <w:rPr>
          <w:rFonts w:ascii="Cambria" w:eastAsia="Cambria" w:hAnsi="Cambria" w:cs="Cambria"/>
        </w:rPr>
        <w:t xml:space="preserve"> </w:t>
      </w:r>
    </w:p>
    <w:p w:rsidR="009F2DF9" w:rsidRDefault="00CA7823">
      <w:pPr>
        <w:keepNext/>
      </w:pPr>
      <w:r>
        <w:t>(dále jen pořadatel)</w:t>
      </w:r>
    </w:p>
    <w:p w:rsidR="009F2DF9" w:rsidRDefault="009F2DF9">
      <w:pPr>
        <w:keepNext/>
      </w:pPr>
    </w:p>
    <w:p w:rsidR="009F2DF9" w:rsidRDefault="00CA7823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 smlouvy</w:t>
      </w: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Touto smlouvou se smluvní strany dohodly na realizaci divadelního představení:</w:t>
      </w:r>
    </w:p>
    <w:p w:rsidR="009F2DF9" w:rsidRDefault="00CA78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576"/>
        <w:rPr>
          <w:color w:val="000000"/>
        </w:rPr>
      </w:pPr>
      <w:r>
        <w:rPr>
          <w:b/>
          <w:color w:val="000000"/>
        </w:rPr>
        <w:t>„Přelet nad kukaččím hnízdem“</w:t>
      </w:r>
      <w:r>
        <w:rPr>
          <w:color w:val="000000"/>
        </w:rPr>
        <w:t>, režie: Lukáš Burian, za podmínek dále uvedených v této smlouvě.</w:t>
      </w:r>
    </w:p>
    <w:p w:rsidR="009F2DF9" w:rsidRDefault="009F2DF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578"/>
        <w:rPr>
          <w:color w:val="000000"/>
        </w:rPr>
      </w:pPr>
    </w:p>
    <w:p w:rsidR="009F2DF9" w:rsidRDefault="00CA7823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Práva a povinnosti smluvních stran</w:t>
      </w: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DRB se zavazuje odehrát představení </w:t>
      </w:r>
      <w:r>
        <w:rPr>
          <w:b/>
          <w:color w:val="000000"/>
        </w:rPr>
        <w:t>„Přelet nad kukaččím hnízdem“</w:t>
      </w:r>
    </w:p>
    <w:p w:rsidR="009F2DF9" w:rsidRDefault="00CA7823">
      <w:pPr>
        <w:keepNext/>
        <w:ind w:firstLine="567"/>
        <w:rPr>
          <w:b/>
        </w:rPr>
      </w:pPr>
      <w:r>
        <w:t>Místo:</w:t>
      </w:r>
      <w:r>
        <w:tab/>
      </w:r>
      <w:r>
        <w:tab/>
      </w:r>
      <w:r>
        <w:tab/>
        <w:t xml:space="preserve">Městské Tylovo divadlo Masarykova 128 Kutná Hora </w:t>
      </w:r>
    </w:p>
    <w:p w:rsidR="009F2DF9" w:rsidRDefault="00CA7823">
      <w:pPr>
        <w:keepNext/>
        <w:ind w:firstLine="567"/>
      </w:pPr>
      <w:r>
        <w:t>Datum:</w:t>
      </w:r>
      <w:r>
        <w:tab/>
      </w:r>
      <w:r>
        <w:tab/>
      </w:r>
      <w:r>
        <w:tab/>
      </w:r>
      <w:proofErr w:type="gramStart"/>
      <w:r>
        <w:rPr>
          <w:b/>
        </w:rPr>
        <w:t>6.2.2025</w:t>
      </w:r>
      <w:proofErr w:type="gramEnd"/>
    </w:p>
    <w:p w:rsidR="009F2DF9" w:rsidRDefault="00CA7823">
      <w:pPr>
        <w:keepNext/>
        <w:ind w:firstLine="567"/>
        <w:rPr>
          <w:b/>
        </w:rPr>
      </w:pPr>
      <w:r>
        <w:t>Počet představení:</w:t>
      </w:r>
      <w:r>
        <w:tab/>
      </w:r>
      <w:r>
        <w:rPr>
          <w:b/>
        </w:rPr>
        <w:t>1</w:t>
      </w:r>
    </w:p>
    <w:p w:rsidR="009F2DF9" w:rsidRDefault="00CA7823">
      <w:pPr>
        <w:keepNext/>
        <w:ind w:firstLine="567"/>
        <w:rPr>
          <w:b/>
        </w:rPr>
      </w:pPr>
      <w:r>
        <w:t>Začátek představení:</w:t>
      </w:r>
      <w:r>
        <w:tab/>
      </w:r>
      <w:r>
        <w:rPr>
          <w:b/>
        </w:rPr>
        <w:t>v 19:00 hod.</w:t>
      </w:r>
    </w:p>
    <w:p w:rsidR="009F2DF9" w:rsidRDefault="00CA7823">
      <w:pPr>
        <w:keepNext/>
        <w:ind w:firstLine="567"/>
        <w:rPr>
          <w:b/>
        </w:rPr>
      </w:pPr>
      <w:r>
        <w:rPr>
          <w:b/>
        </w:rPr>
        <w:t xml:space="preserve">Technický </w:t>
      </w:r>
      <w:proofErr w:type="gramStart"/>
      <w:r>
        <w:rPr>
          <w:b/>
        </w:rPr>
        <w:t xml:space="preserve">kontakt :    </w:t>
      </w:r>
      <w:r>
        <w:rPr>
          <w:b/>
        </w:rPr>
        <w:t xml:space="preserve"> Josef</w:t>
      </w:r>
      <w:proofErr w:type="gramEnd"/>
      <w:r>
        <w:rPr>
          <w:b/>
        </w:rPr>
        <w:t xml:space="preserve"> Krčil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</w:p>
    <w:p w:rsidR="009F2DF9" w:rsidRDefault="009F2DF9">
      <w:pPr>
        <w:keepNext/>
        <w:ind w:firstLine="567"/>
      </w:pP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DRB se zavazuje, že se účinkující dostaví na vystoupení včas a umělecký výkon bude proveden svědomitě.</w:t>
      </w: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Pořadatel se zavazuje zajistit:</w:t>
      </w:r>
    </w:p>
    <w:p w:rsidR="009F2DF9" w:rsidRDefault="00CA782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Zdvořile žádáme o balenou pitnou vodu a drobné občerstvení pro účinkující 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Místo k parkování pro vozy s umělci a technikou a přístup pro stavbu scény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Přístup na jeviště a do zákulisí 3,5 hodiny před představením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Přítomnost dvou techniků na vynesení kulis a stavbu scény  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Přítomnost jednoho technického pracovníka obeznámeného s os</w:t>
      </w:r>
      <w:r>
        <w:t>větlovací a zvukovou technikou v místě konání divadelního představení 3,5 hodiny před představením (z důvodu zvukové zkoušky)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  <w:r>
        <w:rPr>
          <w:b/>
        </w:rPr>
        <w:t>Spojení zvukové a světelné režie - obojí ovládá jeden technik. Oba pulty musí být na dosah rukou</w:t>
      </w:r>
    </w:p>
    <w:p w:rsidR="009F2DF9" w:rsidRDefault="00CA7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u w:val="single"/>
        </w:rPr>
      </w:pPr>
      <w:r>
        <w:rPr>
          <w:u w:val="single"/>
        </w:rPr>
        <w:t>Světla (konvenční svícení, celkem cca 20ks světel, 23 okruhů):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lastRenderedPageBreak/>
        <w:t xml:space="preserve">bílý CELEK podle velikosti prostoru (cca 4x1kW FHR </w:t>
      </w:r>
      <w:proofErr w:type="spellStart"/>
      <w:r>
        <w:t>portaly</w:t>
      </w:r>
      <w:proofErr w:type="spellEnd"/>
      <w:r>
        <w:t xml:space="preserve"> (2+2), 8x FHR 1kW zepředu + 3x </w:t>
      </w:r>
      <w:proofErr w:type="spellStart"/>
      <w:r>
        <w:t>stmívatelný</w:t>
      </w:r>
      <w:proofErr w:type="spellEnd"/>
      <w:r>
        <w:t xml:space="preserve"> okruh na podiu (stropní lampa, vana na zemi a lampička ve scéně)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1x ostré světlo zepředu (ideálně profil 750W s noži, případně spot, nebo v nejhorším 2kW FHR)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2x sprcha z mostu (PAR64, nebo FHR 1kW)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červená zepředu (1kW FHR)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zelená zepředu (1kW FHR)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modrý </w:t>
      </w:r>
      <w:proofErr w:type="gramStart"/>
      <w:r>
        <w:t>celek ( (2x</w:t>
      </w:r>
      <w:proofErr w:type="gramEnd"/>
      <w:r>
        <w:t xml:space="preserve"> 1kW FHR nebo vany strop)</w:t>
      </w:r>
    </w:p>
    <w:p w:rsidR="009F2DF9" w:rsidRDefault="00CA7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</w:pPr>
      <w:r>
        <w:t xml:space="preserve">Zvuk (pouze PA, </w:t>
      </w:r>
      <w:proofErr w:type="spellStart"/>
      <w:r>
        <w:t>žadné</w:t>
      </w:r>
      <w:proofErr w:type="spellEnd"/>
      <w:r>
        <w:t xml:space="preserve"> monito</w:t>
      </w:r>
      <w:r>
        <w:t>ry)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připojení pro 2ks PC v kabině (zvuk + projekce se zvukem)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připojení 1ks mikro na podiu do </w:t>
      </w:r>
      <w:proofErr w:type="spellStart"/>
      <w:r>
        <w:t>páráku</w:t>
      </w:r>
      <w:proofErr w:type="spellEnd"/>
      <w:r>
        <w:t xml:space="preserve"> (mikro vozíme vlastní)</w:t>
      </w:r>
    </w:p>
    <w:p w:rsidR="009F2DF9" w:rsidRDefault="00CA7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</w:pPr>
      <w:r>
        <w:t>Projekce: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připojení 230V TV na podiu</w:t>
      </w:r>
    </w:p>
    <w:p w:rsidR="009F2DF9" w:rsidRDefault="00CA78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KAT mezi kabinou a podiem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Možnost šroubování do podlahy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Volné šatny pro 8 mužů a 2 ženy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Na jeviště: černý horizont, boční výkryty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Připravit vhodné podmínky pro představení po stránce společenské, technické, bezpečnostní a hygienické</w:t>
      </w:r>
    </w:p>
    <w:p w:rsidR="009F2DF9" w:rsidRDefault="00CA782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V dostatečném předstihu kontaktovat osobu zplnomocněnou k jednání stran, řešení technických podmínek světla/zvu</w:t>
      </w:r>
      <w:r>
        <w:t>k a stavby scény na jevišti.</w:t>
      </w:r>
    </w:p>
    <w:p w:rsidR="009F2DF9" w:rsidRDefault="00CA7823">
      <w:pPr>
        <w:keepNext/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Kontakt stavba: Pospíšil Jan tel.: </w:t>
      </w:r>
      <w:proofErr w:type="spellStart"/>
      <w:r>
        <w:t>xxxxxxx</w:t>
      </w:r>
      <w:proofErr w:type="spellEnd"/>
    </w:p>
    <w:p w:rsidR="009F2DF9" w:rsidRDefault="00CA7823">
      <w:pPr>
        <w:keepNext/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Kontakt zvuk/světlo: Miroslav </w:t>
      </w:r>
      <w:proofErr w:type="spellStart"/>
      <w:r>
        <w:t>Ollé</w:t>
      </w:r>
      <w:proofErr w:type="spellEnd"/>
      <w:r>
        <w:t xml:space="preserve"> ml.: </w:t>
      </w:r>
      <w:proofErr w:type="spellStart"/>
      <w:r>
        <w:t>xxxxxxx</w:t>
      </w:r>
      <w:proofErr w:type="spellEnd"/>
    </w:p>
    <w:p w:rsidR="009F2DF9" w:rsidRDefault="009F2DF9">
      <w:pPr>
        <w:keepNext/>
      </w:pP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Pořadatel je pojištěn v objektu konání akce pro případ úrazu a majetkových škod účinkujících z jejich strany průkazně</w:t>
      </w:r>
      <w:r>
        <w:rPr>
          <w:color w:val="000000"/>
        </w:rPr>
        <w:t xml:space="preserve"> nezaviněných. V případě, že pořadatel není pojištěn, poskytuje případné náhrady škody sám. </w:t>
      </w: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Pořadatel se zavazuje zaplatit </w:t>
      </w:r>
      <w:r>
        <w:rPr>
          <w:color w:val="000000"/>
          <w:u w:val="single"/>
        </w:rPr>
        <w:t>a</w:t>
      </w:r>
      <w:r>
        <w:rPr>
          <w:b/>
          <w:color w:val="000000"/>
          <w:u w:val="single"/>
        </w:rPr>
        <w:t xml:space="preserve">utorský honorář 13% netto z celkových hrubých tržeb včetně předplatného </w:t>
      </w:r>
      <w:r>
        <w:rPr>
          <w:color w:val="000000"/>
        </w:rPr>
        <w:t xml:space="preserve">divadelní a literární agentuře DILIA v Praze. </w:t>
      </w:r>
    </w:p>
    <w:p w:rsidR="009F2DF9" w:rsidRDefault="00CA78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</w:rPr>
      </w:pPr>
      <w:r>
        <w:rPr>
          <w:color w:val="000000"/>
        </w:rPr>
        <w:t xml:space="preserve">Kontakt: DILIA, divadelní, literární, audiovizuální agentura, </w:t>
      </w:r>
      <w:proofErr w:type="spellStart"/>
      <w:proofErr w:type="gramStart"/>
      <w:r>
        <w:rPr>
          <w:color w:val="000000"/>
        </w:rPr>
        <w:t>o.s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, se sídlem </w:t>
      </w:r>
      <w:r>
        <w:rPr>
          <w:rFonts w:ascii="Arimo" w:eastAsia="Arimo" w:hAnsi="Arimo" w:cs="Arimo"/>
          <w:color w:val="000000"/>
        </w:rPr>
        <w:br/>
      </w:r>
      <w:r>
        <w:rPr>
          <w:color w:val="000000"/>
        </w:rPr>
        <w:t xml:space="preserve">Krátkého 1, 190 03 Praha 3, IČO: 65401875, DIČ: CZ65401875, kontaktní osoba: </w:t>
      </w:r>
      <w:r>
        <w:rPr>
          <w:color w:val="000000"/>
        </w:rPr>
        <w:br/>
        <w:t xml:space="preserve">Jitka Bendová - účetní, tel.: </w:t>
      </w:r>
      <w:proofErr w:type="spellStart"/>
      <w:r>
        <w:rPr>
          <w:color w:val="000000"/>
        </w:rPr>
        <w:t>xxxxxxxx</w:t>
      </w:r>
      <w:proofErr w:type="spellEnd"/>
    </w:p>
    <w:p w:rsidR="009F2DF9" w:rsidRDefault="009F2DF9"/>
    <w:p w:rsidR="009F2DF9" w:rsidRDefault="00CA7823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Cena a platební ujednání</w:t>
      </w: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Za odehraná představení se pořadatel zavazuje zaplatit Divadlu RB částku </w:t>
      </w:r>
      <w:r>
        <w:rPr>
          <w:b/>
          <w:color w:val="000000"/>
        </w:rPr>
        <w:t xml:space="preserve">72.000 Kč + 21% DPH, </w:t>
      </w:r>
      <w:r>
        <w:rPr>
          <w:color w:val="000000"/>
        </w:rPr>
        <w:t xml:space="preserve">slovy: </w:t>
      </w:r>
      <w:proofErr w:type="spellStart"/>
      <w:r>
        <w:rPr>
          <w:color w:val="000000"/>
        </w:rPr>
        <w:t>sedmdesátdva_tisíc_korun_českých</w:t>
      </w:r>
      <w:proofErr w:type="spellEnd"/>
      <w:r>
        <w:rPr>
          <w:color w:val="000000"/>
        </w:rPr>
        <w:t xml:space="preserve"> + 21% DPH. Částka bude poukázána na číslo účtu: </w:t>
      </w:r>
      <w:proofErr w:type="spellStart"/>
      <w:r>
        <w:rPr>
          <w:b/>
          <w:color w:val="000000"/>
        </w:rPr>
        <w:t>xxxxxxx</w:t>
      </w:r>
      <w:proofErr w:type="spellEnd"/>
      <w:r>
        <w:rPr>
          <w:b/>
          <w:color w:val="000000"/>
        </w:rPr>
        <w:t xml:space="preserve"> v CZK </w:t>
      </w:r>
      <w:r>
        <w:rPr>
          <w:color w:val="000000"/>
          <w:u w:val="single"/>
        </w:rPr>
        <w:t xml:space="preserve">do sedmi dnů po odehrání představení </w:t>
      </w:r>
      <w:r>
        <w:rPr>
          <w:color w:val="000000"/>
        </w:rPr>
        <w:t>na základě fakt</w:t>
      </w:r>
      <w:r>
        <w:rPr>
          <w:color w:val="000000"/>
        </w:rPr>
        <w:t>ury zaslané DRB.</w:t>
      </w:r>
    </w:p>
    <w:p w:rsidR="009F2DF9" w:rsidRDefault="00CA7823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Cena za dopravu </w:t>
      </w:r>
      <w:r>
        <w:rPr>
          <w:color w:val="000000"/>
        </w:rPr>
        <w:t>bude uhrazena pořadatelem bankovním převodem dopravní společnosti FORTRESS QUEEN s.r.o. Trojanova 2022/12, Nové Město (Praha 2), 12000 Praha, IČ: 08931798 DIČ: CZ08931798 (</w:t>
      </w:r>
      <w:proofErr w:type="gramStart"/>
      <w:r>
        <w:rPr>
          <w:color w:val="000000"/>
        </w:rPr>
        <w:t>zapsána : C 327734/MSPH</w:t>
      </w:r>
      <w:proofErr w:type="gramEnd"/>
      <w:r>
        <w:rPr>
          <w:color w:val="000000"/>
        </w:rPr>
        <w:t xml:space="preserve"> Městský soud v Praze), do s</w:t>
      </w:r>
      <w:r>
        <w:rPr>
          <w:color w:val="000000"/>
        </w:rPr>
        <w:t>edmi dnů, na základě vydané faktury.</w:t>
      </w:r>
      <w:r>
        <w:rPr>
          <w:b/>
          <w:color w:val="000000"/>
        </w:rPr>
        <w:t xml:space="preserve"> Cena za dopravu celkem: </w:t>
      </w:r>
      <w:r>
        <w:rPr>
          <w:b/>
        </w:rPr>
        <w:t>14900</w:t>
      </w:r>
      <w:r>
        <w:rPr>
          <w:b/>
          <w:color w:val="000000"/>
        </w:rPr>
        <w:t>,- Kč + 21% DPH.</w:t>
      </w:r>
    </w:p>
    <w:p w:rsidR="009F2DF9" w:rsidRDefault="00CA78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567" w:firstLine="567"/>
        <w:rPr>
          <w:color w:val="000000"/>
        </w:rPr>
      </w:pPr>
      <w:bookmarkStart w:id="0" w:name="_heading=h.g60keft8w8rd" w:colFirst="0" w:colLast="0"/>
      <w:bookmarkEnd w:id="0"/>
      <w:r>
        <w:rPr>
          <w:color w:val="000000"/>
        </w:rPr>
        <w:t xml:space="preserve">Kontakt na dopravní společnost: Lukáš </w:t>
      </w:r>
      <w:proofErr w:type="gramStart"/>
      <w:r>
        <w:rPr>
          <w:color w:val="000000"/>
        </w:rPr>
        <w:t>Malínek , tel.</w:t>
      </w:r>
      <w:proofErr w:type="gramEnd"/>
      <w:r>
        <w:rPr>
          <w:color w:val="000000"/>
        </w:rPr>
        <w:t xml:space="preserve">: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</w:p>
    <w:p w:rsidR="009F2DF9" w:rsidRDefault="009F2DF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9F2DF9" w:rsidRDefault="00CA7823">
      <w:pPr>
        <w:keepNext/>
        <w:keepLines/>
        <w:numPr>
          <w:ilvl w:val="0"/>
          <w:numId w:val="3"/>
        </w:numPr>
        <w:spacing w:after="120"/>
        <w:rPr>
          <w:b/>
        </w:rPr>
      </w:pPr>
      <w:r>
        <w:rPr>
          <w:b/>
        </w:rPr>
        <w:t>Společná ujednání</w:t>
      </w:r>
    </w:p>
    <w:p w:rsidR="009F2DF9" w:rsidRDefault="00CA7823">
      <w:pPr>
        <w:keepNext/>
        <w:keepLines/>
        <w:spacing w:after="120"/>
        <w:ind w:left="576"/>
      </w:pPr>
      <w:proofErr w:type="gramStart"/>
      <w:r>
        <w:t>4.1    .</w:t>
      </w:r>
      <w:r>
        <w:t>Bude</w:t>
      </w:r>
      <w:proofErr w:type="gramEnd"/>
      <w:r>
        <w:t>-li představení zrušeno v důsledku nepředvídané, nebo neodvratitelné události (přírodní katastrofa, havárie, epidemie, vážné onemocnění), mají obě strany právo od smlouvy odstoupit bez nároku na finanční náhradu škody, pokud se nedohodnou jinak. Neplat</w:t>
      </w:r>
      <w:r>
        <w:t xml:space="preserve">í pro případ, kdy výše zmíněné události neumožní představení odehrát nebo dohrát, ačkoli jsou všichni účinkující připraveni na místě konání. Malý zájem o vstupenky není důvodem k odstoupení od smlouvy. </w:t>
      </w:r>
    </w:p>
    <w:p w:rsidR="009F2DF9" w:rsidRDefault="009F2DF9">
      <w:pPr>
        <w:rPr>
          <w:b/>
        </w:rPr>
      </w:pPr>
    </w:p>
    <w:p w:rsidR="009F2DF9" w:rsidRDefault="00CA7823">
      <w:pPr>
        <w:keepNext/>
        <w:keepLines/>
        <w:spacing w:after="120"/>
        <w:ind w:left="576"/>
      </w:pPr>
      <w:r>
        <w:t>4.2. V případě, že se představení neuskuteční z výše</w:t>
      </w:r>
      <w:r>
        <w:t xml:space="preserve"> uvedených důvodů (ad 4.1) souhlasí obě strany s náhradním termínem popř. náhradním titulem.     </w:t>
      </w:r>
    </w:p>
    <w:p w:rsidR="009F2DF9" w:rsidRDefault="00CA7823">
      <w:r>
        <w:tab/>
      </w:r>
    </w:p>
    <w:p w:rsidR="009F2DF9" w:rsidRDefault="00CA7823">
      <w:pPr>
        <w:keepNext/>
        <w:keepLines/>
        <w:numPr>
          <w:ilvl w:val="1"/>
          <w:numId w:val="2"/>
        </w:numPr>
        <w:spacing w:after="120"/>
      </w:pPr>
      <w:r>
        <w:t xml:space="preserve">  Bude-li smlouva vypovězena z jiných důvodů než jsou uvedeny v </w:t>
      </w:r>
      <w:proofErr w:type="gramStart"/>
      <w:r>
        <w:t xml:space="preserve">bodě 4. 1.  </w:t>
      </w:r>
      <w:r>
        <w:rPr>
          <w:u w:val="single"/>
        </w:rPr>
        <w:t>do</w:t>
      </w:r>
      <w:proofErr w:type="gramEnd"/>
      <w:r>
        <w:rPr>
          <w:u w:val="single"/>
        </w:rPr>
        <w:t xml:space="preserve"> sedmi dnů</w:t>
      </w:r>
      <w:r>
        <w:t xml:space="preserve">   před sjednaným termínem ze strany:</w:t>
      </w:r>
    </w:p>
    <w:p w:rsidR="009F2DF9" w:rsidRDefault="00CA7823">
      <w:r>
        <w:t xml:space="preserve">          a) pořadatele, uhrad</w:t>
      </w:r>
      <w:r>
        <w:t>í pořadatel DRB polovinu ze smluvní částky</w:t>
      </w:r>
    </w:p>
    <w:p w:rsidR="009F2DF9" w:rsidRDefault="00CA7823">
      <w:r>
        <w:t xml:space="preserve">          b) DRB, uhradí DRB pořadateli náklady, vzniklé se zrušením představení</w:t>
      </w:r>
    </w:p>
    <w:p w:rsidR="009F2DF9" w:rsidRDefault="009F2DF9">
      <w:pPr>
        <w:ind w:left="567"/>
      </w:pPr>
    </w:p>
    <w:p w:rsidR="009F2DF9" w:rsidRDefault="00CA7823">
      <w:pPr>
        <w:ind w:firstLine="567"/>
        <w:rPr>
          <w:b/>
        </w:rPr>
      </w:pPr>
      <w:r>
        <w:t xml:space="preserve">Bude-li smlouva vypovězena ve lhůtě </w:t>
      </w:r>
      <w:r>
        <w:rPr>
          <w:u w:val="single"/>
        </w:rPr>
        <w:t>kratší než sedm dní</w:t>
      </w:r>
      <w:r>
        <w:t xml:space="preserve"> před sjednaným termínem</w:t>
      </w:r>
    </w:p>
    <w:p w:rsidR="009F2DF9" w:rsidRDefault="00CA7823">
      <w:pPr>
        <w:ind w:left="567"/>
        <w:rPr>
          <w:b/>
        </w:rPr>
      </w:pPr>
      <w:r>
        <w:t>představení ze strany:</w:t>
      </w:r>
      <w:r>
        <w:br/>
      </w:r>
    </w:p>
    <w:p w:rsidR="009F2DF9" w:rsidRDefault="00CA7823">
      <w:pPr>
        <w:ind w:left="567"/>
        <w:rPr>
          <w:b/>
        </w:rPr>
      </w:pPr>
      <w:r>
        <w:t>a) pořadatele, uhradí pořadatel DRB smluvní částku v plné výši</w:t>
      </w:r>
    </w:p>
    <w:p w:rsidR="009F2DF9" w:rsidRDefault="00CA7823">
      <w:pPr>
        <w:ind w:left="567"/>
        <w:rPr>
          <w:b/>
        </w:rPr>
      </w:pPr>
      <w:r>
        <w:t>b) DRB, uhradí DRB pořadateli náklady, vzniklé se zrušením představení</w:t>
      </w:r>
    </w:p>
    <w:p w:rsidR="009F2DF9" w:rsidRDefault="00CA7823">
      <w:pPr>
        <w:keepNext/>
        <w:keepLines/>
        <w:numPr>
          <w:ilvl w:val="1"/>
          <w:numId w:val="2"/>
        </w:numPr>
        <w:spacing w:before="120"/>
      </w:pPr>
      <w:r>
        <w:t xml:space="preserve">    Změna této smlouvy je možná pouze na základě písemné dohody obou smluvních stran.</w:t>
      </w:r>
    </w:p>
    <w:p w:rsidR="009F2DF9" w:rsidRDefault="009F2DF9">
      <w:pPr>
        <w:keepNext/>
        <w:keepLines/>
      </w:pPr>
    </w:p>
    <w:p w:rsidR="009F2DF9" w:rsidRDefault="00CA7823">
      <w:pPr>
        <w:keepNext/>
        <w:keepLines/>
        <w:numPr>
          <w:ilvl w:val="1"/>
          <w:numId w:val="2"/>
        </w:numPr>
        <w:ind w:left="357"/>
      </w:pPr>
      <w:r>
        <w:t xml:space="preserve">   Tato smlouva je vyhotovena ve dv</w:t>
      </w:r>
      <w:r>
        <w:t xml:space="preserve">ou stejnopisech, z nichž každá smluvní strana obdrží </w:t>
      </w:r>
      <w:proofErr w:type="gramStart"/>
      <w:r>
        <w:t>po</w:t>
      </w:r>
      <w:proofErr w:type="gramEnd"/>
      <w:r>
        <w:t xml:space="preserve"> </w:t>
      </w:r>
    </w:p>
    <w:p w:rsidR="009F2DF9" w:rsidRDefault="00CA7823">
      <w:pPr>
        <w:keepNext/>
        <w:keepLines/>
        <w:ind w:left="357"/>
      </w:pPr>
      <w:r>
        <w:t xml:space="preserve">    </w:t>
      </w:r>
      <w:proofErr w:type="gramStart"/>
      <w:r>
        <w:t>jednom</w:t>
      </w:r>
      <w:proofErr w:type="gramEnd"/>
      <w:r>
        <w:t xml:space="preserve"> vyhotovení.</w:t>
      </w:r>
    </w:p>
    <w:p w:rsidR="009F2DF9" w:rsidRDefault="009F2DF9">
      <w:pPr>
        <w:keepNext/>
        <w:keepLines/>
      </w:pPr>
    </w:p>
    <w:p w:rsidR="009F2DF9" w:rsidRDefault="00CA7823">
      <w:pPr>
        <w:keepNext/>
        <w:keepLines/>
        <w:numPr>
          <w:ilvl w:val="1"/>
          <w:numId w:val="2"/>
        </w:numPr>
        <w:ind w:left="578"/>
      </w:pPr>
      <w:r>
        <w:t>Tato smlouva nabývá platnosti dnem podpisu obou smluvních stran.</w:t>
      </w:r>
    </w:p>
    <w:p w:rsidR="009F2DF9" w:rsidRDefault="009F2DF9">
      <w:pPr>
        <w:keepNext/>
        <w:keepLines/>
        <w:spacing w:after="120"/>
        <w:ind w:left="567"/>
      </w:pPr>
    </w:p>
    <w:p w:rsidR="009F2DF9" w:rsidRDefault="00CA78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</w:pPr>
      <w:r>
        <w:t xml:space="preserve">V Praze dne </w:t>
      </w:r>
      <w:r>
        <w:t xml:space="preserve">                                                                       </w:t>
      </w:r>
      <w:bookmarkStart w:id="1" w:name="_GoBack"/>
      <w:bookmarkEnd w:id="1"/>
      <w:r>
        <w:t xml:space="preserve">V Kutné Hoře dne </w:t>
      </w:r>
    </w:p>
    <w:p w:rsidR="009F2DF9" w:rsidRDefault="009F2DF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9F2DF9" w:rsidRDefault="00CA78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</w:rPr>
      </w:pPr>
      <w:r>
        <w:rPr>
          <w:noProof/>
        </w:rPr>
        <w:drawing>
          <wp:inline distT="114300" distB="114300" distL="114300" distR="114300" wp14:anchorId="5DBDC874" wp14:editId="54BFFBA8">
            <wp:extent cx="2705100" cy="4622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360" cy="46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  <w:t xml:space="preserve">               </w:t>
      </w:r>
      <w:r>
        <w:t xml:space="preserve"> </w:t>
      </w:r>
      <w:r>
        <w:t xml:space="preserve">       </w:t>
      </w:r>
      <w:r>
        <w:rPr>
          <w:rFonts w:ascii="Cambria" w:eastAsia="Cambria" w:hAnsi="Cambria" w:cs="Cambria"/>
        </w:rPr>
        <w:t xml:space="preserve">                                                                       …………………….……………</w:t>
      </w:r>
      <w:proofErr w:type="gramStart"/>
      <w:r>
        <w:rPr>
          <w:rFonts w:ascii="Cambria" w:eastAsia="Cambria" w:hAnsi="Cambria" w:cs="Cambria"/>
        </w:rPr>
        <w:t xml:space="preserve">…   </w:t>
      </w:r>
      <w:r>
        <w:rPr>
          <w:rFonts w:ascii="Cambria" w:eastAsia="Cambria" w:hAnsi="Cambria" w:cs="Cambria"/>
        </w:rPr>
        <w:t xml:space="preserve">              </w:t>
      </w:r>
      <w:r>
        <w:rPr>
          <w:rFonts w:ascii="Cambria" w:eastAsia="Cambria" w:hAnsi="Cambria" w:cs="Cambria"/>
        </w:rPr>
        <w:t xml:space="preserve">                       </w:t>
      </w:r>
      <w:r>
        <w:rPr>
          <w:rFonts w:ascii="Cambria" w:eastAsia="Cambria" w:hAnsi="Cambria" w:cs="Cambria"/>
        </w:rPr>
        <w:t xml:space="preserve">          </w:t>
      </w:r>
      <w:r>
        <w:rPr>
          <w:rFonts w:ascii="Cambria" w:eastAsia="Cambria" w:hAnsi="Cambria" w:cs="Cambria"/>
        </w:rPr>
        <w:t xml:space="preserve"> …</w:t>
      </w:r>
      <w:proofErr w:type="gramEnd"/>
      <w:r>
        <w:rPr>
          <w:rFonts w:ascii="Cambria" w:eastAsia="Cambria" w:hAnsi="Cambria" w:cs="Cambria"/>
        </w:rPr>
        <w:t>……………………………………</w:t>
      </w:r>
      <w:r>
        <w:rPr>
          <w:rFonts w:ascii="Cambria" w:eastAsia="Cambria" w:hAnsi="Cambria" w:cs="Cambria"/>
        </w:rPr>
        <w:t>…………….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781050</wp:posOffset>
            </wp:positionH>
            <wp:positionV relativeFrom="paragraph">
              <wp:posOffset>104775</wp:posOffset>
            </wp:positionV>
            <wp:extent cx="1917699" cy="7334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699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2DF9" w:rsidRDefault="00CA7823">
      <w:pPr>
        <w:rPr>
          <w:rFonts w:ascii="Cambria" w:eastAsia="Cambria" w:hAnsi="Cambria" w:cs="Cambria"/>
          <w:b/>
          <w:color w:val="1D1D1D"/>
          <w:sz w:val="26"/>
          <w:szCs w:val="26"/>
          <w:highlight w:val="whit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Mgr. Romana </w:t>
      </w:r>
      <w:proofErr w:type="spellStart"/>
      <w:r>
        <w:rPr>
          <w:rFonts w:ascii="Cambria" w:eastAsia="Cambria" w:hAnsi="Cambria" w:cs="Cambria"/>
          <w:b/>
        </w:rPr>
        <w:t>Janáková,D</w:t>
      </w:r>
      <w:r>
        <w:rPr>
          <w:rFonts w:ascii="Cambria" w:eastAsia="Cambria" w:hAnsi="Cambria" w:cs="Cambria"/>
          <w:b/>
        </w:rPr>
        <w:t>ivadlo</w:t>
      </w:r>
      <w:proofErr w:type="spellEnd"/>
      <w:r>
        <w:rPr>
          <w:rFonts w:ascii="Cambria" w:eastAsia="Cambria" w:hAnsi="Cambria" w:cs="Cambria"/>
          <w:b/>
        </w:rPr>
        <w:t xml:space="preserve"> RB </w:t>
      </w:r>
      <w:proofErr w:type="spellStart"/>
      <w:r>
        <w:rPr>
          <w:rFonts w:ascii="Cambria" w:eastAsia="Cambria" w:hAnsi="Cambria" w:cs="Cambria"/>
          <w:b/>
        </w:rPr>
        <w:t>s.r.o</w:t>
      </w:r>
      <w:proofErr w:type="spellEnd"/>
      <w:r>
        <w:rPr>
          <w:rFonts w:ascii="Cambria" w:eastAsia="Cambria" w:hAnsi="Cambria" w:cs="Cambria"/>
          <w:b/>
        </w:rPr>
        <w:tab/>
        <w:t xml:space="preserve">           </w:t>
      </w:r>
      <w:proofErr w:type="gramStart"/>
      <w:r>
        <w:rPr>
          <w:rFonts w:ascii="Cambria" w:eastAsia="Cambria" w:hAnsi="Cambria" w:cs="Cambria"/>
          <w:b/>
        </w:rPr>
        <w:t>Veronika</w:t>
      </w:r>
      <w:proofErr w:type="gramEnd"/>
      <w:r>
        <w:rPr>
          <w:rFonts w:ascii="Cambria" w:eastAsia="Cambria" w:hAnsi="Cambria" w:cs="Cambria"/>
          <w:b/>
        </w:rPr>
        <w:t xml:space="preserve"> Lebedová - ředitelka </w:t>
      </w:r>
    </w:p>
    <w:p w:rsidR="009F2DF9" w:rsidRDefault="009F2DF9">
      <w:pPr>
        <w:keepNext/>
        <w:ind w:firstLine="720"/>
        <w:rPr>
          <w:b/>
        </w:rPr>
      </w:pPr>
    </w:p>
    <w:p w:rsidR="009F2DF9" w:rsidRDefault="009F2DF9">
      <w:pPr>
        <w:keepNext/>
        <w:rPr>
          <w:b/>
        </w:rPr>
      </w:pPr>
    </w:p>
    <w:p w:rsidR="009F2DF9" w:rsidRDefault="00CA7823">
      <w:pPr>
        <w:keepNext/>
      </w:pPr>
      <w:r>
        <w:tab/>
      </w:r>
      <w:r>
        <w:tab/>
      </w:r>
    </w:p>
    <w:p w:rsidR="009F2DF9" w:rsidRDefault="009F2DF9">
      <w:pPr>
        <w:keepNext/>
      </w:pPr>
    </w:p>
    <w:sectPr w:rsidR="009F2DF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541"/>
    <w:multiLevelType w:val="multilevel"/>
    <w:tmpl w:val="440A83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0D07ED"/>
    <w:multiLevelType w:val="multilevel"/>
    <w:tmpl w:val="A59277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1D009D9"/>
    <w:multiLevelType w:val="multilevel"/>
    <w:tmpl w:val="132A7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6934523"/>
    <w:multiLevelType w:val="multilevel"/>
    <w:tmpl w:val="399C978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560D7CC5"/>
    <w:multiLevelType w:val="multilevel"/>
    <w:tmpl w:val="E43214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F2DF9"/>
    <w:rsid w:val="009F2DF9"/>
    <w:rsid w:val="00CA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after="120"/>
      <w:ind w:left="567" w:hanging="567"/>
      <w:outlineLvl w:val="0"/>
    </w:pPr>
    <w:rPr>
      <w:b/>
      <w:color w:val="000000"/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after="120"/>
      <w:ind w:left="567" w:hanging="567"/>
      <w:outlineLvl w:val="1"/>
    </w:pPr>
    <w:rPr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0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00"/>
      <w:ind w:left="1008" w:hanging="1008"/>
      <w:outlineLvl w:val="4"/>
    </w:pPr>
    <w:rPr>
      <w:rFonts w:ascii="Cambria" w:eastAsia="Cambria" w:hAnsi="Cambria" w:cs="Cambria"/>
      <w:color w:val="243F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166F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after="120"/>
      <w:ind w:left="567" w:hanging="567"/>
      <w:outlineLvl w:val="0"/>
    </w:pPr>
    <w:rPr>
      <w:b/>
      <w:color w:val="000000"/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after="120"/>
      <w:ind w:left="567" w:hanging="567"/>
      <w:outlineLvl w:val="1"/>
    </w:pPr>
    <w:rPr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0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00"/>
      <w:ind w:left="1008" w:hanging="1008"/>
      <w:outlineLvl w:val="4"/>
    </w:pPr>
    <w:rPr>
      <w:rFonts w:ascii="Cambria" w:eastAsia="Cambria" w:hAnsi="Cambria" w:cs="Cambria"/>
      <w:color w:val="243F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166F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osBAS40oPd0VdqK2RhsNYRCPg==">CgMxLjAyDmguZzYwa2VmdDh3OHJkOAByITFLckxBSWhBLUZJbU13WGVaRVZ6a2NhTl9Db01XQmhxWg==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produkce</dc:creator>
  <cp:lastModifiedBy>Uživatel</cp:lastModifiedBy>
  <cp:revision>2</cp:revision>
  <dcterms:created xsi:type="dcterms:W3CDTF">2024-10-10T09:56:00Z</dcterms:created>
  <dcterms:modified xsi:type="dcterms:W3CDTF">2024-10-10T09:56:00Z</dcterms:modified>
</cp:coreProperties>
</file>