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BFA" w:rsidRDefault="00801BFA">
      <w:pPr>
        <w:spacing w:before="19" w:after="19" w:line="240" w:lineRule="exact"/>
        <w:rPr>
          <w:sz w:val="19"/>
          <w:szCs w:val="19"/>
        </w:rPr>
      </w:pPr>
    </w:p>
    <w:p w:rsidR="00801BFA" w:rsidRDefault="00801BFA">
      <w:pPr>
        <w:spacing w:line="1" w:lineRule="exact"/>
        <w:sectPr w:rsidR="00801BFA">
          <w:headerReference w:type="default" r:id="rId7"/>
          <w:footerReference w:type="default" r:id="rId8"/>
          <w:headerReference w:type="first" r:id="rId9"/>
          <w:footerReference w:type="first" r:id="rId10"/>
          <w:pgSz w:w="11900" w:h="16840"/>
          <w:pgMar w:top="282" w:right="688" w:bottom="528" w:left="1314" w:header="0" w:footer="3" w:gutter="0"/>
          <w:pgNumType w:start="1"/>
          <w:cols w:space="720"/>
          <w:noEndnote/>
          <w:titlePg/>
          <w:docGrid w:linePitch="360"/>
        </w:sectPr>
      </w:pPr>
    </w:p>
    <w:p w:rsidR="00801BFA" w:rsidRDefault="00BD1ACF">
      <w:pPr>
        <w:pStyle w:val="Nadpis10"/>
        <w:keepNext/>
        <w:keepLines/>
        <w:ind w:left="7480" w:right="0"/>
        <w:jc w:val="left"/>
      </w:pPr>
      <w:bookmarkStart w:id="0" w:name="bookmark0"/>
      <w:r>
        <w:rPr>
          <w:rStyle w:val="Nadpis1"/>
          <w:b/>
          <w:bCs/>
        </w:rPr>
        <w:t>eg*d</w:t>
      </w:r>
      <w:bookmarkEnd w:id="0"/>
    </w:p>
    <w:p w:rsidR="00801BFA" w:rsidRDefault="00BD1ACF">
      <w:pPr>
        <w:pStyle w:val="Zkladntext1"/>
        <w:spacing w:after="220" w:line="300" w:lineRule="auto"/>
      </w:pPr>
      <w:r>
        <w:rPr>
          <w:rStyle w:val="Zkladntext"/>
          <w:b/>
          <w:bCs/>
        </w:rPr>
        <w:t>Smlouva o připojení k distribuční soustavě z napěťové hladiny nízkého napětí č. 9002319582</w:t>
      </w:r>
    </w:p>
    <w:p w:rsidR="00801BFA" w:rsidRDefault="00BD1ACF">
      <w:pPr>
        <w:pStyle w:val="Zkladntext1"/>
        <w:spacing w:line="300" w:lineRule="auto"/>
      </w:pPr>
      <w:r>
        <w:rPr>
          <w:rStyle w:val="Zkladntext"/>
        </w:rPr>
        <w:t xml:space="preserve">uzavřená v souladu se zákonem č. </w:t>
      </w:r>
      <w:r>
        <w:rPr>
          <w:rStyle w:val="Zkladntext"/>
        </w:rPr>
        <w:t>458/2000 Sb., energetický zákon v platném znění a jeho prováděcími předpisy mezi</w:t>
      </w:r>
    </w:p>
    <w:p w:rsidR="00801BFA" w:rsidRDefault="00BD1ACF">
      <w:pPr>
        <w:pStyle w:val="Zkladntext1"/>
        <w:spacing w:line="300" w:lineRule="auto"/>
        <w:jc w:val="both"/>
      </w:pPr>
      <w:r>
        <w:rPr>
          <w:rStyle w:val="Zkladntext"/>
          <w:b/>
          <w:bCs/>
        </w:rPr>
        <w:t>Žadatelem</w:t>
      </w:r>
    </w:p>
    <w:p w:rsidR="00801BFA" w:rsidRDefault="00BD1ACF">
      <w:pPr>
        <w:pStyle w:val="Zkladntext1"/>
        <w:spacing w:line="300" w:lineRule="auto"/>
      </w:pPr>
      <w:r>
        <w:rPr>
          <w:rStyle w:val="Zkladntext"/>
          <w:b/>
          <w:bCs/>
        </w:rPr>
        <w:t>Kroměřížské technické služby, s.r.o.</w:t>
      </w:r>
    </w:p>
    <w:p w:rsidR="00801BFA" w:rsidRDefault="00BD1ACF">
      <w:pPr>
        <w:pStyle w:val="Zkladntext1"/>
        <w:spacing w:line="300" w:lineRule="auto"/>
      </w:pPr>
      <w:r>
        <w:rPr>
          <w:rStyle w:val="Zkladntext"/>
        </w:rPr>
        <w:t>Sídlo: Kaplanova 2959/6, Kroměříž, 767 01 Kroměříž</w:t>
      </w:r>
    </w:p>
    <w:p w:rsidR="00801BFA" w:rsidRDefault="00BD1ACF">
      <w:pPr>
        <w:pStyle w:val="Zkladntext1"/>
        <w:spacing w:line="300" w:lineRule="auto"/>
      </w:pPr>
      <w:r>
        <w:rPr>
          <w:rStyle w:val="Zkladntext"/>
        </w:rPr>
        <w:t>IČO: 26276437, DIČ: CZ26276437</w:t>
      </w:r>
    </w:p>
    <w:p w:rsidR="00801BFA" w:rsidRDefault="00BD1ACF">
      <w:pPr>
        <w:pStyle w:val="Zkladntext1"/>
        <w:spacing w:line="300" w:lineRule="auto"/>
      </w:pPr>
      <w:r>
        <w:rPr>
          <w:rStyle w:val="Zkladntext"/>
        </w:rPr>
        <w:t>zapsaná v obchodním rejstříku vedeném Krajským</w:t>
      </w:r>
      <w:r>
        <w:rPr>
          <w:rStyle w:val="Zkladntext"/>
        </w:rPr>
        <w:t xml:space="preserve"> soudem v Brně, spisová značka C 41059</w:t>
      </w:r>
    </w:p>
    <w:p w:rsidR="00801BFA" w:rsidRDefault="00BD1ACF">
      <w:pPr>
        <w:pStyle w:val="Zkladntext1"/>
        <w:spacing w:line="300" w:lineRule="auto"/>
      </w:pPr>
      <w:r>
        <w:rPr>
          <w:rStyle w:val="Zkladntext"/>
        </w:rPr>
        <w:t>Adresa pro zasílání písemností:</w:t>
      </w:r>
    </w:p>
    <w:p w:rsidR="00801BFA" w:rsidRDefault="00BD1ACF">
      <w:pPr>
        <w:pStyle w:val="Zkladntext1"/>
        <w:spacing w:line="300" w:lineRule="auto"/>
      </w:pPr>
      <w:r>
        <w:rPr>
          <w:rStyle w:val="Zkladntext"/>
        </w:rPr>
        <w:t>Město Kroměříž</w:t>
      </w:r>
    </w:p>
    <w:p w:rsidR="00801BFA" w:rsidRDefault="00BD1ACF">
      <w:pPr>
        <w:pStyle w:val="Zkladntext1"/>
        <w:spacing w:line="300" w:lineRule="auto"/>
      </w:pPr>
      <w:r>
        <w:rPr>
          <w:rStyle w:val="Zkladntext"/>
        </w:rPr>
        <w:t>Velké náměstí 115/1, Kroměříž, 767 01 Kroměříž</w:t>
      </w:r>
    </w:p>
    <w:p w:rsidR="00801BFA" w:rsidRDefault="00BD1ACF">
      <w:pPr>
        <w:pStyle w:val="Zkladntext1"/>
        <w:spacing w:line="300" w:lineRule="auto"/>
      </w:pPr>
      <w:r>
        <w:rPr>
          <w:rStyle w:val="Zkladntext"/>
        </w:rPr>
        <w:t>Zástupce ve věcech smluvních: Ing. Marian Vítek, BA, ředitel společnosti a</w:t>
      </w:r>
    </w:p>
    <w:p w:rsidR="00801BFA" w:rsidRDefault="00BD1ACF">
      <w:pPr>
        <w:pStyle w:val="Zkladntext1"/>
        <w:spacing w:line="300" w:lineRule="auto"/>
      </w:pPr>
      <w:r>
        <w:rPr>
          <w:rStyle w:val="Zkladntext"/>
          <w:b/>
          <w:bCs/>
        </w:rPr>
        <w:t>Provozovatelem distribuční soustavy (dále jen „P</w:t>
      </w:r>
      <w:r>
        <w:rPr>
          <w:rStyle w:val="Zkladntext"/>
          <w:b/>
          <w:bCs/>
        </w:rPr>
        <w:t>rovozovatel DS")</w:t>
      </w:r>
    </w:p>
    <w:p w:rsidR="00801BFA" w:rsidRDefault="00BD1ACF">
      <w:pPr>
        <w:pStyle w:val="Zkladntext1"/>
        <w:spacing w:line="300" w:lineRule="auto"/>
      </w:pPr>
      <w:proofErr w:type="gramStart"/>
      <w:r>
        <w:rPr>
          <w:rStyle w:val="Zkladntext"/>
          <w:b/>
          <w:bCs/>
        </w:rPr>
        <w:t>EG.D, a.</w:t>
      </w:r>
      <w:proofErr w:type="gramEnd"/>
      <w:r>
        <w:rPr>
          <w:rStyle w:val="Zkladntext"/>
          <w:b/>
          <w:bCs/>
        </w:rPr>
        <w:t>s.</w:t>
      </w:r>
    </w:p>
    <w:p w:rsidR="00801BFA" w:rsidRDefault="00BD1ACF">
      <w:pPr>
        <w:pStyle w:val="Zkladntext1"/>
        <w:spacing w:line="300" w:lineRule="auto"/>
      </w:pPr>
      <w:r>
        <w:rPr>
          <w:rStyle w:val="Zkladntext"/>
        </w:rPr>
        <w:t>Sídlo: Lidická 1873/36, Černá Pole, 602 00 Brno</w:t>
      </w:r>
    </w:p>
    <w:p w:rsidR="00801BFA" w:rsidRDefault="00BD1ACF">
      <w:pPr>
        <w:pStyle w:val="Zkladntext1"/>
        <w:spacing w:line="300" w:lineRule="auto"/>
      </w:pPr>
      <w:r>
        <w:rPr>
          <w:rStyle w:val="Zkladntext"/>
        </w:rPr>
        <w:t>Zápis v OR: Společnost je zapsána v obchodním rejstříku vedeném Krajským soudem v Brně, v oddílu B, vložce 8477 IČO: 28085400 DIČ: CZ28085400</w:t>
      </w:r>
    </w:p>
    <w:p w:rsidR="00801BFA" w:rsidRDefault="00BD1ACF">
      <w:pPr>
        <w:pStyle w:val="Zkladntext1"/>
        <w:spacing w:line="300" w:lineRule="auto"/>
      </w:pPr>
      <w:r>
        <w:rPr>
          <w:rStyle w:val="Zkladntext"/>
          <w:b/>
          <w:bCs/>
        </w:rPr>
        <w:t xml:space="preserve">Zástupce: </w:t>
      </w:r>
      <w:r>
        <w:rPr>
          <w:rStyle w:val="Zkladntext"/>
        </w:rPr>
        <w:t>ve věcech smluvních: Ing. Zd</w:t>
      </w:r>
      <w:r>
        <w:rPr>
          <w:rStyle w:val="Zkladntext"/>
        </w:rPr>
        <w:t>eněk Máca, Management připojování a přeložek</w:t>
      </w:r>
    </w:p>
    <w:p w:rsidR="00801BFA" w:rsidRDefault="00BD1ACF">
      <w:pPr>
        <w:pStyle w:val="Zkladntext1"/>
        <w:spacing w:line="300" w:lineRule="auto"/>
        <w:ind w:firstLine="780"/>
      </w:pPr>
      <w:r>
        <w:rPr>
          <w:rStyle w:val="Zkladntext"/>
        </w:rPr>
        <w:t xml:space="preserve">ve věcech technických: Radek Stratil, 577 16 - 3372, </w:t>
      </w:r>
      <w:hyperlink r:id="rId11" w:history="1">
        <w:r>
          <w:rPr>
            <w:rStyle w:val="Zkladntext"/>
            <w:lang w:val="en-US" w:eastAsia="en-US" w:bidi="en-US"/>
          </w:rPr>
          <w:t>radek.stratil@egd.cz</w:t>
        </w:r>
      </w:hyperlink>
    </w:p>
    <w:p w:rsidR="00801BFA" w:rsidRDefault="00BD1ACF">
      <w:pPr>
        <w:pStyle w:val="Nadpis20"/>
        <w:keepNext/>
        <w:keepLines/>
        <w:numPr>
          <w:ilvl w:val="0"/>
          <w:numId w:val="1"/>
        </w:numPr>
        <w:tabs>
          <w:tab w:val="left" w:pos="282"/>
        </w:tabs>
        <w:spacing w:line="298" w:lineRule="auto"/>
      </w:pPr>
      <w:bookmarkStart w:id="1" w:name="bookmark2"/>
      <w:r>
        <w:rPr>
          <w:rStyle w:val="Nadpis2"/>
          <w:b/>
          <w:bCs/>
        </w:rPr>
        <w:t>Předmět smlouvy</w:t>
      </w:r>
      <w:bookmarkEnd w:id="1"/>
    </w:p>
    <w:p w:rsidR="00801BFA" w:rsidRDefault="00BD1ACF">
      <w:pPr>
        <w:pStyle w:val="Zkladntext1"/>
        <w:spacing w:line="298" w:lineRule="auto"/>
      </w:pPr>
      <w:r>
        <w:rPr>
          <w:rStyle w:val="Zkladntext"/>
        </w:rPr>
        <w:t>Předmětem této smlouvy je:</w:t>
      </w:r>
    </w:p>
    <w:p w:rsidR="00801BFA" w:rsidRDefault="00BD1ACF">
      <w:pPr>
        <w:pStyle w:val="Zkladntext1"/>
        <w:numPr>
          <w:ilvl w:val="0"/>
          <w:numId w:val="2"/>
        </w:numPr>
        <w:tabs>
          <w:tab w:val="left" w:pos="344"/>
        </w:tabs>
        <w:spacing w:line="298" w:lineRule="auto"/>
        <w:ind w:left="260" w:hanging="260"/>
      </w:pPr>
      <w:r>
        <w:rPr>
          <w:rStyle w:val="Zkladntext"/>
        </w:rPr>
        <w:t xml:space="preserve">Závazek Provozovatele DS připojit za sjednaných podmínek ke své distribuční soustavě zařízení Žadatele pro odběr elektřiny (dále jen „zařízení" </w:t>
      </w:r>
      <w:r>
        <w:rPr>
          <w:rStyle w:val="Zkladntext"/>
        </w:rPr>
        <w:t>nebo také „odběrné místo") a zajistit rezervovaný příkon dle článku II. této smlouvy.</w:t>
      </w:r>
    </w:p>
    <w:p w:rsidR="00801BFA" w:rsidRDefault="00BD1ACF">
      <w:pPr>
        <w:pStyle w:val="Zkladntext1"/>
        <w:numPr>
          <w:ilvl w:val="0"/>
          <w:numId w:val="2"/>
        </w:numPr>
        <w:tabs>
          <w:tab w:val="left" w:pos="344"/>
        </w:tabs>
        <w:spacing w:after="220" w:line="298" w:lineRule="auto"/>
        <w:ind w:left="260" w:hanging="260"/>
      </w:pPr>
      <w:r>
        <w:rPr>
          <w:rStyle w:val="Zkladntext"/>
        </w:rPr>
        <w:t>Závazek Žadatele uhradit Provozovateli DS podíl na nákladech spojených s připojením a se zajištěním požadovaného příkonu (dále jen „podíl na oprávněných nákladech") dle t</w:t>
      </w:r>
      <w:r>
        <w:rPr>
          <w:rStyle w:val="Zkladntext"/>
        </w:rPr>
        <w:t>éto smlouvy.</w:t>
      </w:r>
    </w:p>
    <w:p w:rsidR="00801BFA" w:rsidRDefault="00BD1ACF">
      <w:pPr>
        <w:pStyle w:val="Nadpis20"/>
        <w:keepNext/>
        <w:keepLines/>
        <w:numPr>
          <w:ilvl w:val="0"/>
          <w:numId w:val="1"/>
        </w:numPr>
        <w:tabs>
          <w:tab w:val="left" w:pos="334"/>
        </w:tabs>
      </w:pPr>
      <w:bookmarkStart w:id="2" w:name="bookmark4"/>
      <w:r>
        <w:rPr>
          <w:rStyle w:val="Nadpis2"/>
          <w:b/>
          <w:bCs/>
        </w:rPr>
        <w:t>Technické podmínky připojení</w:t>
      </w:r>
      <w:bookmarkEnd w:id="2"/>
    </w:p>
    <w:p w:rsidR="00801BFA" w:rsidRDefault="00BD1ACF">
      <w:pPr>
        <w:pStyle w:val="Zkladntext1"/>
      </w:pPr>
      <w:r>
        <w:rPr>
          <w:rStyle w:val="Zkladntext"/>
        </w:rPr>
        <w:t xml:space="preserve">Adresa odběrného místa: k. </w:t>
      </w:r>
      <w:proofErr w:type="spellStart"/>
      <w:r>
        <w:rPr>
          <w:rStyle w:val="Zkladntext"/>
        </w:rPr>
        <w:t>ú.</w:t>
      </w:r>
      <w:proofErr w:type="spellEnd"/>
      <w:r>
        <w:rPr>
          <w:rStyle w:val="Zkladntext"/>
        </w:rPr>
        <w:t xml:space="preserve"> Kroměříž, parcela č. 813/27</w:t>
      </w:r>
    </w:p>
    <w:p w:rsidR="00801BFA" w:rsidRDefault="00BD1ACF">
      <w:pPr>
        <w:pStyle w:val="Zkladntext1"/>
      </w:pPr>
      <w:r>
        <w:rPr>
          <w:rStyle w:val="Zkladntext"/>
        </w:rPr>
        <w:t>EAN:859182400221572220</w:t>
      </w:r>
    </w:p>
    <w:p w:rsidR="00801BFA" w:rsidRDefault="00BD1ACF">
      <w:pPr>
        <w:pStyle w:val="Zkladntext1"/>
      </w:pPr>
      <w:r>
        <w:rPr>
          <w:rStyle w:val="Zkladntext"/>
        </w:rPr>
        <w:t>Rezervovaný příkon místa připojení a současně předávacího místa (tj. jmenovitá hodnota hlavního jističe</w:t>
      </w:r>
    </w:p>
    <w:p w:rsidR="00801BFA" w:rsidRDefault="00BD1ACF">
      <w:pPr>
        <w:pStyle w:val="Zkladntext1"/>
      </w:pPr>
      <w:r>
        <w:rPr>
          <w:rStyle w:val="Zkladntext"/>
        </w:rPr>
        <w:t>před elektroměrem v A, dále j</w:t>
      </w:r>
      <w:r>
        <w:rPr>
          <w:rStyle w:val="Zkladntext"/>
        </w:rPr>
        <w:t>en „rezervovaný příkon"):</w:t>
      </w:r>
    </w:p>
    <w:p w:rsidR="00801BFA" w:rsidRDefault="00BD1ACF">
      <w:pPr>
        <w:pStyle w:val="Zkladntext1"/>
      </w:pPr>
      <w:r>
        <w:rPr>
          <w:rStyle w:val="Zkladntext"/>
        </w:rPr>
        <w:t xml:space="preserve">Stávající hodnota: </w:t>
      </w:r>
      <w:r>
        <w:rPr>
          <w:rStyle w:val="Zkladntext"/>
          <w:b/>
          <w:bCs/>
        </w:rPr>
        <w:t>0 x 0 A</w:t>
      </w:r>
    </w:p>
    <w:p w:rsidR="00801BFA" w:rsidRDefault="00BD1ACF">
      <w:pPr>
        <w:pStyle w:val="Zkladntext1"/>
      </w:pPr>
      <w:r>
        <w:rPr>
          <w:rStyle w:val="Zkladntext"/>
        </w:rPr>
        <w:t xml:space="preserve">Nová hodnota sjednaná touto smlouvou: </w:t>
      </w:r>
      <w:r>
        <w:rPr>
          <w:rStyle w:val="Zkladntext"/>
          <w:b/>
          <w:bCs/>
        </w:rPr>
        <w:t>3 x 80 A</w:t>
      </w:r>
    </w:p>
    <w:p w:rsidR="00801BFA" w:rsidRDefault="00BD1ACF">
      <w:pPr>
        <w:pStyle w:val="Zkladntext1"/>
      </w:pPr>
      <w:r>
        <w:rPr>
          <w:rStyle w:val="Zkladntext"/>
        </w:rPr>
        <w:t>Charakteristika jističe: Typ B</w:t>
      </w:r>
    </w:p>
    <w:p w:rsidR="00801BFA" w:rsidRDefault="00BD1ACF">
      <w:pPr>
        <w:pStyle w:val="Zkladntext1"/>
      </w:pPr>
      <w:r>
        <w:rPr>
          <w:rStyle w:val="Zkladntext"/>
        </w:rPr>
        <w:t xml:space="preserve">Napěťová úroveň: 0,4 </w:t>
      </w:r>
      <w:proofErr w:type="spellStart"/>
      <w:r>
        <w:rPr>
          <w:rStyle w:val="Zkladntext"/>
        </w:rPr>
        <w:t>kV</w:t>
      </w:r>
      <w:proofErr w:type="spellEnd"/>
      <w:r>
        <w:rPr>
          <w:rStyle w:val="Zkladntext"/>
        </w:rPr>
        <w:t xml:space="preserve"> (NN)</w:t>
      </w:r>
    </w:p>
    <w:p w:rsidR="00801BFA" w:rsidRDefault="00BD1ACF">
      <w:pPr>
        <w:pStyle w:val="Zkladntext1"/>
      </w:pPr>
      <w:r>
        <w:rPr>
          <w:rStyle w:val="Zkladntext"/>
        </w:rPr>
        <w:t>Typ sítě: TN-C</w:t>
      </w:r>
    </w:p>
    <w:p w:rsidR="00801BFA" w:rsidRDefault="00BD1ACF">
      <w:pPr>
        <w:pStyle w:val="Zkladntext1"/>
      </w:pPr>
      <w:r>
        <w:rPr>
          <w:rStyle w:val="Zkladntext"/>
        </w:rPr>
        <w:t>Typ odběru: Zákazník NN podnikatel - trvalé připojení</w:t>
      </w:r>
    </w:p>
    <w:p w:rsidR="00801BFA" w:rsidRDefault="00BD1ACF">
      <w:pPr>
        <w:pStyle w:val="Zkladntext1"/>
      </w:pPr>
      <w:r>
        <w:rPr>
          <w:rStyle w:val="Zkladntext"/>
        </w:rPr>
        <w:t>Charakter odběru:</w:t>
      </w:r>
    </w:p>
    <w:p w:rsidR="00801BFA" w:rsidRDefault="00BD1ACF">
      <w:pPr>
        <w:pStyle w:val="Zkladntext1"/>
      </w:pPr>
      <w:r>
        <w:rPr>
          <w:rStyle w:val="Zkladntext"/>
        </w:rPr>
        <w:t>Na odběrn</w:t>
      </w:r>
      <w:r>
        <w:rPr>
          <w:rStyle w:val="Zkladntext"/>
        </w:rPr>
        <w:t xml:space="preserve">ém místě bude celkový instalovaný příkon: </w:t>
      </w:r>
      <w:r>
        <w:rPr>
          <w:rStyle w:val="Zkladntext"/>
          <w:b/>
          <w:bCs/>
        </w:rPr>
        <w:t xml:space="preserve">44 kW </w:t>
      </w:r>
      <w:r>
        <w:rPr>
          <w:rStyle w:val="Zkladntext"/>
        </w:rPr>
        <w:t>z toho bude:</w:t>
      </w:r>
    </w:p>
    <w:p w:rsidR="00801BFA" w:rsidRDefault="00BD1ACF">
      <w:pPr>
        <w:pStyle w:val="Zkladntext1"/>
        <w:tabs>
          <w:tab w:val="left" w:pos="4536"/>
        </w:tabs>
        <w:spacing w:after="1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505460</wp:posOffset>
                </wp:positionH>
                <wp:positionV relativeFrom="paragraph">
                  <wp:posOffset>965200</wp:posOffset>
                </wp:positionV>
                <wp:extent cx="97790" cy="50292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97790" cy="502920"/>
                        </a:xfrm>
                        <a:prstGeom prst="rect">
                          <a:avLst/>
                        </a:prstGeom>
                        <a:noFill/>
                      </wps:spPr>
                      <wps:txbx>
                        <w:txbxContent>
                          <w:p w:rsidR="00801BFA" w:rsidRDefault="00BD1ACF">
                            <w:pPr>
                              <w:pStyle w:val="Jin0"/>
                              <w:spacing w:line="240" w:lineRule="auto"/>
                              <w:rPr>
                                <w:sz w:val="10"/>
                                <w:szCs w:val="10"/>
                              </w:rPr>
                            </w:pPr>
                            <w:r>
                              <w:rPr>
                                <w:rStyle w:val="Jin"/>
                                <w:sz w:val="10"/>
                                <w:szCs w:val="10"/>
                              </w:rPr>
                              <w:t xml:space="preserve">dl </w:t>
                            </w:r>
                            <w:proofErr w:type="spellStart"/>
                            <w:r>
                              <w:rPr>
                                <w:rStyle w:val="Jin"/>
                                <w:sz w:val="10"/>
                                <w:szCs w:val="10"/>
                              </w:rPr>
                              <w:t>OdS</w:t>
                            </w:r>
                            <w:proofErr w:type="spellEnd"/>
                            <w:r>
                              <w:rPr>
                                <w:rStyle w:val="Jin"/>
                                <w:sz w:val="10"/>
                                <w:szCs w:val="10"/>
                              </w:rPr>
                              <w:t xml:space="preserve"> SM32</w:t>
                            </w:r>
                          </w:p>
                        </w:txbxContent>
                      </wps:txbx>
                      <wps:bodyPr vert="vert" lIns="0" tIns="0" rIns="0" bIns="0" upright="1"/>
                    </wps:wsp>
                  </a:graphicData>
                </a:graphic>
              </wp:anchor>
            </w:drawing>
          </mc:Choice>
          <mc:Fallback>
            <w:pict>
              <v:shape id="_x0000_s1033" type="#_x0000_t202" style="position:absolute;margin-left:39.800000000000004pt;margin-top:76.pt;width:7.7000000000000002pt;height:39.600000000000001pt;z-index:-125829375;mso-wrap-distance-left:9.pt;mso-wrap-distance-right:9.pt;mso-position-horizontal-relative:page" filled="f" stroked="f">
                <v:textbox style="layout-flow:vertical" inset="0,0,0,0">
                  <w:txbxContent>
                    <w:p>
                      <w:pPr>
                        <w:pStyle w:val="Style5"/>
                        <w:keepNext w:val="0"/>
                        <w:keepLines w:val="0"/>
                        <w:widowControl w:val="0"/>
                        <w:shd w:val="clear" w:color="auto" w:fill="auto"/>
                        <w:bidi w:val="0"/>
                        <w:spacing w:before="0" w:after="0" w:line="240" w:lineRule="auto"/>
                        <w:ind w:left="0" w:right="0" w:firstLine="0"/>
                        <w:jc w:val="left"/>
                        <w:rPr>
                          <w:sz w:val="10"/>
                          <w:szCs w:val="10"/>
                        </w:rPr>
                      </w:pPr>
                      <w:r>
                        <w:rPr>
                          <w:rStyle w:val="CharStyle6"/>
                          <w:sz w:val="10"/>
                          <w:szCs w:val="10"/>
                        </w:rPr>
                        <w:t>dl OdS SM32</w:t>
                      </w:r>
                    </w:p>
                  </w:txbxContent>
                </v:textbox>
                <w10:wrap type="square" anchorx="page"/>
              </v:shape>
            </w:pict>
          </mc:Fallback>
        </mc:AlternateContent>
      </w:r>
      <w:r>
        <w:rPr>
          <w:noProof/>
          <w:lang w:bidi="ar-SA"/>
        </w:rPr>
        <mc:AlternateContent>
          <mc:Choice Requires="wps">
            <w:drawing>
              <wp:anchor distT="192405" distB="228600" distL="120650" distR="2040890" simplePos="0" relativeHeight="125829380" behindDoc="0" locked="0" layoutInCell="1" allowOverlap="1">
                <wp:simplePos x="0" y="0"/>
                <wp:positionH relativeFrom="page">
                  <wp:posOffset>868680</wp:posOffset>
                </wp:positionH>
                <wp:positionV relativeFrom="paragraph">
                  <wp:posOffset>421005</wp:posOffset>
                </wp:positionV>
                <wp:extent cx="4172585" cy="6311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172585" cy="6311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046"/>
                              <w:gridCol w:w="1334"/>
                              <w:gridCol w:w="1157"/>
                              <w:gridCol w:w="1253"/>
                              <w:gridCol w:w="1781"/>
                            </w:tblGrid>
                            <w:tr w:rsidR="00801BFA">
                              <w:tblPrEx>
                                <w:tblCellMar>
                                  <w:top w:w="0" w:type="dxa"/>
                                  <w:bottom w:w="0" w:type="dxa"/>
                                </w:tblCellMar>
                              </w:tblPrEx>
                              <w:trPr>
                                <w:trHeight w:hRule="exact" w:val="610"/>
                                <w:tblHeader/>
                              </w:trPr>
                              <w:tc>
                                <w:tcPr>
                                  <w:tcW w:w="1046" w:type="dxa"/>
                                  <w:tcBorders>
                                    <w:top w:val="single" w:sz="4" w:space="0" w:color="auto"/>
                                  </w:tcBorders>
                                  <w:shd w:val="clear" w:color="auto" w:fill="auto"/>
                                  <w:vAlign w:val="center"/>
                                </w:tcPr>
                                <w:p w:rsidR="00801BFA" w:rsidRDefault="00BD1ACF">
                                  <w:pPr>
                                    <w:pStyle w:val="Jin0"/>
                                    <w:spacing w:line="240" w:lineRule="auto"/>
                                  </w:pPr>
                                  <w:r>
                                    <w:rPr>
                                      <w:rStyle w:val="Jin"/>
                                      <w:b/>
                                      <w:bCs/>
                                    </w:rPr>
                                    <w:t>Charakter</w:t>
                                  </w:r>
                                </w:p>
                              </w:tc>
                              <w:tc>
                                <w:tcPr>
                                  <w:tcW w:w="1334" w:type="dxa"/>
                                  <w:tcBorders>
                                    <w:top w:val="single" w:sz="4" w:space="0" w:color="auto"/>
                                  </w:tcBorders>
                                  <w:shd w:val="clear" w:color="auto" w:fill="auto"/>
                                  <w:vAlign w:val="bottom"/>
                                </w:tcPr>
                                <w:p w:rsidR="00801BFA" w:rsidRDefault="00BD1ACF">
                                  <w:pPr>
                                    <w:pStyle w:val="Jin0"/>
                                    <w:spacing w:line="288" w:lineRule="auto"/>
                                    <w:jc w:val="center"/>
                                  </w:pPr>
                                  <w:r>
                                    <w:rPr>
                                      <w:rStyle w:val="Jin"/>
                                      <w:b/>
                                      <w:bCs/>
                                    </w:rPr>
                                    <w:t>Instalovaný příkon (kW)</w:t>
                                  </w:r>
                                </w:p>
                              </w:tc>
                              <w:tc>
                                <w:tcPr>
                                  <w:tcW w:w="1157" w:type="dxa"/>
                                  <w:tcBorders>
                                    <w:top w:val="single" w:sz="4" w:space="0" w:color="auto"/>
                                  </w:tcBorders>
                                  <w:shd w:val="clear" w:color="auto" w:fill="auto"/>
                                  <w:vAlign w:val="center"/>
                                </w:tcPr>
                                <w:p w:rsidR="00801BFA" w:rsidRDefault="00BD1ACF">
                                  <w:pPr>
                                    <w:pStyle w:val="Jin0"/>
                                    <w:spacing w:line="240" w:lineRule="auto"/>
                                  </w:pPr>
                                  <w:r>
                                    <w:rPr>
                                      <w:rStyle w:val="Jin"/>
                                      <w:b/>
                                      <w:bCs/>
                                    </w:rPr>
                                    <w:t>Regulace</w:t>
                                  </w:r>
                                </w:p>
                              </w:tc>
                              <w:tc>
                                <w:tcPr>
                                  <w:tcW w:w="1253" w:type="dxa"/>
                                  <w:tcBorders>
                                    <w:top w:val="single" w:sz="4" w:space="0" w:color="auto"/>
                                    <w:left w:val="single" w:sz="4" w:space="0" w:color="auto"/>
                                  </w:tcBorders>
                                  <w:shd w:val="clear" w:color="auto" w:fill="auto"/>
                                  <w:vAlign w:val="center"/>
                                </w:tcPr>
                                <w:p w:rsidR="00801BFA" w:rsidRDefault="00BD1ACF">
                                  <w:pPr>
                                    <w:pStyle w:val="Jin0"/>
                                    <w:spacing w:line="240" w:lineRule="auto"/>
                                  </w:pPr>
                                  <w:r>
                                    <w:rPr>
                                      <w:rStyle w:val="Jin"/>
                                      <w:b/>
                                      <w:bCs/>
                                    </w:rPr>
                                    <w:t>Napájení (V)</w:t>
                                  </w:r>
                                </w:p>
                              </w:tc>
                              <w:tc>
                                <w:tcPr>
                                  <w:tcW w:w="1781" w:type="dxa"/>
                                  <w:tcBorders>
                                    <w:top w:val="single" w:sz="4" w:space="0" w:color="auto"/>
                                    <w:left w:val="single" w:sz="4" w:space="0" w:color="auto"/>
                                  </w:tcBorders>
                                  <w:shd w:val="clear" w:color="auto" w:fill="auto"/>
                                  <w:vAlign w:val="center"/>
                                </w:tcPr>
                                <w:p w:rsidR="00801BFA" w:rsidRDefault="00BD1ACF">
                                  <w:pPr>
                                    <w:pStyle w:val="Jin0"/>
                                    <w:spacing w:line="240" w:lineRule="auto"/>
                                  </w:pPr>
                                  <w:r>
                                    <w:rPr>
                                      <w:rStyle w:val="Jin"/>
                                      <w:b/>
                                      <w:bCs/>
                                    </w:rPr>
                                    <w:t>Typ nabíjení</w:t>
                                  </w:r>
                                </w:p>
                              </w:tc>
                            </w:tr>
                            <w:tr w:rsidR="00801BFA">
                              <w:tblPrEx>
                                <w:tblCellMar>
                                  <w:top w:w="0" w:type="dxa"/>
                                  <w:bottom w:w="0" w:type="dxa"/>
                                </w:tblCellMar>
                              </w:tblPrEx>
                              <w:trPr>
                                <w:trHeight w:hRule="exact" w:val="384"/>
                              </w:trPr>
                              <w:tc>
                                <w:tcPr>
                                  <w:tcW w:w="1046" w:type="dxa"/>
                                  <w:tcBorders>
                                    <w:top w:val="single" w:sz="4" w:space="0" w:color="auto"/>
                                    <w:bottom w:val="single" w:sz="4" w:space="0" w:color="auto"/>
                                  </w:tcBorders>
                                  <w:shd w:val="clear" w:color="auto" w:fill="auto"/>
                                  <w:vAlign w:val="bottom"/>
                                </w:tcPr>
                                <w:p w:rsidR="00801BFA" w:rsidRDefault="00BD1ACF">
                                  <w:pPr>
                                    <w:pStyle w:val="Jin0"/>
                                    <w:spacing w:line="240" w:lineRule="auto"/>
                                  </w:pPr>
                                  <w:r>
                                    <w:rPr>
                                      <w:rStyle w:val="Jin"/>
                                    </w:rPr>
                                    <w:t>Veřejná</w:t>
                                  </w:r>
                                </w:p>
                              </w:tc>
                              <w:tc>
                                <w:tcPr>
                                  <w:tcW w:w="1334" w:type="dxa"/>
                                  <w:tcBorders>
                                    <w:top w:val="single" w:sz="4" w:space="0" w:color="auto"/>
                                    <w:bottom w:val="single" w:sz="4" w:space="0" w:color="auto"/>
                                  </w:tcBorders>
                                  <w:shd w:val="clear" w:color="auto" w:fill="auto"/>
                                  <w:vAlign w:val="bottom"/>
                                </w:tcPr>
                                <w:p w:rsidR="00801BFA" w:rsidRDefault="00BD1ACF">
                                  <w:pPr>
                                    <w:pStyle w:val="Jin0"/>
                                    <w:spacing w:line="240" w:lineRule="auto"/>
                                    <w:jc w:val="right"/>
                                  </w:pPr>
                                  <w:r>
                                    <w:rPr>
                                      <w:rStyle w:val="Jin"/>
                                    </w:rPr>
                                    <w:t>44</w:t>
                                  </w:r>
                                </w:p>
                              </w:tc>
                              <w:tc>
                                <w:tcPr>
                                  <w:tcW w:w="1157" w:type="dxa"/>
                                  <w:tcBorders>
                                    <w:top w:val="single" w:sz="4" w:space="0" w:color="auto"/>
                                    <w:bottom w:val="single" w:sz="4" w:space="0" w:color="auto"/>
                                  </w:tcBorders>
                                  <w:shd w:val="clear" w:color="auto" w:fill="auto"/>
                                  <w:vAlign w:val="bottom"/>
                                </w:tcPr>
                                <w:p w:rsidR="00801BFA" w:rsidRDefault="00BD1ACF">
                                  <w:pPr>
                                    <w:pStyle w:val="Jin0"/>
                                    <w:spacing w:line="240" w:lineRule="auto"/>
                                  </w:pPr>
                                  <w:r>
                                    <w:rPr>
                                      <w:rStyle w:val="Jin"/>
                                    </w:rPr>
                                    <w:t>Plynulá</w:t>
                                  </w:r>
                                </w:p>
                              </w:tc>
                              <w:tc>
                                <w:tcPr>
                                  <w:tcW w:w="1253" w:type="dxa"/>
                                  <w:tcBorders>
                                    <w:top w:val="single" w:sz="4" w:space="0" w:color="auto"/>
                                    <w:left w:val="single" w:sz="4" w:space="0" w:color="auto"/>
                                    <w:bottom w:val="single" w:sz="4" w:space="0" w:color="auto"/>
                                  </w:tcBorders>
                                  <w:shd w:val="clear" w:color="auto" w:fill="auto"/>
                                  <w:vAlign w:val="bottom"/>
                                </w:tcPr>
                                <w:p w:rsidR="00801BFA" w:rsidRDefault="00BD1ACF">
                                  <w:pPr>
                                    <w:pStyle w:val="Jin0"/>
                                    <w:spacing w:line="240" w:lineRule="auto"/>
                                    <w:jc w:val="right"/>
                                  </w:pPr>
                                  <w:r>
                                    <w:rPr>
                                      <w:rStyle w:val="Jin"/>
                                    </w:rPr>
                                    <w:t>400</w:t>
                                  </w:r>
                                </w:p>
                              </w:tc>
                              <w:tc>
                                <w:tcPr>
                                  <w:tcW w:w="1781" w:type="dxa"/>
                                  <w:tcBorders>
                                    <w:top w:val="single" w:sz="4" w:space="0" w:color="auto"/>
                                    <w:left w:val="single" w:sz="4" w:space="0" w:color="auto"/>
                                    <w:bottom w:val="single" w:sz="4" w:space="0" w:color="auto"/>
                                  </w:tcBorders>
                                  <w:shd w:val="clear" w:color="auto" w:fill="auto"/>
                                  <w:vAlign w:val="bottom"/>
                                </w:tcPr>
                                <w:p w:rsidR="00801BFA" w:rsidRDefault="00BD1ACF">
                                  <w:pPr>
                                    <w:pStyle w:val="Jin0"/>
                                    <w:spacing w:line="240" w:lineRule="auto"/>
                                  </w:pPr>
                                  <w:r>
                                    <w:rPr>
                                      <w:rStyle w:val="Jin"/>
                                    </w:rPr>
                                    <w:t>Střídavý proud</w:t>
                                  </w:r>
                                </w:p>
                              </w:tc>
                            </w:tr>
                          </w:tbl>
                          <w:p w:rsidR="00801BFA" w:rsidRDefault="00801BFA">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68.4pt;margin-top:33.15pt;width:328.55pt;height:49.7pt;z-index:125829380;visibility:visible;mso-wrap-style:square;mso-wrap-distance-left:9.5pt;mso-wrap-distance-top:15.15pt;mso-wrap-distance-right:160.7pt;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046"/>
                        <w:gridCol w:w="1334"/>
                        <w:gridCol w:w="1157"/>
                        <w:gridCol w:w="1253"/>
                        <w:gridCol w:w="1781"/>
                      </w:tblGrid>
                      <w:tr w:rsidR="00801BFA">
                        <w:tblPrEx>
                          <w:tblCellMar>
                            <w:top w:w="0" w:type="dxa"/>
                            <w:bottom w:w="0" w:type="dxa"/>
                          </w:tblCellMar>
                        </w:tblPrEx>
                        <w:trPr>
                          <w:trHeight w:hRule="exact" w:val="610"/>
                          <w:tblHeader/>
                        </w:trPr>
                        <w:tc>
                          <w:tcPr>
                            <w:tcW w:w="1046" w:type="dxa"/>
                            <w:tcBorders>
                              <w:top w:val="single" w:sz="4" w:space="0" w:color="auto"/>
                            </w:tcBorders>
                            <w:shd w:val="clear" w:color="auto" w:fill="auto"/>
                            <w:vAlign w:val="center"/>
                          </w:tcPr>
                          <w:p w:rsidR="00801BFA" w:rsidRDefault="00BD1ACF">
                            <w:pPr>
                              <w:pStyle w:val="Jin0"/>
                              <w:spacing w:line="240" w:lineRule="auto"/>
                            </w:pPr>
                            <w:r>
                              <w:rPr>
                                <w:rStyle w:val="Jin"/>
                                <w:b/>
                                <w:bCs/>
                              </w:rPr>
                              <w:t>Charakter</w:t>
                            </w:r>
                          </w:p>
                        </w:tc>
                        <w:tc>
                          <w:tcPr>
                            <w:tcW w:w="1334" w:type="dxa"/>
                            <w:tcBorders>
                              <w:top w:val="single" w:sz="4" w:space="0" w:color="auto"/>
                            </w:tcBorders>
                            <w:shd w:val="clear" w:color="auto" w:fill="auto"/>
                            <w:vAlign w:val="bottom"/>
                          </w:tcPr>
                          <w:p w:rsidR="00801BFA" w:rsidRDefault="00BD1ACF">
                            <w:pPr>
                              <w:pStyle w:val="Jin0"/>
                              <w:spacing w:line="288" w:lineRule="auto"/>
                              <w:jc w:val="center"/>
                            </w:pPr>
                            <w:r>
                              <w:rPr>
                                <w:rStyle w:val="Jin"/>
                                <w:b/>
                                <w:bCs/>
                              </w:rPr>
                              <w:t>Instalovaný příkon (kW)</w:t>
                            </w:r>
                          </w:p>
                        </w:tc>
                        <w:tc>
                          <w:tcPr>
                            <w:tcW w:w="1157" w:type="dxa"/>
                            <w:tcBorders>
                              <w:top w:val="single" w:sz="4" w:space="0" w:color="auto"/>
                            </w:tcBorders>
                            <w:shd w:val="clear" w:color="auto" w:fill="auto"/>
                            <w:vAlign w:val="center"/>
                          </w:tcPr>
                          <w:p w:rsidR="00801BFA" w:rsidRDefault="00BD1ACF">
                            <w:pPr>
                              <w:pStyle w:val="Jin0"/>
                              <w:spacing w:line="240" w:lineRule="auto"/>
                            </w:pPr>
                            <w:r>
                              <w:rPr>
                                <w:rStyle w:val="Jin"/>
                                <w:b/>
                                <w:bCs/>
                              </w:rPr>
                              <w:t>Regulace</w:t>
                            </w:r>
                          </w:p>
                        </w:tc>
                        <w:tc>
                          <w:tcPr>
                            <w:tcW w:w="1253" w:type="dxa"/>
                            <w:tcBorders>
                              <w:top w:val="single" w:sz="4" w:space="0" w:color="auto"/>
                              <w:left w:val="single" w:sz="4" w:space="0" w:color="auto"/>
                            </w:tcBorders>
                            <w:shd w:val="clear" w:color="auto" w:fill="auto"/>
                            <w:vAlign w:val="center"/>
                          </w:tcPr>
                          <w:p w:rsidR="00801BFA" w:rsidRDefault="00BD1ACF">
                            <w:pPr>
                              <w:pStyle w:val="Jin0"/>
                              <w:spacing w:line="240" w:lineRule="auto"/>
                            </w:pPr>
                            <w:r>
                              <w:rPr>
                                <w:rStyle w:val="Jin"/>
                                <w:b/>
                                <w:bCs/>
                              </w:rPr>
                              <w:t>Napájení (V)</w:t>
                            </w:r>
                          </w:p>
                        </w:tc>
                        <w:tc>
                          <w:tcPr>
                            <w:tcW w:w="1781" w:type="dxa"/>
                            <w:tcBorders>
                              <w:top w:val="single" w:sz="4" w:space="0" w:color="auto"/>
                              <w:left w:val="single" w:sz="4" w:space="0" w:color="auto"/>
                            </w:tcBorders>
                            <w:shd w:val="clear" w:color="auto" w:fill="auto"/>
                            <w:vAlign w:val="center"/>
                          </w:tcPr>
                          <w:p w:rsidR="00801BFA" w:rsidRDefault="00BD1ACF">
                            <w:pPr>
                              <w:pStyle w:val="Jin0"/>
                              <w:spacing w:line="240" w:lineRule="auto"/>
                            </w:pPr>
                            <w:r>
                              <w:rPr>
                                <w:rStyle w:val="Jin"/>
                                <w:b/>
                                <w:bCs/>
                              </w:rPr>
                              <w:t>Typ nabíjení</w:t>
                            </w:r>
                          </w:p>
                        </w:tc>
                      </w:tr>
                      <w:tr w:rsidR="00801BFA">
                        <w:tblPrEx>
                          <w:tblCellMar>
                            <w:top w:w="0" w:type="dxa"/>
                            <w:bottom w:w="0" w:type="dxa"/>
                          </w:tblCellMar>
                        </w:tblPrEx>
                        <w:trPr>
                          <w:trHeight w:hRule="exact" w:val="384"/>
                        </w:trPr>
                        <w:tc>
                          <w:tcPr>
                            <w:tcW w:w="1046" w:type="dxa"/>
                            <w:tcBorders>
                              <w:top w:val="single" w:sz="4" w:space="0" w:color="auto"/>
                              <w:bottom w:val="single" w:sz="4" w:space="0" w:color="auto"/>
                            </w:tcBorders>
                            <w:shd w:val="clear" w:color="auto" w:fill="auto"/>
                            <w:vAlign w:val="bottom"/>
                          </w:tcPr>
                          <w:p w:rsidR="00801BFA" w:rsidRDefault="00BD1ACF">
                            <w:pPr>
                              <w:pStyle w:val="Jin0"/>
                              <w:spacing w:line="240" w:lineRule="auto"/>
                            </w:pPr>
                            <w:r>
                              <w:rPr>
                                <w:rStyle w:val="Jin"/>
                              </w:rPr>
                              <w:t>Veřejná</w:t>
                            </w:r>
                          </w:p>
                        </w:tc>
                        <w:tc>
                          <w:tcPr>
                            <w:tcW w:w="1334" w:type="dxa"/>
                            <w:tcBorders>
                              <w:top w:val="single" w:sz="4" w:space="0" w:color="auto"/>
                              <w:bottom w:val="single" w:sz="4" w:space="0" w:color="auto"/>
                            </w:tcBorders>
                            <w:shd w:val="clear" w:color="auto" w:fill="auto"/>
                            <w:vAlign w:val="bottom"/>
                          </w:tcPr>
                          <w:p w:rsidR="00801BFA" w:rsidRDefault="00BD1ACF">
                            <w:pPr>
                              <w:pStyle w:val="Jin0"/>
                              <w:spacing w:line="240" w:lineRule="auto"/>
                              <w:jc w:val="right"/>
                            </w:pPr>
                            <w:r>
                              <w:rPr>
                                <w:rStyle w:val="Jin"/>
                              </w:rPr>
                              <w:t>44</w:t>
                            </w:r>
                          </w:p>
                        </w:tc>
                        <w:tc>
                          <w:tcPr>
                            <w:tcW w:w="1157" w:type="dxa"/>
                            <w:tcBorders>
                              <w:top w:val="single" w:sz="4" w:space="0" w:color="auto"/>
                              <w:bottom w:val="single" w:sz="4" w:space="0" w:color="auto"/>
                            </w:tcBorders>
                            <w:shd w:val="clear" w:color="auto" w:fill="auto"/>
                            <w:vAlign w:val="bottom"/>
                          </w:tcPr>
                          <w:p w:rsidR="00801BFA" w:rsidRDefault="00BD1ACF">
                            <w:pPr>
                              <w:pStyle w:val="Jin0"/>
                              <w:spacing w:line="240" w:lineRule="auto"/>
                            </w:pPr>
                            <w:r>
                              <w:rPr>
                                <w:rStyle w:val="Jin"/>
                              </w:rPr>
                              <w:t>Plynulá</w:t>
                            </w:r>
                          </w:p>
                        </w:tc>
                        <w:tc>
                          <w:tcPr>
                            <w:tcW w:w="1253" w:type="dxa"/>
                            <w:tcBorders>
                              <w:top w:val="single" w:sz="4" w:space="0" w:color="auto"/>
                              <w:left w:val="single" w:sz="4" w:space="0" w:color="auto"/>
                              <w:bottom w:val="single" w:sz="4" w:space="0" w:color="auto"/>
                            </w:tcBorders>
                            <w:shd w:val="clear" w:color="auto" w:fill="auto"/>
                            <w:vAlign w:val="bottom"/>
                          </w:tcPr>
                          <w:p w:rsidR="00801BFA" w:rsidRDefault="00BD1ACF">
                            <w:pPr>
                              <w:pStyle w:val="Jin0"/>
                              <w:spacing w:line="240" w:lineRule="auto"/>
                              <w:jc w:val="right"/>
                            </w:pPr>
                            <w:r>
                              <w:rPr>
                                <w:rStyle w:val="Jin"/>
                              </w:rPr>
                              <w:t>400</w:t>
                            </w:r>
                          </w:p>
                        </w:tc>
                        <w:tc>
                          <w:tcPr>
                            <w:tcW w:w="1781" w:type="dxa"/>
                            <w:tcBorders>
                              <w:top w:val="single" w:sz="4" w:space="0" w:color="auto"/>
                              <w:left w:val="single" w:sz="4" w:space="0" w:color="auto"/>
                              <w:bottom w:val="single" w:sz="4" w:space="0" w:color="auto"/>
                            </w:tcBorders>
                            <w:shd w:val="clear" w:color="auto" w:fill="auto"/>
                            <w:vAlign w:val="bottom"/>
                          </w:tcPr>
                          <w:p w:rsidR="00801BFA" w:rsidRDefault="00BD1ACF">
                            <w:pPr>
                              <w:pStyle w:val="Jin0"/>
                              <w:spacing w:line="240" w:lineRule="auto"/>
                            </w:pPr>
                            <w:r>
                              <w:rPr>
                                <w:rStyle w:val="Jin"/>
                              </w:rPr>
                              <w:t>Střídavý proud</w:t>
                            </w:r>
                          </w:p>
                        </w:tc>
                      </w:tr>
                    </w:tbl>
                    <w:p w:rsidR="00801BFA" w:rsidRDefault="00801BFA">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862330</wp:posOffset>
                </wp:positionH>
                <wp:positionV relativeFrom="paragraph">
                  <wp:posOffset>317500</wp:posOffset>
                </wp:positionV>
                <wp:extent cx="6104890" cy="271145"/>
                <wp:effectExtent l="0" t="0" r="0" b="0"/>
                <wp:wrapNone/>
                <wp:docPr id="11" name="Shape 11"/>
                <wp:cNvGraphicFramePr/>
                <a:graphic xmlns:a="http://schemas.openxmlformats.org/drawingml/2006/main">
                  <a:graphicData uri="http://schemas.microsoft.com/office/word/2010/wordprocessingShape">
                    <wps:wsp>
                      <wps:cNvSpPr txBox="1"/>
                      <wps:spPr>
                        <a:xfrm>
                          <a:off x="0" y="0"/>
                          <a:ext cx="6104890" cy="271145"/>
                        </a:xfrm>
                        <a:prstGeom prst="rect">
                          <a:avLst/>
                        </a:prstGeom>
                        <a:noFill/>
                      </wps:spPr>
                      <wps:txbx>
                        <w:txbxContent>
                          <w:p w:rsidR="00801BFA" w:rsidRDefault="00BD1ACF">
                            <w:pPr>
                              <w:pStyle w:val="Titulektabulky0"/>
                            </w:pPr>
                            <w:r>
                              <w:rPr>
                                <w:rStyle w:val="Titulektabulky"/>
                              </w:rPr>
                              <w:t xml:space="preserve">Na odběrné místě bude připojena </w:t>
                            </w:r>
                            <w:proofErr w:type="spellStart"/>
                            <w:r>
                              <w:rPr>
                                <w:rStyle w:val="Titulektabulky"/>
                              </w:rPr>
                              <w:t>dobíiecí</w:t>
                            </w:r>
                            <w:proofErr w:type="spellEnd"/>
                            <w:r>
                              <w:rPr>
                                <w:rStyle w:val="Titulektabulky"/>
                              </w:rPr>
                              <w:t xml:space="preserve"> stanice s parametry:</w:t>
                            </w:r>
                          </w:p>
                        </w:txbxContent>
                      </wps:txbx>
                      <wps:bodyPr lIns="0" tIns="0" rIns="0" bIns="0"/>
                    </wps:wsp>
                  </a:graphicData>
                </a:graphic>
              </wp:anchor>
            </w:drawing>
          </mc:Choice>
          <mc:Fallback>
            <w:pict>
              <v:shape id="_x0000_s1037" type="#_x0000_t202" style="position:absolute;margin-left:67.900000000000006pt;margin-top:25.pt;width:480.69999999999999pt;height:21.350000000000001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ind w:left="0" w:right="0" w:firstLine="0"/>
                        <w:jc w:val="left"/>
                      </w:pPr>
                      <w:r>
                        <w:rPr>
                          <w:rStyle w:val="CharStyle10"/>
                        </w:rPr>
                        <w:t>Na odběrné místě bude připojena dobíiecí stanice s parametry:</w:t>
                      </w:r>
                    </w:p>
                  </w:txbxContent>
                </v:textbox>
                <w10:wrap anchorx="page"/>
              </v:shape>
            </w:pict>
          </mc:Fallback>
        </mc:AlternateContent>
      </w:r>
      <w:r>
        <w:rPr>
          <w:rStyle w:val="Zkladntext"/>
        </w:rPr>
        <w:t>Dobíječi stanice - Veřejná</w:t>
      </w:r>
      <w:r>
        <w:rPr>
          <w:rStyle w:val="Zkladntext"/>
        </w:rPr>
        <w:tab/>
        <w:t>44 kW</w:t>
      </w:r>
    </w:p>
    <w:p w:rsidR="00801BFA" w:rsidRDefault="00BD1ACF">
      <w:pPr>
        <w:pStyle w:val="Zkladntext1"/>
        <w:spacing w:before="100"/>
      </w:pPr>
      <w:r>
        <w:rPr>
          <w:rStyle w:val="Zkladntext"/>
        </w:rPr>
        <w:t>Stupeň zajištění kvality a spolehlivosti dodávky elektrické energie:</w:t>
      </w:r>
    </w:p>
    <w:p w:rsidR="00801BFA" w:rsidRDefault="00BD1ACF">
      <w:pPr>
        <w:pStyle w:val="Zkladntext1"/>
      </w:pPr>
      <w:r>
        <w:rPr>
          <w:rStyle w:val="Zkladntext"/>
        </w:rPr>
        <w:t>Standardní stupeň daný platnými čs. normami a právními předpisy v době podpisu této smlouvy (vyhláška č.540/2005 Sb. v platném znění, Pravidla provozování</w:t>
      </w:r>
      <w:r>
        <w:rPr>
          <w:rStyle w:val="Zkladntext"/>
        </w:rPr>
        <w:t xml:space="preserve"> distribuční soustavy, ČSN EN 50160 a související normy a předpisy).</w:t>
      </w:r>
    </w:p>
    <w:p w:rsidR="00801BFA" w:rsidRDefault="00BD1ACF">
      <w:pPr>
        <w:pStyle w:val="Zkladntext1"/>
      </w:pPr>
      <w:r>
        <w:rPr>
          <w:rStyle w:val="Zkladntext"/>
          <w:b/>
          <w:bCs/>
        </w:rPr>
        <w:t>Způsob připojení zařízení k distribuční soustavě:</w:t>
      </w:r>
    </w:p>
    <w:p w:rsidR="00801BFA" w:rsidRDefault="00BD1ACF">
      <w:pPr>
        <w:pStyle w:val="Zkladntext1"/>
        <w:numPr>
          <w:ilvl w:val="0"/>
          <w:numId w:val="3"/>
        </w:numPr>
        <w:tabs>
          <w:tab w:val="left" w:pos="610"/>
        </w:tabs>
        <w:ind w:left="480" w:hanging="200"/>
      </w:pPr>
      <w:r>
        <w:rPr>
          <w:rStyle w:val="Zkladntext"/>
        </w:rPr>
        <w:t xml:space="preserve">Místo připojení: Kroměříž, Rumunská </w:t>
      </w:r>
      <w:proofErr w:type="gramStart"/>
      <w:r>
        <w:rPr>
          <w:rStyle w:val="Zkladntext"/>
        </w:rPr>
        <w:t>p.č.</w:t>
      </w:r>
      <w:proofErr w:type="gramEnd"/>
      <w:r>
        <w:rPr>
          <w:rStyle w:val="Zkladntext"/>
        </w:rPr>
        <w:t xml:space="preserve">813/27 - kabelové vedení NN po rozšíření, nově osazená kabelová skříň SR432 (Č.R420780) na zídce </w:t>
      </w:r>
      <w:r>
        <w:rPr>
          <w:rStyle w:val="Zkladntext"/>
        </w:rPr>
        <w:t>před objektem č.p.4064/22.</w:t>
      </w:r>
    </w:p>
    <w:p w:rsidR="00801BFA" w:rsidRDefault="00BD1ACF">
      <w:pPr>
        <w:pStyle w:val="Zkladntext1"/>
        <w:numPr>
          <w:ilvl w:val="0"/>
          <w:numId w:val="3"/>
        </w:numPr>
        <w:tabs>
          <w:tab w:val="left" w:pos="604"/>
        </w:tabs>
        <w:spacing w:after="100"/>
        <w:ind w:firstLine="260"/>
      </w:pPr>
      <w:r>
        <w:rPr>
          <w:rStyle w:val="Zkladntext"/>
        </w:rPr>
        <w:t>Stručný popis způsobu připojení: Zařízení Žadatele bude připojeno po úpravě a rozšíření distribuční soustavy.</w:t>
      </w:r>
    </w:p>
    <w:p w:rsidR="00801BFA" w:rsidRDefault="00BD1ACF">
      <w:pPr>
        <w:pStyle w:val="Zkladntext1"/>
        <w:numPr>
          <w:ilvl w:val="0"/>
          <w:numId w:val="3"/>
        </w:numPr>
        <w:tabs>
          <w:tab w:val="left" w:pos="556"/>
        </w:tabs>
        <w:spacing w:line="300" w:lineRule="auto"/>
        <w:ind w:left="460" w:hanging="220"/>
      </w:pPr>
      <w:r>
        <w:rPr>
          <w:rStyle w:val="Zkladntext"/>
        </w:rPr>
        <w:t xml:space="preserve">Hranice vlastnictví: Zařízení Provozovatele DS bude končit: v nově osazené kabelové skříni SR432, pojistkovými sokly </w:t>
      </w:r>
      <w:r>
        <w:rPr>
          <w:rStyle w:val="Zkladntext"/>
        </w:rPr>
        <w:t>včetně.</w:t>
      </w:r>
    </w:p>
    <w:p w:rsidR="00801BFA" w:rsidRDefault="00BD1ACF">
      <w:pPr>
        <w:pStyle w:val="Zkladntext1"/>
        <w:spacing w:line="300" w:lineRule="auto"/>
        <w:ind w:left="460" w:firstLine="20"/>
      </w:pPr>
      <w:r>
        <w:rPr>
          <w:rStyle w:val="Zkladntext"/>
        </w:rPr>
        <w:t>Zařízení Žadatele bude začínat: v nově osazené kabelové skříni SR432, proudovými spoji vlastního kabelového odvodu (HDV) směrem od jistících prvků k elektroměrovému rozvaděči odběratele.</w:t>
      </w:r>
    </w:p>
    <w:p w:rsidR="00801BFA" w:rsidRDefault="00BD1ACF">
      <w:pPr>
        <w:pStyle w:val="Zkladntext1"/>
        <w:numPr>
          <w:ilvl w:val="0"/>
          <w:numId w:val="3"/>
        </w:numPr>
        <w:tabs>
          <w:tab w:val="left" w:pos="571"/>
        </w:tabs>
        <w:spacing w:line="300" w:lineRule="auto"/>
        <w:ind w:firstLine="240"/>
      </w:pPr>
      <w:r>
        <w:rPr>
          <w:rStyle w:val="Zkladntext"/>
        </w:rPr>
        <w:t>Typ měření: Měření bude přímé - typ C.</w:t>
      </w:r>
    </w:p>
    <w:p w:rsidR="00801BFA" w:rsidRDefault="00BD1ACF">
      <w:pPr>
        <w:pStyle w:val="Zkladntext1"/>
        <w:numPr>
          <w:ilvl w:val="0"/>
          <w:numId w:val="3"/>
        </w:numPr>
        <w:tabs>
          <w:tab w:val="left" w:pos="561"/>
        </w:tabs>
        <w:spacing w:line="300" w:lineRule="auto"/>
        <w:ind w:left="460" w:hanging="220"/>
      </w:pPr>
      <w:r>
        <w:rPr>
          <w:rStyle w:val="Zkladntext"/>
        </w:rPr>
        <w:t>Umístění měření: Měřen</w:t>
      </w:r>
      <w:r>
        <w:rPr>
          <w:rStyle w:val="Zkladntext"/>
        </w:rPr>
        <w:t xml:space="preserve">í bude umístěno v rozvaděči Žadatele (umístěném na hranici pozemku, v pilíři nebo na objektu) </w:t>
      </w:r>
      <w:r>
        <w:rPr>
          <w:rStyle w:val="Zkladntext"/>
        </w:rPr>
        <w:lastRenderedPageBreak/>
        <w:t>trvale přístupném z vnější strany z veřejného prostranství.</w:t>
      </w:r>
    </w:p>
    <w:p w:rsidR="00801BFA" w:rsidRDefault="00BD1ACF">
      <w:pPr>
        <w:pStyle w:val="Zkladntext1"/>
        <w:numPr>
          <w:ilvl w:val="0"/>
          <w:numId w:val="3"/>
        </w:numPr>
        <w:tabs>
          <w:tab w:val="left" w:pos="537"/>
        </w:tabs>
        <w:spacing w:line="300" w:lineRule="auto"/>
        <w:ind w:firstLine="240"/>
      </w:pPr>
      <w:r>
        <w:rPr>
          <w:rStyle w:val="Zkladntext"/>
        </w:rPr>
        <w:t>Související technická opatření: Bude provedena následující úprava distribuční sítě:</w:t>
      </w:r>
    </w:p>
    <w:p w:rsidR="00801BFA" w:rsidRDefault="00BD1ACF">
      <w:pPr>
        <w:pStyle w:val="Zkladntext1"/>
        <w:spacing w:line="300" w:lineRule="auto"/>
        <w:ind w:left="460" w:firstLine="20"/>
      </w:pPr>
      <w:r>
        <w:rPr>
          <w:rStyle w:val="Zkladntext"/>
        </w:rPr>
        <w:t>Na zídce vjezdu př</w:t>
      </w:r>
      <w:r>
        <w:rPr>
          <w:rStyle w:val="Zkladntext"/>
        </w:rPr>
        <w:t xml:space="preserve">ed objektem </w:t>
      </w:r>
      <w:proofErr w:type="gramStart"/>
      <w:r>
        <w:rPr>
          <w:rStyle w:val="Zkladntext"/>
        </w:rPr>
        <w:t>č.p.</w:t>
      </w:r>
      <w:proofErr w:type="gramEnd"/>
      <w:r>
        <w:rPr>
          <w:rStyle w:val="Zkladntext"/>
        </w:rPr>
        <w:t>4064/22 na pozemku p.č.813/27, bude osazena nová kabelová skříň SR432 (náhrada za původní nevyhovující SR302 Č.R420780). Do této skříně budou zaústěny stávající kabely a bude zde připravena volná pojistková sada pro napojení nového odběrnéh</w:t>
      </w:r>
      <w:r>
        <w:rPr>
          <w:rStyle w:val="Zkladntext"/>
        </w:rPr>
        <w:t>o místa.</w:t>
      </w:r>
    </w:p>
    <w:p w:rsidR="00801BFA" w:rsidRDefault="00BD1ACF">
      <w:pPr>
        <w:pStyle w:val="Zkladntext1"/>
        <w:spacing w:after="220" w:line="300" w:lineRule="auto"/>
        <w:ind w:left="460" w:firstLine="20"/>
      </w:pPr>
      <w:r>
        <w:rPr>
          <w:rStyle w:val="Zkladntext"/>
        </w:rPr>
        <w:t>Investorem této skříně bude Provozovatel distribuční soustavy na základě uzavřené smlouvy o připojení. Toto zařízení zůstane v majetku Provozovatele DS.</w:t>
      </w:r>
    </w:p>
    <w:p w:rsidR="00801BFA" w:rsidRDefault="00BD1ACF">
      <w:pPr>
        <w:pStyle w:val="Zkladntext1"/>
        <w:spacing w:line="298" w:lineRule="auto"/>
        <w:ind w:firstLine="460"/>
      </w:pPr>
      <w:r>
        <w:rPr>
          <w:rStyle w:val="Zkladntext"/>
        </w:rPr>
        <w:t>Dále bude zajištěno odběratelem:</w:t>
      </w:r>
    </w:p>
    <w:p w:rsidR="00801BFA" w:rsidRDefault="00BD1ACF">
      <w:pPr>
        <w:pStyle w:val="Zkladntext1"/>
        <w:spacing w:line="298" w:lineRule="auto"/>
        <w:ind w:left="460" w:firstLine="20"/>
      </w:pPr>
      <w:r>
        <w:rPr>
          <w:rStyle w:val="Zkladntext"/>
        </w:rPr>
        <w:t>Bude zřízen samostatně jištěný odvod zemním kabelem z nově os</w:t>
      </w:r>
      <w:r>
        <w:rPr>
          <w:rStyle w:val="Zkladntext"/>
        </w:rPr>
        <w:t xml:space="preserve">azené skříně SR432, z volné sady pojistek do </w:t>
      </w:r>
      <w:proofErr w:type="spellStart"/>
      <w:proofErr w:type="gramStart"/>
      <w:r>
        <w:rPr>
          <w:rStyle w:val="Zkladntext"/>
        </w:rPr>
        <w:t>el</w:t>
      </w:r>
      <w:proofErr w:type="gramEnd"/>
      <w:r>
        <w:rPr>
          <w:rStyle w:val="Zkladntext"/>
        </w:rPr>
        <w:t>.</w:t>
      </w:r>
      <w:proofErr w:type="gramStart"/>
      <w:r>
        <w:rPr>
          <w:rStyle w:val="Zkladntext"/>
        </w:rPr>
        <w:t>měrového</w:t>
      </w:r>
      <w:proofErr w:type="spellEnd"/>
      <w:proofErr w:type="gramEnd"/>
      <w:r>
        <w:rPr>
          <w:rStyle w:val="Zkladntext"/>
        </w:rPr>
        <w:t xml:space="preserve"> rozvaděče. Zřízení výše uvedeného odvodu bude Vámi zajištěno, uhrazeno a zůstane ve Vašem majetku - zadejte k provedení odborné elektroinstalační firmě.</w:t>
      </w:r>
    </w:p>
    <w:p w:rsidR="00801BFA" w:rsidRDefault="00BD1ACF">
      <w:pPr>
        <w:pStyle w:val="Zkladntext1"/>
        <w:spacing w:after="220" w:line="298" w:lineRule="auto"/>
        <w:ind w:firstLine="460"/>
      </w:pPr>
      <w:r>
        <w:rPr>
          <w:rStyle w:val="Zkladntext"/>
        </w:rPr>
        <w:t>Veškeré připojené elektrické zařízení musí spl</w:t>
      </w:r>
      <w:r>
        <w:rPr>
          <w:rStyle w:val="Zkladntext"/>
        </w:rPr>
        <w:t>ňovat požadavky příslušných technických norem.</w:t>
      </w:r>
    </w:p>
    <w:p w:rsidR="00801BFA" w:rsidRDefault="00BD1ACF">
      <w:pPr>
        <w:pStyle w:val="Zkladntext1"/>
        <w:spacing w:after="220" w:line="300" w:lineRule="auto"/>
      </w:pPr>
      <w:r>
        <w:rPr>
          <w:rStyle w:val="Zkladntext"/>
        </w:rPr>
        <w:t>Další technické podmínky připojení zařízení Žadatele k distribuční soustavě Provozovatele DS jsou uvedeny v Příloze č. 1, která tvoří nedílnou součást této smlouvy.</w:t>
      </w:r>
    </w:p>
    <w:p w:rsidR="00801BFA" w:rsidRDefault="00BD1ACF">
      <w:pPr>
        <w:pStyle w:val="Nadpis20"/>
        <w:keepNext/>
        <w:keepLines/>
        <w:numPr>
          <w:ilvl w:val="0"/>
          <w:numId w:val="1"/>
        </w:numPr>
        <w:tabs>
          <w:tab w:val="left" w:pos="379"/>
        </w:tabs>
      </w:pPr>
      <w:bookmarkStart w:id="3" w:name="bookmark6"/>
      <w:r>
        <w:rPr>
          <w:rStyle w:val="Nadpis2"/>
          <w:b/>
          <w:bCs/>
        </w:rPr>
        <w:t xml:space="preserve">Termín připojení zařízení k distribuční </w:t>
      </w:r>
      <w:r>
        <w:rPr>
          <w:rStyle w:val="Nadpis2"/>
          <w:b/>
          <w:bCs/>
        </w:rPr>
        <w:t>soustavě</w:t>
      </w:r>
      <w:bookmarkEnd w:id="3"/>
    </w:p>
    <w:p w:rsidR="00801BFA" w:rsidRDefault="00BD1ACF">
      <w:pPr>
        <w:pStyle w:val="Zkladntext1"/>
        <w:numPr>
          <w:ilvl w:val="0"/>
          <w:numId w:val="4"/>
        </w:numPr>
        <w:tabs>
          <w:tab w:val="left" w:pos="336"/>
        </w:tabs>
      </w:pPr>
      <w:r>
        <w:rPr>
          <w:rStyle w:val="Zkladntext"/>
        </w:rPr>
        <w:t>Provozovatel DS se zavazuje připojit zařízení Žadatele specifikované v čl. II. této smlouvy ke své distribuční soustavě</w:t>
      </w:r>
    </w:p>
    <w:p w:rsidR="00801BFA" w:rsidRDefault="00BD1ACF">
      <w:pPr>
        <w:pStyle w:val="Zkladntext1"/>
        <w:ind w:firstLine="240"/>
      </w:pPr>
      <w:r>
        <w:rPr>
          <w:rStyle w:val="Zkladntext"/>
        </w:rPr>
        <w:t xml:space="preserve">v termínu do </w:t>
      </w:r>
      <w:r>
        <w:rPr>
          <w:rStyle w:val="Zkladntext"/>
          <w:b/>
          <w:bCs/>
        </w:rPr>
        <w:t xml:space="preserve">22 měsíců </w:t>
      </w:r>
      <w:r>
        <w:rPr>
          <w:rStyle w:val="Zkladntext"/>
        </w:rPr>
        <w:t>od uzavření této smlouvy za předpokladu, že:</w:t>
      </w:r>
    </w:p>
    <w:p w:rsidR="00801BFA" w:rsidRDefault="00BD1ACF">
      <w:pPr>
        <w:pStyle w:val="Zkladntext1"/>
        <w:numPr>
          <w:ilvl w:val="0"/>
          <w:numId w:val="5"/>
        </w:numPr>
        <w:tabs>
          <w:tab w:val="left" w:pos="561"/>
        </w:tabs>
        <w:ind w:firstLine="240"/>
      </w:pPr>
      <w:r>
        <w:rPr>
          <w:rStyle w:val="Zkladntext"/>
        </w:rPr>
        <w:t>Žadatel řádně a včas splní veškeré své závazky z této Smlou</w:t>
      </w:r>
      <w:r>
        <w:rPr>
          <w:rStyle w:val="Zkladntext"/>
        </w:rPr>
        <w:t>vy,</w:t>
      </w:r>
    </w:p>
    <w:p w:rsidR="00801BFA" w:rsidRDefault="00BD1ACF">
      <w:pPr>
        <w:pStyle w:val="Zkladntext1"/>
        <w:numPr>
          <w:ilvl w:val="0"/>
          <w:numId w:val="5"/>
        </w:numPr>
        <w:tabs>
          <w:tab w:val="left" w:pos="566"/>
        </w:tabs>
        <w:ind w:firstLine="240"/>
      </w:pPr>
      <w:r>
        <w:rPr>
          <w:rStyle w:val="Zkladntext"/>
        </w:rPr>
        <w:t>nenastane překážka v době podpisu smlouvy neznámá, která ztíží realizaci stavebních a technických opatření</w:t>
      </w:r>
    </w:p>
    <w:p w:rsidR="00801BFA" w:rsidRDefault="00BD1ACF">
      <w:pPr>
        <w:pStyle w:val="Zkladntext1"/>
        <w:ind w:left="460" w:firstLine="20"/>
      </w:pPr>
      <w:r>
        <w:rPr>
          <w:rStyle w:val="Zkladntext"/>
        </w:rPr>
        <w:t>v distribuční soustavě zajišťovaných Provozovatelem DS v souvislosti s touto smlouvou (dále jen "Stavba"), zejm. jde o nepříznivé klimatické podm</w:t>
      </w:r>
      <w:r>
        <w:rPr>
          <w:rStyle w:val="Zkladntext"/>
        </w:rPr>
        <w:t>ínky v zimních obdobích,</w:t>
      </w:r>
    </w:p>
    <w:p w:rsidR="00801BFA" w:rsidRDefault="00BD1ACF">
      <w:pPr>
        <w:pStyle w:val="Zkladntext1"/>
        <w:numPr>
          <w:ilvl w:val="0"/>
          <w:numId w:val="5"/>
        </w:numPr>
        <w:tabs>
          <w:tab w:val="left" w:pos="556"/>
        </w:tabs>
        <w:ind w:left="240"/>
      </w:pPr>
      <w:r>
        <w:rPr>
          <w:rStyle w:val="Zkladntext"/>
        </w:rPr>
        <w:t xml:space="preserve">osoby s vlastnickým nebo jiným věcným právem k nemovitostem dotčeným realizací Stavby či realizací samotného připojení umožní Provozovateli DS Stavbu a připojení provést, zejm. dojde k úspěšnému projednání věcných břemen, d) budou </w:t>
      </w:r>
      <w:r>
        <w:rPr>
          <w:rStyle w:val="Zkladntext"/>
        </w:rPr>
        <w:t>splněny veškeré zákonné předpoklady realizace Stavby a samotného připojení, zejména splnění předpokladů</w:t>
      </w:r>
    </w:p>
    <w:p w:rsidR="00801BFA" w:rsidRDefault="00BD1ACF">
      <w:pPr>
        <w:pStyle w:val="Zkladntext1"/>
        <w:ind w:left="460" w:firstLine="20"/>
      </w:pPr>
      <w:r>
        <w:rPr>
          <w:rStyle w:val="Zkladntext"/>
        </w:rPr>
        <w:t xml:space="preserve">dle zákona č. 283/2021 Sb. Stavebního zákona v platném znění, do </w:t>
      </w:r>
      <w:proofErr w:type="gramStart"/>
      <w:r>
        <w:rPr>
          <w:rStyle w:val="Zkladntext"/>
        </w:rPr>
        <w:t>31.08.2025</w:t>
      </w:r>
      <w:proofErr w:type="gramEnd"/>
      <w:r>
        <w:rPr>
          <w:rStyle w:val="Zkladntext"/>
        </w:rPr>
        <w:t>, pokud tato smlouva dále nestanoví jinak.</w:t>
      </w:r>
    </w:p>
    <w:p w:rsidR="00801BFA" w:rsidRDefault="00BD1ACF">
      <w:pPr>
        <w:pStyle w:val="Zkladntext1"/>
        <w:numPr>
          <w:ilvl w:val="0"/>
          <w:numId w:val="4"/>
        </w:numPr>
        <w:tabs>
          <w:tab w:val="left" w:pos="336"/>
        </w:tabs>
        <w:spacing w:after="220"/>
        <w:ind w:left="240" w:hanging="240"/>
      </w:pPr>
      <w:r>
        <w:rPr>
          <w:rStyle w:val="Zkladntext"/>
        </w:rPr>
        <w:t>Provozovatel DS má právo na jednos</w:t>
      </w:r>
      <w:r>
        <w:rPr>
          <w:rStyle w:val="Zkladntext"/>
        </w:rPr>
        <w:t>trannou přiměřenou změnu termínu připojení uvedeného v tomto článku a dále má právo na změnu technických podmínek řešení připojení zařízení v případě, že nebude splněna některá z podmínek stanovených v odst. 1 tohoto článku. Provozovatel DS uvědomí Žadatel</w:t>
      </w:r>
      <w:r>
        <w:rPr>
          <w:rStyle w:val="Zkladntext"/>
        </w:rPr>
        <w:t>e o jednostranné změně termínu připojení nebo o jednostranné změně technických podmínek připojení poté, co se o nesplnění dané podmínky dozví.</w:t>
      </w:r>
    </w:p>
    <w:p w:rsidR="00801BFA" w:rsidRDefault="00BD1ACF">
      <w:pPr>
        <w:pStyle w:val="Nadpis20"/>
        <w:keepNext/>
        <w:keepLines/>
        <w:numPr>
          <w:ilvl w:val="0"/>
          <w:numId w:val="1"/>
        </w:numPr>
        <w:tabs>
          <w:tab w:val="left" w:pos="398"/>
        </w:tabs>
      </w:pPr>
      <w:bookmarkStart w:id="4" w:name="bookmark8"/>
      <w:r>
        <w:rPr>
          <w:rStyle w:val="Nadpis2"/>
          <w:b/>
          <w:bCs/>
        </w:rPr>
        <w:t>Podíl Žadatele na oprávněných nákladech</w:t>
      </w:r>
      <w:bookmarkEnd w:id="4"/>
    </w:p>
    <w:p w:rsidR="00801BFA" w:rsidRDefault="00BD1ACF">
      <w:pPr>
        <w:pStyle w:val="Zkladntext1"/>
        <w:numPr>
          <w:ilvl w:val="0"/>
          <w:numId w:val="6"/>
        </w:numPr>
        <w:tabs>
          <w:tab w:val="left" w:pos="336"/>
        </w:tabs>
        <w:ind w:left="240" w:hanging="240"/>
      </w:pPr>
      <w:r>
        <w:rPr>
          <w:rStyle w:val="Zkladntext"/>
        </w:rPr>
        <w:t>Žadatel se zavazuje uhradit Provozovateli DS podíl na oprávněných náklade</w:t>
      </w:r>
      <w:r>
        <w:rPr>
          <w:rStyle w:val="Zkladntext"/>
        </w:rPr>
        <w:t>ch, jehož výše je stanovena v souladu s vyhláškou č. 16/2016 Sb., o podmínkách připojení k elektrizační soustavě v platném znění.</w:t>
      </w:r>
    </w:p>
    <w:p w:rsidR="00801BFA" w:rsidRDefault="00BD1ACF">
      <w:pPr>
        <w:pStyle w:val="Zkladntext1"/>
        <w:ind w:firstLine="240"/>
      </w:pPr>
      <w:r>
        <w:rPr>
          <w:rStyle w:val="Zkladntext"/>
          <w:b/>
          <w:bCs/>
        </w:rPr>
        <w:t>Podíl Žadatele na oprávněných nákladech činí: 50 400 Kč</w:t>
      </w:r>
    </w:p>
    <w:p w:rsidR="00801BFA" w:rsidRDefault="00BD1ACF">
      <w:pPr>
        <w:pStyle w:val="Zkladntext1"/>
        <w:numPr>
          <w:ilvl w:val="0"/>
          <w:numId w:val="6"/>
        </w:numPr>
        <w:tabs>
          <w:tab w:val="left" w:pos="336"/>
        </w:tabs>
        <w:ind w:left="240" w:hanging="240"/>
      </w:pPr>
      <w:r>
        <w:rPr>
          <w:rStyle w:val="Zkladntext"/>
        </w:rPr>
        <w:t xml:space="preserve">Úhrada podílu na oprávněných nákladech </w:t>
      </w:r>
      <w:r>
        <w:rPr>
          <w:rStyle w:val="Zkladntext"/>
          <w:b/>
          <w:bCs/>
        </w:rPr>
        <w:t xml:space="preserve">je splatná </w:t>
      </w:r>
      <w:r>
        <w:rPr>
          <w:rStyle w:val="Zkladntext"/>
        </w:rPr>
        <w:t>na účet Provozovatel</w:t>
      </w:r>
      <w:r>
        <w:rPr>
          <w:rStyle w:val="Zkladntext"/>
        </w:rPr>
        <w:t xml:space="preserve">e DS s variabilním symbolem </w:t>
      </w:r>
      <w:r>
        <w:rPr>
          <w:rStyle w:val="Zkladntext"/>
          <w:b/>
          <w:bCs/>
        </w:rPr>
        <w:t xml:space="preserve">9002319582 </w:t>
      </w:r>
      <w:r>
        <w:rPr>
          <w:rStyle w:val="Zkladntext"/>
        </w:rPr>
        <w:t>takto:</w:t>
      </w:r>
    </w:p>
    <w:p w:rsidR="00801BFA" w:rsidRDefault="00BD1ACF">
      <w:pPr>
        <w:pStyle w:val="Zkladntext1"/>
        <w:numPr>
          <w:ilvl w:val="0"/>
          <w:numId w:val="7"/>
        </w:numPr>
        <w:tabs>
          <w:tab w:val="left" w:pos="561"/>
        </w:tabs>
        <w:ind w:left="460" w:hanging="220"/>
      </w:pPr>
      <w:r>
        <w:rPr>
          <w:rStyle w:val="Zkladntext"/>
        </w:rPr>
        <w:t xml:space="preserve">záloha ve výši 50 % z hodnoty podílu na oprávněných nákladech, tj. </w:t>
      </w:r>
      <w:r>
        <w:rPr>
          <w:rStyle w:val="Zkladntext"/>
          <w:b/>
          <w:bCs/>
        </w:rPr>
        <w:t xml:space="preserve">25 200 Kč do 15 dnů </w:t>
      </w:r>
      <w:r>
        <w:rPr>
          <w:rStyle w:val="Zkladntext"/>
        </w:rPr>
        <w:t>ode dne uzavření této smlouvy</w:t>
      </w:r>
    </w:p>
    <w:p w:rsidR="00801BFA" w:rsidRDefault="00BD1ACF">
      <w:pPr>
        <w:pStyle w:val="Zkladntext1"/>
        <w:numPr>
          <w:ilvl w:val="0"/>
          <w:numId w:val="7"/>
        </w:numPr>
        <w:tabs>
          <w:tab w:val="left" w:pos="571"/>
        </w:tabs>
        <w:ind w:left="460" w:hanging="220"/>
      </w:pPr>
      <w:r>
        <w:rPr>
          <w:rStyle w:val="Zkladntext"/>
        </w:rPr>
        <w:t xml:space="preserve">doplatek ve výši 50 % z hodnoty podílu na oprávněných nákladech, tj. </w:t>
      </w:r>
      <w:r>
        <w:rPr>
          <w:rStyle w:val="Zkladntext"/>
          <w:b/>
          <w:bCs/>
        </w:rPr>
        <w:t xml:space="preserve">25 200 </w:t>
      </w:r>
      <w:r>
        <w:rPr>
          <w:rStyle w:val="Zkladntext"/>
        </w:rPr>
        <w:t xml:space="preserve">Kč </w:t>
      </w:r>
      <w:r>
        <w:rPr>
          <w:rStyle w:val="Zkladntext"/>
          <w:b/>
          <w:bCs/>
        </w:rPr>
        <w:t xml:space="preserve">do 11 měsíců </w:t>
      </w:r>
      <w:r>
        <w:rPr>
          <w:rStyle w:val="Zkladntext"/>
        </w:rPr>
        <w:t>ode dne uzavření této smlouvy. (Druhou část platby můžete uhradit jednorázově společně s první).</w:t>
      </w:r>
    </w:p>
    <w:p w:rsidR="00801BFA" w:rsidRDefault="00BD1ACF">
      <w:pPr>
        <w:pStyle w:val="Zkladntext1"/>
        <w:numPr>
          <w:ilvl w:val="0"/>
          <w:numId w:val="6"/>
        </w:numPr>
        <w:tabs>
          <w:tab w:val="left" w:pos="350"/>
        </w:tabs>
        <w:spacing w:after="220"/>
        <w:ind w:left="240" w:hanging="240"/>
      </w:pPr>
      <w:r>
        <w:rPr>
          <w:rStyle w:val="Zkladntext"/>
        </w:rPr>
        <w:t>Úhrada podílu na oprávněných nákladech bude provedena na základě této smlouvy (nejedná se o úhradu za zdanitelné plnění, proto nebude ze strany Provozovatele D</w:t>
      </w:r>
      <w:r>
        <w:rPr>
          <w:rStyle w:val="Zkladntext"/>
        </w:rPr>
        <w:t>S vystavována faktura-daňový doklad) a to převodním příkazem nebo složenkou. Závazek zaplacení je splněn vždy dnem připsání částky ve sjednané výši na účet Provozovatele DS, uvedený v záhlaví této smlouvy.</w:t>
      </w:r>
    </w:p>
    <w:p w:rsidR="00801BFA" w:rsidRDefault="00BD1ACF">
      <w:pPr>
        <w:pStyle w:val="Nadpis20"/>
        <w:keepNext/>
        <w:keepLines/>
        <w:numPr>
          <w:ilvl w:val="0"/>
          <w:numId w:val="1"/>
        </w:numPr>
        <w:tabs>
          <w:tab w:val="left" w:pos="355"/>
        </w:tabs>
      </w:pPr>
      <w:bookmarkStart w:id="5" w:name="bookmark10"/>
      <w:r>
        <w:rPr>
          <w:rStyle w:val="Nadpis2"/>
          <w:b/>
          <w:bCs/>
        </w:rPr>
        <w:t>Povinnosti smluvních stran</w:t>
      </w:r>
      <w:bookmarkEnd w:id="5"/>
    </w:p>
    <w:p w:rsidR="00801BFA" w:rsidRDefault="00BD1ACF">
      <w:pPr>
        <w:pStyle w:val="Zkladntext1"/>
        <w:numPr>
          <w:ilvl w:val="0"/>
          <w:numId w:val="8"/>
        </w:numPr>
        <w:tabs>
          <w:tab w:val="left" w:pos="340"/>
        </w:tabs>
      </w:pPr>
      <w:r>
        <w:rPr>
          <w:rStyle w:val="Zkladntext"/>
        </w:rPr>
        <w:t>Povinnosti Žadatele:</w:t>
      </w:r>
    </w:p>
    <w:p w:rsidR="00801BFA" w:rsidRDefault="00BD1ACF">
      <w:pPr>
        <w:pStyle w:val="Zkladntext1"/>
        <w:numPr>
          <w:ilvl w:val="0"/>
          <w:numId w:val="9"/>
        </w:numPr>
        <w:tabs>
          <w:tab w:val="left" w:pos="561"/>
        </w:tabs>
        <w:ind w:firstLine="240"/>
      </w:pPr>
      <w:proofErr w:type="spellStart"/>
      <w:r>
        <w:rPr>
          <w:rStyle w:val="Zkladntext"/>
        </w:rPr>
        <w:t>Rá</w:t>
      </w:r>
      <w:r>
        <w:rPr>
          <w:rStyle w:val="Zkladntext"/>
        </w:rPr>
        <w:t>dně</w:t>
      </w:r>
      <w:proofErr w:type="spellEnd"/>
      <w:r>
        <w:rPr>
          <w:rStyle w:val="Zkladntext"/>
        </w:rPr>
        <w:t xml:space="preserve">, včas a ve sjednané výši uhradit podíl na oprávněných nákladech dle </w:t>
      </w:r>
      <w:proofErr w:type="spellStart"/>
      <w:r>
        <w:rPr>
          <w:rStyle w:val="Zkladntext"/>
        </w:rPr>
        <w:t>čl</w:t>
      </w:r>
      <w:proofErr w:type="spellEnd"/>
      <w:r>
        <w:rPr>
          <w:rStyle w:val="Zkladntext"/>
        </w:rPr>
        <w:t xml:space="preserve"> IV, této smlouvy.</w:t>
      </w:r>
    </w:p>
    <w:p w:rsidR="00801BFA" w:rsidRDefault="00BD1ACF">
      <w:pPr>
        <w:pStyle w:val="Zkladntext1"/>
        <w:numPr>
          <w:ilvl w:val="0"/>
          <w:numId w:val="9"/>
        </w:numPr>
        <w:tabs>
          <w:tab w:val="left" w:pos="566"/>
        </w:tabs>
        <w:ind w:firstLine="240"/>
      </w:pPr>
      <w:r>
        <w:rPr>
          <w:rStyle w:val="Zkladntext"/>
        </w:rPr>
        <w:t>Poskytovat potřebnou součinnost a splnit podmínky stanovené touto smlouvou včetně Přílohy č. 1.</w:t>
      </w:r>
    </w:p>
    <w:p w:rsidR="00801BFA" w:rsidRDefault="00BD1ACF">
      <w:pPr>
        <w:pStyle w:val="Zkladntext1"/>
        <w:numPr>
          <w:ilvl w:val="0"/>
          <w:numId w:val="9"/>
        </w:numPr>
        <w:tabs>
          <w:tab w:val="left" w:pos="556"/>
        </w:tabs>
        <w:spacing w:after="220"/>
        <w:ind w:firstLine="240"/>
      </w:pPr>
      <w:r>
        <w:rPr>
          <w:rStyle w:val="Zkladntext"/>
        </w:rPr>
        <w:t>Při změnách instalovaných spotřebičů v rámci platného rezervovaného</w:t>
      </w:r>
      <w:r>
        <w:rPr>
          <w:rStyle w:val="Zkladntext"/>
        </w:rPr>
        <w:t xml:space="preserve"> příkonu konzultovat s Provozovatelem DS</w:t>
      </w:r>
    </w:p>
    <w:p w:rsidR="00801BFA" w:rsidRDefault="00BD1ACF">
      <w:pPr>
        <w:pStyle w:val="Jin0"/>
        <w:spacing w:after="220" w:line="240" w:lineRule="auto"/>
        <w:ind w:firstLine="640"/>
        <w:rPr>
          <w:sz w:val="58"/>
          <w:szCs w:val="58"/>
        </w:rPr>
        <w:sectPr w:rsidR="00801BFA">
          <w:type w:val="continuous"/>
          <w:pgSz w:w="11900" w:h="16840"/>
          <w:pgMar w:top="282" w:right="688" w:bottom="528" w:left="1314" w:header="0" w:footer="3" w:gutter="0"/>
          <w:cols w:space="720"/>
          <w:noEndnote/>
          <w:docGrid w:linePitch="360"/>
        </w:sectPr>
      </w:pPr>
      <w:r>
        <w:rPr>
          <w:rStyle w:val="Jin"/>
          <w:sz w:val="58"/>
          <w:szCs w:val="58"/>
        </w:rPr>
        <w:t>IIIHIIIIIHIIIIIIM</w:t>
      </w:r>
    </w:p>
    <w:p w:rsidR="00801BFA" w:rsidRDefault="00BD1ACF">
      <w:pPr>
        <w:pStyle w:val="Nadpis10"/>
        <w:keepNext/>
        <w:keepLines/>
        <w:ind w:right="340"/>
      </w:pPr>
      <w:bookmarkStart w:id="6" w:name="bookmark12"/>
      <w:proofErr w:type="spellStart"/>
      <w:r>
        <w:rPr>
          <w:rStyle w:val="Nadpis1"/>
          <w:b/>
          <w:bCs/>
        </w:rPr>
        <w:lastRenderedPageBreak/>
        <w:t>eg«d</w:t>
      </w:r>
      <w:bookmarkEnd w:id="6"/>
      <w:proofErr w:type="spellEnd"/>
    </w:p>
    <w:p w:rsidR="00801BFA" w:rsidRDefault="00BD1ACF">
      <w:pPr>
        <w:pStyle w:val="Zkladntext1"/>
        <w:spacing w:line="298" w:lineRule="auto"/>
        <w:ind w:left="480" w:firstLine="20"/>
      </w:pPr>
      <w:r>
        <w:rPr>
          <w:rStyle w:val="Zkladntext"/>
        </w:rPr>
        <w:t xml:space="preserve">připojování spotřebičů, u nichž lze předpokládat ovlivňování sítě v neprospěch ostatních odběratelů. Jde zejména o spotřebiče s rázovou, kolísavou či nelineární časově </w:t>
      </w:r>
      <w:r>
        <w:rPr>
          <w:rStyle w:val="Zkladntext"/>
        </w:rPr>
        <w:t>proměnnou charakteristikou odběru elektřiny, motorů s těžkým rozběhem, kolísavým odběrem elektřiny nebo s častým zapínáním a svařovacích přístrojů. Připojení vlastního zdroje elektrické energie je nutné vždy projednat s Provozovatelem DS.</w:t>
      </w:r>
    </w:p>
    <w:p w:rsidR="00801BFA" w:rsidRDefault="00BD1ACF">
      <w:pPr>
        <w:pStyle w:val="Zkladntext1"/>
        <w:numPr>
          <w:ilvl w:val="0"/>
          <w:numId w:val="9"/>
        </w:numPr>
        <w:tabs>
          <w:tab w:val="left" w:pos="562"/>
        </w:tabs>
        <w:spacing w:line="298" w:lineRule="auto"/>
        <w:ind w:left="480" w:hanging="24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157480</wp:posOffset>
                </wp:positionH>
                <wp:positionV relativeFrom="paragraph">
                  <wp:posOffset>393700</wp:posOffset>
                </wp:positionV>
                <wp:extent cx="100330" cy="45402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00330" cy="454025"/>
                        </a:xfrm>
                        <a:prstGeom prst="rect">
                          <a:avLst/>
                        </a:prstGeom>
                        <a:noFill/>
                      </wps:spPr>
                      <wps:txbx>
                        <w:txbxContent>
                          <w:p w:rsidR="00801BFA" w:rsidRDefault="00BD1ACF">
                            <w:pPr>
                              <w:pStyle w:val="Jin0"/>
                              <w:spacing w:line="240" w:lineRule="auto"/>
                              <w:rPr>
                                <w:sz w:val="12"/>
                                <w:szCs w:val="12"/>
                              </w:rPr>
                            </w:pPr>
                            <w:r>
                              <w:rPr>
                                <w:rStyle w:val="Jin"/>
                                <w:sz w:val="12"/>
                                <w:szCs w:val="12"/>
                              </w:rPr>
                              <w:t>740 66 739</w:t>
                            </w:r>
                          </w:p>
                        </w:txbxContent>
                      </wps:txbx>
                      <wps:bodyPr vert="vert270" lIns="0" tIns="0" rIns="0" bIns="0"/>
                    </wps:wsp>
                  </a:graphicData>
                </a:graphic>
              </wp:anchor>
            </w:drawing>
          </mc:Choice>
          <mc:Fallback>
            <w:pict>
              <v:shape id="_x0000_s1039" type="#_x0000_t202" style="position:absolute;margin-left:12.4pt;margin-top:31.pt;width:7.9000000000000004pt;height:35.75pt;z-index:-125829371;mso-wrap-distance-left:9.pt;mso-wrap-distance-right:9.pt;mso-position-horizontal-relative:page" filled="f" stroked="f">
                <v:textbox style="layout-flow:vertical;mso-layout-flow-alt:bottom-to-top" inset="0,0,0,0">
                  <w:txbxContent>
                    <w:p>
                      <w:pPr>
                        <w:pStyle w:val="Style5"/>
                        <w:keepNext w:val="0"/>
                        <w:keepLines w:val="0"/>
                        <w:widowControl w:val="0"/>
                        <w:shd w:val="clear" w:color="auto" w:fill="auto"/>
                        <w:bidi w:val="0"/>
                        <w:spacing w:before="0" w:after="0" w:line="240" w:lineRule="auto"/>
                        <w:ind w:left="0" w:right="0" w:firstLine="0"/>
                        <w:jc w:val="left"/>
                        <w:rPr>
                          <w:sz w:val="12"/>
                          <w:szCs w:val="12"/>
                        </w:rPr>
                      </w:pPr>
                      <w:r>
                        <w:rPr>
                          <w:rStyle w:val="CharStyle6"/>
                          <w:sz w:val="12"/>
                          <w:szCs w:val="12"/>
                        </w:rPr>
                        <w:t>740 66 739</w:t>
                      </w:r>
                    </w:p>
                  </w:txbxContent>
                </v:textbox>
                <w10:wrap type="square" anchorx="page"/>
              </v:shape>
            </w:pict>
          </mc:Fallback>
        </mc:AlternateContent>
      </w:r>
      <w:r>
        <w:rPr>
          <w:rStyle w:val="Zkladntext"/>
        </w:rPr>
        <w:t xml:space="preserve">Na </w:t>
      </w:r>
      <w:r>
        <w:rPr>
          <w:rStyle w:val="Zkladntext"/>
        </w:rPr>
        <w:t>základě výzvy Provozovatele DS upravit na svůj náklad předávací místo nebo odběrné místo pro instalaci měřicího zařízení tak, aby Provozovatel DS mohl nainstalovat měřicí zařízení, jehož typ stanovuje příslušný prováděcí právní předpis.</w:t>
      </w:r>
    </w:p>
    <w:p w:rsidR="00801BFA" w:rsidRDefault="00BD1ACF">
      <w:pPr>
        <w:pStyle w:val="Zkladntext1"/>
        <w:numPr>
          <w:ilvl w:val="0"/>
          <w:numId w:val="9"/>
        </w:numPr>
        <w:tabs>
          <w:tab w:val="left" w:pos="552"/>
        </w:tabs>
        <w:spacing w:after="220" w:line="298" w:lineRule="auto"/>
        <w:ind w:left="480" w:hanging="240"/>
      </w:pPr>
      <w:r>
        <w:rPr>
          <w:rStyle w:val="Zkladntext"/>
        </w:rPr>
        <w:t>Poskytnout potřebno</w:t>
      </w:r>
      <w:r>
        <w:rPr>
          <w:rStyle w:val="Zkladntext"/>
        </w:rPr>
        <w:t>u součinnost provozovateli DS v zajištění souhlasů od vlastníků všech dotčených nemovitostí, souhlas se vstupem na nemovitosti v souvislosti s výstavbou - výměnou kabelové skříně ve smyslu příslušných ustanovení stavebního a energetického zákona - vše do t</w:t>
      </w:r>
      <w:r>
        <w:rPr>
          <w:rStyle w:val="Zkladntext"/>
        </w:rPr>
        <w:t xml:space="preserve">ermínu </w:t>
      </w:r>
      <w:proofErr w:type="gramStart"/>
      <w:r>
        <w:rPr>
          <w:rStyle w:val="Zkladntext"/>
        </w:rPr>
        <w:t>31.8.2025</w:t>
      </w:r>
      <w:proofErr w:type="gramEnd"/>
      <w:r>
        <w:rPr>
          <w:rStyle w:val="Zkladntext"/>
        </w:rPr>
        <w:t>.</w:t>
      </w:r>
    </w:p>
    <w:p w:rsidR="00801BFA" w:rsidRDefault="00BD1ACF">
      <w:pPr>
        <w:pStyle w:val="Zkladntext1"/>
        <w:numPr>
          <w:ilvl w:val="0"/>
          <w:numId w:val="8"/>
        </w:numPr>
        <w:tabs>
          <w:tab w:val="left" w:pos="322"/>
        </w:tabs>
        <w:spacing w:line="300" w:lineRule="auto"/>
      </w:pPr>
      <w:r>
        <w:rPr>
          <w:rStyle w:val="Zkladntext"/>
        </w:rPr>
        <w:t>Povinností Provozovatele DS:</w:t>
      </w:r>
    </w:p>
    <w:p w:rsidR="00801BFA" w:rsidRDefault="00BD1ACF">
      <w:pPr>
        <w:pStyle w:val="Zkladntext1"/>
        <w:spacing w:line="300" w:lineRule="auto"/>
        <w:ind w:left="440" w:hanging="200"/>
      </w:pPr>
      <w:r>
        <w:rPr>
          <w:rStyle w:val="Zkladntext"/>
        </w:rPr>
        <w:t>a) Umožnit Žadateli připojení zařízení specifikované v čl. II. této smlouvy k distribuční soustavě a zajistit požadovaný rezervovaný příkon v termínu uvedeném v článku III. této smlouvy za podmínek dle této sm</w:t>
      </w:r>
      <w:r>
        <w:rPr>
          <w:rStyle w:val="Zkladntext"/>
        </w:rPr>
        <w:t>louvy.</w:t>
      </w:r>
    </w:p>
    <w:p w:rsidR="00801BFA" w:rsidRDefault="00BD1ACF">
      <w:pPr>
        <w:pStyle w:val="Zkladntext1"/>
        <w:numPr>
          <w:ilvl w:val="0"/>
          <w:numId w:val="8"/>
        </w:numPr>
        <w:tabs>
          <w:tab w:val="left" w:pos="322"/>
        </w:tabs>
        <w:spacing w:line="300" w:lineRule="auto"/>
      </w:pPr>
      <w:r>
        <w:rPr>
          <w:rStyle w:val="Zkladntext"/>
        </w:rPr>
        <w:t>Práva a povinnosti obou smluvních stran:</w:t>
      </w:r>
    </w:p>
    <w:p w:rsidR="00801BFA" w:rsidRDefault="00BD1ACF">
      <w:pPr>
        <w:pStyle w:val="Zkladntext1"/>
        <w:numPr>
          <w:ilvl w:val="0"/>
          <w:numId w:val="10"/>
        </w:numPr>
        <w:tabs>
          <w:tab w:val="left" w:pos="552"/>
        </w:tabs>
        <w:spacing w:line="300" w:lineRule="auto"/>
        <w:ind w:left="480" w:hanging="240"/>
      </w:pPr>
      <w:r>
        <w:rPr>
          <w:rStyle w:val="Zkladntext"/>
        </w:rPr>
        <w:t xml:space="preserve">Provozovatel DS a Žadatel se zavazují řídit aktuálními „Pravidly provozování distribuční soustavy" uvedenými na internetových stránkách Provozovatele DS </w:t>
      </w:r>
      <w:hyperlink r:id="rId12" w:history="1">
        <w:r>
          <w:rPr>
            <w:rStyle w:val="Zkladntext"/>
            <w:lang w:val="en-US" w:eastAsia="en-US" w:bidi="en-US"/>
          </w:rPr>
          <w:t>www.egd.cz</w:t>
        </w:r>
      </w:hyperlink>
      <w:r>
        <w:rPr>
          <w:rStyle w:val="Zkladntext"/>
          <w:lang w:val="en-US" w:eastAsia="en-US" w:bidi="en-US"/>
        </w:rPr>
        <w:t>.</w:t>
      </w:r>
    </w:p>
    <w:p w:rsidR="00801BFA" w:rsidRDefault="00BD1ACF">
      <w:pPr>
        <w:pStyle w:val="Zkladntext1"/>
        <w:numPr>
          <w:ilvl w:val="0"/>
          <w:numId w:val="10"/>
        </w:numPr>
        <w:tabs>
          <w:tab w:val="left" w:pos="552"/>
        </w:tabs>
        <w:spacing w:after="220" w:line="300" w:lineRule="auto"/>
        <w:ind w:left="480" w:hanging="240"/>
      </w:pPr>
      <w:r>
        <w:rPr>
          <w:rStyle w:val="Zkladntext"/>
        </w:rPr>
        <w:t>Další práva</w:t>
      </w:r>
      <w:r>
        <w:rPr>
          <w:rStyle w:val="Zkladntext"/>
        </w:rPr>
        <w:t xml:space="preserve"> a povinnosti smluvních stran jsou upraveny právními předpisy, zejména energetickým zákonem a jeho prováděcími předpisy.</w:t>
      </w:r>
    </w:p>
    <w:p w:rsidR="00801BFA" w:rsidRDefault="00BD1ACF">
      <w:pPr>
        <w:pStyle w:val="Nadpis20"/>
        <w:keepNext/>
        <w:keepLines/>
        <w:numPr>
          <w:ilvl w:val="0"/>
          <w:numId w:val="11"/>
        </w:numPr>
        <w:tabs>
          <w:tab w:val="left" w:pos="394"/>
        </w:tabs>
        <w:spacing w:line="300" w:lineRule="auto"/>
      </w:pPr>
      <w:bookmarkStart w:id="7" w:name="bookmark14"/>
      <w:r>
        <w:rPr>
          <w:rStyle w:val="Nadpis2"/>
          <w:b/>
          <w:bCs/>
        </w:rPr>
        <w:t>Odpojení zařízení od distribuční soustavy</w:t>
      </w:r>
      <w:bookmarkEnd w:id="7"/>
    </w:p>
    <w:p w:rsidR="00801BFA" w:rsidRDefault="00BD1ACF">
      <w:pPr>
        <w:pStyle w:val="Zkladntext1"/>
        <w:numPr>
          <w:ilvl w:val="0"/>
          <w:numId w:val="12"/>
        </w:numPr>
        <w:tabs>
          <w:tab w:val="left" w:pos="317"/>
        </w:tabs>
        <w:spacing w:line="300" w:lineRule="auto"/>
      </w:pPr>
      <w:r>
        <w:rPr>
          <w:rStyle w:val="Zkladntext"/>
        </w:rPr>
        <w:t>Provozovatel DS je oprávněn odpojit zařízení Žadatele od své distribuční soustavy:</w:t>
      </w:r>
    </w:p>
    <w:p w:rsidR="00801BFA" w:rsidRDefault="00BD1ACF">
      <w:pPr>
        <w:pStyle w:val="Zkladntext1"/>
        <w:numPr>
          <w:ilvl w:val="0"/>
          <w:numId w:val="13"/>
        </w:numPr>
        <w:tabs>
          <w:tab w:val="left" w:pos="527"/>
        </w:tabs>
        <w:spacing w:line="300" w:lineRule="auto"/>
        <w:ind w:firstLine="220"/>
      </w:pPr>
      <w:r>
        <w:rPr>
          <w:rStyle w:val="Zkladntext"/>
        </w:rPr>
        <w:t>v případě,</w:t>
      </w:r>
      <w:r>
        <w:rPr>
          <w:rStyle w:val="Zkladntext"/>
        </w:rPr>
        <w:t xml:space="preserve"> kdy zařízení Žadatele nebude odpovídat příslušným technickým normám a platným právním předpisům;</w:t>
      </w:r>
    </w:p>
    <w:p w:rsidR="00801BFA" w:rsidRDefault="00BD1ACF">
      <w:pPr>
        <w:pStyle w:val="Zkladntext1"/>
        <w:numPr>
          <w:ilvl w:val="0"/>
          <w:numId w:val="13"/>
        </w:numPr>
        <w:tabs>
          <w:tab w:val="left" w:pos="552"/>
        </w:tabs>
        <w:spacing w:line="300" w:lineRule="auto"/>
        <w:ind w:left="480" w:hanging="240"/>
      </w:pPr>
      <w:r>
        <w:rPr>
          <w:rStyle w:val="Zkladntext"/>
        </w:rPr>
        <w:t>v případě, kdy zařízení Žadatele bude negativně ovlivňovat parametry kvality elektřiny v distribuční soustavě Provozovatele DS mimo stanovené meze;</w:t>
      </w:r>
    </w:p>
    <w:p w:rsidR="00801BFA" w:rsidRDefault="00BD1ACF">
      <w:pPr>
        <w:pStyle w:val="Zkladntext1"/>
        <w:numPr>
          <w:ilvl w:val="0"/>
          <w:numId w:val="13"/>
        </w:numPr>
        <w:tabs>
          <w:tab w:val="left" w:pos="523"/>
        </w:tabs>
        <w:spacing w:line="300" w:lineRule="auto"/>
        <w:ind w:firstLine="220"/>
      </w:pPr>
      <w:r>
        <w:rPr>
          <w:rStyle w:val="Zkladntext"/>
        </w:rPr>
        <w:t>při nedodr</w:t>
      </w:r>
      <w:r>
        <w:rPr>
          <w:rStyle w:val="Zkladntext"/>
        </w:rPr>
        <w:t>žení podmínek připojení zařízení obsažených v této smlouvě.</w:t>
      </w:r>
    </w:p>
    <w:p w:rsidR="00801BFA" w:rsidRDefault="00BD1ACF">
      <w:pPr>
        <w:pStyle w:val="Zkladntext1"/>
        <w:numPr>
          <w:ilvl w:val="0"/>
          <w:numId w:val="12"/>
        </w:numPr>
        <w:tabs>
          <w:tab w:val="left" w:pos="317"/>
        </w:tabs>
        <w:spacing w:after="220" w:line="300" w:lineRule="auto"/>
        <w:ind w:left="220" w:hanging="220"/>
      </w:pPr>
      <w:r>
        <w:rPr>
          <w:rStyle w:val="Zkladntext"/>
        </w:rPr>
        <w:t>Na možnost odpojení zařízení od distribuční soustavy bude Žadatel písemně upozorněn, včetně poskytnutí lhůty na odstranění problému.</w:t>
      </w:r>
    </w:p>
    <w:p w:rsidR="00801BFA" w:rsidRDefault="00BD1ACF">
      <w:pPr>
        <w:pStyle w:val="Nadpis20"/>
        <w:keepNext/>
        <w:keepLines/>
        <w:numPr>
          <w:ilvl w:val="0"/>
          <w:numId w:val="11"/>
        </w:numPr>
        <w:tabs>
          <w:tab w:val="left" w:pos="456"/>
        </w:tabs>
      </w:pPr>
      <w:bookmarkStart w:id="8" w:name="bookmark16"/>
      <w:r>
        <w:rPr>
          <w:rStyle w:val="Nadpis2"/>
          <w:b/>
          <w:bCs/>
        </w:rPr>
        <w:t xml:space="preserve">Doba platnosti smlouvy </w:t>
      </w:r>
      <w:r>
        <w:rPr>
          <w:rStyle w:val="Nadpis2"/>
          <w:b/>
          <w:bCs/>
          <w:i/>
          <w:iCs/>
        </w:rPr>
        <w:t>a</w:t>
      </w:r>
      <w:r>
        <w:rPr>
          <w:rStyle w:val="Nadpis2"/>
          <w:b/>
          <w:bCs/>
        </w:rPr>
        <w:t xml:space="preserve"> způsoby ukončení smlouvy</w:t>
      </w:r>
      <w:bookmarkEnd w:id="8"/>
    </w:p>
    <w:p w:rsidR="00801BFA" w:rsidRDefault="00BD1ACF">
      <w:pPr>
        <w:pStyle w:val="Zkladntext1"/>
        <w:numPr>
          <w:ilvl w:val="0"/>
          <w:numId w:val="14"/>
        </w:numPr>
        <w:tabs>
          <w:tab w:val="left" w:pos="317"/>
        </w:tabs>
      </w:pPr>
      <w:r>
        <w:rPr>
          <w:rStyle w:val="Zkladntext"/>
        </w:rPr>
        <w:t>Smlouva je uz</w:t>
      </w:r>
      <w:r>
        <w:rPr>
          <w:rStyle w:val="Zkladntext"/>
        </w:rPr>
        <w:t>avřena na dobu neurčitou.</w:t>
      </w:r>
    </w:p>
    <w:p w:rsidR="00801BFA" w:rsidRDefault="00BD1ACF">
      <w:pPr>
        <w:pStyle w:val="Zkladntext1"/>
        <w:numPr>
          <w:ilvl w:val="0"/>
          <w:numId w:val="14"/>
        </w:numPr>
        <w:tabs>
          <w:tab w:val="left" w:pos="317"/>
        </w:tabs>
        <w:ind w:left="220" w:hanging="220"/>
      </w:pPr>
      <w:r>
        <w:rPr>
          <w:rStyle w:val="Zkladntext"/>
        </w:rPr>
        <w:t>Kterákoli ze smluvních stran má právo smlouvu ukončit písemnou listinnou výpovědí s výpovědní dobou 1 měsíc od doručení výpovědi protistraně.</w:t>
      </w:r>
    </w:p>
    <w:p w:rsidR="00801BFA" w:rsidRDefault="00BD1ACF">
      <w:pPr>
        <w:pStyle w:val="Zkladntext1"/>
        <w:numPr>
          <w:ilvl w:val="0"/>
          <w:numId w:val="14"/>
        </w:numPr>
        <w:tabs>
          <w:tab w:val="left" w:pos="322"/>
        </w:tabs>
        <w:ind w:left="220" w:hanging="220"/>
      </w:pPr>
      <w:r>
        <w:rPr>
          <w:rStyle w:val="Zkladntext"/>
        </w:rPr>
        <w:t>Smlouvu lze ukončit písemným listinným odstoupením kterékoliv ze smluvních stran v přípa</w:t>
      </w:r>
      <w:r>
        <w:rPr>
          <w:rStyle w:val="Zkladntext"/>
        </w:rPr>
        <w:t>dě podstatného porušení povinností druhou smluvní stranou.</w:t>
      </w:r>
    </w:p>
    <w:p w:rsidR="00801BFA" w:rsidRDefault="00BD1ACF">
      <w:pPr>
        <w:pStyle w:val="Zkladntext1"/>
        <w:numPr>
          <w:ilvl w:val="0"/>
          <w:numId w:val="14"/>
        </w:numPr>
        <w:tabs>
          <w:tab w:val="left" w:pos="336"/>
        </w:tabs>
      </w:pPr>
      <w:r>
        <w:rPr>
          <w:rStyle w:val="Zkladntext"/>
        </w:rPr>
        <w:t>Provozovatel DS má dále právo odstoupit od této smlouvy v případě, že:</w:t>
      </w:r>
    </w:p>
    <w:p w:rsidR="00801BFA" w:rsidRDefault="00BD1ACF">
      <w:pPr>
        <w:pStyle w:val="Zkladntext1"/>
        <w:numPr>
          <w:ilvl w:val="0"/>
          <w:numId w:val="15"/>
        </w:numPr>
        <w:tabs>
          <w:tab w:val="left" w:pos="523"/>
        </w:tabs>
        <w:ind w:left="220" w:firstLine="20"/>
      </w:pPr>
      <w:r>
        <w:rPr>
          <w:rStyle w:val="Zkladntext"/>
        </w:rPr>
        <w:t>Žadatel neuhradil ve sjednaných lhůtách některou finanční částku uvedenou v článku IV. této smlouvy. Toto právo náleží Provozo</w:t>
      </w:r>
      <w:r>
        <w:rPr>
          <w:rStyle w:val="Zkladntext"/>
        </w:rPr>
        <w:t>vateli DS nejdříve tehdy, pokud není dlužná částka dle čl. IV. uhrazena ani v dodatečné lhůtě 15 dnů ode dne její splatnosti,</w:t>
      </w:r>
    </w:p>
    <w:p w:rsidR="00801BFA" w:rsidRDefault="00BD1ACF">
      <w:pPr>
        <w:pStyle w:val="Zkladntext1"/>
        <w:numPr>
          <w:ilvl w:val="0"/>
          <w:numId w:val="15"/>
        </w:numPr>
        <w:tabs>
          <w:tab w:val="left" w:pos="532"/>
        </w:tabs>
        <w:ind w:firstLine="220"/>
      </w:pPr>
      <w:r>
        <w:rPr>
          <w:rStyle w:val="Zkladntext"/>
        </w:rPr>
        <w:t>nebude splněna podmínka stanovená v čl. III odst. 1 písm. c) a písm. d) této smlouvy.</w:t>
      </w:r>
    </w:p>
    <w:p w:rsidR="00801BFA" w:rsidRDefault="00BD1ACF">
      <w:pPr>
        <w:pStyle w:val="Zkladntext1"/>
        <w:numPr>
          <w:ilvl w:val="0"/>
          <w:numId w:val="14"/>
        </w:numPr>
        <w:tabs>
          <w:tab w:val="left" w:pos="327"/>
        </w:tabs>
        <w:ind w:left="220" w:hanging="220"/>
      </w:pPr>
      <w:r>
        <w:rPr>
          <w:rStyle w:val="Zkladntext"/>
        </w:rPr>
        <w:t xml:space="preserve">V případech ukončení smlouvy bude dosud </w:t>
      </w:r>
      <w:r>
        <w:rPr>
          <w:rStyle w:val="Zkladntext"/>
        </w:rPr>
        <w:t>uhrazená částka podílu na oprávněných nákladech vrácena Žadateli. To neplatí v případech ukončení smlouvy, kdy Žadatel již začal nebo mohl začít čerpat rezervovaný příkon nebo v případech zániku smlouvy dle odst. 9 tohoto článku.</w:t>
      </w:r>
    </w:p>
    <w:p w:rsidR="00801BFA" w:rsidRDefault="00BD1ACF">
      <w:pPr>
        <w:pStyle w:val="Zkladntext1"/>
        <w:numPr>
          <w:ilvl w:val="0"/>
          <w:numId w:val="14"/>
        </w:numPr>
        <w:tabs>
          <w:tab w:val="left" w:pos="327"/>
        </w:tabs>
        <w:ind w:left="220" w:hanging="220"/>
      </w:pPr>
      <w:r>
        <w:rPr>
          <w:rStyle w:val="Zkladntext"/>
        </w:rPr>
        <w:t>V případech ukončení smlou</w:t>
      </w:r>
      <w:r>
        <w:rPr>
          <w:rStyle w:val="Zkladntext"/>
        </w:rPr>
        <w:t>vy z důvodů na straně Žadatele je Provozovatel DS oprávněn požadovat po Žadateli úhradu veškerých oprávněných nákladů, které Provozovatel DS dosud vynaložil nebo které bude ještě nucen vynaložit v souvislosti s připojením zařízení k distribuční soustavě ne</w:t>
      </w:r>
      <w:r>
        <w:rPr>
          <w:rStyle w:val="Zkladntext"/>
        </w:rPr>
        <w:t>bo se zajištěním požadovaného příkonu. V případech, kdy v souladu s odst. 5) tohoto článku nemá dojít k vrácení dosud uhrazené částky podílu, je Provozovatel DS oprávněn požadovat po Žadateli jen úhradu částky odpovídající rozdílu těchto oprávněných náklad</w:t>
      </w:r>
      <w:r>
        <w:rPr>
          <w:rStyle w:val="Zkladntext"/>
        </w:rPr>
        <w:t>ů a již uhrazených částek podílu.</w:t>
      </w:r>
    </w:p>
    <w:p w:rsidR="00801BFA" w:rsidRDefault="00BD1ACF">
      <w:pPr>
        <w:pStyle w:val="Zkladntext1"/>
        <w:numPr>
          <w:ilvl w:val="0"/>
          <w:numId w:val="14"/>
        </w:numPr>
        <w:tabs>
          <w:tab w:val="left" w:pos="327"/>
        </w:tabs>
        <w:ind w:left="220" w:hanging="220"/>
      </w:pPr>
      <w:r>
        <w:rPr>
          <w:rStyle w:val="Zkladntext"/>
        </w:rPr>
        <w:t>Smluvní strany se dohodly, že nároky Provozovatele DS dle odst. 6) tohoto článku budou přednostně uhrazeny z plateb, které Žadatel Provozovateli DS již poskytl za trvání smlouvy, a to jejich započtením. Provozovatel DS ozn</w:t>
      </w:r>
      <w:r>
        <w:rPr>
          <w:rStyle w:val="Zkladntext"/>
        </w:rPr>
        <w:t>ámí započtení Žadateli. V případě, že tyto již poskytnuté platby plně nepokryjí veškeré nároky Provozovatele DS, uhradí Žadatel nedoplatek Provozovateli DS na základě předpisu platby. V případě, že nároky Provozovatele DS již poskytnuté platby nepřevýší, P</w:t>
      </w:r>
      <w:r>
        <w:rPr>
          <w:rStyle w:val="Zkladntext"/>
        </w:rPr>
        <w:t>rovozovatel DS zbylou částku po započtení vlastních nároků Žadateli vrátí.</w:t>
      </w:r>
    </w:p>
    <w:p w:rsidR="00801BFA" w:rsidRDefault="00BD1ACF">
      <w:pPr>
        <w:pStyle w:val="Zkladntext1"/>
        <w:numPr>
          <w:ilvl w:val="0"/>
          <w:numId w:val="14"/>
        </w:numPr>
        <w:tabs>
          <w:tab w:val="left" w:pos="331"/>
        </w:tabs>
      </w:pPr>
      <w:r>
        <w:rPr>
          <w:rStyle w:val="Zkladntext"/>
        </w:rPr>
        <w:t>Zánikem smlouvy rovněž zaniká rezervace příkonu dle této smlouvy.</w:t>
      </w:r>
    </w:p>
    <w:p w:rsidR="00801BFA" w:rsidRDefault="00BD1ACF">
      <w:pPr>
        <w:pStyle w:val="Zkladntext1"/>
        <w:numPr>
          <w:ilvl w:val="0"/>
          <w:numId w:val="14"/>
        </w:numPr>
        <w:tabs>
          <w:tab w:val="left" w:pos="336"/>
        </w:tabs>
        <w:ind w:left="220" w:hanging="220"/>
      </w:pPr>
      <w:r>
        <w:rPr>
          <w:rStyle w:val="Zkladntext"/>
        </w:rPr>
        <w:t>V případě, že nebude uzavřena smlouva o zajištění služby distribuční soustavy elektřiny nebo smlouva o sdružených s</w:t>
      </w:r>
      <w:r>
        <w:rPr>
          <w:rStyle w:val="Zkladntext"/>
        </w:rPr>
        <w:t>lužbách dodávky elektřiny pro odběrné místo uvedené v čl. II. do 48 měsíců od termínu připojení sjednaného v této smlouvě, tato smlouva, jakož i rezervace dohodnutého příkonu zaniká a to dnem uplynutí této lhůty.</w:t>
      </w:r>
    </w:p>
    <w:p w:rsidR="00801BFA" w:rsidRDefault="00BD1ACF">
      <w:pPr>
        <w:pStyle w:val="Zkladntext1"/>
        <w:numPr>
          <w:ilvl w:val="0"/>
          <w:numId w:val="14"/>
        </w:numPr>
        <w:tabs>
          <w:tab w:val="left" w:pos="432"/>
        </w:tabs>
        <w:spacing w:after="140"/>
        <w:ind w:left="220" w:hanging="220"/>
      </w:pPr>
      <w:r>
        <w:rPr>
          <w:rStyle w:val="Zkladntext"/>
        </w:rPr>
        <w:t>Smluvní strany sjednávají v souladu s § 548</w:t>
      </w:r>
      <w:r>
        <w:rPr>
          <w:rStyle w:val="Zkladntext"/>
        </w:rPr>
        <w:t xml:space="preserve"> zákona č. 89/2012 Sb., občanský zákoník tuto rozvazovací podmínku smlouvy: V případě, že dojde v době trvání této smlouvy ke změně vlastnického práva k připojovanému zařízení,</w:t>
      </w:r>
    </w:p>
    <w:p w:rsidR="00801BFA" w:rsidRDefault="00BD1ACF">
      <w:pPr>
        <w:pStyle w:val="Jin0"/>
        <w:spacing w:line="240" w:lineRule="auto"/>
        <w:ind w:firstLine="740"/>
      </w:pPr>
      <w:r>
        <w:rPr>
          <w:rStyle w:val="Jin"/>
          <w:sz w:val="54"/>
          <w:szCs w:val="54"/>
        </w:rPr>
        <w:t xml:space="preserve">III I IIVIIIHI II </w:t>
      </w:r>
      <w:proofErr w:type="spellStart"/>
      <w:r>
        <w:rPr>
          <w:rStyle w:val="Jin"/>
          <w:sz w:val="54"/>
          <w:szCs w:val="54"/>
        </w:rPr>
        <w:t>li</w:t>
      </w:r>
      <w:proofErr w:type="spellEnd"/>
      <w:r>
        <w:rPr>
          <w:rStyle w:val="Jin"/>
          <w:sz w:val="54"/>
          <w:szCs w:val="54"/>
        </w:rPr>
        <w:t xml:space="preserve"> </w:t>
      </w:r>
      <w:r>
        <w:rPr>
          <w:rStyle w:val="Jin"/>
          <w:sz w:val="54"/>
          <w:szCs w:val="54"/>
        </w:rPr>
        <w:lastRenderedPageBreak/>
        <w:t>||IIIIIIHIIIIIIIIIIIIIIIIIIIIIII||||| | || | Ulil || I lil</w:t>
      </w:r>
      <w:r>
        <w:rPr>
          <w:rStyle w:val="Jin"/>
          <w:sz w:val="54"/>
          <w:szCs w:val="54"/>
        </w:rPr>
        <w:t xml:space="preserve">i </w:t>
      </w:r>
      <w:r>
        <w:rPr>
          <w:rStyle w:val="Jin"/>
        </w:rPr>
        <w:t>9002319382</w:t>
      </w:r>
    </w:p>
    <w:p w:rsidR="00801BFA" w:rsidRDefault="00BD1ACF">
      <w:pPr>
        <w:pStyle w:val="Jin0"/>
        <w:spacing w:after="220" w:line="180" w:lineRule="auto"/>
        <w:ind w:firstLine="740"/>
        <w:rPr>
          <w:sz w:val="19"/>
          <w:szCs w:val="19"/>
        </w:rPr>
        <w:sectPr w:rsidR="00801BFA">
          <w:headerReference w:type="default" r:id="rId13"/>
          <w:footerReference w:type="default" r:id="rId14"/>
          <w:pgSz w:w="11900" w:h="16840"/>
          <w:pgMar w:top="325" w:right="656" w:bottom="359" w:left="1347" w:header="0" w:footer="3" w:gutter="0"/>
          <w:cols w:space="720"/>
          <w:noEndnote/>
          <w:docGrid w:linePitch="360"/>
        </w:sectPr>
      </w:pPr>
      <w:r>
        <w:rPr>
          <w:rStyle w:val="Jin"/>
          <w:b/>
          <w:bCs/>
          <w:sz w:val="19"/>
          <w:szCs w:val="19"/>
        </w:rPr>
        <w:t xml:space="preserve">II </w:t>
      </w:r>
      <w:proofErr w:type="spellStart"/>
      <w:r>
        <w:rPr>
          <w:rStyle w:val="Jin"/>
          <w:b/>
          <w:bCs/>
          <w:sz w:val="19"/>
          <w:szCs w:val="19"/>
        </w:rPr>
        <w:t>II</w:t>
      </w:r>
      <w:proofErr w:type="spellEnd"/>
      <w:r>
        <w:rPr>
          <w:rStyle w:val="Jin"/>
          <w:b/>
          <w:bCs/>
          <w:sz w:val="19"/>
          <w:szCs w:val="19"/>
        </w:rPr>
        <w:t xml:space="preserve"> I II </w:t>
      </w:r>
      <w:proofErr w:type="spellStart"/>
      <w:r>
        <w:rPr>
          <w:rStyle w:val="Jin"/>
          <w:b/>
          <w:bCs/>
          <w:sz w:val="19"/>
          <w:szCs w:val="19"/>
        </w:rPr>
        <w:t>II</w:t>
      </w:r>
      <w:proofErr w:type="spellEnd"/>
      <w:r>
        <w:rPr>
          <w:rStyle w:val="Jin"/>
          <w:b/>
          <w:bCs/>
          <w:sz w:val="19"/>
          <w:szCs w:val="19"/>
        </w:rPr>
        <w:t xml:space="preserve"> I </w:t>
      </w:r>
      <w:proofErr w:type="spellStart"/>
      <w:r>
        <w:rPr>
          <w:rStyle w:val="Jin"/>
          <w:b/>
          <w:bCs/>
          <w:sz w:val="19"/>
          <w:szCs w:val="19"/>
        </w:rPr>
        <w:t>I</w:t>
      </w:r>
      <w:proofErr w:type="spellEnd"/>
      <w:r>
        <w:rPr>
          <w:rStyle w:val="Jin"/>
          <w:b/>
          <w:bCs/>
          <w:sz w:val="19"/>
          <w:szCs w:val="19"/>
        </w:rPr>
        <w:t xml:space="preserve"> </w:t>
      </w:r>
      <w:proofErr w:type="spellStart"/>
      <w:r>
        <w:rPr>
          <w:rStyle w:val="Jin"/>
          <w:b/>
          <w:bCs/>
          <w:sz w:val="19"/>
          <w:szCs w:val="19"/>
        </w:rPr>
        <w:t>I</w:t>
      </w:r>
      <w:proofErr w:type="spellEnd"/>
      <w:r>
        <w:rPr>
          <w:rStyle w:val="Jin"/>
          <w:b/>
          <w:bCs/>
          <w:sz w:val="19"/>
          <w:szCs w:val="19"/>
        </w:rPr>
        <w:t xml:space="preserve"> </w:t>
      </w:r>
      <w:proofErr w:type="gramStart"/>
      <w:r>
        <w:rPr>
          <w:rStyle w:val="Jin"/>
          <w:b/>
          <w:bCs/>
          <w:sz w:val="19"/>
          <w:szCs w:val="19"/>
        </w:rPr>
        <w:t xml:space="preserve">lili </w:t>
      </w:r>
      <w:proofErr w:type="spellStart"/>
      <w:r>
        <w:rPr>
          <w:rStyle w:val="Jin"/>
          <w:b/>
          <w:bCs/>
          <w:sz w:val="19"/>
          <w:szCs w:val="19"/>
        </w:rPr>
        <w:t>lili</w:t>
      </w:r>
      <w:proofErr w:type="spellEnd"/>
      <w:proofErr w:type="gramEnd"/>
      <w:r>
        <w:rPr>
          <w:rStyle w:val="Jin"/>
          <w:b/>
          <w:bCs/>
          <w:sz w:val="19"/>
          <w:szCs w:val="19"/>
        </w:rPr>
        <w:t xml:space="preserve"> I II Ulil II </w:t>
      </w:r>
      <w:r>
        <w:rPr>
          <w:rStyle w:val="Jin"/>
          <w:sz w:val="13"/>
          <w:szCs w:val="13"/>
        </w:rPr>
        <w:t xml:space="preserve">PUY999900231958220240824030828 </w:t>
      </w:r>
      <w:r>
        <w:rPr>
          <w:rStyle w:val="Jin"/>
          <w:b/>
          <w:bCs/>
          <w:sz w:val="19"/>
          <w:szCs w:val="19"/>
        </w:rPr>
        <w:t xml:space="preserve">lili || lili Ulil </w:t>
      </w:r>
      <w:r>
        <w:rPr>
          <w:rStyle w:val="Jin"/>
          <w:sz w:val="13"/>
          <w:szCs w:val="13"/>
        </w:rPr>
        <w:t xml:space="preserve">II </w:t>
      </w:r>
      <w:r>
        <w:rPr>
          <w:rStyle w:val="Jin"/>
          <w:b/>
          <w:bCs/>
          <w:sz w:val="19"/>
          <w:szCs w:val="19"/>
        </w:rPr>
        <w:t>lili | | lil |||| Ulili</w:t>
      </w:r>
    </w:p>
    <w:p w:rsidR="00801BFA" w:rsidRDefault="00BD1ACF">
      <w:pPr>
        <w:pStyle w:val="Zkladntext1"/>
        <w:spacing w:line="300" w:lineRule="auto"/>
        <w:ind w:left="220" w:firstLine="20"/>
      </w:pPr>
      <w:r>
        <w:rPr>
          <w:rStyle w:val="Zkladntext"/>
        </w:rPr>
        <w:lastRenderedPageBreak/>
        <w:t xml:space="preserve">tato smlouva zaniká dnem, kdy osoba, na kterou přešlo vlastnické právo k připojovanému </w:t>
      </w:r>
      <w:r>
        <w:rPr>
          <w:rStyle w:val="Zkladntext"/>
        </w:rPr>
        <w:t>zařízení, uzavře</w:t>
      </w:r>
    </w:p>
    <w:p w:rsidR="00801BFA" w:rsidRDefault="00BD1ACF">
      <w:pPr>
        <w:pStyle w:val="Zkladntext1"/>
        <w:spacing w:after="240" w:line="300" w:lineRule="auto"/>
        <w:ind w:left="220" w:firstLine="20"/>
      </w:pPr>
      <w:r>
        <w:rPr>
          <w:rStyle w:val="Zkladntext"/>
        </w:rPr>
        <w:t>s Provozovatelem DS novou smlouvu o připojení, jejímž předmětem bude připojení stejného zařízení v tomtéž odběrném místě, pokud se smluvní strany této smlouvy nedohodnou jinak.</w:t>
      </w:r>
    </w:p>
    <w:p w:rsidR="00801BFA" w:rsidRDefault="00BD1ACF">
      <w:pPr>
        <w:pStyle w:val="Nadpis20"/>
        <w:keepNext/>
        <w:keepLines/>
        <w:numPr>
          <w:ilvl w:val="0"/>
          <w:numId w:val="16"/>
        </w:numPr>
        <w:tabs>
          <w:tab w:val="left" w:pos="462"/>
        </w:tabs>
        <w:spacing w:line="298" w:lineRule="auto"/>
      </w:pPr>
      <w:bookmarkStart w:id="9" w:name="bookmark18"/>
      <w:r>
        <w:rPr>
          <w:rStyle w:val="Nadpis2"/>
          <w:b/>
          <w:bCs/>
        </w:rPr>
        <w:t>Ochrana osobních údajů</w:t>
      </w:r>
      <w:bookmarkEnd w:id="9"/>
    </w:p>
    <w:p w:rsidR="00801BFA" w:rsidRDefault="00BD1ACF">
      <w:pPr>
        <w:pStyle w:val="Zkladntext1"/>
        <w:numPr>
          <w:ilvl w:val="0"/>
          <w:numId w:val="17"/>
        </w:numPr>
        <w:tabs>
          <w:tab w:val="left" w:pos="284"/>
        </w:tabs>
        <w:spacing w:line="298" w:lineRule="auto"/>
        <w:ind w:left="220" w:hanging="220"/>
      </w:pPr>
      <w:r>
        <w:rPr>
          <w:rStyle w:val="Zkladntext"/>
        </w:rPr>
        <w:t xml:space="preserve">Žadatel nebo osoba oprávněná jednat za </w:t>
      </w:r>
      <w:r>
        <w:rPr>
          <w:rStyle w:val="Zkladntext"/>
        </w:rPr>
        <w:t>Žadatele prohlašuje a podpisem této smlouvy potvrzuje, že jej již Provozovatel DS informoval o zpracování osobních údajů prostřednictvím příslušné žádosti nebo formuláře předcházejícího uzavření této Smlouvy.</w:t>
      </w:r>
    </w:p>
    <w:p w:rsidR="00801BFA" w:rsidRDefault="00BD1ACF">
      <w:pPr>
        <w:pStyle w:val="Zkladntext1"/>
        <w:numPr>
          <w:ilvl w:val="0"/>
          <w:numId w:val="17"/>
        </w:numPr>
        <w:tabs>
          <w:tab w:val="left" w:pos="284"/>
        </w:tabs>
        <w:spacing w:after="240" w:line="298" w:lineRule="auto"/>
        <w:ind w:left="220" w:hanging="220"/>
      </w:pPr>
      <w:r>
        <w:rPr>
          <w:rStyle w:val="Zkladntext"/>
        </w:rPr>
        <w:t>Veškeré informace o zpracování osobních údajů Ž</w:t>
      </w:r>
      <w:r>
        <w:rPr>
          <w:rStyle w:val="Zkladntext"/>
        </w:rPr>
        <w:t xml:space="preserve">adatele, osoby oprávněné jednat za Žadatele a dalších osob, které souvisí s touto Smlouvou, jsou trvale dostupné na </w:t>
      </w:r>
      <w:hyperlink r:id="rId15" w:history="1">
        <w:r>
          <w:rPr>
            <w:rStyle w:val="Zkladntext"/>
            <w:lang w:val="en-US" w:eastAsia="en-US" w:bidi="en-US"/>
          </w:rPr>
          <w:t>www.egd.cz</w:t>
        </w:r>
      </w:hyperlink>
      <w:r>
        <w:rPr>
          <w:rStyle w:val="Zkladntext"/>
          <w:lang w:val="en-US" w:eastAsia="en-US" w:bidi="en-US"/>
        </w:rPr>
        <w:t xml:space="preserve"> </w:t>
      </w:r>
      <w:r>
        <w:rPr>
          <w:rStyle w:val="Zkladntext"/>
        </w:rPr>
        <w:t>v sekci Ochrana osobních údajů.</w:t>
      </w:r>
    </w:p>
    <w:p w:rsidR="00801BFA" w:rsidRDefault="00BD1ACF">
      <w:pPr>
        <w:pStyle w:val="Nadpis20"/>
        <w:keepNext/>
        <w:keepLines/>
        <w:numPr>
          <w:ilvl w:val="0"/>
          <w:numId w:val="16"/>
        </w:numPr>
        <w:tabs>
          <w:tab w:val="left" w:pos="370"/>
        </w:tabs>
      </w:pPr>
      <w:bookmarkStart w:id="10" w:name="bookmark20"/>
      <w:r>
        <w:rPr>
          <w:rStyle w:val="Nadpis2"/>
          <w:b/>
          <w:bCs/>
        </w:rPr>
        <w:t>Ostatní ujednání</w:t>
      </w:r>
      <w:bookmarkEnd w:id="10"/>
    </w:p>
    <w:p w:rsidR="00801BFA" w:rsidRDefault="00BD1ACF">
      <w:pPr>
        <w:pStyle w:val="Zkladntext1"/>
        <w:numPr>
          <w:ilvl w:val="0"/>
          <w:numId w:val="18"/>
        </w:numPr>
        <w:tabs>
          <w:tab w:val="left" w:pos="284"/>
        </w:tabs>
        <w:ind w:left="220" w:hanging="220"/>
      </w:pPr>
      <w:r>
        <w:rPr>
          <w:rStyle w:val="Zkladntext"/>
        </w:rPr>
        <w:t>Tato smlouva může být měněna nebo doplňována pou</w:t>
      </w:r>
      <w:r>
        <w:rPr>
          <w:rStyle w:val="Zkladntext"/>
        </w:rPr>
        <w:t xml:space="preserve">ze písemnou dohodou smluvních stran, nestanoví-li tato smlouva jinak. Změnu identifikačních údajů žadatele (údaje uvedené v záhlaví této smlouvy) je možné provést prostřednictvím písemného oznámení podepsaného Žadatelem, kdy účinnost změny identifikačních </w:t>
      </w:r>
      <w:r>
        <w:rPr>
          <w:rStyle w:val="Zkladntext"/>
        </w:rPr>
        <w:t>údajů nastává doručením tohoto oznámení Provozovateli DS.</w:t>
      </w:r>
    </w:p>
    <w:p w:rsidR="00801BFA" w:rsidRDefault="00BD1ACF">
      <w:pPr>
        <w:pStyle w:val="Zkladntext1"/>
        <w:numPr>
          <w:ilvl w:val="0"/>
          <w:numId w:val="18"/>
        </w:numPr>
        <w:tabs>
          <w:tab w:val="left" w:pos="284"/>
        </w:tabs>
        <w:ind w:left="220" w:hanging="220"/>
      </w:pPr>
      <w:r>
        <w:rPr>
          <w:rStyle w:val="Zkladntext"/>
        </w:rPr>
        <w:t>Ostatní záležitosti touto smlouvou neupravené se řídí občanským zákoníkem č. 89/2012 Sb. v platném znění, energetickým zákonem č. 458/2000 Sb. v platném znění, vyhláškou o podmínkách připojení č. 16</w:t>
      </w:r>
      <w:r>
        <w:rPr>
          <w:rStyle w:val="Zkladntext"/>
        </w:rPr>
        <w:t xml:space="preserve">/2016 Sb. a aktuálními Pravidly provozování distribuční soustavy dostupnými na </w:t>
      </w:r>
      <w:hyperlink r:id="rId16" w:history="1">
        <w:r>
          <w:rPr>
            <w:rStyle w:val="Zkladntext"/>
            <w:lang w:val="en-US" w:eastAsia="en-US" w:bidi="en-US"/>
          </w:rPr>
          <w:t>www.egd.cz</w:t>
        </w:r>
      </w:hyperlink>
      <w:r>
        <w:rPr>
          <w:rStyle w:val="Zkladntext"/>
          <w:lang w:val="en-US" w:eastAsia="en-US" w:bidi="en-US"/>
        </w:rPr>
        <w:t>.</w:t>
      </w:r>
    </w:p>
    <w:p w:rsidR="00801BFA" w:rsidRDefault="00BD1ACF">
      <w:pPr>
        <w:pStyle w:val="Zkladntext1"/>
        <w:numPr>
          <w:ilvl w:val="0"/>
          <w:numId w:val="18"/>
        </w:numPr>
        <w:tabs>
          <w:tab w:val="left" w:pos="289"/>
        </w:tabs>
        <w:ind w:left="220" w:hanging="220"/>
      </w:pPr>
      <w:r>
        <w:rPr>
          <w:rStyle w:val="Zkladntext"/>
        </w:rPr>
        <w:t>Obě strany se zavazují vzájemně se informovat o jakýchkoliv změnách nezbytných pro řádné provádění této smlouvy, zejména pak o změnác</w:t>
      </w:r>
      <w:r>
        <w:rPr>
          <w:rStyle w:val="Zkladntext"/>
        </w:rPr>
        <w:t>h identifikačních údajů Žadatele, technických parametrů uvedených v čl. II. této smlouvy a to nejpozději do 30 dnů od provedení této změny.</w:t>
      </w:r>
    </w:p>
    <w:p w:rsidR="00801BFA" w:rsidRDefault="00BD1ACF">
      <w:pPr>
        <w:pStyle w:val="Zkladntext1"/>
        <w:numPr>
          <w:ilvl w:val="0"/>
          <w:numId w:val="18"/>
        </w:numPr>
        <w:tabs>
          <w:tab w:val="left" w:pos="289"/>
        </w:tabs>
        <w:ind w:left="220" w:hanging="220"/>
      </w:pPr>
      <w:r>
        <w:rPr>
          <w:rStyle w:val="Zkladntext"/>
        </w:rPr>
        <w:t>Žadatel prohlašuje a podpisem této smlouvy potvrzuje, že má k připojení zařízení k distribuční soustavě souhlas vlas</w:t>
      </w:r>
      <w:r>
        <w:rPr>
          <w:rStyle w:val="Zkladntext"/>
        </w:rPr>
        <w:t>tníka dotčené nemovitosti, není-li Žadatel sám vlastníkem této nemovitosti. Bude-li po uzavření této smlouvy prokázáno, že uvedené prohlášení Žadatele bylo v době podpisu smlouvy nepravdivé, má Provozovatel DS právo od této smlouvy odstoupit. Žadatel se za</w:t>
      </w:r>
      <w:r>
        <w:rPr>
          <w:rStyle w:val="Zkladntext"/>
        </w:rPr>
        <w:t>vazuje zajistit trvání souhlasu vlastníka dotčené nemovitosti po celou dobu trvání této smlouvy.</w:t>
      </w:r>
    </w:p>
    <w:p w:rsidR="00801BFA" w:rsidRDefault="00BD1ACF">
      <w:pPr>
        <w:pStyle w:val="Zkladntext1"/>
        <w:numPr>
          <w:ilvl w:val="0"/>
          <w:numId w:val="18"/>
        </w:numPr>
        <w:tabs>
          <w:tab w:val="left" w:pos="284"/>
        </w:tabs>
        <w:ind w:left="220" w:hanging="220"/>
      </w:pPr>
      <w:r>
        <w:rPr>
          <w:rStyle w:val="Zkladntext"/>
        </w:rPr>
        <w:t>Smlouvu lze uzavřít v listinné podobě nebo v elektronické podobě. Zaslal-li Provozovatel DS Žadateli návrh smlouvy v listinné podobě, podepíše Žadatel nebo jeh</w:t>
      </w:r>
      <w:r>
        <w:rPr>
          <w:rStyle w:val="Zkladntext"/>
        </w:rPr>
        <w:t xml:space="preserve">o oprávněný zástupce vlastnoručně návrh smlouvy a zašle jedno vyhotovení smlouvy Provozovateli DS. Zaslal-li Provozovatel DS Žadateli návrh smlouvy v elektronické podobě ve formátu PDF s elektronickým podpisem osoby jednající za Provozovatele DS, podepíše </w:t>
      </w:r>
      <w:r>
        <w:rPr>
          <w:rStyle w:val="Zkladntext"/>
        </w:rPr>
        <w:t>Žadatel nebo jeho oprávněný zástupce (jednající osoba) návrh smlouvy elektronickým podpisem a zašle podepsanou smlouvu v elektronické podobě Provozovateli DS. Smluvní strany se pro účely uzavření smlouvy v elektronické podobě výslovně dohodly, že k platném</w:t>
      </w:r>
      <w:r>
        <w:rPr>
          <w:rStyle w:val="Zkladntext"/>
        </w:rPr>
        <w:t>u elektronickému podepsání smlouvy jednajícími osobami smluvních stran může být použit výhradně platný kvalifikovaný elektronický podpis nebo platný zaručený elektronický podpis založený na kvalifikovaném certifikátu.</w:t>
      </w:r>
    </w:p>
    <w:p w:rsidR="00801BFA" w:rsidRDefault="00BD1ACF">
      <w:pPr>
        <w:pStyle w:val="Zkladntext1"/>
        <w:numPr>
          <w:ilvl w:val="0"/>
          <w:numId w:val="18"/>
        </w:numPr>
        <w:tabs>
          <w:tab w:val="left" w:pos="289"/>
        </w:tabs>
        <w:ind w:left="220" w:hanging="220"/>
      </w:pPr>
      <w:r>
        <w:rPr>
          <w:rStyle w:val="Zkladntext"/>
        </w:rPr>
        <w:t>Smluvní strany prohlašují, že se s tex</w:t>
      </w:r>
      <w:r>
        <w:rPr>
          <w:rStyle w:val="Zkladntext"/>
        </w:rPr>
        <w:t>tem této smlouvy seznámily a souhlasí s ním, na důkaz čehož zástupci obou smluvních stran připojují své podpisy.</w:t>
      </w:r>
    </w:p>
    <w:p w:rsidR="00801BFA" w:rsidRDefault="00BD1ACF">
      <w:pPr>
        <w:pStyle w:val="Zkladntext1"/>
        <w:numPr>
          <w:ilvl w:val="0"/>
          <w:numId w:val="18"/>
        </w:numPr>
        <w:tabs>
          <w:tab w:val="left" w:pos="279"/>
        </w:tabs>
        <w:ind w:left="220" w:hanging="220"/>
      </w:pPr>
      <w:r>
        <w:rPr>
          <w:rStyle w:val="Zkladntext"/>
        </w:rPr>
        <w:t xml:space="preserve">Uzavřením této smlouvy se ruší platnost předchozí smlouvy o připojení pro odběrné místo specifikované v článku II. této smlouvy, pokud taková </w:t>
      </w:r>
      <w:r>
        <w:rPr>
          <w:rStyle w:val="Zkladntext"/>
        </w:rPr>
        <w:t>smlouva byla mezi smluvními stranami či jejich právními předchůdci dříve uzavřena.</w:t>
      </w:r>
    </w:p>
    <w:p w:rsidR="00801BFA" w:rsidRDefault="00BD1ACF">
      <w:pPr>
        <w:pStyle w:val="Zkladntext1"/>
        <w:numPr>
          <w:ilvl w:val="0"/>
          <w:numId w:val="18"/>
        </w:numPr>
        <w:tabs>
          <w:tab w:val="left" w:pos="294"/>
        </w:tabs>
        <w:spacing w:after="240"/>
        <w:ind w:left="220" w:hanging="220"/>
        <w:sectPr w:rsidR="00801BFA">
          <w:headerReference w:type="default" r:id="rId17"/>
          <w:footerReference w:type="default" r:id="rId18"/>
          <w:pgSz w:w="11900" w:h="16840"/>
          <w:pgMar w:top="1309" w:right="682" w:bottom="1309" w:left="1340" w:header="0" w:footer="3" w:gutter="0"/>
          <w:cols w:space="720"/>
          <w:noEndnote/>
          <w:docGrid w:linePitch="360"/>
        </w:sectPr>
      </w:pPr>
      <w:r>
        <w:rPr>
          <w:rStyle w:val="Zkladntext"/>
        </w:rPr>
        <w:t>Je-li Žadatel povinným subjektem dle ustanovení § 2 odst. 1 zákona č. 340/2015 Sb., o zvláštních podmínkách účinnosti některých smluv, uveř</w:t>
      </w:r>
      <w:r>
        <w:rPr>
          <w:rStyle w:val="Zkladntext"/>
        </w:rPr>
        <w:t>ejňování těchto smluv a o registru smluv (zákon o registru smluv), zavazuje se v souvislosti s uzavřením této smlouvy splnit povinnosti vyplývající z uvedeného zákona. Smluvní strany se dohodly, že smlouvu k uveřejnění zašle správci registru smluv Žadatel.</w:t>
      </w:r>
      <w:r>
        <w:rPr>
          <w:rStyle w:val="Zkladntext"/>
        </w:rPr>
        <w:t xml:space="preserve"> Za případnou majetkovou újmu, která by nesplněním povinností Žadatele dle citovaného zákona vznikla Provozovateli DS, odpovídá Žadatel</w:t>
      </w:r>
    </w:p>
    <w:p w:rsidR="00801BFA" w:rsidRDefault="00BD1ACF">
      <w:pPr>
        <w:pStyle w:val="Nadpis10"/>
        <w:keepNext/>
        <w:keepLines/>
        <w:ind w:right="380"/>
      </w:pPr>
      <w:bookmarkStart w:id="11" w:name="bookmark22"/>
      <w:r>
        <w:rPr>
          <w:rStyle w:val="Nadpis1"/>
          <w:b/>
          <w:bCs/>
        </w:rPr>
        <w:lastRenderedPageBreak/>
        <w:t>eg-d</w:t>
      </w:r>
      <w:bookmarkEnd w:id="11"/>
    </w:p>
    <w:p w:rsidR="00801BFA" w:rsidRDefault="00BD1ACF">
      <w:pPr>
        <w:pStyle w:val="Nadpis20"/>
        <w:keepNext/>
        <w:keepLines/>
        <w:numPr>
          <w:ilvl w:val="0"/>
          <w:numId w:val="16"/>
        </w:numPr>
        <w:tabs>
          <w:tab w:val="left" w:pos="530"/>
        </w:tabs>
        <w:spacing w:line="298" w:lineRule="auto"/>
        <w:ind w:firstLine="160"/>
        <w:jc w:val="both"/>
      </w:pPr>
      <w:bookmarkStart w:id="12" w:name="bookmark24"/>
      <w:r>
        <w:rPr>
          <w:rStyle w:val="Nadpis2"/>
          <w:b/>
          <w:bCs/>
        </w:rPr>
        <w:t>Akceptační ustanovení</w:t>
      </w:r>
      <w:bookmarkEnd w:id="12"/>
    </w:p>
    <w:p w:rsidR="00801BFA" w:rsidRDefault="00BD1ACF">
      <w:pPr>
        <w:pStyle w:val="Zkladntext1"/>
        <w:numPr>
          <w:ilvl w:val="0"/>
          <w:numId w:val="19"/>
        </w:numPr>
        <w:tabs>
          <w:tab w:val="left" w:pos="504"/>
        </w:tabs>
        <w:spacing w:line="298" w:lineRule="auto"/>
        <w:ind w:left="380" w:hanging="220"/>
        <w:jc w:val="both"/>
      </w:pPr>
      <w:r>
        <w:rPr>
          <w:rStyle w:val="Zkladntext"/>
        </w:rPr>
        <w:t xml:space="preserve">K přijetí návrhu této smlouvy stanovuje Provozovatel DS akceptační lhůtu v délce 30 dnů od </w:t>
      </w:r>
      <w:r>
        <w:rPr>
          <w:rStyle w:val="Zkladntext"/>
        </w:rPr>
        <w:t>okamžiku doručení návrhu této smlouvy Žadateli.</w:t>
      </w:r>
    </w:p>
    <w:p w:rsidR="00801BFA" w:rsidRDefault="00BD1ACF">
      <w:pPr>
        <w:pStyle w:val="Zkladntext1"/>
        <w:numPr>
          <w:ilvl w:val="0"/>
          <w:numId w:val="19"/>
        </w:numPr>
        <w:tabs>
          <w:tab w:val="left" w:pos="504"/>
        </w:tabs>
        <w:spacing w:line="298" w:lineRule="auto"/>
        <w:ind w:left="380" w:hanging="220"/>
      </w:pPr>
      <w:r>
        <w:rPr>
          <w:rStyle w:val="Zkladntext"/>
        </w:rPr>
        <w:t>Smlouva je uzavřena za předpokladu, že Žadatel nejpozději do konce uvedené 30denní lhůty vyhotovení smlouvy podepíše a zašle zpět Provozovateli DS. Jiná forma přijetí návrhu Smlouvy není možná. Pokud bude zas</w:t>
      </w:r>
      <w:r>
        <w:rPr>
          <w:rStyle w:val="Zkladntext"/>
        </w:rPr>
        <w:t>laný podepsaný výtisk Smlouvy obsahovat jakékoliv vpisky, dodatky či odchylky, k uzavření smlouvy nedojde.</w:t>
      </w:r>
    </w:p>
    <w:p w:rsidR="00801BFA" w:rsidRDefault="00BD1ACF">
      <w:pPr>
        <w:pStyle w:val="Zkladntext1"/>
        <w:numPr>
          <w:ilvl w:val="0"/>
          <w:numId w:val="19"/>
        </w:numPr>
        <w:tabs>
          <w:tab w:val="left" w:pos="509"/>
        </w:tabs>
        <w:spacing w:after="140" w:line="298" w:lineRule="auto"/>
        <w:ind w:left="380" w:hanging="220"/>
        <w:jc w:val="both"/>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159385</wp:posOffset>
                </wp:positionH>
                <wp:positionV relativeFrom="paragraph">
                  <wp:posOffset>101600</wp:posOffset>
                </wp:positionV>
                <wp:extent cx="97790" cy="44196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97790" cy="441960"/>
                        </a:xfrm>
                        <a:prstGeom prst="rect">
                          <a:avLst/>
                        </a:prstGeom>
                        <a:noFill/>
                      </wps:spPr>
                      <wps:txbx>
                        <w:txbxContent>
                          <w:p w:rsidR="00801BFA" w:rsidRDefault="00BD1ACF">
                            <w:pPr>
                              <w:pStyle w:val="Jin0"/>
                              <w:spacing w:line="240" w:lineRule="auto"/>
                              <w:rPr>
                                <w:sz w:val="12"/>
                                <w:szCs w:val="12"/>
                              </w:rPr>
                            </w:pPr>
                            <w:r>
                              <w:rPr>
                                <w:rStyle w:val="Jin"/>
                                <w:sz w:val="12"/>
                                <w:szCs w:val="12"/>
                              </w:rPr>
                              <w:t xml:space="preserve">U^Z 99 </w:t>
                            </w:r>
                            <w:proofErr w:type="spellStart"/>
                            <w:r>
                              <w:rPr>
                                <w:rStyle w:val="Jin"/>
                                <w:sz w:val="12"/>
                                <w:szCs w:val="12"/>
                              </w:rPr>
                              <w:t>l^Z</w:t>
                            </w:r>
                            <w:proofErr w:type="spellEnd"/>
                          </w:p>
                        </w:txbxContent>
                      </wps:txbx>
                      <wps:bodyPr vert="vert" lIns="0" tIns="0" rIns="0" bIns="0" upright="1"/>
                    </wps:wsp>
                  </a:graphicData>
                </a:graphic>
              </wp:anchor>
            </w:drawing>
          </mc:Choice>
          <mc:Fallback>
            <w:pict>
              <v:shape id="_x0000_s1049" type="#_x0000_t202" style="position:absolute;margin-left:12.550000000000001pt;margin-top:8.pt;width:7.7000000000000002pt;height:34.800000000000004pt;z-index:-125829369;mso-wrap-distance-left:9.pt;mso-wrap-distance-right:9.pt;mso-position-horizontal-relative:page" filled="f" stroked="f">
                <v:textbox style="layout-flow:vertical" inset="0,0,0,0">
                  <w:txbxContent>
                    <w:p>
                      <w:pPr>
                        <w:pStyle w:val="Style5"/>
                        <w:keepNext w:val="0"/>
                        <w:keepLines w:val="0"/>
                        <w:widowControl w:val="0"/>
                        <w:shd w:val="clear" w:color="auto" w:fill="auto"/>
                        <w:bidi w:val="0"/>
                        <w:spacing w:before="0" w:after="0" w:line="240" w:lineRule="auto"/>
                        <w:ind w:left="0" w:right="0" w:firstLine="0"/>
                        <w:jc w:val="left"/>
                        <w:rPr>
                          <w:sz w:val="12"/>
                          <w:szCs w:val="12"/>
                        </w:rPr>
                      </w:pPr>
                      <w:r>
                        <w:rPr>
                          <w:rStyle w:val="CharStyle6"/>
                          <w:sz w:val="12"/>
                          <w:szCs w:val="12"/>
                        </w:rPr>
                        <w:t>U^Z 99 l^Z</w:t>
                      </w:r>
                    </w:p>
                  </w:txbxContent>
                </v:textbox>
                <w10:wrap type="square" anchorx="page"/>
              </v:shape>
            </w:pict>
          </mc:Fallback>
        </mc:AlternateContent>
      </w:r>
      <w:r>
        <w:rPr>
          <w:rStyle w:val="Zkladntext"/>
        </w:rPr>
        <w:t>Marným uplynutím akceptační lhůty návrh smlouvy zaniká. Rovněž zaniká i rezervace příkonu, uvedeného v čl. II. této smlouvy.</w:t>
      </w:r>
    </w:p>
    <w:p w:rsidR="00801BFA" w:rsidRDefault="00BD1ACF">
      <w:pPr>
        <w:pStyle w:val="Zkladntext1"/>
        <w:tabs>
          <w:tab w:val="left" w:pos="5147"/>
          <w:tab w:val="left" w:leader="dot" w:pos="7182"/>
        </w:tabs>
        <w:spacing w:line="298" w:lineRule="auto"/>
        <w:ind w:left="380" w:hanging="220"/>
        <w:jc w:val="both"/>
      </w:pPr>
      <w:r>
        <w:rPr>
          <w:rStyle w:val="Zkladntext"/>
          <w:b/>
          <w:bCs/>
        </w:rPr>
        <w:t xml:space="preserve">České </w:t>
      </w:r>
      <w:r>
        <w:rPr>
          <w:rStyle w:val="Zkladntext"/>
          <w:b/>
          <w:bCs/>
        </w:rPr>
        <w:t>Budějovice,</w:t>
      </w:r>
      <w:r>
        <w:rPr>
          <w:rStyle w:val="Zkladntext"/>
          <w:b/>
          <w:bCs/>
        </w:rPr>
        <w:tab/>
      </w:r>
      <w:proofErr w:type="spellStart"/>
      <w:proofErr w:type="gramStart"/>
      <w:r>
        <w:rPr>
          <w:rStyle w:val="Zkladntext"/>
          <w:b/>
          <w:bCs/>
          <w:color w:val="4B6CBA"/>
        </w:rPr>
        <w:t>vJM^KL</w:t>
      </w:r>
      <w:proofErr w:type="spellEnd"/>
      <w:r>
        <w:rPr>
          <w:rStyle w:val="Zkladntext"/>
          <w:b/>
          <w:bCs/>
          <w:color w:val="4B6CBA"/>
        </w:rPr>
        <w:t>...</w:t>
      </w:r>
      <w:proofErr w:type="gramEnd"/>
      <w:r>
        <w:rPr>
          <w:rStyle w:val="Zkladntext"/>
          <w:b/>
          <w:bCs/>
        </w:rPr>
        <w:tab/>
      </w:r>
    </w:p>
    <w:p w:rsidR="00801BFA" w:rsidRDefault="00BD1ACF">
      <w:pPr>
        <w:pStyle w:val="Zkladntext1"/>
        <w:tabs>
          <w:tab w:val="left" w:pos="4987"/>
        </w:tabs>
        <w:spacing w:line="298" w:lineRule="auto"/>
        <w:ind w:firstLine="160"/>
        <w:jc w:val="both"/>
      </w:pPr>
      <w:r>
        <w:rPr>
          <w:rStyle w:val="Zkladntext"/>
        </w:rPr>
        <w:t>dne: 24.0S.2024</w:t>
      </w:r>
      <w:r>
        <w:rPr>
          <w:rStyle w:val="Zkladntext"/>
        </w:rPr>
        <w:tab/>
      </w:r>
      <w:proofErr w:type="gramStart"/>
      <w:r>
        <w:rPr>
          <w:rStyle w:val="Zkladntext"/>
        </w:rPr>
        <w:t>dne:..</w:t>
      </w:r>
      <w:proofErr w:type="gramEnd"/>
    </w:p>
    <w:p w:rsidR="00801BFA" w:rsidRDefault="00BD1ACF">
      <w:pPr>
        <w:pStyle w:val="Zkladntext1"/>
        <w:tabs>
          <w:tab w:val="left" w:pos="4987"/>
        </w:tabs>
        <w:spacing w:line="298" w:lineRule="auto"/>
        <w:ind w:firstLine="160"/>
        <w:jc w:val="both"/>
      </w:pPr>
      <w:r>
        <w:rPr>
          <w:rStyle w:val="Zkladntext"/>
        </w:rPr>
        <w:t>Za Provozovatele DS:</w:t>
      </w:r>
      <w:r>
        <w:rPr>
          <w:rStyle w:val="Zkladntext"/>
        </w:rPr>
        <w:tab/>
        <w:t>Za Žadatele:</w:t>
      </w:r>
    </w:p>
    <w:p w:rsidR="00801BFA" w:rsidRDefault="00BD1ACF">
      <w:pPr>
        <w:spacing w:line="1" w:lineRule="exact"/>
        <w:sectPr w:rsidR="00801BFA">
          <w:headerReference w:type="default" r:id="rId19"/>
          <w:footerReference w:type="default" r:id="rId20"/>
          <w:pgSz w:w="11900" w:h="16840"/>
          <w:pgMar w:top="312" w:right="642" w:bottom="319" w:left="1220" w:header="0" w:footer="3" w:gutter="0"/>
          <w:cols w:space="720"/>
          <w:noEndnote/>
          <w:docGrid w:linePitch="360"/>
        </w:sectPr>
      </w:pPr>
      <w:r>
        <w:rPr>
          <w:noProof/>
          <w:lang w:bidi="ar-SA"/>
        </w:rPr>
        <mc:AlternateContent>
          <mc:Choice Requires="wps">
            <w:drawing>
              <wp:anchor distT="793115" distB="0" distL="0" distR="0" simplePos="0" relativeHeight="125829388" behindDoc="0" locked="0" layoutInCell="1" allowOverlap="1">
                <wp:simplePos x="0" y="0"/>
                <wp:positionH relativeFrom="page">
                  <wp:posOffset>872490</wp:posOffset>
                </wp:positionH>
                <wp:positionV relativeFrom="paragraph">
                  <wp:posOffset>793115</wp:posOffset>
                </wp:positionV>
                <wp:extent cx="2099945" cy="4845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099945" cy="484505"/>
                        </a:xfrm>
                        <a:prstGeom prst="rect">
                          <a:avLst/>
                        </a:prstGeom>
                        <a:noFill/>
                      </wps:spPr>
                      <wps:txbx>
                        <w:txbxContent>
                          <w:p w:rsidR="00801BFA" w:rsidRDefault="00BD1ACF">
                            <w:pPr>
                              <w:pStyle w:val="Zkladntext1"/>
                              <w:spacing w:line="307" w:lineRule="auto"/>
                            </w:pPr>
                            <w:r>
                              <w:rPr>
                                <w:rStyle w:val="Zkladntext"/>
                              </w:rPr>
                              <w:t>Ing. Zdeněk Máca</w:t>
                            </w:r>
                          </w:p>
                          <w:p w:rsidR="00801BFA" w:rsidRDefault="00BD1ACF">
                            <w:pPr>
                              <w:pStyle w:val="Zkladntext1"/>
                              <w:spacing w:line="307" w:lineRule="auto"/>
                            </w:pPr>
                            <w:r>
                              <w:rPr>
                                <w:rStyle w:val="Zkladntext"/>
                              </w:rPr>
                              <w:t xml:space="preserve">Vedoucí managementu </w:t>
                            </w:r>
                            <w:proofErr w:type="spellStart"/>
                            <w:r>
                              <w:rPr>
                                <w:rStyle w:val="Zkladntext"/>
                              </w:rPr>
                              <w:t>připoj.a</w:t>
                            </w:r>
                            <w:proofErr w:type="spellEnd"/>
                            <w:r>
                              <w:rPr>
                                <w:rStyle w:val="Zkladntext"/>
                              </w:rPr>
                              <w:t xml:space="preserve"> přeložek </w:t>
                            </w:r>
                            <w:proofErr w:type="gramStart"/>
                            <w:r>
                              <w:rPr>
                                <w:rStyle w:val="Zkladntext"/>
                              </w:rPr>
                              <w:t>EG.D, a.</w:t>
                            </w:r>
                            <w:proofErr w:type="gramEnd"/>
                            <w:r>
                              <w:rPr>
                                <w:rStyle w:val="Zkladntext"/>
                              </w:rPr>
                              <w:t>s.</w:t>
                            </w:r>
                          </w:p>
                        </w:txbxContent>
                      </wps:txbx>
                      <wps:bodyPr lIns="0" tIns="0" rIns="0" bIns="0"/>
                    </wps:wsp>
                  </a:graphicData>
                </a:graphic>
              </wp:anchor>
            </w:drawing>
          </mc:Choice>
          <mc:Fallback>
            <w:pict>
              <v:shape id="Shape 31" o:spid="_x0000_s1031" type="#_x0000_t202" style="position:absolute;margin-left:68.7pt;margin-top:62.45pt;width:165.35pt;height:38.15pt;z-index:125829388;visibility:visible;mso-wrap-style:square;mso-wrap-distance-left:0;mso-wrap-distance-top:62.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" filled="f" stroked="f">
                <v:textbox inset="0,0,0,0">
                  <w:txbxContent>
                    <w:p w:rsidR="00801BFA" w:rsidRDefault="00BD1ACF">
                      <w:pPr>
                        <w:pStyle w:val="Zkladntext1"/>
                        <w:spacing w:line="307" w:lineRule="auto"/>
                      </w:pPr>
                      <w:r>
                        <w:rPr>
                          <w:rStyle w:val="Zkladntext"/>
                        </w:rPr>
                        <w:t>Ing. Zdeněk Máca</w:t>
                      </w:r>
                    </w:p>
                    <w:p w:rsidR="00801BFA" w:rsidRDefault="00BD1ACF">
                      <w:pPr>
                        <w:pStyle w:val="Zkladntext1"/>
                        <w:spacing w:line="307" w:lineRule="auto"/>
                      </w:pPr>
                      <w:r>
                        <w:rPr>
                          <w:rStyle w:val="Zkladntext"/>
                        </w:rPr>
                        <w:t xml:space="preserve">Vedoucí managementu </w:t>
                      </w:r>
                      <w:proofErr w:type="spellStart"/>
                      <w:r>
                        <w:rPr>
                          <w:rStyle w:val="Zkladntext"/>
                        </w:rPr>
                        <w:t>připoj.a</w:t>
                      </w:r>
                      <w:proofErr w:type="spellEnd"/>
                      <w:r>
                        <w:rPr>
                          <w:rStyle w:val="Zkladntext"/>
                        </w:rPr>
                        <w:t xml:space="preserve"> přeložek </w:t>
                      </w:r>
                      <w:proofErr w:type="gramStart"/>
                      <w:r>
                        <w:rPr>
                          <w:rStyle w:val="Zkladntext"/>
                        </w:rPr>
                        <w:t>EG.D, a.</w:t>
                      </w:r>
                      <w:proofErr w:type="gramEnd"/>
                      <w:r>
                        <w:rPr>
                          <w:rStyle w:val="Zkladntext"/>
                        </w:rPr>
                        <w:t>s.</w:t>
                      </w:r>
                    </w:p>
                  </w:txbxContent>
                </v:textbox>
                <w10:wrap type="topAndBottom" anchorx="page"/>
              </v:shape>
            </w:pict>
          </mc:Fallback>
        </mc:AlternateContent>
      </w:r>
      <w:r>
        <w:rPr>
          <w:noProof/>
          <w:lang w:bidi="ar-SA"/>
        </w:rPr>
        <mc:AlternateContent>
          <mc:Choice Requires="wps">
            <w:drawing>
              <wp:anchor distT="655955" distB="462915" distL="0" distR="0" simplePos="0" relativeHeight="125829390" behindDoc="0" locked="0" layoutInCell="1" allowOverlap="1">
                <wp:simplePos x="0" y="0"/>
                <wp:positionH relativeFrom="page">
                  <wp:posOffset>5371465</wp:posOffset>
                </wp:positionH>
                <wp:positionV relativeFrom="paragraph">
                  <wp:posOffset>655955</wp:posOffset>
                </wp:positionV>
                <wp:extent cx="222250" cy="1587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22250" cy="158750"/>
                        </a:xfrm>
                        <a:prstGeom prst="rect">
                          <a:avLst/>
                        </a:prstGeom>
                        <a:noFill/>
                      </wps:spPr>
                      <wps:txbx>
                        <w:txbxContent>
                          <w:p w:rsidR="00801BFA" w:rsidRDefault="00BD1ACF">
                            <w:pPr>
                              <w:pStyle w:val="Jin0"/>
                              <w:spacing w:before="100" w:line="240" w:lineRule="auto"/>
                              <w:rPr>
                                <w:sz w:val="20"/>
                                <w:szCs w:val="20"/>
                              </w:rPr>
                            </w:pPr>
                            <w:r>
                              <w:rPr>
                                <w:rStyle w:val="Jin"/>
                                <w:sz w:val="20"/>
                                <w:szCs w:val="20"/>
                              </w:rPr>
                              <w:t>......</w:t>
                            </w:r>
                          </w:p>
                        </w:txbxContent>
                      </wps:txbx>
                      <wps:bodyPr wrap="none" lIns="0" tIns="0" rIns="0" bIns="0"/>
                    </wps:wsp>
                  </a:graphicData>
                </a:graphic>
              </wp:anchor>
            </w:drawing>
          </mc:Choice>
          <mc:Fallback>
            <w:pict>
              <v:shape id="_x0000_s1059" type="#_x0000_t202" style="position:absolute;margin-left:422.94999999999999pt;margin-top:51.649999999999999pt;width:17.5pt;height:12.5pt;z-index:-125829363;mso-wrap-distance-left:0;mso-wrap-distance-top:51.649999999999999pt;mso-wrap-distance-right:0;mso-wrap-distance-bottom:36.450000000000003pt;mso-position-horizontal-relative:page" filled="f" stroked="f">
                <v:textbox inset="0,0,0,0">
                  <w:txbxContent>
                    <w:p>
                      <w:pPr>
                        <w:pStyle w:val="Style5"/>
                        <w:keepNext w:val="0"/>
                        <w:keepLines w:val="0"/>
                        <w:widowControl w:val="0"/>
                        <w:shd w:val="clear" w:color="auto" w:fill="auto"/>
                        <w:bidi w:val="0"/>
                        <w:spacing w:before="100" w:after="0" w:line="240" w:lineRule="auto"/>
                        <w:ind w:left="0" w:right="0" w:firstLine="0"/>
                        <w:jc w:val="left"/>
                        <w:rPr>
                          <w:sz w:val="20"/>
                          <w:szCs w:val="20"/>
                        </w:rPr>
                      </w:pPr>
                      <w:r>
                        <w:rPr>
                          <w:rStyle w:val="CharStyle6"/>
                          <w:sz w:val="20"/>
                          <w:szCs w:val="20"/>
                        </w:rPr>
                        <w:t>......</w:t>
                      </w:r>
                    </w:p>
                  </w:txbxContent>
                </v:textbox>
                <w10:wrap type="topAndBottom" anchorx="page"/>
              </v:shape>
            </w:pict>
          </mc:Fallback>
        </mc:AlternateContent>
      </w:r>
      <w:r>
        <w:rPr>
          <w:noProof/>
          <w:lang w:bidi="ar-SA"/>
        </w:rPr>
        <mc:AlternateContent>
          <mc:Choice Requires="wps">
            <w:drawing>
              <wp:anchor distT="789940" distB="12065" distL="0" distR="0" simplePos="0" relativeHeight="125829392" behindDoc="0" locked="0" layoutInCell="1" allowOverlap="1">
                <wp:simplePos x="0" y="0"/>
                <wp:positionH relativeFrom="page">
                  <wp:posOffset>4015105</wp:posOffset>
                </wp:positionH>
                <wp:positionV relativeFrom="paragraph">
                  <wp:posOffset>789940</wp:posOffset>
                </wp:positionV>
                <wp:extent cx="1859280" cy="47561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859280" cy="475615"/>
                        </a:xfrm>
                        <a:prstGeom prst="rect">
                          <a:avLst/>
                        </a:prstGeom>
                        <a:noFill/>
                      </wps:spPr>
                      <wps:txbx>
                        <w:txbxContent>
                          <w:p w:rsidR="00801BFA" w:rsidRDefault="00BD1ACF">
                            <w:pPr>
                              <w:pStyle w:val="Zkladntext1"/>
                            </w:pPr>
                            <w:r>
                              <w:rPr>
                                <w:rStyle w:val="Zkladntext"/>
                              </w:rPr>
                              <w:t xml:space="preserve">Ing. Marian Vítek, BA ředitel společnosti Kroměřížské </w:t>
                            </w:r>
                            <w:r>
                              <w:rPr>
                                <w:rStyle w:val="Zkladntext"/>
                              </w:rPr>
                              <w:t>technické služby, s.r.o.</w:t>
                            </w:r>
                          </w:p>
                        </w:txbxContent>
                      </wps:txbx>
                      <wps:bodyPr lIns="0" tIns="0" rIns="0" bIns="0"/>
                    </wps:wsp>
                  </a:graphicData>
                </a:graphic>
              </wp:anchor>
            </w:drawing>
          </mc:Choice>
          <mc:Fallback>
            <w:pict>
              <v:shape id="_x0000_s1061" type="#_x0000_t202" style="position:absolute;margin-left:316.15000000000003pt;margin-top:62.200000000000003pt;width:146.40000000000001pt;height:37.450000000000003pt;z-index:-125829361;mso-wrap-distance-left:0;mso-wrap-distance-top:62.200000000000003pt;mso-wrap-distance-right:0;mso-wrap-distance-bottom:0.95000000000000007pt;mso-position-horizontal-relative:page" filled="f" stroked="f">
                <v:textbox inset="0,0,0,0">
                  <w:txbxContent>
                    <w:p>
                      <w:pPr>
                        <w:pStyle w:val="Style13"/>
                        <w:keepNext w:val="0"/>
                        <w:keepLines w:val="0"/>
                        <w:widowControl w:val="0"/>
                        <w:shd w:val="clear" w:color="auto" w:fill="auto"/>
                        <w:bidi w:val="0"/>
                        <w:spacing w:before="0" w:after="0"/>
                        <w:ind w:left="0" w:right="0" w:firstLine="0"/>
                        <w:jc w:val="left"/>
                      </w:pPr>
                      <w:r>
                        <w:rPr>
                          <w:rStyle w:val="CharStyle14"/>
                        </w:rPr>
                        <w:t>Ing. Marian Vítek, BA ředitel společnosti Kroměřížské technické služby, s.r.o.</w:t>
                      </w:r>
                    </w:p>
                  </w:txbxContent>
                </v:textbox>
                <w10:wrap type="topAndBottom" anchorx="page"/>
              </v:shape>
            </w:pict>
          </mc:Fallback>
        </mc:AlternateContent>
      </w: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line="240" w:lineRule="exact"/>
        <w:rPr>
          <w:sz w:val="19"/>
          <w:szCs w:val="19"/>
        </w:rPr>
      </w:pPr>
    </w:p>
    <w:p w:rsidR="00801BFA" w:rsidRDefault="00801BFA">
      <w:pPr>
        <w:spacing w:before="47" w:after="47" w:line="240" w:lineRule="exact"/>
        <w:rPr>
          <w:sz w:val="19"/>
          <w:szCs w:val="19"/>
        </w:rPr>
      </w:pPr>
    </w:p>
    <w:p w:rsidR="00801BFA" w:rsidRDefault="00801BFA">
      <w:pPr>
        <w:spacing w:line="1" w:lineRule="exact"/>
        <w:sectPr w:rsidR="00801BFA">
          <w:type w:val="continuous"/>
          <w:pgSz w:w="11900" w:h="16840"/>
          <w:pgMar w:top="312" w:right="0" w:bottom="312" w:left="0" w:header="0" w:footer="3" w:gutter="0"/>
          <w:cols w:space="720"/>
          <w:noEndnote/>
          <w:docGrid w:linePitch="360"/>
        </w:sectPr>
      </w:pPr>
    </w:p>
    <w:p w:rsidR="00801BFA" w:rsidRDefault="00BD1ACF">
      <w:pPr>
        <w:pStyle w:val="Jin0"/>
        <w:spacing w:line="240" w:lineRule="auto"/>
        <w:rPr>
          <w:sz w:val="58"/>
          <w:szCs w:val="58"/>
        </w:rPr>
        <w:sectPr w:rsidR="00801BFA">
          <w:pgSz w:w="11900" w:h="16840"/>
          <w:pgMar w:top="312" w:right="642" w:bottom="312" w:left="1220" w:header="0" w:footer="3" w:gutter="0"/>
          <w:cols w:space="720"/>
          <w:noEndnote/>
          <w:docGrid w:linePitch="360"/>
        </w:sectPr>
      </w:pPr>
      <w:r>
        <w:rPr>
          <w:rStyle w:val="Jin"/>
          <w:sz w:val="58"/>
          <w:szCs w:val="58"/>
        </w:rPr>
        <w:lastRenderedPageBreak/>
        <w:t>- IIIIIIIIIIB</w:t>
      </w:r>
    </w:p>
    <w:p w:rsidR="00801BFA" w:rsidRDefault="00801BFA" w:rsidP="00045743">
      <w:pPr>
        <w:pStyle w:val="Nadpis10"/>
        <w:keepNext/>
        <w:keepLines/>
        <w:ind w:right="320"/>
      </w:pPr>
      <w:bookmarkStart w:id="13" w:name="_GoBack"/>
      <w:bookmarkEnd w:id="13"/>
    </w:p>
    <w:sectPr w:rsidR="00801BFA" w:rsidSect="00045743">
      <w:headerReference w:type="default" r:id="rId21"/>
      <w:footerReference w:type="default" r:id="rId22"/>
      <w:pgSz w:w="11900" w:h="16840"/>
      <w:pgMar w:top="326" w:right="654" w:bottom="755" w:left="1348" w:header="0" w:footer="3"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CF" w:rsidRDefault="00BD1ACF">
      <w:r>
        <w:separator/>
      </w:r>
    </w:p>
  </w:endnote>
  <w:endnote w:type="continuationSeparator" w:id="0">
    <w:p w:rsidR="00BD1ACF" w:rsidRDefault="00BD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801BF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765175</wp:posOffset>
              </wp:positionH>
              <wp:positionV relativeFrom="page">
                <wp:posOffset>10283190</wp:posOffset>
              </wp:positionV>
              <wp:extent cx="6229985" cy="335280"/>
              <wp:effectExtent l="0" t="0" r="0" b="0"/>
              <wp:wrapNone/>
              <wp:docPr id="5" name="Shape 5"/>
              <wp:cNvGraphicFramePr/>
              <a:graphic xmlns:a="http://schemas.openxmlformats.org/drawingml/2006/main">
                <a:graphicData uri="http://schemas.microsoft.com/office/word/2010/wordprocessingShape">
                  <wps:wsp>
                    <wps:cNvSpPr txBox="1"/>
                    <wps:spPr>
                      <a:xfrm>
                        <a:off x="0" y="0"/>
                        <a:ext cx="6229985" cy="335280"/>
                      </a:xfrm>
                      <a:prstGeom prst="rect">
                        <a:avLst/>
                      </a:prstGeom>
                      <a:noFill/>
                    </wps:spPr>
                    <wps:txbx>
                      <w:txbxContent>
                        <w:p w:rsidR="00801BFA" w:rsidRDefault="00801BFA"/>
                      </w:txbxContent>
                    </wps:txbx>
                    <wps:bodyPr wrap="none" lIns="0" tIns="0" rIns="0" bIns="0">
                      <a:spAutoFit/>
                    </wps:bodyPr>
                  </wps:wsp>
                </a:graphicData>
              </a:graphic>
            </wp:anchor>
          </w:drawing>
        </mc:Choice>
        <mc:Fallback>
          <w:pict>
            <v:shape id="_x0000_s1031" type="#_x0000_t202" style="position:absolute;margin-left:60.25pt;margin-top:809.70000000000005pt;width:490.55000000000001pt;height:26.400000000000002pt;z-index:-18874405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800100</wp:posOffset>
              </wp:positionH>
              <wp:positionV relativeFrom="page">
                <wp:posOffset>10219055</wp:posOffset>
              </wp:positionV>
              <wp:extent cx="207010"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207010" cy="121920"/>
                      </a:xfrm>
                      <a:prstGeom prst="rect">
                        <a:avLst/>
                      </a:prstGeom>
                      <a:noFill/>
                    </wps:spPr>
                    <wps:txbx>
                      <w:txbxContent>
                        <w:p w:rsidR="00801BFA" w:rsidRDefault="00BD1ACF">
                          <w:pPr>
                            <w:pStyle w:val="Zhlavnebozpat20"/>
                            <w:rPr>
                              <w:sz w:val="19"/>
                              <w:szCs w:val="19"/>
                            </w:rPr>
                          </w:pPr>
                          <w:r>
                            <w:rPr>
                              <w:rStyle w:val="Zhlavnebozpat2"/>
                              <w:sz w:val="19"/>
                              <w:szCs w:val="19"/>
                            </w:rPr>
                            <w:t>3|5</w:t>
                          </w:r>
                        </w:p>
                      </w:txbxContent>
                    </wps:txbx>
                    <wps:bodyPr wrap="none" lIns="0" tIns="0" rIns="0" bIns="0">
                      <a:spAutoFit/>
                    </wps:bodyPr>
                  </wps:wsp>
                </a:graphicData>
              </a:graphic>
            </wp:anchor>
          </w:drawing>
        </mc:Choice>
        <mc:Fallback>
          <w:pict>
            <v:shape id="_x0000_s1043" type="#_x0000_t202" style="position:absolute;margin-left:63.pt;margin-top:804.64999999999998pt;width:16.300000000000001pt;height:9.5999999999999996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sz w:val="19"/>
                        <w:szCs w:val="19"/>
                      </w:rPr>
                      <w:t>3|5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765175</wp:posOffset>
              </wp:positionH>
              <wp:positionV relativeFrom="page">
                <wp:posOffset>10283190</wp:posOffset>
              </wp:positionV>
              <wp:extent cx="6229985" cy="335280"/>
              <wp:effectExtent l="0" t="0" r="0" b="0"/>
              <wp:wrapNone/>
              <wp:docPr id="21" name="Shape 21"/>
              <wp:cNvGraphicFramePr/>
              <a:graphic xmlns:a="http://schemas.openxmlformats.org/drawingml/2006/main">
                <a:graphicData uri="http://schemas.microsoft.com/office/word/2010/wordprocessingShape">
                  <wps:wsp>
                    <wps:cNvSpPr txBox="1"/>
                    <wps:spPr>
                      <a:xfrm>
                        <a:off x="0" y="0"/>
                        <a:ext cx="6229985" cy="335280"/>
                      </a:xfrm>
                      <a:prstGeom prst="rect">
                        <a:avLst/>
                      </a:prstGeom>
                      <a:noFill/>
                    </wps:spPr>
                    <wps:txbx>
                      <w:txbxContent>
                        <w:p w:rsidR="00801BFA" w:rsidRDefault="00801BFA"/>
                      </w:txbxContent>
                    </wps:txbx>
                    <wps:bodyPr wrap="none" lIns="0" tIns="0" rIns="0" bIns="0">
                      <a:spAutoFit/>
                    </wps:bodyPr>
                  </wps:wsp>
                </a:graphicData>
              </a:graphic>
            </wp:anchor>
          </w:drawing>
        </mc:Choice>
        <mc:Fallback>
          <w:pict>
            <v:shape id="_x0000_s1047" type="#_x0000_t202" style="position:absolute;margin-left:60.25pt;margin-top:809.70000000000005pt;width:490.55000000000001pt;height:26.400000000000002pt;z-index:-18874405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801BFA">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829310</wp:posOffset>
              </wp:positionH>
              <wp:positionV relativeFrom="page">
                <wp:posOffset>10253345</wp:posOffset>
              </wp:positionV>
              <wp:extent cx="194945" cy="125095"/>
              <wp:effectExtent l="0" t="0" r="0" b="0"/>
              <wp:wrapNone/>
              <wp:docPr id="53" name="Shape 53"/>
              <wp:cNvGraphicFramePr/>
              <a:graphic xmlns:a="http://schemas.openxmlformats.org/drawingml/2006/main">
                <a:graphicData uri="http://schemas.microsoft.com/office/word/2010/wordprocessingShape">
                  <wps:wsp>
                    <wps:cNvSpPr txBox="1"/>
                    <wps:spPr>
                      <a:xfrm>
                        <a:off x="0" y="0"/>
                        <a:ext cx="194945" cy="125095"/>
                      </a:xfrm>
                      <a:prstGeom prst="rect">
                        <a:avLst/>
                      </a:prstGeom>
                      <a:noFill/>
                    </wps:spPr>
                    <wps:txbx>
                      <w:txbxContent>
                        <w:p w:rsidR="00801BFA" w:rsidRDefault="00BD1ACF">
                          <w:pPr>
                            <w:pStyle w:val="Zhlavnebozpat20"/>
                            <w:rPr>
                              <w:sz w:val="19"/>
                              <w:szCs w:val="19"/>
                            </w:rPr>
                          </w:pPr>
                          <w:r>
                            <w:rPr>
                              <w:rStyle w:val="Zhlavnebozpat2"/>
                              <w:sz w:val="19"/>
                              <w:szCs w:val="19"/>
                            </w:rPr>
                            <w:t>1 I 1</w:t>
                          </w:r>
                        </w:p>
                      </w:txbxContent>
                    </wps:txbx>
                    <wps:bodyPr wrap="none" lIns="0" tIns="0" rIns="0" bIns="0">
                      <a:spAutoFit/>
                    </wps:bodyPr>
                  </wps:wsp>
                </a:graphicData>
              </a:graphic>
            </wp:anchor>
          </w:drawing>
        </mc:Choice>
        <mc:Fallback>
          <w:pict>
            <v:shape id="_x0000_s1079" type="#_x0000_t202" style="position:absolute;margin-left:65.299999999999997pt;margin-top:807.35000000000002pt;width:15.35pt;height:9.8499999999999996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sz w:val="19"/>
                        <w:szCs w:val="19"/>
                      </w:rPr>
                      <w:t>1 I 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CF" w:rsidRDefault="00BD1ACF"/>
  </w:footnote>
  <w:footnote w:type="continuationSeparator" w:id="0">
    <w:p w:rsidR="00BD1ACF" w:rsidRDefault="00BD1A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7290435</wp:posOffset>
              </wp:positionH>
              <wp:positionV relativeFrom="page">
                <wp:posOffset>74930</wp:posOffset>
              </wp:positionV>
              <wp:extent cx="54610"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2550"/>
                      </a:xfrm>
                      <a:prstGeom prst="rect">
                        <a:avLst/>
                      </a:prstGeom>
                      <a:noFill/>
                    </wps:spPr>
                    <wps:txbx>
                      <w:txbxContent>
                        <w:p w:rsidR="00801BFA" w:rsidRDefault="00BD1ACF">
                          <w:pPr>
                            <w:pStyle w:val="Zhlavnebozpat20"/>
                            <w:rPr>
                              <w:sz w:val="17"/>
                              <w:szCs w:val="17"/>
                            </w:rPr>
                          </w:pPr>
                          <w:r>
                            <w:rPr>
                              <w:rStyle w:val="Zhlavnebozpat2"/>
                              <w:rFonts w:ascii="Arial" w:eastAsia="Arial" w:hAnsi="Arial" w:cs="Arial"/>
                              <w:b/>
                              <w:bCs/>
                              <w:sz w:val="17"/>
                              <w:szCs w:val="17"/>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4.05000000000007pt;margin-top:5.9000000000000004pt;width:4.2999999999999998pt;height:6.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Style w:val="CharStyle3"/>
                        <w:rFonts w:ascii="Arial" w:eastAsia="Arial" w:hAnsi="Arial" w:cs="Arial"/>
                        <w:b/>
                        <w:bCs/>
                        <w:sz w:val="17"/>
                        <w:szCs w:val="17"/>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7294245</wp:posOffset>
              </wp:positionH>
              <wp:positionV relativeFrom="page">
                <wp:posOffset>151765</wp:posOffset>
              </wp:positionV>
              <wp:extent cx="57785"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57785" cy="82550"/>
                      </a:xfrm>
                      <a:prstGeom prst="rect">
                        <a:avLst/>
                      </a:prstGeom>
                      <a:noFill/>
                    </wps:spPr>
                    <wps:txbx>
                      <w:txbxContent>
                        <w:p w:rsidR="00801BFA" w:rsidRDefault="00BD1ACF">
                          <w:pPr>
                            <w:pStyle w:val="Zhlavnebozpat20"/>
                            <w:rPr>
                              <w:sz w:val="17"/>
                              <w:szCs w:val="17"/>
                            </w:rPr>
                          </w:pPr>
                          <w:r>
                            <w:rPr>
                              <w:rStyle w:val="Zhlavnebozpat2"/>
                              <w:rFonts w:ascii="Arial" w:eastAsia="Arial" w:hAnsi="Arial" w:cs="Arial"/>
                              <w:b/>
                              <w:bCs/>
                              <w:sz w:val="17"/>
                              <w:szCs w:val="17"/>
                            </w:rPr>
                            <w:t>2</w:t>
                          </w:r>
                        </w:p>
                      </w:txbxContent>
                    </wps:txbx>
                    <wps:bodyPr wrap="none" lIns="0" tIns="0" rIns="0" bIns="0">
                      <a:spAutoFit/>
                    </wps:bodyPr>
                  </wps:wsp>
                </a:graphicData>
              </a:graphic>
            </wp:anchor>
          </w:drawing>
        </mc:Choice>
        <mc:Fallback>
          <w:pict>
            <v:shape id="_x0000_s1029" type="#_x0000_t202" style="position:absolute;margin-left:574.35000000000002pt;margin-top:11.950000000000001pt;width:4.5499999999999998pt;height:6.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Style w:val="CharStyle3"/>
                        <w:rFonts w:ascii="Arial" w:eastAsia="Arial" w:hAnsi="Arial" w:cs="Arial"/>
                        <w:b/>
                        <w:bCs/>
                        <w:sz w:val="17"/>
                        <w:szCs w:val="17"/>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7320280</wp:posOffset>
              </wp:positionH>
              <wp:positionV relativeFrom="page">
                <wp:posOffset>99695</wp:posOffset>
              </wp:positionV>
              <wp:extent cx="54610" cy="82550"/>
              <wp:effectExtent l="0" t="0" r="0" b="0"/>
              <wp:wrapNone/>
              <wp:docPr id="15" name="Shape 15"/>
              <wp:cNvGraphicFramePr/>
              <a:graphic xmlns:a="http://schemas.openxmlformats.org/drawingml/2006/main">
                <a:graphicData uri="http://schemas.microsoft.com/office/word/2010/wordprocessingShape">
                  <wps:wsp>
                    <wps:cNvSpPr txBox="1"/>
                    <wps:spPr>
                      <a:xfrm>
                        <a:off x="0" y="0"/>
                        <a:ext cx="54610" cy="82550"/>
                      </a:xfrm>
                      <a:prstGeom prst="rect">
                        <a:avLst/>
                      </a:prstGeom>
                      <a:noFill/>
                    </wps:spPr>
                    <wps:txbx>
                      <w:txbxContent>
                        <w:p w:rsidR="00801BFA" w:rsidRDefault="00BD1ACF">
                          <w:pPr>
                            <w:pStyle w:val="Zhlavnebozpat20"/>
                            <w:rPr>
                              <w:sz w:val="17"/>
                              <w:szCs w:val="17"/>
                            </w:rPr>
                          </w:pPr>
                          <w:r>
                            <w:rPr>
                              <w:rStyle w:val="Zhlavnebozpat2"/>
                              <w:rFonts w:ascii="Arial" w:eastAsia="Arial" w:hAnsi="Arial" w:cs="Arial"/>
                              <w:b/>
                              <w:bCs/>
                              <w:sz w:val="17"/>
                              <w:szCs w:val="17"/>
                            </w:rPr>
                            <w:t>2</w:t>
                          </w:r>
                        </w:p>
                      </w:txbxContent>
                    </wps:txbx>
                    <wps:bodyPr wrap="none" lIns="0" tIns="0" rIns="0" bIns="0">
                      <a:spAutoFit/>
                    </wps:bodyPr>
                  </wps:wsp>
                </a:graphicData>
              </a:graphic>
            </wp:anchor>
          </w:drawing>
        </mc:Choice>
        <mc:Fallback>
          <w:pict>
            <v:shape id="_x0000_s1041" type="#_x0000_t202" style="position:absolute;margin-left:576.39999999999998pt;margin-top:7.8500000000000005pt;width:4.2999999999999998pt;height:6.5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Style w:val="CharStyle3"/>
                        <w:rFonts w:ascii="Arial" w:eastAsia="Arial" w:hAnsi="Arial" w:cs="Arial"/>
                        <w:b/>
                        <w:bCs/>
                        <w:sz w:val="17"/>
                        <w:szCs w:val="17"/>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7294245</wp:posOffset>
              </wp:positionH>
              <wp:positionV relativeFrom="page">
                <wp:posOffset>151765</wp:posOffset>
              </wp:positionV>
              <wp:extent cx="57785" cy="82550"/>
              <wp:effectExtent l="0" t="0" r="0" b="0"/>
              <wp:wrapNone/>
              <wp:docPr id="19" name="Shape 19"/>
              <wp:cNvGraphicFramePr/>
              <a:graphic xmlns:a="http://schemas.openxmlformats.org/drawingml/2006/main">
                <a:graphicData uri="http://schemas.microsoft.com/office/word/2010/wordprocessingShape">
                  <wps:wsp>
                    <wps:cNvSpPr txBox="1"/>
                    <wps:spPr>
                      <a:xfrm>
                        <a:off x="0" y="0"/>
                        <a:ext cx="57785" cy="82550"/>
                      </a:xfrm>
                      <a:prstGeom prst="rect">
                        <a:avLst/>
                      </a:prstGeom>
                      <a:noFill/>
                    </wps:spPr>
                    <wps:txbx>
                      <w:txbxContent>
                        <w:p w:rsidR="00801BFA" w:rsidRDefault="00BD1ACF">
                          <w:pPr>
                            <w:pStyle w:val="Zhlavnebozpat20"/>
                            <w:rPr>
                              <w:sz w:val="17"/>
                              <w:szCs w:val="17"/>
                            </w:rPr>
                          </w:pPr>
                          <w:r>
                            <w:rPr>
                              <w:rStyle w:val="Zhlavnebozpat2"/>
                              <w:rFonts w:ascii="Arial" w:eastAsia="Arial" w:hAnsi="Arial" w:cs="Arial"/>
                              <w:b/>
                              <w:bCs/>
                              <w:sz w:val="17"/>
                              <w:szCs w:val="17"/>
                            </w:rPr>
                            <w:t>2</w:t>
                          </w:r>
                        </w:p>
                      </w:txbxContent>
                    </wps:txbx>
                    <wps:bodyPr wrap="none" lIns="0" tIns="0" rIns="0" bIns="0">
                      <a:spAutoFit/>
                    </wps:bodyPr>
                  </wps:wsp>
                </a:graphicData>
              </a:graphic>
            </wp:anchor>
          </w:drawing>
        </mc:Choice>
        <mc:Fallback>
          <w:pict>
            <v:shape id="_x0000_s1045" type="#_x0000_t202" style="position:absolute;margin-left:574.35000000000002pt;margin-top:11.950000000000001pt;width:4.5499999999999998pt;height:6.5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Style w:val="CharStyle3"/>
                        <w:rFonts w:ascii="Arial" w:eastAsia="Arial" w:hAnsi="Arial" w:cs="Arial"/>
                        <w:b/>
                        <w:bCs/>
                        <w:sz w:val="17"/>
                        <w:szCs w:val="17"/>
                      </w:rPr>
                      <w:t>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BD1ACF">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7290435</wp:posOffset>
              </wp:positionH>
              <wp:positionV relativeFrom="page">
                <wp:posOffset>74930</wp:posOffset>
              </wp:positionV>
              <wp:extent cx="54610" cy="82550"/>
              <wp:effectExtent l="0" t="0" r="0" b="0"/>
              <wp:wrapNone/>
              <wp:docPr id="25" name="Shape 25"/>
              <wp:cNvGraphicFramePr/>
              <a:graphic xmlns:a="http://schemas.openxmlformats.org/drawingml/2006/main">
                <a:graphicData uri="http://schemas.microsoft.com/office/word/2010/wordprocessingShape">
                  <wps:wsp>
                    <wps:cNvSpPr txBox="1"/>
                    <wps:spPr>
                      <a:xfrm>
                        <a:off x="0" y="0"/>
                        <a:ext cx="54610" cy="82550"/>
                      </a:xfrm>
                      <a:prstGeom prst="rect">
                        <a:avLst/>
                      </a:prstGeom>
                      <a:noFill/>
                    </wps:spPr>
                    <wps:txbx>
                      <w:txbxContent>
                        <w:p w:rsidR="00801BFA" w:rsidRDefault="00BD1ACF">
                          <w:pPr>
                            <w:pStyle w:val="Zhlavnebozpat20"/>
                            <w:rPr>
                              <w:sz w:val="17"/>
                              <w:szCs w:val="17"/>
                            </w:rPr>
                          </w:pPr>
                          <w:r>
                            <w:rPr>
                              <w:rStyle w:val="Zhlavnebozpat2"/>
                              <w:rFonts w:ascii="Arial" w:eastAsia="Arial" w:hAnsi="Arial" w:cs="Arial"/>
                              <w:b/>
                              <w:bCs/>
                              <w:sz w:val="17"/>
                              <w:szCs w:val="17"/>
                            </w:rPr>
                            <w:t>2</w:t>
                          </w:r>
                        </w:p>
                      </w:txbxContent>
                    </wps:txbx>
                    <wps:bodyPr wrap="none" lIns="0" tIns="0" rIns="0" bIns="0">
                      <a:spAutoFit/>
                    </wps:bodyPr>
                  </wps:wsp>
                </a:graphicData>
              </a:graphic>
            </wp:anchor>
          </w:drawing>
        </mc:Choice>
        <mc:Fallback>
          <w:pict>
            <v:shape id="_x0000_s1051" type="#_x0000_t202" style="position:absolute;margin-left:574.05000000000007pt;margin-top:5.9000000000000004pt;width:4.2999999999999998pt;height:6.5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Style w:val="CharStyle3"/>
                        <w:rFonts w:ascii="Arial" w:eastAsia="Arial" w:hAnsi="Arial" w:cs="Arial"/>
                        <w:b/>
                        <w:bCs/>
                        <w:sz w:val="17"/>
                        <w:szCs w:val="17"/>
                      </w:rPr>
                      <w:t>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FA" w:rsidRDefault="00801BF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470"/>
    <w:multiLevelType w:val="multilevel"/>
    <w:tmpl w:val="E0000D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9456E"/>
    <w:multiLevelType w:val="multilevel"/>
    <w:tmpl w:val="C08062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00C29"/>
    <w:multiLevelType w:val="multilevel"/>
    <w:tmpl w:val="78607546"/>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46AF0"/>
    <w:multiLevelType w:val="multilevel"/>
    <w:tmpl w:val="72AED5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31821"/>
    <w:multiLevelType w:val="multilevel"/>
    <w:tmpl w:val="A2D67A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C9053A"/>
    <w:multiLevelType w:val="multilevel"/>
    <w:tmpl w:val="82741D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AB5178"/>
    <w:multiLevelType w:val="multilevel"/>
    <w:tmpl w:val="457ABB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B91619"/>
    <w:multiLevelType w:val="multilevel"/>
    <w:tmpl w:val="C1BCBE1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45F71"/>
    <w:multiLevelType w:val="multilevel"/>
    <w:tmpl w:val="5D2250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9073D"/>
    <w:multiLevelType w:val="multilevel"/>
    <w:tmpl w:val="CFE289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D670A"/>
    <w:multiLevelType w:val="multilevel"/>
    <w:tmpl w:val="60AE5A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4A21E4"/>
    <w:multiLevelType w:val="multilevel"/>
    <w:tmpl w:val="C35AF8AA"/>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0069D1"/>
    <w:multiLevelType w:val="multilevel"/>
    <w:tmpl w:val="A5D66C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778E1"/>
    <w:multiLevelType w:val="multilevel"/>
    <w:tmpl w:val="45B801EC"/>
    <w:lvl w:ilvl="0">
      <w:start w:val="6"/>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540D9"/>
    <w:multiLevelType w:val="multilevel"/>
    <w:tmpl w:val="FF645B30"/>
    <w:lvl w:ilvl="0">
      <w:start w:val="8"/>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1F4D29"/>
    <w:multiLevelType w:val="multilevel"/>
    <w:tmpl w:val="B598FC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C050E5"/>
    <w:multiLevelType w:val="multilevel"/>
    <w:tmpl w:val="2BFE19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0C6627"/>
    <w:multiLevelType w:val="multilevel"/>
    <w:tmpl w:val="8A882A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CA2F07"/>
    <w:multiLevelType w:val="multilevel"/>
    <w:tmpl w:val="AED49E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CB22E6"/>
    <w:multiLevelType w:val="multilevel"/>
    <w:tmpl w:val="13EA5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2D735A"/>
    <w:multiLevelType w:val="multilevel"/>
    <w:tmpl w:val="424CE6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8"/>
  </w:num>
  <w:num w:numId="4">
    <w:abstractNumId w:val="15"/>
  </w:num>
  <w:num w:numId="5">
    <w:abstractNumId w:val="3"/>
  </w:num>
  <w:num w:numId="6">
    <w:abstractNumId w:val="6"/>
  </w:num>
  <w:num w:numId="7">
    <w:abstractNumId w:val="1"/>
  </w:num>
  <w:num w:numId="8">
    <w:abstractNumId w:val="9"/>
  </w:num>
  <w:num w:numId="9">
    <w:abstractNumId w:val="4"/>
  </w:num>
  <w:num w:numId="10">
    <w:abstractNumId w:val="16"/>
  </w:num>
  <w:num w:numId="11">
    <w:abstractNumId w:val="13"/>
  </w:num>
  <w:num w:numId="12">
    <w:abstractNumId w:val="0"/>
  </w:num>
  <w:num w:numId="13">
    <w:abstractNumId w:val="5"/>
  </w:num>
  <w:num w:numId="14">
    <w:abstractNumId w:val="20"/>
  </w:num>
  <w:num w:numId="15">
    <w:abstractNumId w:val="10"/>
  </w:num>
  <w:num w:numId="16">
    <w:abstractNumId w:val="14"/>
  </w:num>
  <w:num w:numId="17">
    <w:abstractNumId w:val="12"/>
  </w:num>
  <w:num w:numId="18">
    <w:abstractNumId w:val="19"/>
  </w:num>
  <w:num w:numId="19">
    <w:abstractNumId w:val="17"/>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FA"/>
    <w:rsid w:val="00045743"/>
    <w:rsid w:val="00801BFA"/>
    <w:rsid w:val="00BD1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93AF2-5CC5-44D1-82B3-38EFE7EB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F9948A"/>
      <w:sz w:val="94"/>
      <w:szCs w:val="9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line="295" w:lineRule="auto"/>
    </w:pPr>
    <w:rPr>
      <w:rFonts w:ascii="Arial" w:eastAsia="Arial" w:hAnsi="Arial" w:cs="Arial"/>
      <w:sz w:val="17"/>
      <w:szCs w:val="17"/>
    </w:rPr>
  </w:style>
  <w:style w:type="paragraph" w:customStyle="1" w:styleId="Titulektabulky0">
    <w:name w:val="Titulek tabulky"/>
    <w:basedOn w:val="Normln"/>
    <w:link w:val="Titulektabulky"/>
    <w:pPr>
      <w:spacing w:line="300" w:lineRule="auto"/>
    </w:pPr>
    <w:rPr>
      <w:rFonts w:ascii="Arial" w:eastAsia="Arial" w:hAnsi="Arial" w:cs="Arial"/>
      <w:sz w:val="17"/>
      <w:szCs w:val="17"/>
    </w:rPr>
  </w:style>
  <w:style w:type="paragraph" w:customStyle="1" w:styleId="Nadpis10">
    <w:name w:val="Nadpis #1"/>
    <w:basedOn w:val="Normln"/>
    <w:link w:val="Nadpis1"/>
    <w:pPr>
      <w:ind w:right="330"/>
      <w:jc w:val="right"/>
      <w:outlineLvl w:val="0"/>
    </w:pPr>
    <w:rPr>
      <w:rFonts w:ascii="Arial" w:eastAsia="Arial" w:hAnsi="Arial" w:cs="Arial"/>
      <w:b/>
      <w:bCs/>
      <w:color w:val="F9948A"/>
      <w:sz w:val="94"/>
      <w:szCs w:val="94"/>
    </w:rPr>
  </w:style>
  <w:style w:type="paragraph" w:customStyle="1" w:styleId="Zkladntext1">
    <w:name w:val="Základní text1"/>
    <w:basedOn w:val="Normln"/>
    <w:link w:val="Zkladntext"/>
    <w:pPr>
      <w:spacing w:line="295" w:lineRule="auto"/>
    </w:pPr>
    <w:rPr>
      <w:rFonts w:ascii="Arial" w:eastAsia="Arial" w:hAnsi="Arial" w:cs="Arial"/>
      <w:sz w:val="17"/>
      <w:szCs w:val="17"/>
    </w:rPr>
  </w:style>
  <w:style w:type="paragraph" w:customStyle="1" w:styleId="Nadpis20">
    <w:name w:val="Nadpis #2"/>
    <w:basedOn w:val="Normln"/>
    <w:link w:val="Nadpis2"/>
    <w:pPr>
      <w:spacing w:line="295" w:lineRule="auto"/>
      <w:outlineLvl w:val="1"/>
    </w:pPr>
    <w:rPr>
      <w:rFonts w:ascii="Arial" w:eastAsia="Arial" w:hAnsi="Arial" w:cs="Arial"/>
      <w:b/>
      <w:bCs/>
      <w:sz w:val="17"/>
      <w:szCs w:val="17"/>
    </w:rPr>
  </w:style>
  <w:style w:type="paragraph" w:customStyle="1" w:styleId="Titulekobrzku0">
    <w:name w:val="Titulek obrázku"/>
    <w:basedOn w:val="Normln"/>
    <w:link w:val="Titulekobrzku"/>
    <w:pPr>
      <w:spacing w:line="276" w:lineRule="auto"/>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egd.cz"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egd.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ek.stratil@egd.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gd.cz"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2490</Words>
  <Characters>14692</Characters>
  <Application>Microsoft Office Word</Application>
  <DocSecurity>0</DocSecurity>
  <Lines>122</Lines>
  <Paragraphs>34</Paragraphs>
  <ScaleCrop>false</ScaleCrop>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SA115_INEO_240828095200</dc:title>
  <dc:subject/>
  <dc:creator>100487</dc:creator>
  <cp:keywords/>
  <cp:lastModifiedBy>Ondřej Šabata</cp:lastModifiedBy>
  <cp:revision>2</cp:revision>
  <dcterms:created xsi:type="dcterms:W3CDTF">2024-10-10T08:50:00Z</dcterms:created>
  <dcterms:modified xsi:type="dcterms:W3CDTF">2024-10-10T08:53:00Z</dcterms:modified>
</cp:coreProperties>
</file>