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93A9" w14:textId="77777777" w:rsidR="00892659" w:rsidRPr="008B11DD" w:rsidRDefault="00892659" w:rsidP="00892659">
      <w:pPr>
        <w:rPr>
          <w:rFonts w:ascii="Times New Roman" w:hAnsi="Times New Roman"/>
          <w:sz w:val="24"/>
        </w:rPr>
      </w:pPr>
    </w:p>
    <w:p w14:paraId="2FD0B44E" w14:textId="77777777"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r w:rsidR="005351D2" w:rsidRPr="005351D2">
        <w:rPr>
          <w:rFonts w:ascii="Times New Roman" w:hAnsi="Times New Roman"/>
          <w:bCs/>
          <w:sz w:val="24"/>
        </w:rPr>
        <w:t>2024 - 098</w:t>
      </w:r>
    </w:p>
    <w:p w14:paraId="74A1DC1D" w14:textId="44AF0F92" w:rsidR="00892659" w:rsidRDefault="00892659" w:rsidP="00892659">
      <w:pPr>
        <w:pStyle w:val="CZNzevlnku"/>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B46837">
        <w:rPr>
          <w:rFonts w:ascii="Times New Roman" w:hAnsi="Times New Roman"/>
          <w:sz w:val="24"/>
        </w:rPr>
        <w:t>OSAS/INO/002084/2024/Cer</w:t>
      </w:r>
    </w:p>
    <w:p w14:paraId="00864531" w14:textId="77777777" w:rsidR="00892659" w:rsidRDefault="00892659" w:rsidP="00892659">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3A1917A2" w14:textId="77777777" w:rsidR="00900E2B" w:rsidRPr="00C44D14" w:rsidRDefault="00900E2B" w:rsidP="00892659">
      <w:pPr>
        <w:pStyle w:val="CZNzevlnku"/>
        <w:rPr>
          <w:rFonts w:ascii="Times New Roman" w:hAnsi="Times New Roman"/>
          <w:b w:val="0"/>
          <w:sz w:val="24"/>
        </w:rPr>
      </w:pPr>
    </w:p>
    <w:p w14:paraId="6FAC697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45791DD" w14:textId="77777777" w:rsidR="00892659" w:rsidRPr="008B11DD" w:rsidRDefault="00892659" w:rsidP="00892659">
      <w:pPr>
        <w:rPr>
          <w:rFonts w:ascii="Times New Roman" w:hAnsi="Times New Roman"/>
          <w:sz w:val="24"/>
        </w:rPr>
      </w:pPr>
    </w:p>
    <w:p w14:paraId="6E83A0A0" w14:textId="77777777" w:rsidR="00002039" w:rsidRDefault="00AA6562" w:rsidP="00AA6562">
      <w:pPr>
        <w:rPr>
          <w:rFonts w:ascii="Times New Roman" w:hAnsi="Times New Roman"/>
          <w:b/>
          <w:sz w:val="24"/>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002039" w:rsidRPr="00002039">
        <w:rPr>
          <w:rFonts w:ascii="Times New Roman" w:hAnsi="Times New Roman"/>
          <w:b/>
          <w:sz w:val="24"/>
        </w:rPr>
        <w:t xml:space="preserve">Statutární město Olomouc </w:t>
      </w:r>
    </w:p>
    <w:p w14:paraId="4AB6160E" w14:textId="77777777"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002039" w:rsidRPr="00002039">
        <w:rPr>
          <w:rFonts w:ascii="Times New Roman" w:hAnsi="Times New Roman"/>
          <w:sz w:val="24"/>
        </w:rPr>
        <w:t>Horní náměstí 583, 779 11 Olomouc</w:t>
      </w:r>
    </w:p>
    <w:p w14:paraId="467901B5" w14:textId="77777777" w:rsidR="00AA6562" w:rsidRDefault="00AA6562" w:rsidP="00AA656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Arial" w:hAnsi="Arial" w:cs="Arial"/>
          <w:sz w:val="22"/>
          <w:szCs w:val="22"/>
        </w:rPr>
        <w:tab/>
      </w:r>
      <w:r w:rsidR="00002039" w:rsidRPr="00002039">
        <w:rPr>
          <w:rFonts w:ascii="Times New Roman" w:hAnsi="Times New Roman"/>
          <w:sz w:val="24"/>
        </w:rPr>
        <w:t>Ing. arch. Tomáš Pejpek, náměstek primátora</w:t>
      </w:r>
    </w:p>
    <w:p w14:paraId="2B4368CD" w14:textId="77777777"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002039" w:rsidRPr="00002039">
        <w:rPr>
          <w:rFonts w:ascii="Times New Roman" w:hAnsi="Times New Roman"/>
          <w:sz w:val="24"/>
        </w:rPr>
        <w:t>podatelna@olomouc.eu</w:t>
      </w:r>
    </w:p>
    <w:p w14:paraId="54185777" w14:textId="77777777"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002039" w:rsidRPr="00002039">
        <w:rPr>
          <w:rFonts w:ascii="Times New Roman" w:hAnsi="Times New Roman"/>
          <w:sz w:val="24"/>
        </w:rPr>
        <w:t>585 513 446</w:t>
      </w:r>
    </w:p>
    <w:p w14:paraId="44E045A6" w14:textId="77777777"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sidR="00002039" w:rsidRPr="00002039">
        <w:rPr>
          <w:rFonts w:ascii="Times New Roman" w:hAnsi="Times New Roman"/>
          <w:sz w:val="24"/>
        </w:rPr>
        <w:t>kazbzri</w:t>
      </w:r>
      <w:proofErr w:type="spellEnd"/>
    </w:p>
    <w:p w14:paraId="6ADCCDD7" w14:textId="77777777"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002039" w:rsidRPr="00002039">
        <w:rPr>
          <w:rFonts w:ascii="Times New Roman" w:hAnsi="Times New Roman"/>
          <w:sz w:val="24"/>
        </w:rPr>
        <w:t>00299308</w:t>
      </w:r>
    </w:p>
    <w:p w14:paraId="33D19775" w14:textId="77777777"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002039" w:rsidRPr="00002039">
        <w:rPr>
          <w:rFonts w:ascii="Times New Roman" w:hAnsi="Times New Roman"/>
          <w:sz w:val="24"/>
        </w:rPr>
        <w:t>CZ00299308</w:t>
      </w:r>
    </w:p>
    <w:p w14:paraId="0AAC4224" w14:textId="77777777"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002039" w:rsidRPr="00002039">
        <w:rPr>
          <w:rFonts w:ascii="Times New Roman" w:hAnsi="Times New Roman"/>
          <w:sz w:val="24"/>
        </w:rPr>
        <w:t>Česká spořitelna, a.s., pobočka Olomouc</w:t>
      </w:r>
    </w:p>
    <w:p w14:paraId="0D72225E" w14:textId="77777777"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002039" w:rsidRPr="00002039">
        <w:rPr>
          <w:rFonts w:ascii="Times New Roman" w:hAnsi="Times New Roman"/>
          <w:sz w:val="24"/>
        </w:rPr>
        <w:t>27-1801731369/0800</w:t>
      </w:r>
    </w:p>
    <w:p w14:paraId="6E9D27F8" w14:textId="77777777"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FB1753" w:rsidRPr="00FB1753">
        <w:rPr>
          <w:rFonts w:ascii="Times New Roman" w:hAnsi="Times New Roman"/>
          <w:sz w:val="24"/>
        </w:rPr>
        <w:t xml:space="preserve">Ing. Jiří Marek, </w:t>
      </w:r>
      <w:r w:rsidR="001E1BB4">
        <w:rPr>
          <w:rFonts w:ascii="Times New Roman" w:hAnsi="Times New Roman"/>
          <w:sz w:val="24"/>
        </w:rPr>
        <w:t>vedoucí</w:t>
      </w:r>
      <w:r w:rsidR="00FB1753" w:rsidRPr="00FB1753">
        <w:rPr>
          <w:rFonts w:ascii="Times New Roman" w:hAnsi="Times New Roman"/>
          <w:sz w:val="24"/>
        </w:rPr>
        <w:t xml:space="preserve"> odboru informatiky</w:t>
      </w:r>
    </w:p>
    <w:p w14:paraId="1E133B4C" w14:textId="77777777"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FB1753" w:rsidRPr="00FB1753">
        <w:rPr>
          <w:rFonts w:ascii="Times New Roman" w:hAnsi="Times New Roman"/>
          <w:sz w:val="24"/>
        </w:rPr>
        <w:t>jiri.marek@olomouc.eu</w:t>
      </w:r>
    </w:p>
    <w:p w14:paraId="62D6A328" w14:textId="77777777" w:rsidR="00AA6562"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002039" w:rsidRPr="00002039">
        <w:rPr>
          <w:rFonts w:ascii="Times New Roman" w:hAnsi="Times New Roman"/>
          <w:sz w:val="24"/>
        </w:rPr>
        <w:t>602 555 688</w:t>
      </w:r>
    </w:p>
    <w:p w14:paraId="5F3E197C" w14:textId="77777777" w:rsidR="00892659" w:rsidRDefault="00892659" w:rsidP="00892659">
      <w:pPr>
        <w:rPr>
          <w:rFonts w:ascii="Times New Roman" w:hAnsi="Times New Roman"/>
          <w:sz w:val="24"/>
        </w:rPr>
      </w:pPr>
    </w:p>
    <w:p w14:paraId="6C648FB9"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68EA98B3"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jedné</w:t>
      </w:r>
    </w:p>
    <w:p w14:paraId="0AF10BD5" w14:textId="77777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5C5FA712"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5C993C52" w14:textId="77777777" w:rsidR="00892659" w:rsidRPr="008B11DD" w:rsidRDefault="00892659" w:rsidP="00892659">
      <w:pPr>
        <w:pStyle w:val="CZZkladntexttun"/>
        <w:rPr>
          <w:rFonts w:ascii="Times New Roman" w:hAnsi="Times New Roman"/>
          <w:sz w:val="24"/>
        </w:rPr>
      </w:pPr>
    </w:p>
    <w:p w14:paraId="0F222F06" w14:textId="77777777" w:rsidR="007A14A2" w:rsidRPr="00C71E89" w:rsidRDefault="007A14A2" w:rsidP="007A14A2">
      <w:pPr>
        <w:rPr>
          <w:rFonts w:ascii="Times New Roman" w:hAnsi="Times New Roman"/>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C71E89">
        <w:rPr>
          <w:rFonts w:ascii="Times New Roman" w:hAnsi="Times New Roman"/>
          <w:sz w:val="24"/>
        </w:rPr>
        <w:t>ANECT a.s.</w:t>
      </w:r>
    </w:p>
    <w:p w14:paraId="2D72B74C" w14:textId="77777777" w:rsidR="007A14A2" w:rsidRPr="00C71E89" w:rsidRDefault="007A14A2" w:rsidP="007A14A2">
      <w:pPr>
        <w:rPr>
          <w:rFonts w:ascii="Times New Roman" w:hAnsi="Times New Roman"/>
          <w:sz w:val="24"/>
        </w:rPr>
      </w:pPr>
      <w:r w:rsidRPr="00C71E89">
        <w:rPr>
          <w:rFonts w:ascii="Times New Roman" w:hAnsi="Times New Roman"/>
          <w:sz w:val="24"/>
        </w:rPr>
        <w:t>se sídlem:</w:t>
      </w:r>
      <w:r w:rsidRPr="00C71E89">
        <w:rPr>
          <w:rFonts w:ascii="Times New Roman" w:hAnsi="Times New Roman"/>
          <w:sz w:val="24"/>
        </w:rPr>
        <w:tab/>
      </w:r>
      <w:r w:rsidRPr="00C71E89">
        <w:rPr>
          <w:rFonts w:ascii="Times New Roman" w:hAnsi="Times New Roman"/>
          <w:sz w:val="24"/>
        </w:rPr>
        <w:tab/>
        <w:t>Purkyňova 646/107, 612 00 Brno – Medlánky</w:t>
      </w:r>
    </w:p>
    <w:p w14:paraId="24EEA857" w14:textId="77777777" w:rsidR="007A14A2" w:rsidRPr="00C71E89" w:rsidRDefault="007A14A2" w:rsidP="007A14A2">
      <w:pPr>
        <w:rPr>
          <w:rFonts w:ascii="Times New Roman" w:hAnsi="Times New Roman"/>
          <w:sz w:val="24"/>
        </w:rPr>
      </w:pPr>
      <w:r w:rsidRPr="00C71E89">
        <w:rPr>
          <w:rFonts w:ascii="Times New Roman" w:hAnsi="Times New Roman"/>
          <w:sz w:val="24"/>
        </w:rPr>
        <w:t>zastoupený:</w:t>
      </w:r>
      <w:r w:rsidRPr="00C71E89">
        <w:rPr>
          <w:rFonts w:ascii="Times New Roman" w:hAnsi="Times New Roman"/>
          <w:sz w:val="24"/>
        </w:rPr>
        <w:tab/>
      </w:r>
      <w:r w:rsidRPr="00C71E89">
        <w:rPr>
          <w:rFonts w:ascii="Times New Roman" w:hAnsi="Times New Roman"/>
          <w:sz w:val="24"/>
        </w:rPr>
        <w:tab/>
      </w:r>
      <w:r>
        <w:rPr>
          <w:rFonts w:ascii="Times New Roman" w:hAnsi="Times New Roman"/>
          <w:sz w:val="24"/>
        </w:rPr>
        <w:t>Janem Zinkem, předsedou představenstva</w:t>
      </w:r>
    </w:p>
    <w:p w14:paraId="72BCE140" w14:textId="77777777" w:rsidR="007A14A2" w:rsidRPr="00C71E89" w:rsidRDefault="007A14A2" w:rsidP="007A14A2">
      <w:pPr>
        <w:rPr>
          <w:rFonts w:ascii="Times New Roman" w:hAnsi="Times New Roman"/>
          <w:sz w:val="24"/>
        </w:rPr>
      </w:pPr>
      <w:r w:rsidRPr="00C71E89">
        <w:rPr>
          <w:rFonts w:ascii="Times New Roman" w:hAnsi="Times New Roman"/>
          <w:sz w:val="24"/>
        </w:rPr>
        <w:t>e-mail:</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anect@anect.com</w:t>
      </w:r>
    </w:p>
    <w:p w14:paraId="531A57AC" w14:textId="77777777" w:rsidR="007A14A2" w:rsidRPr="00C71E89" w:rsidRDefault="007A14A2" w:rsidP="007A14A2">
      <w:pPr>
        <w:rPr>
          <w:rFonts w:ascii="Times New Roman" w:hAnsi="Times New Roman"/>
          <w:sz w:val="24"/>
        </w:rPr>
      </w:pPr>
      <w:r w:rsidRPr="00C71E89">
        <w:rPr>
          <w:rFonts w:ascii="Times New Roman" w:hAnsi="Times New Roman"/>
          <w:sz w:val="24"/>
        </w:rPr>
        <w:t>tel:</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+420 547 100 100</w:t>
      </w:r>
    </w:p>
    <w:p w14:paraId="34A25267" w14:textId="77777777" w:rsidR="007A14A2" w:rsidRPr="00C71E89" w:rsidRDefault="007A14A2" w:rsidP="007A14A2">
      <w:pPr>
        <w:rPr>
          <w:rFonts w:ascii="Times New Roman" w:hAnsi="Times New Roman"/>
          <w:sz w:val="24"/>
        </w:rPr>
      </w:pPr>
      <w:r w:rsidRPr="00C71E89">
        <w:rPr>
          <w:rFonts w:ascii="Times New Roman" w:hAnsi="Times New Roman"/>
          <w:sz w:val="24"/>
        </w:rPr>
        <w:t>ID DS:</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r>
      <w:proofErr w:type="spellStart"/>
      <w:r w:rsidRPr="00C71E89">
        <w:rPr>
          <w:rFonts w:ascii="Times New Roman" w:hAnsi="Times New Roman"/>
          <w:sz w:val="24"/>
        </w:rPr>
        <w:t>hddtmkq</w:t>
      </w:r>
      <w:proofErr w:type="spellEnd"/>
    </w:p>
    <w:p w14:paraId="524008FE" w14:textId="77777777" w:rsidR="007A14A2" w:rsidRPr="00C71E89" w:rsidRDefault="007A14A2" w:rsidP="007A14A2">
      <w:pPr>
        <w:rPr>
          <w:rFonts w:ascii="Times New Roman" w:hAnsi="Times New Roman"/>
          <w:sz w:val="24"/>
        </w:rPr>
      </w:pPr>
      <w:r w:rsidRPr="00C71E89">
        <w:rPr>
          <w:rFonts w:ascii="Times New Roman" w:hAnsi="Times New Roman"/>
          <w:sz w:val="24"/>
        </w:rPr>
        <w:t>IČO:</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25313029</w:t>
      </w:r>
    </w:p>
    <w:p w14:paraId="7DA5CE5D" w14:textId="77777777" w:rsidR="007A14A2" w:rsidRPr="00C71E89" w:rsidRDefault="007A14A2" w:rsidP="007A14A2">
      <w:pPr>
        <w:rPr>
          <w:rFonts w:ascii="Times New Roman" w:hAnsi="Times New Roman"/>
          <w:sz w:val="24"/>
        </w:rPr>
      </w:pPr>
      <w:r w:rsidRPr="00C71E89">
        <w:rPr>
          <w:rFonts w:ascii="Times New Roman" w:hAnsi="Times New Roman"/>
          <w:sz w:val="24"/>
        </w:rPr>
        <w:t>DIČ:</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CZ25313029</w:t>
      </w:r>
    </w:p>
    <w:p w14:paraId="5CEABAAC" w14:textId="77777777" w:rsidR="007A14A2" w:rsidRPr="00C71E89" w:rsidRDefault="007A14A2" w:rsidP="007A14A2">
      <w:pPr>
        <w:rPr>
          <w:rFonts w:ascii="Times New Roman" w:hAnsi="Times New Roman"/>
          <w:sz w:val="24"/>
        </w:rPr>
      </w:pPr>
      <w:r w:rsidRPr="00C71E89">
        <w:rPr>
          <w:rFonts w:ascii="Times New Roman" w:hAnsi="Times New Roman"/>
          <w:sz w:val="24"/>
        </w:rPr>
        <w:t>zapsaná v obchodním rejstříku vedeném Krajským soudem v Brně oddíl B, vložka 2113</w:t>
      </w:r>
    </w:p>
    <w:p w14:paraId="3408401C" w14:textId="77777777" w:rsidR="007A14A2" w:rsidRPr="00C71E89" w:rsidRDefault="007A14A2" w:rsidP="007A14A2">
      <w:pPr>
        <w:rPr>
          <w:rFonts w:ascii="Times New Roman" w:hAnsi="Times New Roman"/>
          <w:sz w:val="24"/>
        </w:rPr>
      </w:pPr>
      <w:r w:rsidRPr="00C71E89">
        <w:rPr>
          <w:rFonts w:ascii="Times New Roman" w:hAnsi="Times New Roman"/>
          <w:sz w:val="24"/>
        </w:rPr>
        <w:t>bankovní spojení:</w:t>
      </w:r>
      <w:r w:rsidRPr="00C71E89">
        <w:rPr>
          <w:rFonts w:ascii="Times New Roman" w:hAnsi="Times New Roman"/>
          <w:sz w:val="24"/>
        </w:rPr>
        <w:tab/>
        <w:t>Komerční banka, a.s., pobočka Brno</w:t>
      </w:r>
    </w:p>
    <w:p w14:paraId="3B905407" w14:textId="77777777" w:rsidR="007A14A2" w:rsidRPr="00C71E89" w:rsidRDefault="007A14A2" w:rsidP="007A14A2">
      <w:pPr>
        <w:rPr>
          <w:rFonts w:ascii="Times New Roman" w:hAnsi="Times New Roman"/>
          <w:sz w:val="24"/>
        </w:rPr>
      </w:pPr>
      <w:r w:rsidRPr="00C71E89">
        <w:rPr>
          <w:rFonts w:ascii="Times New Roman" w:hAnsi="Times New Roman"/>
          <w:sz w:val="24"/>
        </w:rPr>
        <w:t>č. účtu:</w:t>
      </w:r>
      <w:r w:rsidRPr="00C71E89">
        <w:rPr>
          <w:rFonts w:ascii="Times New Roman" w:hAnsi="Times New Roman"/>
          <w:sz w:val="24"/>
        </w:rPr>
        <w:tab/>
      </w:r>
      <w:r w:rsidRPr="00C71E89">
        <w:rPr>
          <w:rFonts w:ascii="Times New Roman" w:hAnsi="Times New Roman"/>
          <w:sz w:val="24"/>
        </w:rPr>
        <w:tab/>
      </w:r>
      <w:r>
        <w:rPr>
          <w:rFonts w:ascii="Times New Roman" w:hAnsi="Times New Roman"/>
          <w:sz w:val="24"/>
        </w:rPr>
        <w:tab/>
      </w:r>
      <w:r w:rsidRPr="00C71E89">
        <w:rPr>
          <w:rFonts w:ascii="Times New Roman" w:hAnsi="Times New Roman"/>
          <w:sz w:val="24"/>
        </w:rPr>
        <w:t xml:space="preserve">27-6667590237 / 0100 </w:t>
      </w:r>
    </w:p>
    <w:p w14:paraId="2AF472ED" w14:textId="77777777" w:rsidR="007A14A2" w:rsidRPr="00C71E89" w:rsidRDefault="007A14A2" w:rsidP="007A14A2">
      <w:pPr>
        <w:rPr>
          <w:rFonts w:ascii="Times New Roman" w:hAnsi="Times New Roman"/>
          <w:sz w:val="24"/>
        </w:rPr>
      </w:pPr>
      <w:r w:rsidRPr="00C71E89">
        <w:rPr>
          <w:rFonts w:ascii="Times New Roman" w:hAnsi="Times New Roman"/>
          <w:sz w:val="24"/>
        </w:rPr>
        <w:t>kontaktní osoba:</w:t>
      </w:r>
      <w:r w:rsidRPr="00C71E89">
        <w:rPr>
          <w:rFonts w:ascii="Times New Roman" w:hAnsi="Times New Roman"/>
          <w:sz w:val="24"/>
        </w:rPr>
        <w:tab/>
        <w:t xml:space="preserve">Mgr. Martina </w:t>
      </w:r>
      <w:proofErr w:type="spellStart"/>
      <w:r w:rsidRPr="00C71E89">
        <w:rPr>
          <w:rFonts w:ascii="Times New Roman" w:hAnsi="Times New Roman"/>
          <w:sz w:val="24"/>
        </w:rPr>
        <w:t>Liebová</w:t>
      </w:r>
      <w:proofErr w:type="spellEnd"/>
    </w:p>
    <w:p w14:paraId="7EE9B487" w14:textId="77777777" w:rsidR="007A14A2" w:rsidRPr="00C71E89" w:rsidRDefault="007A14A2" w:rsidP="007A14A2">
      <w:pPr>
        <w:rPr>
          <w:rFonts w:ascii="Times New Roman" w:hAnsi="Times New Roman"/>
          <w:sz w:val="24"/>
        </w:rPr>
      </w:pPr>
      <w:r w:rsidRPr="00C71E89">
        <w:rPr>
          <w:rFonts w:ascii="Times New Roman" w:hAnsi="Times New Roman"/>
          <w:sz w:val="24"/>
        </w:rPr>
        <w:lastRenderedPageBreak/>
        <w:t>e-mail:</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martina.liebova@anect.com</w:t>
      </w:r>
    </w:p>
    <w:p w14:paraId="66BF955A" w14:textId="2E919853" w:rsidR="007A14A2" w:rsidRPr="008B11DD" w:rsidRDefault="007A14A2" w:rsidP="007A14A2">
      <w:pPr>
        <w:rPr>
          <w:rFonts w:ascii="Times New Roman" w:hAnsi="Times New Roman"/>
          <w:sz w:val="24"/>
        </w:rPr>
      </w:pPr>
      <w:r w:rsidRPr="00C71E89">
        <w:rPr>
          <w:rFonts w:ascii="Times New Roman" w:hAnsi="Times New Roman"/>
          <w:sz w:val="24"/>
        </w:rPr>
        <w:t>tel:</w:t>
      </w:r>
      <w:r w:rsidRPr="00C71E89">
        <w:rPr>
          <w:rFonts w:ascii="Times New Roman" w:hAnsi="Times New Roman"/>
          <w:sz w:val="24"/>
        </w:rPr>
        <w:tab/>
      </w:r>
      <w:r w:rsidRPr="00C71E89">
        <w:rPr>
          <w:rFonts w:ascii="Times New Roman" w:hAnsi="Times New Roman"/>
          <w:sz w:val="24"/>
        </w:rPr>
        <w:tab/>
      </w:r>
      <w:r w:rsidRPr="00C71E89">
        <w:rPr>
          <w:rFonts w:ascii="Times New Roman" w:hAnsi="Times New Roman"/>
          <w:sz w:val="24"/>
        </w:rPr>
        <w:tab/>
        <w:t>+420 724 427</w:t>
      </w:r>
      <w:r>
        <w:rPr>
          <w:rFonts w:ascii="Times New Roman" w:hAnsi="Times New Roman"/>
          <w:sz w:val="24"/>
        </w:rPr>
        <w:t> </w:t>
      </w:r>
      <w:r w:rsidRPr="00C71E89">
        <w:rPr>
          <w:rFonts w:ascii="Times New Roman" w:hAnsi="Times New Roman"/>
          <w:sz w:val="24"/>
        </w:rPr>
        <w:t>300</w:t>
      </w:r>
    </w:p>
    <w:p w14:paraId="2C7AF3B7" w14:textId="77777777" w:rsidR="00892659" w:rsidRPr="008B11DD" w:rsidRDefault="00892659" w:rsidP="00892659">
      <w:pPr>
        <w:rPr>
          <w:rFonts w:ascii="Times New Roman" w:hAnsi="Times New Roman"/>
          <w:sz w:val="24"/>
        </w:rPr>
      </w:pPr>
    </w:p>
    <w:p w14:paraId="03E46E61"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6D6B29DF"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druhé</w:t>
      </w:r>
    </w:p>
    <w:p w14:paraId="4332376A"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7884AA75" w14:textId="77777777" w:rsidR="00892659" w:rsidRPr="008B11DD" w:rsidRDefault="00892659" w:rsidP="00892659">
      <w:pPr>
        <w:rPr>
          <w:rFonts w:ascii="Times New Roman" w:hAnsi="Times New Roman"/>
          <w:sz w:val="24"/>
        </w:rPr>
      </w:pPr>
    </w:p>
    <w:p w14:paraId="148C3940" w14:textId="77777777"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proofErr w:type="gramStart"/>
      <w:r w:rsidR="002B0D5A">
        <w:rPr>
          <w:rFonts w:ascii="Times New Roman" w:hAnsi="Times New Roman"/>
          <w:sz w:val="24"/>
        </w:rPr>
        <w:t>11.4.2022</w:t>
      </w:r>
      <w:proofErr w:type="gramEnd"/>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627D11B5" w14:textId="77777777" w:rsidR="00892659" w:rsidRPr="008B11DD" w:rsidRDefault="00892659" w:rsidP="00892659">
      <w:pPr>
        <w:jc w:val="center"/>
        <w:rPr>
          <w:rFonts w:ascii="Times New Roman" w:hAnsi="Times New Roman"/>
          <w:sz w:val="24"/>
        </w:rPr>
      </w:pPr>
    </w:p>
    <w:p w14:paraId="731D3533"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428EEDAC" w14:textId="77777777" w:rsidR="00892659" w:rsidRPr="008B11DD" w:rsidRDefault="00892659" w:rsidP="00892659">
      <w:pPr>
        <w:jc w:val="center"/>
        <w:rPr>
          <w:rFonts w:ascii="Times New Roman" w:hAnsi="Times New Roman"/>
          <w:b/>
          <w:sz w:val="24"/>
        </w:rPr>
      </w:pPr>
    </w:p>
    <w:p w14:paraId="0040BAFA"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4E51B3FA" w14:textId="77777777" w:rsidR="00892659" w:rsidRPr="008B11DD" w:rsidRDefault="00892659" w:rsidP="00892659">
      <w:pPr>
        <w:jc w:val="center"/>
        <w:rPr>
          <w:rFonts w:ascii="Times New Roman" w:hAnsi="Times New Roman"/>
          <w:sz w:val="24"/>
        </w:rPr>
      </w:pPr>
    </w:p>
    <w:p w14:paraId="2F726FA4"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proofErr w:type="gramStart"/>
      <w:r w:rsidR="002B0D5A">
        <w:rPr>
          <w:rFonts w:ascii="Times New Roman" w:hAnsi="Times New Roman"/>
          <w:sz w:val="24"/>
        </w:rPr>
        <w:t>11.4.2022</w:t>
      </w:r>
      <w:proofErr w:type="gramEnd"/>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s Dodavatelem Rámcovou dohodu, na základě které se Dodavatel zavázal dodávat Centrálnímu zadavateli a Objednatelům plnění vymezené v Rámcové dohodě.</w:t>
      </w:r>
    </w:p>
    <w:p w14:paraId="5431A511" w14:textId="77777777" w:rsidR="00892659" w:rsidRPr="008B11DD" w:rsidRDefault="00892659" w:rsidP="00892659">
      <w:pPr>
        <w:pStyle w:val="Odstavecseseznamem"/>
        <w:ind w:left="426"/>
        <w:rPr>
          <w:rFonts w:ascii="Times New Roman" w:hAnsi="Times New Roman"/>
          <w:sz w:val="24"/>
        </w:rPr>
      </w:pPr>
    </w:p>
    <w:p w14:paraId="0F9669C0"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1863A5CC" w14:textId="77777777" w:rsidR="00892659" w:rsidRPr="007B0F33" w:rsidRDefault="00892659" w:rsidP="00892659">
      <w:pPr>
        <w:pStyle w:val="Odstavecseseznamem"/>
        <w:rPr>
          <w:rFonts w:ascii="Times New Roman" w:hAnsi="Times New Roman"/>
          <w:sz w:val="24"/>
        </w:rPr>
      </w:pPr>
    </w:p>
    <w:p w14:paraId="41DC3BAE"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9" w:history="1">
        <w:r w:rsidRPr="001F4782">
          <w:rPr>
            <w:rFonts w:ascii="Times New Roman" w:hAnsi="Times New Roman"/>
            <w:sz w:val="24"/>
          </w:rPr>
          <w:t>https://nen.nipez.cz/profil/MVCR</w:t>
        </w:r>
      </w:hyperlink>
      <w:r w:rsidRPr="009771B0">
        <w:rPr>
          <w:rFonts w:ascii="Times New Roman" w:hAnsi="Times New Roman"/>
          <w:sz w:val="24"/>
        </w:rPr>
        <w:t>.</w:t>
      </w:r>
    </w:p>
    <w:p w14:paraId="38EA615F" w14:textId="77777777" w:rsidR="00892659" w:rsidRPr="00CC0FCB" w:rsidRDefault="00892659" w:rsidP="00892659">
      <w:pPr>
        <w:rPr>
          <w:rFonts w:ascii="Times New Roman" w:hAnsi="Times New Roman"/>
          <w:sz w:val="24"/>
        </w:rPr>
      </w:pPr>
    </w:p>
    <w:p w14:paraId="12A64737"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006CA52" w14:textId="77777777" w:rsidR="00892659" w:rsidRPr="008B11DD" w:rsidRDefault="00892659" w:rsidP="00892659">
      <w:pPr>
        <w:pStyle w:val="Odstavecseseznamem"/>
        <w:rPr>
          <w:rFonts w:ascii="Times New Roman" w:hAnsi="Times New Roman"/>
          <w:sz w:val="24"/>
        </w:rPr>
      </w:pPr>
    </w:p>
    <w:p w14:paraId="6F8C6E3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w:t>
      </w:r>
      <w:r w:rsidRPr="008B11DD">
        <w:rPr>
          <w:rFonts w:ascii="Times New Roman" w:hAnsi="Times New Roman"/>
          <w:sz w:val="24"/>
        </w:rPr>
        <w:lastRenderedPageBreak/>
        <w:t>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96E6B82" w14:textId="77777777" w:rsidR="00892659" w:rsidRPr="008B11DD" w:rsidRDefault="00892659" w:rsidP="00892659">
      <w:pPr>
        <w:pStyle w:val="Odstavecseseznamem"/>
        <w:rPr>
          <w:rFonts w:ascii="Times New Roman" w:hAnsi="Times New Roman"/>
          <w:sz w:val="24"/>
        </w:rPr>
      </w:pPr>
    </w:p>
    <w:p w14:paraId="1C1F478D" w14:textId="77777777" w:rsidR="00892659" w:rsidRPr="008B11DD" w:rsidRDefault="00892659" w:rsidP="00892659">
      <w:pPr>
        <w:pStyle w:val="CZslolnku"/>
        <w:numPr>
          <w:ilvl w:val="0"/>
          <w:numId w:val="17"/>
        </w:numPr>
        <w:ind w:left="0" w:firstLine="0"/>
        <w:rPr>
          <w:rFonts w:ascii="Times New Roman" w:hAnsi="Times New Roman"/>
          <w:sz w:val="24"/>
        </w:rPr>
      </w:pPr>
    </w:p>
    <w:p w14:paraId="7708A04B"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20FA66AB" w14:textId="77777777"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414166B1" w14:textId="77777777" w:rsidR="001F54D8" w:rsidRPr="00305B59" w:rsidRDefault="001F54D8" w:rsidP="00305B59">
      <w:pPr>
        <w:pStyle w:val="CZodstavec"/>
        <w:numPr>
          <w:ilvl w:val="0"/>
          <w:numId w:val="28"/>
        </w:numPr>
        <w:rPr>
          <w:rFonts w:ascii="Times New Roman" w:hAnsi="Times New Roman"/>
          <w:sz w:val="24"/>
        </w:rPr>
      </w:pPr>
      <w:r>
        <w:rPr>
          <w:rFonts w:ascii="Times New Roman" w:hAnsi="Times New Roman"/>
          <w:sz w:val="24"/>
        </w:rPr>
        <w:t xml:space="preserve">Objednatel </w:t>
      </w:r>
      <w:r w:rsidR="00931172" w:rsidRPr="00FB1753">
        <w:rPr>
          <w:rFonts w:ascii="Times New Roman" w:hAnsi="Times New Roman"/>
          <w:sz w:val="24"/>
        </w:rPr>
        <w:t xml:space="preserve">nepřipouští dílčí </w:t>
      </w:r>
      <w:r w:rsidR="00887724" w:rsidRPr="00FB1753">
        <w:rPr>
          <w:rFonts w:ascii="Times New Roman" w:hAnsi="Times New Roman"/>
          <w:sz w:val="24"/>
        </w:rPr>
        <w:t xml:space="preserve">plnění </w:t>
      </w:r>
      <w:r w:rsidR="00931172">
        <w:rPr>
          <w:rFonts w:ascii="Times New Roman" w:hAnsi="Times New Roman"/>
          <w:sz w:val="24"/>
        </w:rPr>
        <w:t>(postupné plnění).</w:t>
      </w:r>
    </w:p>
    <w:p w14:paraId="050D7377" w14:textId="77777777" w:rsidR="00892659" w:rsidRPr="008B11DD" w:rsidRDefault="00892659" w:rsidP="00892659">
      <w:pPr>
        <w:pStyle w:val="CZslolnku"/>
        <w:ind w:left="0" w:firstLine="0"/>
        <w:rPr>
          <w:rFonts w:ascii="Times New Roman" w:hAnsi="Times New Roman"/>
          <w:sz w:val="24"/>
        </w:rPr>
      </w:pPr>
    </w:p>
    <w:p w14:paraId="70134391"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2E13F961"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4F52C0B3" w14:textId="282F960A"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7A14A2" w:rsidRPr="007A14A2">
        <w:rPr>
          <w:rFonts w:ascii="Times New Roman" w:hAnsi="Times New Roman"/>
          <w:b/>
          <w:sz w:val="24"/>
        </w:rPr>
        <w:t>10 632 797,22</w:t>
      </w:r>
      <w:r w:rsidR="007A14A2">
        <w:rPr>
          <w:rFonts w:ascii="Times New Roman" w:hAnsi="Times New Roman"/>
          <w:b/>
          <w:sz w:val="24"/>
        </w:rPr>
        <w:t xml:space="preserve"> </w:t>
      </w:r>
      <w:r w:rsidRPr="00173CC3">
        <w:rPr>
          <w:rFonts w:ascii="Times New Roman" w:hAnsi="Times New Roman"/>
          <w:sz w:val="24"/>
        </w:rPr>
        <w:t>-</w:t>
      </w:r>
      <w:r w:rsidR="007A14A2">
        <w:rPr>
          <w:rFonts w:ascii="Times New Roman" w:hAnsi="Times New Roman"/>
          <w:sz w:val="24"/>
        </w:rPr>
        <w:t xml:space="preserve"> Kč</w:t>
      </w:r>
      <w:r w:rsidRPr="00173CC3">
        <w:rPr>
          <w:rFonts w:ascii="Times New Roman" w:hAnsi="Times New Roman"/>
          <w:sz w:val="24"/>
        </w:rPr>
        <w:t xml:space="preserve"> (slovy: </w:t>
      </w:r>
      <w:r w:rsidR="007A14A2" w:rsidRPr="00AF5452">
        <w:rPr>
          <w:rFonts w:ascii="Times New Roman" w:hAnsi="Times New Roman"/>
          <w:b/>
          <w:sz w:val="24"/>
        </w:rPr>
        <w:t>deset milionů šest set třicet dva tisíc sedm set devadesát sedm korun českých dvacet dva haléřů</w:t>
      </w:r>
      <w:r w:rsidRPr="00173CC3">
        <w:rPr>
          <w:rFonts w:ascii="Times New Roman" w:hAnsi="Times New Roman"/>
          <w:sz w:val="24"/>
        </w:rPr>
        <w:t xml:space="preserve">) bez DPH, tj. </w:t>
      </w:r>
      <w:r w:rsidR="007A14A2" w:rsidRPr="007A14A2">
        <w:rPr>
          <w:rFonts w:ascii="Times New Roman" w:hAnsi="Times New Roman"/>
          <w:sz w:val="24"/>
        </w:rPr>
        <w:t>12 865 684,64</w:t>
      </w:r>
      <w:r w:rsidR="007A14A2">
        <w:rPr>
          <w:rFonts w:ascii="Times New Roman" w:hAnsi="Times New Roman"/>
          <w:sz w:val="24"/>
        </w:rPr>
        <w:t xml:space="preserve"> </w:t>
      </w:r>
      <w:r w:rsidRPr="00173CC3">
        <w:rPr>
          <w:rFonts w:ascii="Times New Roman" w:hAnsi="Times New Roman"/>
          <w:sz w:val="24"/>
        </w:rPr>
        <w:t xml:space="preserve">- Kč (slovy: </w:t>
      </w:r>
      <w:r w:rsidR="007A14A2" w:rsidRPr="00AF5452">
        <w:rPr>
          <w:rFonts w:ascii="Times New Roman" w:hAnsi="Times New Roman"/>
          <w:sz w:val="24"/>
        </w:rPr>
        <w:t xml:space="preserve">dvanáct milionů osm set šedesát pět tisíc šest set osmdesát čtyři korun českých šedesát </w:t>
      </w:r>
      <w:r w:rsidR="00A71D09">
        <w:rPr>
          <w:rFonts w:ascii="Times New Roman" w:hAnsi="Times New Roman"/>
          <w:sz w:val="24"/>
        </w:rPr>
        <w:t>čtyři</w:t>
      </w:r>
      <w:r w:rsidR="007A14A2" w:rsidRPr="00AF5452">
        <w:rPr>
          <w:rFonts w:ascii="Times New Roman" w:hAnsi="Times New Roman"/>
          <w:sz w:val="24"/>
        </w:rPr>
        <w:t xml:space="preserve"> haléřů</w:t>
      </w:r>
      <w:r w:rsidRPr="00173CC3">
        <w:rPr>
          <w:rFonts w:ascii="Times New Roman" w:hAnsi="Times New Roman"/>
          <w:sz w:val="24"/>
        </w:rPr>
        <w:t>) včetně DPH.</w:t>
      </w:r>
    </w:p>
    <w:p w14:paraId="34B7714A"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7C81EAB0" w14:textId="77777777" w:rsidR="00892659" w:rsidRPr="004064F1"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Ostatní podmínky vztahující se k platbě ceny za plnění poskytnuté Dodavatelem dle této Prováděcí smlouvy, jakož i lhůta splatnosti, </w:t>
      </w:r>
      <w:r w:rsidRPr="00FB1753">
        <w:rPr>
          <w:rFonts w:ascii="Times New Roman" w:hAnsi="Times New Roman"/>
          <w:sz w:val="24"/>
        </w:rPr>
        <w:t>jsou uvedeny v Rámcové dohodě</w:t>
      </w:r>
      <w:r w:rsidRPr="008B11DD">
        <w:rPr>
          <w:rFonts w:ascii="Times New Roman" w:hAnsi="Times New Roman"/>
          <w:sz w:val="24"/>
        </w:rPr>
        <w:t>.</w:t>
      </w:r>
    </w:p>
    <w:p w14:paraId="1F1554BB" w14:textId="77777777" w:rsidR="00892659" w:rsidRPr="008B11DD" w:rsidRDefault="00892659" w:rsidP="00892659">
      <w:pPr>
        <w:pStyle w:val="CZslolnku"/>
        <w:ind w:left="0" w:firstLine="0"/>
        <w:rPr>
          <w:rFonts w:ascii="Times New Roman" w:hAnsi="Times New Roman"/>
          <w:sz w:val="24"/>
        </w:rPr>
      </w:pPr>
    </w:p>
    <w:p w14:paraId="106047E7"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58B324B6" w14:textId="333601FA" w:rsidR="00892659" w:rsidRPr="00382C96" w:rsidRDefault="00892659" w:rsidP="00305B59">
      <w:pPr>
        <w:pStyle w:val="CZodstavec"/>
        <w:numPr>
          <w:ilvl w:val="0"/>
          <w:numId w:val="30"/>
        </w:numPr>
        <w:rPr>
          <w:rFonts w:ascii="Times New Roman" w:hAnsi="Times New Roman"/>
          <w:sz w:val="24"/>
        </w:rPr>
      </w:pPr>
      <w:r w:rsidRPr="00305B59">
        <w:rPr>
          <w:rFonts w:ascii="Times New Roman" w:hAnsi="Times New Roman"/>
          <w:sz w:val="24"/>
        </w:rPr>
        <w:t xml:space="preserve">Smluvní strany se dohodly, že </w:t>
      </w:r>
      <w:r w:rsidRPr="00382C96">
        <w:rPr>
          <w:rFonts w:ascii="Times New Roman" w:hAnsi="Times New Roman"/>
          <w:sz w:val="24"/>
        </w:rPr>
        <w:t xml:space="preserve">Dodavatel je povinen dodat plnění dle této Prováděcí smlouvy Objednateli nejpozději do </w:t>
      </w:r>
      <w:r w:rsidR="007E3C70" w:rsidRPr="007E3C70">
        <w:rPr>
          <w:rFonts w:ascii="Times New Roman" w:hAnsi="Times New Roman"/>
          <w:color w:val="000000" w:themeColor="text1"/>
          <w:sz w:val="24"/>
        </w:rPr>
        <w:t>15.</w:t>
      </w:r>
      <w:r w:rsidR="007E3C70">
        <w:rPr>
          <w:rFonts w:ascii="Times New Roman" w:hAnsi="Times New Roman"/>
          <w:color w:val="000000" w:themeColor="text1"/>
          <w:sz w:val="24"/>
        </w:rPr>
        <w:t xml:space="preserve"> </w:t>
      </w:r>
      <w:r w:rsidR="007E3C70" w:rsidRPr="007E3C70">
        <w:rPr>
          <w:rFonts w:ascii="Times New Roman" w:hAnsi="Times New Roman"/>
          <w:color w:val="000000" w:themeColor="text1"/>
          <w:sz w:val="24"/>
        </w:rPr>
        <w:t>11.</w:t>
      </w:r>
      <w:r w:rsidR="007E3C70">
        <w:rPr>
          <w:rFonts w:ascii="Times New Roman" w:hAnsi="Times New Roman"/>
          <w:color w:val="000000" w:themeColor="text1"/>
          <w:sz w:val="24"/>
        </w:rPr>
        <w:t xml:space="preserve"> </w:t>
      </w:r>
      <w:r w:rsidR="007E3C70" w:rsidRPr="007E3C70">
        <w:rPr>
          <w:rFonts w:ascii="Times New Roman" w:hAnsi="Times New Roman"/>
          <w:color w:val="000000" w:themeColor="text1"/>
          <w:sz w:val="24"/>
        </w:rPr>
        <w:t>2024</w:t>
      </w:r>
      <w:r w:rsidR="007E3C70">
        <w:rPr>
          <w:rFonts w:ascii="Times New Roman" w:hAnsi="Times New Roman"/>
          <w:color w:val="000000" w:themeColor="text1"/>
          <w:sz w:val="24"/>
        </w:rPr>
        <w:t>.</w:t>
      </w:r>
    </w:p>
    <w:p w14:paraId="2F4F530A" w14:textId="77777777" w:rsidR="0059186A" w:rsidRPr="00FB1753" w:rsidRDefault="00892659" w:rsidP="00FB1753">
      <w:pPr>
        <w:pStyle w:val="CZodstavec"/>
        <w:numPr>
          <w:ilvl w:val="0"/>
          <w:numId w:val="30"/>
        </w:numPr>
        <w:rPr>
          <w:rFonts w:ascii="Times New Roman" w:hAnsi="Times New Roman"/>
          <w:sz w:val="24"/>
        </w:rPr>
      </w:pPr>
      <w:r w:rsidRPr="00FB1753">
        <w:rPr>
          <w:rFonts w:ascii="Times New Roman" w:hAnsi="Times New Roman"/>
          <w:sz w:val="24"/>
        </w:rPr>
        <w:t>Místem dodání plnění Dodavatele dle této Prováděcí smlouvy je</w:t>
      </w:r>
      <w:r w:rsidR="00FB1753" w:rsidRPr="00FB1753">
        <w:rPr>
          <w:rFonts w:ascii="Times New Roman" w:hAnsi="Times New Roman"/>
          <w:sz w:val="24"/>
        </w:rPr>
        <w:t xml:space="preserve"> Hynaisova 10, 779 11 Olomouc</w:t>
      </w:r>
      <w:r w:rsidRPr="00FB1753">
        <w:rPr>
          <w:rFonts w:ascii="Times New Roman" w:hAnsi="Times New Roman"/>
          <w:sz w:val="24"/>
        </w:rPr>
        <w:t xml:space="preserve">. </w:t>
      </w:r>
    </w:p>
    <w:p w14:paraId="11317815" w14:textId="77777777" w:rsidR="0059186A" w:rsidRDefault="0059186A" w:rsidP="0059186A">
      <w:pPr>
        <w:pStyle w:val="CZslolnku"/>
        <w:ind w:left="0" w:firstLine="0"/>
        <w:rPr>
          <w:rFonts w:ascii="Times New Roman" w:hAnsi="Times New Roman"/>
          <w:b w:val="0"/>
          <w:sz w:val="24"/>
        </w:rPr>
      </w:pPr>
    </w:p>
    <w:p w14:paraId="31D8821D"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5A046D1F" w14:textId="77777777" w:rsidR="0059186A" w:rsidRPr="00887724" w:rsidRDefault="0059186A" w:rsidP="0059186A">
      <w:pPr>
        <w:tabs>
          <w:tab w:val="left" w:pos="2835"/>
        </w:tabs>
        <w:spacing w:line="240" w:lineRule="auto"/>
        <w:jc w:val="center"/>
        <w:rPr>
          <w:rFonts w:ascii="Times New Roman" w:hAnsi="Times New Roman"/>
          <w:b/>
          <w:sz w:val="24"/>
        </w:rPr>
      </w:pPr>
    </w:p>
    <w:p w14:paraId="76DB2F40" w14:textId="77777777" w:rsidR="00887724" w:rsidRDefault="0059186A" w:rsidP="00DC4BBC">
      <w:pPr>
        <w:pStyle w:val="CZodstavec"/>
        <w:numPr>
          <w:ilvl w:val="6"/>
          <w:numId w:val="1"/>
        </w:numPr>
        <w:rPr>
          <w:rFonts w:ascii="Times New Roman" w:hAnsi="Times New Roman"/>
          <w:sz w:val="24"/>
        </w:rPr>
      </w:pPr>
      <w:r w:rsidRPr="00887724">
        <w:rPr>
          <w:rFonts w:ascii="Times New Roman" w:hAnsi="Times New Roman"/>
          <w:sz w:val="24"/>
        </w:rPr>
        <w:t xml:space="preserve">Smluvní strany se dohodly, že cena za plnění poskytnuté Dodavatelem na základě této Prováděcí smlouvy bude splatná na základě faktur – daňových dokladů vystavených </w:t>
      </w:r>
      <w:r w:rsidRPr="00887724">
        <w:rPr>
          <w:rFonts w:ascii="Times New Roman" w:hAnsi="Times New Roman"/>
          <w:sz w:val="24"/>
        </w:rPr>
        <w:lastRenderedPageBreak/>
        <w:t>Dodavatelem v souladu s následujícími pravidly:</w:t>
      </w:r>
      <w:r w:rsidR="00910BD1">
        <w:rPr>
          <w:rFonts w:ascii="Times New Roman" w:hAnsi="Times New Roman"/>
          <w:sz w:val="24"/>
        </w:rPr>
        <w:t xml:space="preserve"> </w:t>
      </w:r>
      <w:r w:rsidR="00910BD1" w:rsidRPr="00910BD1">
        <w:rPr>
          <w:rFonts w:ascii="Times New Roman" w:hAnsi="Times New Roman"/>
          <w:sz w:val="24"/>
        </w:rPr>
        <w:t>Faktura bude mít veškeré náležitosti daňového dokladu v souladu se zákonem č. 235/2004 Sb., o dani z přidané hodnoty, ve znění pozdějších předpisů. Splatnost daňového dokladu je sjednána na 30 kalendářních dnů ode dne jejího doručení.</w:t>
      </w:r>
    </w:p>
    <w:p w14:paraId="51B0A728"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01097B95" w14:textId="77777777" w:rsidR="00E157C7" w:rsidRPr="00E157C7"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předmět plnění a podepsat předávací protokol o převzetí poskytnutého plnění je </w:t>
      </w:r>
      <w:r w:rsidRPr="00FB1753">
        <w:rPr>
          <w:rFonts w:ascii="Times New Roman" w:hAnsi="Times New Roman"/>
          <w:sz w:val="24"/>
        </w:rPr>
        <w:t>uvedena jako kontaktní osoba v záhlaví této prováděcí smlouvy.</w:t>
      </w:r>
    </w:p>
    <w:p w14:paraId="63D6B2A2" w14:textId="77777777" w:rsidR="0059186A" w:rsidRPr="0059186A" w:rsidRDefault="0059186A" w:rsidP="0059186A">
      <w:pPr>
        <w:pStyle w:val="CZodstavec"/>
        <w:numPr>
          <w:ilvl w:val="0"/>
          <w:numId w:val="0"/>
        </w:numPr>
        <w:spacing w:after="0"/>
        <w:ind w:left="360"/>
        <w:rPr>
          <w:rFonts w:ascii="Times New Roman" w:hAnsi="Times New Roman"/>
          <w:sz w:val="24"/>
        </w:rPr>
      </w:pPr>
    </w:p>
    <w:p w14:paraId="3E8FD0D6" w14:textId="77777777" w:rsidR="00892659" w:rsidRPr="008B11DD" w:rsidRDefault="00892659" w:rsidP="00892659">
      <w:pPr>
        <w:pStyle w:val="CZslolnku"/>
        <w:spacing w:before="0" w:after="0"/>
        <w:ind w:left="0" w:firstLine="0"/>
        <w:rPr>
          <w:rFonts w:ascii="Times New Roman" w:hAnsi="Times New Roman"/>
          <w:sz w:val="24"/>
        </w:rPr>
      </w:pPr>
    </w:p>
    <w:p w14:paraId="2E4B7AD5"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20B41619" w14:textId="77777777" w:rsidR="00892659" w:rsidRPr="008B11DD" w:rsidRDefault="00892659" w:rsidP="00892659">
      <w:pPr>
        <w:tabs>
          <w:tab w:val="left" w:pos="2835"/>
        </w:tabs>
        <w:spacing w:line="240" w:lineRule="auto"/>
        <w:jc w:val="center"/>
        <w:rPr>
          <w:rFonts w:ascii="Times New Roman" w:hAnsi="Times New Roman"/>
          <w:b/>
          <w:sz w:val="24"/>
        </w:rPr>
      </w:pPr>
    </w:p>
    <w:p w14:paraId="37C072F5" w14:textId="77777777"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6D06EB7B" w14:textId="77777777"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3D84BCA7" w14:textId="77777777"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28462CF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27378820"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186DF44A"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4D418B5B"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668BFF0B" w14:textId="77777777"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w:t>
      </w:r>
      <w:proofErr w:type="gramStart"/>
      <w:r w:rsidRPr="008B11DD">
        <w:rPr>
          <w:rFonts w:ascii="Times New Roman" w:hAnsi="Times New Roman"/>
          <w:sz w:val="24"/>
        </w:rPr>
        <w:t xml:space="preserve">smlouvy </w:t>
      </w:r>
      <w:r w:rsidR="00DC4BBC">
        <w:rPr>
          <w:rFonts w:ascii="Times New Roman" w:hAnsi="Times New Roman"/>
          <w:sz w:val="24"/>
        </w:rPr>
        <w:t xml:space="preserve">  </w:t>
      </w:r>
      <w:r w:rsidRPr="008B11DD">
        <w:rPr>
          <w:rFonts w:ascii="Times New Roman" w:hAnsi="Times New Roman"/>
          <w:sz w:val="24"/>
        </w:rPr>
        <w:t>po</w:t>
      </w:r>
      <w:proofErr w:type="gramEnd"/>
      <w:r w:rsidRPr="008B11DD">
        <w:rPr>
          <w:rFonts w:ascii="Times New Roman" w:hAnsi="Times New Roman"/>
          <w:sz w:val="24"/>
        </w:rPr>
        <w:t xml:space="preserve"> dobu delší než patnáct (15) dnů; nebo</w:t>
      </w:r>
    </w:p>
    <w:p w14:paraId="23C432CC" w14:textId="77777777"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w:t>
      </w:r>
      <w:proofErr w:type="gramStart"/>
      <w:r w:rsidRPr="008B11DD">
        <w:rPr>
          <w:rFonts w:ascii="Times New Roman" w:hAnsi="Times New Roman"/>
          <w:sz w:val="24"/>
        </w:rPr>
        <w:t>IV.3 písm.</w:t>
      </w:r>
      <w:proofErr w:type="gramEnd"/>
      <w:r w:rsidRPr="008B11DD">
        <w:rPr>
          <w:rFonts w:ascii="Times New Roman" w:hAnsi="Times New Roman"/>
          <w:sz w:val="24"/>
        </w:rPr>
        <w:t xml:space="preserve"> b) této Prováděcí smlouvy;</w:t>
      </w:r>
    </w:p>
    <w:p w14:paraId="38DD81DE"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24CBFF9C"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Dodavatel poruší svou povinnost dle této Prováděcí smlouvy a nezjedná nápravu ani v dodatečné lhůtě stanovenou mu Objednatelem, která nesmí být kratší deseti (10) dnů;</w:t>
      </w:r>
    </w:p>
    <w:p w14:paraId="4119D4F8"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70C0B02" w14:textId="77777777"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440F083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0FBA300C"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74D1F394"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357A6FF3"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3525886E"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BEFC4EA"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86246DC"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D453785" w14:textId="77777777"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536FBBBD" w14:textId="77777777" w:rsidR="00892659" w:rsidRPr="008B11DD" w:rsidRDefault="00892659" w:rsidP="00892659">
      <w:pPr>
        <w:pStyle w:val="CZodstavec"/>
        <w:numPr>
          <w:ilvl w:val="0"/>
          <w:numId w:val="0"/>
        </w:numPr>
        <w:ind w:left="360"/>
        <w:rPr>
          <w:rFonts w:ascii="Times New Roman" w:hAnsi="Times New Roman"/>
          <w:sz w:val="24"/>
        </w:rPr>
      </w:pPr>
    </w:p>
    <w:p w14:paraId="00821403" w14:textId="77777777" w:rsidR="00892659" w:rsidRPr="008B11DD" w:rsidRDefault="00892659" w:rsidP="00892659">
      <w:pPr>
        <w:pStyle w:val="CZslolnku"/>
        <w:spacing w:before="0" w:after="0"/>
        <w:ind w:left="0" w:firstLine="0"/>
        <w:rPr>
          <w:rFonts w:ascii="Times New Roman" w:hAnsi="Times New Roman"/>
          <w:sz w:val="24"/>
        </w:rPr>
      </w:pPr>
    </w:p>
    <w:p w14:paraId="19465C1B"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3B48474F" w14:textId="77777777" w:rsidR="00892659" w:rsidRPr="008B11DD" w:rsidRDefault="00892659" w:rsidP="00892659">
      <w:pPr>
        <w:pStyle w:val="CZodstavec"/>
        <w:numPr>
          <w:ilvl w:val="0"/>
          <w:numId w:val="0"/>
        </w:numPr>
        <w:ind w:left="360"/>
        <w:rPr>
          <w:rFonts w:ascii="Times New Roman" w:hAnsi="Times New Roman"/>
          <w:sz w:val="24"/>
        </w:rPr>
      </w:pPr>
    </w:p>
    <w:p w14:paraId="5EE47C5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E825D68"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A46562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7638A8E" w14:textId="77777777"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30C73D82" w14:textId="77777777" w:rsidR="00892659" w:rsidRPr="008B11DD"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668F687C"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26A84918" w14:textId="77777777" w:rsidR="00892659"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108F4B6" w14:textId="16F25EAB" w:rsidR="00892659" w:rsidRPr="009D2566" w:rsidRDefault="00206A94" w:rsidP="00892659">
      <w:pPr>
        <w:pStyle w:val="CZodstavec"/>
        <w:rPr>
          <w:rFonts w:ascii="Times New Roman" w:hAnsi="Times New Roman"/>
          <w:b/>
          <w:sz w:val="24"/>
        </w:rPr>
      </w:pPr>
      <w:r w:rsidRPr="009D2566">
        <w:rPr>
          <w:rFonts w:ascii="Times New Roman" w:hAnsi="Times New Roman"/>
          <w:sz w:val="24"/>
        </w:rPr>
        <w:t>Rada města Olomouce</w:t>
      </w:r>
      <w:r w:rsidR="007F4B7F" w:rsidRPr="009D2566">
        <w:rPr>
          <w:rFonts w:ascii="Times New Roman" w:hAnsi="Times New Roman"/>
          <w:sz w:val="24"/>
        </w:rPr>
        <w:t xml:space="preserve"> schválila toto právní jednání dne</w:t>
      </w:r>
      <w:r w:rsidRPr="009D2566">
        <w:rPr>
          <w:rFonts w:ascii="Times New Roman" w:hAnsi="Times New Roman"/>
          <w:sz w:val="24"/>
        </w:rPr>
        <w:t xml:space="preserve"> 8.</w:t>
      </w:r>
      <w:r w:rsidR="007F4B7F" w:rsidRPr="009D2566">
        <w:rPr>
          <w:rFonts w:ascii="Times New Roman" w:hAnsi="Times New Roman"/>
          <w:sz w:val="24"/>
        </w:rPr>
        <w:t xml:space="preserve"> </w:t>
      </w:r>
      <w:r w:rsidRPr="009D2566">
        <w:rPr>
          <w:rFonts w:ascii="Times New Roman" w:hAnsi="Times New Roman"/>
          <w:sz w:val="24"/>
        </w:rPr>
        <w:t>10.</w:t>
      </w:r>
      <w:r w:rsidR="007F4B7F" w:rsidRPr="009D2566">
        <w:rPr>
          <w:rFonts w:ascii="Times New Roman" w:hAnsi="Times New Roman"/>
          <w:sz w:val="24"/>
        </w:rPr>
        <w:t xml:space="preserve"> </w:t>
      </w:r>
      <w:r w:rsidRPr="009D2566">
        <w:rPr>
          <w:rFonts w:ascii="Times New Roman" w:hAnsi="Times New Roman"/>
          <w:sz w:val="24"/>
        </w:rPr>
        <w:t>2024 usnesením č.</w:t>
      </w:r>
      <w:r w:rsidR="007F4B7F" w:rsidRPr="009D2566">
        <w:rPr>
          <w:rFonts w:ascii="Times New Roman" w:hAnsi="Times New Roman"/>
          <w:sz w:val="24"/>
        </w:rPr>
        <w:t xml:space="preserve"> </w:t>
      </w:r>
      <w:r w:rsidR="009D2566" w:rsidRPr="009D2566">
        <w:rPr>
          <w:rFonts w:ascii="Times New Roman" w:hAnsi="Times New Roman"/>
          <w:sz w:val="24"/>
        </w:rPr>
        <w:t>18</w:t>
      </w:r>
    </w:p>
    <w:p w14:paraId="6FA0BF88"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04E0C74F" w14:textId="6A95010D" w:rsidR="00892659" w:rsidRPr="008B11DD" w:rsidRDefault="00892659" w:rsidP="00892659">
      <w:pPr>
        <w:rPr>
          <w:rFonts w:ascii="Times New Roman" w:hAnsi="Times New Roman"/>
          <w:sz w:val="24"/>
        </w:rPr>
      </w:pPr>
      <w:r w:rsidRPr="008B11DD">
        <w:rPr>
          <w:rFonts w:ascii="Times New Roman" w:hAnsi="Times New Roman"/>
          <w:sz w:val="24"/>
        </w:rPr>
        <w:t xml:space="preserve">V </w:t>
      </w:r>
      <w:r w:rsidR="00FB1753">
        <w:rPr>
          <w:rFonts w:ascii="Times New Roman" w:hAnsi="Times New Roman"/>
          <w:sz w:val="24"/>
        </w:rPr>
        <w:t>Olomouci</w:t>
      </w:r>
      <w:r w:rsidRPr="008B11DD">
        <w:rPr>
          <w:rFonts w:ascii="Times New Roman" w:hAnsi="Times New Roman"/>
          <w:sz w:val="24"/>
        </w:rPr>
        <w:t xml:space="preserve"> dne </w:t>
      </w:r>
      <w:r w:rsidR="0007362E">
        <w:rPr>
          <w:rFonts w:ascii="Times New Roman" w:hAnsi="Times New Roman"/>
          <w:sz w:val="24"/>
        </w:rPr>
        <w:t>dle elektronického podpisu</w:t>
      </w:r>
      <w:r w:rsidR="0007362E">
        <w:rPr>
          <w:rFonts w:ascii="Times New Roman" w:hAnsi="Times New Roman"/>
          <w:sz w:val="24"/>
        </w:rPr>
        <w:tab/>
      </w:r>
      <w:r w:rsidR="005C4C7C">
        <w:rPr>
          <w:rFonts w:ascii="Times New Roman" w:hAnsi="Times New Roman"/>
          <w:sz w:val="24"/>
        </w:rPr>
        <w:t xml:space="preserve"> </w:t>
      </w:r>
      <w:r w:rsidRPr="008B11DD">
        <w:rPr>
          <w:rFonts w:ascii="Times New Roman" w:hAnsi="Times New Roman"/>
          <w:sz w:val="24"/>
        </w:rPr>
        <w:t xml:space="preserve">V </w:t>
      </w:r>
      <w:r w:rsidR="007A14A2">
        <w:rPr>
          <w:rFonts w:ascii="Times New Roman" w:hAnsi="Times New Roman"/>
          <w:sz w:val="24"/>
        </w:rPr>
        <w:t>Praze</w:t>
      </w:r>
      <w:r w:rsidRPr="008B11DD">
        <w:rPr>
          <w:rFonts w:ascii="Times New Roman" w:hAnsi="Times New Roman"/>
          <w:sz w:val="24"/>
        </w:rPr>
        <w:t xml:space="preserve"> dne </w:t>
      </w:r>
      <w:r w:rsidR="007A14A2">
        <w:rPr>
          <w:rFonts w:ascii="Times New Roman" w:hAnsi="Times New Roman"/>
          <w:sz w:val="24"/>
        </w:rPr>
        <w:t>dle elektronického podpisu</w:t>
      </w:r>
      <w:r w:rsidRPr="008B11DD">
        <w:rPr>
          <w:rFonts w:ascii="Times New Roman" w:hAnsi="Times New Roman"/>
          <w:sz w:val="24"/>
        </w:rPr>
        <w:tab/>
      </w:r>
    </w:p>
    <w:p w14:paraId="3E4AE1C3" w14:textId="77777777" w:rsidR="00892659" w:rsidRDefault="00892659" w:rsidP="00892659">
      <w:pPr>
        <w:rPr>
          <w:rFonts w:ascii="Times New Roman" w:hAnsi="Times New Roman"/>
          <w:sz w:val="24"/>
        </w:rPr>
      </w:pPr>
    </w:p>
    <w:p w14:paraId="6B268788" w14:textId="77777777" w:rsidR="009D2566" w:rsidRDefault="009D2566" w:rsidP="00892659">
      <w:pPr>
        <w:rPr>
          <w:rFonts w:ascii="Times New Roman" w:hAnsi="Times New Roman"/>
          <w:sz w:val="24"/>
        </w:rPr>
      </w:pPr>
    </w:p>
    <w:p w14:paraId="402A5C33" w14:textId="77777777" w:rsidR="009D2566" w:rsidRPr="008B11DD" w:rsidRDefault="009D2566" w:rsidP="00892659">
      <w:pPr>
        <w:rPr>
          <w:rFonts w:ascii="Times New Roman" w:hAnsi="Times New Roman"/>
          <w:sz w:val="24"/>
        </w:rPr>
      </w:pPr>
    </w:p>
    <w:p w14:paraId="59C3DB4B"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9C0A3D6" w14:textId="771F1BDA" w:rsidR="00892659" w:rsidRPr="008B11DD" w:rsidRDefault="00FB1753" w:rsidP="00892659">
      <w:pPr>
        <w:rPr>
          <w:rFonts w:ascii="Times New Roman" w:hAnsi="Times New Roman"/>
          <w:sz w:val="24"/>
        </w:rPr>
      </w:pPr>
      <w:r w:rsidRPr="00FB1753">
        <w:rPr>
          <w:rFonts w:ascii="Times New Roman" w:hAnsi="Times New Roman"/>
          <w:sz w:val="24"/>
        </w:rPr>
        <w:t>Ing. arch. Tomáš Pejpek</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7A14A2">
        <w:rPr>
          <w:rFonts w:ascii="Times New Roman" w:hAnsi="Times New Roman"/>
          <w:sz w:val="24"/>
        </w:rPr>
        <w:t>Jan Zinek</w:t>
      </w:r>
    </w:p>
    <w:p w14:paraId="7E5A2F8A" w14:textId="7F152954" w:rsidR="00892659" w:rsidRPr="008B11DD" w:rsidRDefault="00FB1753" w:rsidP="00892659">
      <w:pPr>
        <w:rPr>
          <w:rFonts w:ascii="Times New Roman" w:hAnsi="Times New Roman"/>
          <w:sz w:val="24"/>
        </w:rPr>
      </w:pPr>
      <w:r w:rsidRPr="00FB1753">
        <w:rPr>
          <w:rFonts w:ascii="Times New Roman" w:hAnsi="Times New Roman"/>
          <w:sz w:val="24"/>
        </w:rPr>
        <w:t>náměstek primátora</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7A14A2">
        <w:rPr>
          <w:rFonts w:ascii="Times New Roman" w:hAnsi="Times New Roman"/>
          <w:sz w:val="24"/>
        </w:rPr>
        <w:t>předseda představenstva</w:t>
      </w:r>
    </w:p>
    <w:p w14:paraId="64DEC96D" w14:textId="77777777" w:rsidR="00892659" w:rsidRPr="008B11DD" w:rsidRDefault="00892659" w:rsidP="00892659">
      <w:pPr>
        <w:rPr>
          <w:rFonts w:ascii="Times New Roman" w:hAnsi="Times New Roman"/>
          <w:sz w:val="24"/>
        </w:rPr>
      </w:pPr>
    </w:p>
    <w:p w14:paraId="51E24405" w14:textId="77777777" w:rsidR="00892659" w:rsidRPr="008B11DD" w:rsidRDefault="00892659" w:rsidP="00892659">
      <w:pPr>
        <w:spacing w:line="240" w:lineRule="auto"/>
        <w:jc w:val="left"/>
        <w:rPr>
          <w:rFonts w:ascii="Times New Roman" w:hAnsi="Times New Roman"/>
          <w:b/>
        </w:rPr>
      </w:pPr>
      <w:r w:rsidRPr="008B11DD">
        <w:rPr>
          <w:rFonts w:ascii="Times New Roman" w:hAnsi="Times New Roman"/>
          <w:b/>
        </w:rPr>
        <w:br w:type="page"/>
      </w:r>
    </w:p>
    <w:p w14:paraId="70586375" w14:textId="77777777" w:rsidR="00D04037" w:rsidRPr="00D04037" w:rsidRDefault="00D04037" w:rsidP="00D04037">
      <w:pPr>
        <w:jc w:val="center"/>
        <w:rPr>
          <w:rFonts w:asciiTheme="minorHAnsi" w:hAnsiTheme="minorHAnsi" w:cstheme="minorHAnsi"/>
          <w:b/>
        </w:rPr>
      </w:pPr>
    </w:p>
    <w:p w14:paraId="09EC7213"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4EE0EC0A"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5CC0AC2" w14:textId="77777777" w:rsidR="00D04037" w:rsidRPr="00D04037" w:rsidRDefault="00D04037" w:rsidP="00D04037">
      <w:pPr>
        <w:rPr>
          <w:rFonts w:asciiTheme="minorHAnsi" w:hAnsiTheme="minorHAnsi" w:cstheme="minorHAnsi"/>
          <w:i/>
        </w:rPr>
      </w:pPr>
    </w:p>
    <w:p w14:paraId="1FC58720" w14:textId="0287ACDB" w:rsidR="00AF42A6" w:rsidRPr="0038493C" w:rsidRDefault="0038493C" w:rsidP="0038493C">
      <w:pPr>
        <w:pStyle w:val="CZodstavec"/>
        <w:numPr>
          <w:ilvl w:val="0"/>
          <w:numId w:val="0"/>
        </w:numPr>
        <w:tabs>
          <w:tab w:val="num" w:pos="993"/>
        </w:tabs>
        <w:ind w:left="851"/>
        <w:rPr>
          <w:rFonts w:ascii="Times New Roman" w:hAnsi="Times New Roman"/>
          <w:sz w:val="24"/>
        </w:rPr>
      </w:pPr>
      <w:r w:rsidRPr="0038493C">
        <w:rPr>
          <w:rFonts w:ascii="Times New Roman" w:hAnsi="Times New Roman"/>
          <w:sz w:val="24"/>
        </w:rPr>
        <w:t>Přílohou je přehled dodávaného HW a licencí uvedený v samostatném souboru</w:t>
      </w:r>
      <w:r>
        <w:rPr>
          <w:rFonts w:ascii="Times New Roman" w:hAnsi="Times New Roman"/>
          <w:sz w:val="24"/>
        </w:rPr>
        <w:t xml:space="preserve"> </w:t>
      </w:r>
      <w:r w:rsidRPr="0038493C">
        <w:rPr>
          <w:rFonts w:ascii="Times New Roman" w:hAnsi="Times New Roman"/>
          <w:b/>
          <w:sz w:val="24"/>
        </w:rPr>
        <w:t>Nabídka Cisco_Olomouc_098.XLSX</w:t>
      </w:r>
      <w:r w:rsidR="00CF3B51">
        <w:rPr>
          <w:rFonts w:ascii="Times New Roman" w:hAnsi="Times New Roman"/>
          <w:sz w:val="24"/>
        </w:rPr>
        <w:t xml:space="preserve">, včetně </w:t>
      </w:r>
      <w:proofErr w:type="spellStart"/>
      <w:r w:rsidR="00CF3B51">
        <w:rPr>
          <w:rFonts w:ascii="Times New Roman" w:hAnsi="Times New Roman"/>
          <w:sz w:val="24"/>
        </w:rPr>
        <w:t>vys</w:t>
      </w:r>
      <w:bookmarkStart w:id="0" w:name="_GoBack"/>
      <w:bookmarkEnd w:id="0"/>
      <w:r>
        <w:rPr>
          <w:rFonts w:ascii="Times New Roman" w:hAnsi="Times New Roman"/>
          <w:sz w:val="24"/>
        </w:rPr>
        <w:t>outěžených</w:t>
      </w:r>
      <w:proofErr w:type="spellEnd"/>
      <w:r>
        <w:rPr>
          <w:rFonts w:ascii="Times New Roman" w:hAnsi="Times New Roman"/>
          <w:sz w:val="24"/>
        </w:rPr>
        <w:t xml:space="preserve"> cen.</w:t>
      </w:r>
    </w:p>
    <w:sectPr w:rsidR="00AF42A6" w:rsidRPr="0038493C" w:rsidSect="00ED06B6">
      <w:headerReference w:type="default" r:id="rId10"/>
      <w:footerReference w:type="even" r:id="rId11"/>
      <w:footerReference w:type="default" r:id="rId12"/>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9E4F" w14:textId="77777777" w:rsidR="00B277A7" w:rsidRDefault="00B277A7">
      <w:r>
        <w:separator/>
      </w:r>
    </w:p>
  </w:endnote>
  <w:endnote w:type="continuationSeparator" w:id="0">
    <w:p w14:paraId="4CE48433" w14:textId="77777777" w:rsidR="00B277A7" w:rsidRDefault="00B277A7">
      <w:r>
        <w:continuationSeparator/>
      </w:r>
    </w:p>
  </w:endnote>
  <w:endnote w:type="continuationNotice" w:id="1">
    <w:p w14:paraId="0E9EA0A0" w14:textId="77777777" w:rsidR="00B277A7" w:rsidRDefault="00B27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A19AB"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C8759E9" w14:textId="77777777" w:rsidR="002E51BF" w:rsidRDefault="002E51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8F6E"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3B51">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F3B51">
      <w:rPr>
        <w:rStyle w:val="slostrnky"/>
        <w:noProof/>
      </w:rPr>
      <w:t>7</w:t>
    </w:r>
    <w:r>
      <w:rPr>
        <w:rStyle w:val="slostrnky"/>
      </w:rPr>
      <w:fldChar w:fldCharType="end"/>
    </w:r>
  </w:p>
  <w:p w14:paraId="7A3766EB" w14:textId="77777777" w:rsidR="002E51BF" w:rsidRDefault="002E51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7D018" w14:textId="77777777" w:rsidR="00B277A7" w:rsidRDefault="00B277A7">
      <w:r>
        <w:separator/>
      </w:r>
    </w:p>
  </w:footnote>
  <w:footnote w:type="continuationSeparator" w:id="0">
    <w:p w14:paraId="055E2F6D" w14:textId="77777777" w:rsidR="00B277A7" w:rsidRDefault="00B277A7">
      <w:r>
        <w:continuationSeparator/>
      </w:r>
    </w:p>
  </w:footnote>
  <w:footnote w:type="continuationNotice" w:id="1">
    <w:p w14:paraId="12BAAC0C" w14:textId="77777777" w:rsidR="00B277A7" w:rsidRDefault="00B277A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1B8B" w14:textId="77777777" w:rsidR="002E51BF" w:rsidRDefault="002E51BF">
    <w:pPr>
      <w:pStyle w:val="Zhlav"/>
    </w:pPr>
    <w:r>
      <w:rPr>
        <w:noProof/>
      </w:rPr>
      <w:drawing>
        <wp:inline distT="0" distB="0" distL="0" distR="0" wp14:anchorId="23380AE1" wp14:editId="3806257E">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1">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19">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2">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8"/>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10"/>
  </w:num>
  <w:num w:numId="6">
    <w:abstractNumId w:val="10"/>
    <w:lvlOverride w:ilvl="0">
      <w:startOverride w:val="1"/>
    </w:lvlOverride>
  </w:num>
  <w:num w:numId="7">
    <w:abstractNumId w:val="10"/>
    <w:lvlOverride w:ilvl="0">
      <w:startOverride w:val="1"/>
    </w:lvlOverride>
  </w:num>
  <w:num w:numId="8">
    <w:abstractNumId w:val="0"/>
  </w:num>
  <w:num w:numId="9">
    <w:abstractNumId w:val="6"/>
  </w:num>
  <w:num w:numId="10">
    <w:abstractNumId w:val="10"/>
    <w:lvlOverride w:ilvl="0">
      <w:startOverride w:val="1"/>
    </w:lvlOverride>
  </w:num>
  <w:num w:numId="11">
    <w:abstractNumId w:val="5"/>
  </w:num>
  <w:num w:numId="12">
    <w:abstractNumId w:val="18"/>
  </w:num>
  <w:num w:numId="13">
    <w:abstractNumId w:val="10"/>
    <w:lvlOverride w:ilvl="0">
      <w:startOverride w:val="1"/>
    </w:lvlOverride>
  </w:num>
  <w:num w:numId="14">
    <w:abstractNumId w:val="10"/>
    <w:lvlOverride w:ilvl="0">
      <w:startOverride w:val="1"/>
    </w:lvlOverride>
  </w:num>
  <w:num w:numId="15">
    <w:abstractNumId w:val="2"/>
  </w:num>
  <w:num w:numId="16">
    <w:abstractNumId w:val="10"/>
    <w:lvlOverride w:ilvl="0">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3"/>
  </w:num>
  <w:num w:numId="23">
    <w:abstractNumId w:val="15"/>
  </w:num>
  <w:num w:numId="24">
    <w:abstractNumId w:val="10"/>
    <w:lvlOverride w:ilvl="0">
      <w:startOverride w:val="1"/>
    </w:lvlOverride>
  </w:num>
  <w:num w:numId="25">
    <w:abstractNumId w:val="17"/>
  </w:num>
  <w:num w:numId="26">
    <w:abstractNumId w:val="9"/>
  </w:num>
  <w:num w:numId="27">
    <w:abstractNumId w:val="20"/>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num>
  <w:num w:numId="34">
    <w:abstractNumId w:val="21"/>
  </w:num>
  <w:num w:numId="35">
    <w:abstractNumId w:val="16"/>
  </w:num>
  <w:num w:numId="36">
    <w:abstractNumId w:val="12"/>
  </w:num>
  <w:num w:numId="37">
    <w:abstractNumId w:val="11"/>
  </w:num>
  <w:num w:numId="38">
    <w:abstractNumId w:val="22"/>
  </w:num>
  <w:num w:numId="39">
    <w:abstractNumId w:val="14"/>
  </w:num>
  <w:num w:numId="40">
    <w:abstractNumId w:val="10"/>
  </w:num>
  <w:num w:numId="41">
    <w:abstractNumId w:val="10"/>
  </w:num>
  <w:num w:numId="42">
    <w:abstractNumId w:val="19"/>
  </w:num>
  <w:num w:numId="43">
    <w:abstractNumId w:val="10"/>
  </w:num>
  <w:num w:numId="44">
    <w:abstractNumId w:val="10"/>
  </w:num>
  <w:num w:numId="45">
    <w:abstractNumId w:val="10"/>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0E69"/>
    <w:rsid w:val="00002039"/>
    <w:rsid w:val="00002F87"/>
    <w:rsid w:val="00006867"/>
    <w:rsid w:val="00012A2B"/>
    <w:rsid w:val="00013946"/>
    <w:rsid w:val="0001442E"/>
    <w:rsid w:val="000149E7"/>
    <w:rsid w:val="000152C0"/>
    <w:rsid w:val="000178E0"/>
    <w:rsid w:val="000226A5"/>
    <w:rsid w:val="000262F6"/>
    <w:rsid w:val="00031429"/>
    <w:rsid w:val="000315D1"/>
    <w:rsid w:val="000357E9"/>
    <w:rsid w:val="00050FF3"/>
    <w:rsid w:val="000618E6"/>
    <w:rsid w:val="0006327C"/>
    <w:rsid w:val="000639BA"/>
    <w:rsid w:val="00065A00"/>
    <w:rsid w:val="00066D07"/>
    <w:rsid w:val="00067991"/>
    <w:rsid w:val="00072CC4"/>
    <w:rsid w:val="00073075"/>
    <w:rsid w:val="0007309D"/>
    <w:rsid w:val="0007362E"/>
    <w:rsid w:val="00075EA8"/>
    <w:rsid w:val="00075F19"/>
    <w:rsid w:val="000800C7"/>
    <w:rsid w:val="000811D5"/>
    <w:rsid w:val="0008177E"/>
    <w:rsid w:val="00082A4B"/>
    <w:rsid w:val="0009260E"/>
    <w:rsid w:val="00092816"/>
    <w:rsid w:val="00092875"/>
    <w:rsid w:val="000A2A88"/>
    <w:rsid w:val="000A445A"/>
    <w:rsid w:val="000A4939"/>
    <w:rsid w:val="000A7E29"/>
    <w:rsid w:val="000B1B2E"/>
    <w:rsid w:val="000B2F75"/>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3A8E"/>
    <w:rsid w:val="001573BF"/>
    <w:rsid w:val="0016224D"/>
    <w:rsid w:val="00170FEC"/>
    <w:rsid w:val="001712AE"/>
    <w:rsid w:val="00172B7D"/>
    <w:rsid w:val="00186B18"/>
    <w:rsid w:val="001A0B11"/>
    <w:rsid w:val="001B152B"/>
    <w:rsid w:val="001B1DF9"/>
    <w:rsid w:val="001B2B0F"/>
    <w:rsid w:val="001B3862"/>
    <w:rsid w:val="001B47A3"/>
    <w:rsid w:val="001C4627"/>
    <w:rsid w:val="001C631C"/>
    <w:rsid w:val="001C7617"/>
    <w:rsid w:val="001D37EB"/>
    <w:rsid w:val="001D62F9"/>
    <w:rsid w:val="001E1258"/>
    <w:rsid w:val="001E1BB4"/>
    <w:rsid w:val="001E3407"/>
    <w:rsid w:val="001E7550"/>
    <w:rsid w:val="001F54D8"/>
    <w:rsid w:val="001F6A93"/>
    <w:rsid w:val="001F7E0F"/>
    <w:rsid w:val="00206A94"/>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5115"/>
    <w:rsid w:val="002870DA"/>
    <w:rsid w:val="0029101D"/>
    <w:rsid w:val="00294E1B"/>
    <w:rsid w:val="002A0570"/>
    <w:rsid w:val="002A18A6"/>
    <w:rsid w:val="002A59FF"/>
    <w:rsid w:val="002A6990"/>
    <w:rsid w:val="002B0D5A"/>
    <w:rsid w:val="002B5BD3"/>
    <w:rsid w:val="002C05F3"/>
    <w:rsid w:val="002C165D"/>
    <w:rsid w:val="002C6B5C"/>
    <w:rsid w:val="002C7B35"/>
    <w:rsid w:val="002D33FE"/>
    <w:rsid w:val="002D53CE"/>
    <w:rsid w:val="002D5E23"/>
    <w:rsid w:val="002D6A35"/>
    <w:rsid w:val="002E18AA"/>
    <w:rsid w:val="002E3925"/>
    <w:rsid w:val="002E4531"/>
    <w:rsid w:val="002E51BF"/>
    <w:rsid w:val="002E5389"/>
    <w:rsid w:val="002E79A7"/>
    <w:rsid w:val="002E7F82"/>
    <w:rsid w:val="002F0FA5"/>
    <w:rsid w:val="002F3F3E"/>
    <w:rsid w:val="00300CA6"/>
    <w:rsid w:val="00303F89"/>
    <w:rsid w:val="00305B59"/>
    <w:rsid w:val="003071C9"/>
    <w:rsid w:val="00307B55"/>
    <w:rsid w:val="00310CF6"/>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4E78"/>
    <w:rsid w:val="003651B8"/>
    <w:rsid w:val="00365ED3"/>
    <w:rsid w:val="00366175"/>
    <w:rsid w:val="0036726A"/>
    <w:rsid w:val="00371530"/>
    <w:rsid w:val="00374D24"/>
    <w:rsid w:val="00382C96"/>
    <w:rsid w:val="0038493C"/>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12BFF"/>
    <w:rsid w:val="00412C4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536C2"/>
    <w:rsid w:val="004615FF"/>
    <w:rsid w:val="00466954"/>
    <w:rsid w:val="00472D68"/>
    <w:rsid w:val="00473065"/>
    <w:rsid w:val="0048231F"/>
    <w:rsid w:val="0048666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59B1"/>
    <w:rsid w:val="0050783D"/>
    <w:rsid w:val="005105C9"/>
    <w:rsid w:val="00513CB4"/>
    <w:rsid w:val="00513E14"/>
    <w:rsid w:val="00514114"/>
    <w:rsid w:val="005159AE"/>
    <w:rsid w:val="0052012A"/>
    <w:rsid w:val="0052177F"/>
    <w:rsid w:val="005236A5"/>
    <w:rsid w:val="00526566"/>
    <w:rsid w:val="005313AD"/>
    <w:rsid w:val="0053270E"/>
    <w:rsid w:val="005351D2"/>
    <w:rsid w:val="005411C0"/>
    <w:rsid w:val="00556FB4"/>
    <w:rsid w:val="005576CC"/>
    <w:rsid w:val="00567499"/>
    <w:rsid w:val="005675D2"/>
    <w:rsid w:val="00570398"/>
    <w:rsid w:val="00570C56"/>
    <w:rsid w:val="00574FBC"/>
    <w:rsid w:val="005752F4"/>
    <w:rsid w:val="00575446"/>
    <w:rsid w:val="0057724E"/>
    <w:rsid w:val="0058426F"/>
    <w:rsid w:val="005851CA"/>
    <w:rsid w:val="005901A9"/>
    <w:rsid w:val="0059186A"/>
    <w:rsid w:val="005932CF"/>
    <w:rsid w:val="00596D1E"/>
    <w:rsid w:val="005976CE"/>
    <w:rsid w:val="0059776A"/>
    <w:rsid w:val="005A0338"/>
    <w:rsid w:val="005A43CE"/>
    <w:rsid w:val="005A522B"/>
    <w:rsid w:val="005A6528"/>
    <w:rsid w:val="005C0717"/>
    <w:rsid w:val="005C175E"/>
    <w:rsid w:val="005C4C7C"/>
    <w:rsid w:val="005C559B"/>
    <w:rsid w:val="005C795D"/>
    <w:rsid w:val="005D2ECC"/>
    <w:rsid w:val="005D36E6"/>
    <w:rsid w:val="005E4D74"/>
    <w:rsid w:val="005F24B9"/>
    <w:rsid w:val="005F56B9"/>
    <w:rsid w:val="00600B33"/>
    <w:rsid w:val="00601206"/>
    <w:rsid w:val="006012FD"/>
    <w:rsid w:val="00601D95"/>
    <w:rsid w:val="006025BB"/>
    <w:rsid w:val="00605556"/>
    <w:rsid w:val="00606699"/>
    <w:rsid w:val="00606F00"/>
    <w:rsid w:val="00610A5E"/>
    <w:rsid w:val="00611281"/>
    <w:rsid w:val="0061464A"/>
    <w:rsid w:val="00617519"/>
    <w:rsid w:val="006251B9"/>
    <w:rsid w:val="0062638C"/>
    <w:rsid w:val="00627C03"/>
    <w:rsid w:val="00646A4F"/>
    <w:rsid w:val="006471CC"/>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D26"/>
    <w:rsid w:val="006C2341"/>
    <w:rsid w:val="006C5759"/>
    <w:rsid w:val="006D0840"/>
    <w:rsid w:val="006D1420"/>
    <w:rsid w:val="006E29AD"/>
    <w:rsid w:val="006E5E99"/>
    <w:rsid w:val="006F0A19"/>
    <w:rsid w:val="006F662E"/>
    <w:rsid w:val="006F7C04"/>
    <w:rsid w:val="00701D48"/>
    <w:rsid w:val="007033BF"/>
    <w:rsid w:val="00707930"/>
    <w:rsid w:val="007100B8"/>
    <w:rsid w:val="00710DD3"/>
    <w:rsid w:val="00714ADF"/>
    <w:rsid w:val="007156C4"/>
    <w:rsid w:val="0072613D"/>
    <w:rsid w:val="007334C1"/>
    <w:rsid w:val="00737B11"/>
    <w:rsid w:val="0075596D"/>
    <w:rsid w:val="00757413"/>
    <w:rsid w:val="00762B37"/>
    <w:rsid w:val="0076439A"/>
    <w:rsid w:val="0076659C"/>
    <w:rsid w:val="007739FF"/>
    <w:rsid w:val="00774C42"/>
    <w:rsid w:val="00780591"/>
    <w:rsid w:val="00783048"/>
    <w:rsid w:val="00783AD9"/>
    <w:rsid w:val="00785DDD"/>
    <w:rsid w:val="00786286"/>
    <w:rsid w:val="0078712A"/>
    <w:rsid w:val="00790127"/>
    <w:rsid w:val="00790DEF"/>
    <w:rsid w:val="00795330"/>
    <w:rsid w:val="007A04C3"/>
    <w:rsid w:val="007A0977"/>
    <w:rsid w:val="007A1211"/>
    <w:rsid w:val="007A14A2"/>
    <w:rsid w:val="007A1701"/>
    <w:rsid w:val="007A2BEF"/>
    <w:rsid w:val="007A3DBD"/>
    <w:rsid w:val="007A6A94"/>
    <w:rsid w:val="007A7CBC"/>
    <w:rsid w:val="007B01F7"/>
    <w:rsid w:val="007B099A"/>
    <w:rsid w:val="007B5C41"/>
    <w:rsid w:val="007C190C"/>
    <w:rsid w:val="007C274E"/>
    <w:rsid w:val="007D5D98"/>
    <w:rsid w:val="007E037E"/>
    <w:rsid w:val="007E381C"/>
    <w:rsid w:val="007E3C70"/>
    <w:rsid w:val="007F32BF"/>
    <w:rsid w:val="007F4B7F"/>
    <w:rsid w:val="007F527B"/>
    <w:rsid w:val="007F6143"/>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779A"/>
    <w:rsid w:val="00910BD1"/>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5C85"/>
    <w:rsid w:val="0096617F"/>
    <w:rsid w:val="00966A93"/>
    <w:rsid w:val="0097231A"/>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D2566"/>
    <w:rsid w:val="009D5CEB"/>
    <w:rsid w:val="009E1D6A"/>
    <w:rsid w:val="009E1FB6"/>
    <w:rsid w:val="009E36EE"/>
    <w:rsid w:val="009E4EC9"/>
    <w:rsid w:val="009F0174"/>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1D09"/>
    <w:rsid w:val="00A75D7C"/>
    <w:rsid w:val="00A76726"/>
    <w:rsid w:val="00A80B21"/>
    <w:rsid w:val="00A87F91"/>
    <w:rsid w:val="00A90B73"/>
    <w:rsid w:val="00A92630"/>
    <w:rsid w:val="00A95D8E"/>
    <w:rsid w:val="00AA0A08"/>
    <w:rsid w:val="00AA5459"/>
    <w:rsid w:val="00AA6562"/>
    <w:rsid w:val="00AA738A"/>
    <w:rsid w:val="00AB5446"/>
    <w:rsid w:val="00AC0D68"/>
    <w:rsid w:val="00AC7889"/>
    <w:rsid w:val="00AD033D"/>
    <w:rsid w:val="00AD18E1"/>
    <w:rsid w:val="00AD304B"/>
    <w:rsid w:val="00AD5E36"/>
    <w:rsid w:val="00AE251F"/>
    <w:rsid w:val="00AE418B"/>
    <w:rsid w:val="00AF23CB"/>
    <w:rsid w:val="00AF2E47"/>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277A7"/>
    <w:rsid w:val="00B300E1"/>
    <w:rsid w:val="00B34298"/>
    <w:rsid w:val="00B34C32"/>
    <w:rsid w:val="00B354FE"/>
    <w:rsid w:val="00B45805"/>
    <w:rsid w:val="00B46837"/>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E5E8F"/>
    <w:rsid w:val="00BE6595"/>
    <w:rsid w:val="00BF5129"/>
    <w:rsid w:val="00C04C22"/>
    <w:rsid w:val="00C04D6E"/>
    <w:rsid w:val="00C065BF"/>
    <w:rsid w:val="00C073D7"/>
    <w:rsid w:val="00C11851"/>
    <w:rsid w:val="00C12BC1"/>
    <w:rsid w:val="00C20BDE"/>
    <w:rsid w:val="00C2136D"/>
    <w:rsid w:val="00C21557"/>
    <w:rsid w:val="00C22442"/>
    <w:rsid w:val="00C25121"/>
    <w:rsid w:val="00C27075"/>
    <w:rsid w:val="00C307BE"/>
    <w:rsid w:val="00C323D8"/>
    <w:rsid w:val="00C3292A"/>
    <w:rsid w:val="00C33DBE"/>
    <w:rsid w:val="00C35062"/>
    <w:rsid w:val="00C37995"/>
    <w:rsid w:val="00C37D2D"/>
    <w:rsid w:val="00C43B76"/>
    <w:rsid w:val="00C509FD"/>
    <w:rsid w:val="00C533DD"/>
    <w:rsid w:val="00C53C85"/>
    <w:rsid w:val="00C57C86"/>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C0980"/>
    <w:rsid w:val="00CC32DA"/>
    <w:rsid w:val="00CD7A19"/>
    <w:rsid w:val="00CE0376"/>
    <w:rsid w:val="00CE3C77"/>
    <w:rsid w:val="00CE73E5"/>
    <w:rsid w:val="00CF1162"/>
    <w:rsid w:val="00CF2D1E"/>
    <w:rsid w:val="00CF3B51"/>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D086A"/>
    <w:rsid w:val="00DD557F"/>
    <w:rsid w:val="00DE3CE7"/>
    <w:rsid w:val="00DE509C"/>
    <w:rsid w:val="00DF239F"/>
    <w:rsid w:val="00DF300C"/>
    <w:rsid w:val="00DF52BE"/>
    <w:rsid w:val="00DF6F2F"/>
    <w:rsid w:val="00DF6F45"/>
    <w:rsid w:val="00DF700B"/>
    <w:rsid w:val="00DF7D28"/>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5975"/>
    <w:rsid w:val="00EC5B8D"/>
    <w:rsid w:val="00ED06B6"/>
    <w:rsid w:val="00ED0E8F"/>
    <w:rsid w:val="00ED5C88"/>
    <w:rsid w:val="00ED61CB"/>
    <w:rsid w:val="00EE6A2B"/>
    <w:rsid w:val="00EF09B7"/>
    <w:rsid w:val="00EF65C5"/>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6F2F"/>
    <w:rsid w:val="00F87D55"/>
    <w:rsid w:val="00FA2879"/>
    <w:rsid w:val="00FA5234"/>
    <w:rsid w:val="00FA60C8"/>
    <w:rsid w:val="00FA7E1F"/>
    <w:rsid w:val="00FB1753"/>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D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en.nipez.cz/profil/MVC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480C-4467-4598-AFE6-B603C3E1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1696</Words>
  <Characters>10010</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11683</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Chotěnovský Ondřej</cp:lastModifiedBy>
  <cp:revision>3</cp:revision>
  <cp:lastPrinted>2024-10-03T06:47:00Z</cp:lastPrinted>
  <dcterms:created xsi:type="dcterms:W3CDTF">2024-10-09T07:38:00Z</dcterms:created>
  <dcterms:modified xsi:type="dcterms:W3CDTF">2024-10-09T07:46:00Z</dcterms:modified>
</cp:coreProperties>
</file>