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BBE" w:rsidRPr="00C36043" w:rsidRDefault="00132BBE" w:rsidP="00132BBE">
      <w:pPr>
        <w:jc w:val="center"/>
        <w:rPr>
          <w:rFonts w:asciiTheme="majorHAnsi" w:hAnsiTheme="majorHAnsi" w:cs="Arial"/>
          <w:b/>
          <w:sz w:val="33"/>
          <w:szCs w:val="33"/>
        </w:rPr>
      </w:pPr>
      <w:r>
        <w:rPr>
          <w:rFonts w:asciiTheme="majorHAnsi" w:hAnsiTheme="majorHAnsi" w:cs="Arial"/>
          <w:b/>
          <w:sz w:val="33"/>
          <w:szCs w:val="33"/>
        </w:rPr>
        <w:t xml:space="preserve">KUPNÍ SMLOUVA </w:t>
      </w:r>
    </w:p>
    <w:p w:rsidR="00132BBE" w:rsidRPr="005507D2" w:rsidRDefault="00132BBE" w:rsidP="00132BBE">
      <w:pPr>
        <w:jc w:val="center"/>
        <w:rPr>
          <w:rFonts w:asciiTheme="majorHAnsi" w:hAnsiTheme="majorHAnsi" w:cs="Arial"/>
          <w:b/>
        </w:rPr>
      </w:pP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w:t>
      </w:r>
    </w:p>
    <w:p w:rsidR="00132BBE" w:rsidRDefault="00132BBE" w:rsidP="00132BBE">
      <w:pPr>
        <w:jc w:val="center"/>
        <w:rPr>
          <w:rFonts w:asciiTheme="majorHAnsi" w:hAnsiTheme="majorHAnsi" w:cs="Arial"/>
          <w:b/>
        </w:rPr>
      </w:pPr>
      <w:r w:rsidRPr="005507D2">
        <w:rPr>
          <w:rFonts w:asciiTheme="majorHAnsi" w:hAnsiTheme="majorHAnsi" w:cs="Arial"/>
          <w:b/>
        </w:rPr>
        <w:t>Smluvní strany</w:t>
      </w:r>
    </w:p>
    <w:p w:rsidR="00132BBE" w:rsidRPr="005507D2" w:rsidRDefault="00132BBE" w:rsidP="00132BBE">
      <w:pPr>
        <w:jc w:val="center"/>
        <w:rPr>
          <w:rFonts w:asciiTheme="majorHAnsi" w:hAnsiTheme="majorHAnsi" w:cs="Arial"/>
          <w:b/>
        </w:rPr>
      </w:pPr>
    </w:p>
    <w:p w:rsidR="00132BBE" w:rsidRPr="002C50D9" w:rsidRDefault="00132BBE" w:rsidP="00132BBE">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132BBE" w:rsidRPr="006763A0" w:rsidRDefault="00132BBE" w:rsidP="00132BBE">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132BBE" w:rsidRPr="006763A0" w:rsidRDefault="00132BBE" w:rsidP="00132BBE">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132BBE" w:rsidRDefault="00132BBE" w:rsidP="00132BBE">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hyperlink r:id="rId8" w:history="1">
        <w:r w:rsidRPr="00293603">
          <w:rPr>
            <w:rStyle w:val="Hypertextovodkaz"/>
            <w:rFonts w:asciiTheme="majorHAnsi" w:hAnsiTheme="majorHAnsi" w:cs="Arial"/>
          </w:rPr>
          <w:t>bartova.darja@ssrsobeslav.cz</w:t>
        </w:r>
      </w:hyperlink>
    </w:p>
    <w:p w:rsidR="00132BBE" w:rsidRPr="005507D2" w:rsidRDefault="00132BBE" w:rsidP="00132BBE">
      <w:pPr>
        <w:ind w:left="360"/>
        <w:jc w:val="both"/>
        <w:rPr>
          <w:rFonts w:asciiTheme="majorHAnsi" w:hAnsiTheme="majorHAnsi" w:cs="Arial"/>
        </w:rPr>
      </w:pPr>
    </w:p>
    <w:p w:rsidR="00132BBE" w:rsidRDefault="00132BBE" w:rsidP="00132BBE">
      <w:pPr>
        <w:ind w:left="0" w:firstLine="0"/>
        <w:rPr>
          <w:rFonts w:asciiTheme="majorHAnsi" w:hAnsiTheme="majorHAnsi" w:cs="Arial"/>
          <w:b/>
        </w:rPr>
      </w:pPr>
      <w:r w:rsidRPr="005507D2">
        <w:rPr>
          <w:rFonts w:asciiTheme="majorHAnsi" w:hAnsiTheme="majorHAnsi" w:cs="Arial"/>
          <w:b/>
        </w:rPr>
        <w:t xml:space="preserve">(dále jen „kupující“) </w:t>
      </w:r>
    </w:p>
    <w:p w:rsidR="00132BBE" w:rsidRPr="005507D2" w:rsidRDefault="00132BBE" w:rsidP="00132BBE">
      <w:pPr>
        <w:ind w:left="0" w:firstLine="0"/>
        <w:rPr>
          <w:rFonts w:asciiTheme="majorHAnsi" w:hAnsiTheme="majorHAnsi" w:cs="Arial"/>
          <w:b/>
        </w:rPr>
      </w:pPr>
    </w:p>
    <w:p w:rsidR="00132BBE" w:rsidRPr="005507D2" w:rsidRDefault="00132BBE" w:rsidP="00132BBE">
      <w:pPr>
        <w:numPr>
          <w:ilvl w:val="12"/>
          <w:numId w:val="0"/>
        </w:numPr>
        <w:tabs>
          <w:tab w:val="left" w:pos="2340"/>
        </w:tabs>
        <w:ind w:left="2340" w:hanging="1980"/>
        <w:jc w:val="both"/>
        <w:rPr>
          <w:rFonts w:asciiTheme="majorHAnsi" w:hAnsiTheme="majorHAnsi" w:cs="Arial"/>
        </w:rPr>
      </w:pPr>
    </w:p>
    <w:p w:rsidR="00132BBE" w:rsidRPr="0000020D" w:rsidRDefault="00132BBE" w:rsidP="00132BBE">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0000020D">
        <w:rPr>
          <w:rFonts w:asciiTheme="majorHAnsi" w:hAnsiTheme="majorHAnsi" w:cs="Arial"/>
          <w:b/>
        </w:rPr>
        <w:t>IIS Tábor – Servis s.r.o.</w:t>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Sídlo: </w:t>
      </w:r>
      <w:r w:rsidR="0000020D">
        <w:rPr>
          <w:rFonts w:asciiTheme="majorHAnsi" w:hAnsiTheme="majorHAnsi" w:cs="Arial"/>
        </w:rPr>
        <w:t>Bílkova 1003, 390 02 Tábor</w:t>
      </w:r>
      <w:r w:rsidRPr="0000020D">
        <w:rPr>
          <w:rFonts w:asciiTheme="majorHAnsi" w:hAnsiTheme="majorHAnsi" w:cs="Arial"/>
        </w:rPr>
        <w:tab/>
      </w:r>
      <w:r w:rsidRPr="0000020D">
        <w:rPr>
          <w:rFonts w:asciiTheme="majorHAnsi" w:hAnsiTheme="majorHAnsi" w:cs="Arial"/>
        </w:rPr>
        <w:tab/>
      </w:r>
      <w:r w:rsidRPr="0000020D">
        <w:rPr>
          <w:rFonts w:asciiTheme="majorHAnsi" w:hAnsiTheme="majorHAnsi" w:cs="Arial"/>
        </w:rPr>
        <w:tab/>
        <w:t xml:space="preserve"> </w:t>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Zastoupený: </w:t>
      </w:r>
      <w:r w:rsidR="0000020D">
        <w:rPr>
          <w:rFonts w:asciiTheme="majorHAnsi" w:hAnsiTheme="majorHAnsi" w:cs="Arial"/>
        </w:rPr>
        <w:t>Ondřej Petrů</w:t>
      </w:r>
      <w:r w:rsidRPr="0000020D">
        <w:rPr>
          <w:rFonts w:asciiTheme="majorHAnsi" w:hAnsiTheme="majorHAnsi" w:cs="Arial"/>
        </w:rPr>
        <w:tab/>
      </w:r>
      <w:r w:rsidRPr="0000020D">
        <w:rPr>
          <w:rFonts w:asciiTheme="majorHAnsi" w:hAnsiTheme="majorHAnsi" w:cs="Arial"/>
        </w:rPr>
        <w:tab/>
      </w:r>
      <w:r w:rsidRPr="0000020D">
        <w:rPr>
          <w:rFonts w:asciiTheme="majorHAnsi" w:hAnsiTheme="majorHAnsi" w:cs="Arial"/>
        </w:rPr>
        <w:tab/>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IČO: </w:t>
      </w:r>
      <w:r w:rsidR="0000020D">
        <w:rPr>
          <w:rFonts w:asciiTheme="majorHAnsi" w:hAnsiTheme="majorHAnsi" w:cs="Arial"/>
        </w:rPr>
        <w:t>60851848</w:t>
      </w:r>
      <w:r w:rsidRPr="0000020D">
        <w:rPr>
          <w:rFonts w:asciiTheme="majorHAnsi" w:hAnsiTheme="majorHAnsi" w:cs="Arial"/>
        </w:rPr>
        <w:tab/>
      </w:r>
      <w:r w:rsidRPr="0000020D">
        <w:rPr>
          <w:rFonts w:asciiTheme="majorHAnsi" w:hAnsiTheme="majorHAnsi" w:cs="Arial"/>
        </w:rPr>
        <w:tab/>
      </w:r>
      <w:r w:rsidRPr="0000020D">
        <w:rPr>
          <w:rFonts w:asciiTheme="majorHAnsi" w:hAnsiTheme="majorHAnsi" w:cs="Arial"/>
        </w:rPr>
        <w:tab/>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DIČ: </w:t>
      </w:r>
      <w:r w:rsidR="0000020D">
        <w:rPr>
          <w:rFonts w:asciiTheme="majorHAnsi" w:hAnsiTheme="majorHAnsi" w:cs="Arial"/>
        </w:rPr>
        <w:t>CZ60851848</w:t>
      </w:r>
      <w:r w:rsidRPr="0000020D">
        <w:rPr>
          <w:rFonts w:asciiTheme="majorHAnsi" w:hAnsiTheme="majorHAnsi" w:cs="Arial"/>
        </w:rPr>
        <w:tab/>
      </w:r>
      <w:r w:rsidRPr="0000020D">
        <w:rPr>
          <w:rFonts w:asciiTheme="majorHAnsi" w:hAnsiTheme="majorHAnsi" w:cs="Arial"/>
        </w:rPr>
        <w:tab/>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Číslo účtu: </w:t>
      </w:r>
      <w:r w:rsidR="0000020D">
        <w:rPr>
          <w:rFonts w:asciiTheme="majorHAnsi" w:hAnsiTheme="majorHAnsi" w:cs="Arial"/>
        </w:rPr>
        <w:t>31109674/0600</w:t>
      </w:r>
      <w:r w:rsidRPr="0000020D">
        <w:rPr>
          <w:rFonts w:asciiTheme="majorHAnsi" w:hAnsiTheme="majorHAnsi" w:cs="Arial"/>
        </w:rPr>
        <w:tab/>
      </w:r>
      <w:r w:rsidRPr="0000020D">
        <w:rPr>
          <w:rFonts w:asciiTheme="majorHAnsi" w:hAnsiTheme="majorHAnsi" w:cs="Arial"/>
        </w:rPr>
        <w:tab/>
      </w:r>
      <w:r w:rsidRPr="0000020D">
        <w:rPr>
          <w:rFonts w:asciiTheme="majorHAnsi" w:hAnsiTheme="majorHAnsi" w:cs="Arial"/>
        </w:rPr>
        <w:tab/>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Kontaktní osoba: </w:t>
      </w:r>
      <w:r w:rsidR="0000020D">
        <w:rPr>
          <w:rFonts w:asciiTheme="majorHAnsi" w:hAnsiTheme="majorHAnsi" w:cs="Arial"/>
        </w:rPr>
        <w:t>Ondřej Petrů</w:t>
      </w:r>
      <w:r w:rsidRPr="0000020D">
        <w:rPr>
          <w:rFonts w:asciiTheme="majorHAnsi" w:hAnsiTheme="majorHAnsi" w:cs="Arial"/>
        </w:rPr>
        <w:tab/>
      </w:r>
      <w:r w:rsidRPr="0000020D">
        <w:rPr>
          <w:rFonts w:asciiTheme="majorHAnsi" w:hAnsiTheme="majorHAnsi" w:cs="Arial"/>
        </w:rPr>
        <w:tab/>
      </w:r>
      <w:r w:rsidRPr="0000020D">
        <w:rPr>
          <w:rFonts w:asciiTheme="majorHAnsi" w:hAnsiTheme="majorHAnsi" w:cs="Arial"/>
        </w:rPr>
        <w:tab/>
      </w:r>
    </w:p>
    <w:p w:rsidR="00132BBE" w:rsidRPr="0000020D" w:rsidRDefault="00132BBE" w:rsidP="00132BBE">
      <w:pPr>
        <w:ind w:left="360"/>
        <w:jc w:val="both"/>
        <w:rPr>
          <w:rFonts w:asciiTheme="majorHAnsi" w:hAnsiTheme="majorHAnsi" w:cs="Arial"/>
        </w:rPr>
      </w:pPr>
      <w:r w:rsidRPr="0000020D">
        <w:rPr>
          <w:rFonts w:asciiTheme="majorHAnsi" w:hAnsiTheme="majorHAnsi" w:cs="Arial"/>
        </w:rPr>
        <w:t xml:space="preserve">Telefon: </w:t>
      </w:r>
    </w:p>
    <w:p w:rsidR="00132BBE" w:rsidRDefault="00132BBE" w:rsidP="00132BBE">
      <w:pPr>
        <w:tabs>
          <w:tab w:val="left" w:pos="0"/>
        </w:tabs>
        <w:ind w:left="0" w:firstLine="0"/>
        <w:rPr>
          <w:rFonts w:asciiTheme="majorHAnsi" w:hAnsiTheme="majorHAnsi" w:cs="Arial"/>
        </w:rPr>
      </w:pPr>
      <w:r w:rsidRPr="0000020D">
        <w:rPr>
          <w:rFonts w:asciiTheme="majorHAnsi" w:hAnsiTheme="majorHAnsi" w:cs="Arial"/>
        </w:rPr>
        <w:t>Email:</w:t>
      </w:r>
      <w:r w:rsidRPr="005507D2">
        <w:rPr>
          <w:rFonts w:asciiTheme="majorHAnsi" w:hAnsiTheme="majorHAnsi" w:cs="Arial"/>
        </w:rPr>
        <w:tab/>
      </w:r>
    </w:p>
    <w:p w:rsidR="00132BBE" w:rsidRPr="005507D2" w:rsidRDefault="00132BBE" w:rsidP="00132BBE">
      <w:pPr>
        <w:tabs>
          <w:tab w:val="left" w:pos="0"/>
        </w:tabs>
        <w:ind w:left="0" w:firstLine="0"/>
        <w:rPr>
          <w:rFonts w:asciiTheme="majorHAnsi" w:hAnsiTheme="majorHAnsi" w:cs="Arial"/>
        </w:rPr>
      </w:pPr>
    </w:p>
    <w:p w:rsidR="00132BBE" w:rsidRPr="005507D2" w:rsidRDefault="00132BBE" w:rsidP="00132BBE">
      <w:pPr>
        <w:ind w:left="0" w:firstLine="0"/>
        <w:rPr>
          <w:rFonts w:asciiTheme="majorHAnsi" w:hAnsiTheme="majorHAnsi" w:cs="Arial"/>
          <w:b/>
        </w:rPr>
      </w:pPr>
      <w:r w:rsidRPr="005507D2">
        <w:rPr>
          <w:rFonts w:asciiTheme="majorHAnsi" w:hAnsiTheme="majorHAnsi" w:cs="Arial"/>
          <w:b/>
        </w:rPr>
        <w:t>(dále jen „prodávající“)</w:t>
      </w:r>
    </w:p>
    <w:p w:rsidR="00132BBE" w:rsidRPr="005507D2" w:rsidRDefault="00132BBE" w:rsidP="00132BBE">
      <w:pPr>
        <w:tabs>
          <w:tab w:val="left" w:pos="6800"/>
        </w:tabs>
        <w:spacing w:after="120"/>
        <w:rPr>
          <w:rFonts w:asciiTheme="majorHAnsi" w:hAnsiTheme="majorHAnsi" w:cs="Calibri"/>
          <w:sz w:val="20"/>
          <w:szCs w:val="20"/>
        </w:rPr>
      </w:pPr>
    </w:p>
    <w:p w:rsidR="00132BBE" w:rsidRPr="002D23C8" w:rsidRDefault="00132BBE" w:rsidP="00132BBE">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D641E2" w:rsidRPr="005B22E7">
        <w:rPr>
          <w:rFonts w:asciiTheme="majorHAnsi" w:hAnsiTheme="majorHAnsi" w:cs="Calibri"/>
          <w:b/>
          <w:bCs/>
        </w:rPr>
        <w:t>Dodávka IT</w:t>
      </w:r>
      <w:r w:rsidR="005B22E7">
        <w:rPr>
          <w:rFonts w:asciiTheme="majorHAnsi" w:hAnsiTheme="majorHAnsi" w:cs="Calibri"/>
          <w:b/>
          <w:bCs/>
        </w:rPr>
        <w:t xml:space="preserve"> techniky </w:t>
      </w:r>
      <w:r w:rsidRPr="00673D26">
        <w:rPr>
          <w:rFonts w:asciiTheme="majorHAnsi" w:hAnsiTheme="majorHAnsi" w:cs="Calibri"/>
        </w:rPr>
        <w:t>smlouvu</w:t>
      </w:r>
      <w:r w:rsidRPr="005507D2">
        <w:rPr>
          <w:rFonts w:asciiTheme="majorHAnsi" w:hAnsiTheme="majorHAnsi" w:cs="Calibri"/>
        </w:rPr>
        <w:t xml:space="preserve"> následujícího znění:</w:t>
      </w: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II.</w:t>
      </w:r>
    </w:p>
    <w:p w:rsidR="00132BBE" w:rsidRPr="005507D2" w:rsidRDefault="00132BBE" w:rsidP="00132BBE">
      <w:pPr>
        <w:jc w:val="center"/>
        <w:rPr>
          <w:rFonts w:asciiTheme="majorHAnsi" w:hAnsiTheme="majorHAnsi" w:cs="Arial"/>
          <w:b/>
        </w:rPr>
      </w:pPr>
      <w:r w:rsidRPr="005507D2">
        <w:rPr>
          <w:rFonts w:asciiTheme="majorHAnsi" w:hAnsiTheme="majorHAnsi" w:cs="Arial"/>
          <w:b/>
        </w:rPr>
        <w:t>Základní ustanovení</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132BBE"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132BBE" w:rsidRPr="002D23C8"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D641E2" w:rsidRPr="005B22E7">
        <w:rPr>
          <w:rFonts w:asciiTheme="majorHAnsi" w:hAnsiTheme="majorHAnsi" w:cs="Calibri"/>
          <w:b/>
          <w:bCs/>
        </w:rPr>
        <w:t>Dodávka IT</w:t>
      </w:r>
      <w:r w:rsidR="005B22E7">
        <w:rPr>
          <w:rFonts w:asciiTheme="majorHAnsi" w:hAnsiTheme="majorHAnsi" w:cs="Calibri"/>
          <w:b/>
          <w:bCs/>
        </w:rPr>
        <w:t xml:space="preserve"> techniky</w:t>
      </w:r>
      <w:r w:rsidR="00273BBD">
        <w:rPr>
          <w:rFonts w:asciiTheme="majorHAnsi" w:hAnsiTheme="majorHAnsi" w:cs="Calibri"/>
          <w:b/>
          <w:bCs/>
        </w:rPr>
        <w:t>,</w:t>
      </w:r>
      <w:r w:rsidR="005B22E7">
        <w:rPr>
          <w:rFonts w:asciiTheme="majorHAns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132BBE" w:rsidRPr="005507D2" w:rsidRDefault="00132BBE" w:rsidP="00132BBE">
      <w:pPr>
        <w:pStyle w:val="Smlouva-slo0"/>
        <w:tabs>
          <w:tab w:val="left" w:pos="360"/>
        </w:tabs>
        <w:spacing w:before="0" w:line="240" w:lineRule="auto"/>
        <w:rPr>
          <w:rFonts w:asciiTheme="majorHAnsi" w:hAnsiTheme="majorHAnsi" w:cs="Arial"/>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132BBE" w:rsidRPr="005507D2" w:rsidRDefault="00132BBE" w:rsidP="00132BBE">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132BBE" w:rsidRPr="00D641E2" w:rsidRDefault="00132BBE" w:rsidP="00132BBE">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Střední školy řemeslné</w:t>
      </w:r>
      <w:r w:rsidR="00273BBD">
        <w:rPr>
          <w:rFonts w:asciiTheme="majorHAnsi" w:hAnsiTheme="majorHAnsi"/>
        </w:rPr>
        <w:t xml:space="preserve"> a Základní školy</w:t>
      </w:r>
      <w:r>
        <w:rPr>
          <w:rFonts w:asciiTheme="majorHAnsi" w:hAnsiTheme="majorHAnsi"/>
        </w:rPr>
        <w:t xml:space="preserve">, Soběslav na </w:t>
      </w:r>
      <w:r w:rsidRPr="005B22E7">
        <w:rPr>
          <w:rFonts w:asciiTheme="majorHAnsi" w:hAnsiTheme="majorHAnsi"/>
        </w:rPr>
        <w:t xml:space="preserve">adrese </w:t>
      </w:r>
      <w:r w:rsidR="00273BBD">
        <w:rPr>
          <w:rFonts w:asciiTheme="majorHAnsi" w:hAnsiTheme="majorHAnsi"/>
        </w:rPr>
        <w:t>Školní náměstí 56,</w:t>
      </w:r>
      <w:r>
        <w:rPr>
          <w:rFonts w:asciiTheme="majorHAnsi" w:hAnsiTheme="majorHAnsi"/>
        </w:rPr>
        <w:t xml:space="preserve"> 392 01 Soběslav.</w:t>
      </w:r>
    </w:p>
    <w:p w:rsidR="00D641E2" w:rsidRPr="00316DD2" w:rsidRDefault="00D641E2" w:rsidP="00D641E2">
      <w:pPr>
        <w:pStyle w:val="Odstavecseseznamem"/>
        <w:ind w:left="360" w:firstLine="0"/>
        <w:jc w:val="both"/>
        <w:rPr>
          <w:rFonts w:asciiTheme="majorHAnsi" w:hAnsiTheme="majorHAnsi" w:cs="Arial"/>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132BBE" w:rsidRPr="005E19DA" w:rsidRDefault="00132BBE" w:rsidP="00132BBE">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004F3E27" w:rsidRPr="004F3E27">
        <w:rPr>
          <w:rFonts w:asciiTheme="majorHAnsi" w:hAnsiTheme="majorHAnsi" w:cs="Arial"/>
          <w:b/>
          <w:sz w:val="22"/>
          <w:szCs w:val="22"/>
        </w:rPr>
        <w:t>dnem</w:t>
      </w:r>
      <w:r w:rsidRPr="004F3E27">
        <w:rPr>
          <w:rFonts w:asciiTheme="majorHAnsi" w:hAnsiTheme="majorHAnsi"/>
          <w:b/>
          <w:sz w:val="22"/>
          <w:szCs w:val="22"/>
        </w:rPr>
        <w:t xml:space="preserve"> nabytí účinnosti kupní smlouvy</w:t>
      </w:r>
      <w:r w:rsidR="004F3E27">
        <w:rPr>
          <w:rFonts w:asciiTheme="majorHAnsi" w:hAnsiTheme="majorHAnsi"/>
          <w:sz w:val="22"/>
          <w:szCs w:val="22"/>
        </w:rPr>
        <w:t>.</w:t>
      </w:r>
      <w:r>
        <w:rPr>
          <w:rFonts w:asciiTheme="majorHAnsi" w:hAnsiTheme="majorHAnsi"/>
          <w:sz w:val="22"/>
          <w:szCs w:val="22"/>
        </w:rPr>
        <w:t xml:space="preserve"> </w:t>
      </w:r>
    </w:p>
    <w:p w:rsidR="00132BBE" w:rsidRPr="009E2735" w:rsidRDefault="00132BBE" w:rsidP="00132BBE">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004F3E27">
        <w:rPr>
          <w:rStyle w:val="Bodytext3"/>
          <w:rFonts w:asciiTheme="majorHAnsi" w:hAnsiTheme="majorHAnsi"/>
          <w:sz w:val="22"/>
          <w:szCs w:val="22"/>
        </w:rPr>
        <w:t xml:space="preserve">do </w:t>
      </w:r>
      <w:r w:rsidR="00A31DA7">
        <w:rPr>
          <w:rStyle w:val="Bodytext3"/>
          <w:rFonts w:asciiTheme="majorHAnsi" w:hAnsiTheme="majorHAnsi"/>
          <w:sz w:val="22"/>
          <w:szCs w:val="22"/>
        </w:rPr>
        <w:t>4</w:t>
      </w:r>
      <w:r w:rsidR="004F3E27">
        <w:rPr>
          <w:rStyle w:val="Bodytext3"/>
          <w:rFonts w:asciiTheme="majorHAnsi" w:hAnsiTheme="majorHAnsi"/>
          <w:sz w:val="22"/>
          <w:szCs w:val="22"/>
        </w:rPr>
        <w:t>0 dnů po nabytí účinnosti kupní smlouvy.</w:t>
      </w:r>
    </w:p>
    <w:p w:rsidR="00132BBE" w:rsidRPr="00361E01" w:rsidRDefault="00132BBE" w:rsidP="00132BBE">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132BBE" w:rsidRPr="005507D2" w:rsidRDefault="00132BBE" w:rsidP="00132BBE">
      <w:pPr>
        <w:pStyle w:val="Smlouva-slo"/>
        <w:spacing w:before="0" w:line="240" w:lineRule="auto"/>
        <w:rPr>
          <w:rFonts w:asciiTheme="majorHAnsi" w:hAnsiTheme="majorHAnsi" w:cs="Arial"/>
          <w:sz w:val="22"/>
          <w:szCs w:val="22"/>
        </w:rPr>
      </w:pPr>
    </w:p>
    <w:p w:rsidR="00132BBE" w:rsidRPr="0000020D" w:rsidRDefault="00132BBE" w:rsidP="00132BBE">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00020D">
        <w:rPr>
          <w:rFonts w:asciiTheme="majorHAnsi" w:hAnsiTheme="majorHAnsi" w:cs="Arial"/>
          <w:color w:val="000000"/>
          <w:sz w:val="22"/>
          <w:szCs w:val="22"/>
        </w:rPr>
        <w:t xml:space="preserve">227 510,00 </w:t>
      </w:r>
      <w:r w:rsidRPr="0000020D">
        <w:rPr>
          <w:rFonts w:asciiTheme="majorHAnsi" w:hAnsiTheme="majorHAnsi" w:cs="Arial"/>
          <w:color w:val="000000"/>
          <w:sz w:val="22"/>
          <w:szCs w:val="22"/>
        </w:rPr>
        <w:t>Kč</w:t>
      </w:r>
    </w:p>
    <w:p w:rsidR="00132BBE" w:rsidRPr="0000020D" w:rsidRDefault="00132BBE" w:rsidP="00132BBE">
      <w:pPr>
        <w:pStyle w:val="Smlouva-slo"/>
        <w:spacing w:before="0" w:line="240" w:lineRule="auto"/>
        <w:ind w:left="397"/>
        <w:rPr>
          <w:rFonts w:asciiTheme="majorHAnsi" w:hAnsiTheme="majorHAnsi" w:cs="Arial"/>
          <w:color w:val="000000"/>
          <w:sz w:val="22"/>
          <w:szCs w:val="22"/>
        </w:rPr>
      </w:pPr>
      <w:r w:rsidRPr="0000020D">
        <w:rPr>
          <w:rFonts w:asciiTheme="majorHAnsi" w:hAnsiTheme="majorHAnsi" w:cs="Arial"/>
          <w:color w:val="000000"/>
          <w:sz w:val="22"/>
          <w:szCs w:val="22"/>
        </w:rPr>
        <w:t xml:space="preserve">DPH </w:t>
      </w:r>
      <w:r w:rsidRPr="0000020D">
        <w:rPr>
          <w:rFonts w:asciiTheme="majorHAnsi" w:hAnsiTheme="majorHAnsi" w:cs="Arial"/>
          <w:sz w:val="22"/>
          <w:szCs w:val="22"/>
        </w:rPr>
        <w:t>(sazba 21 %)</w:t>
      </w:r>
      <w:r w:rsidRPr="0000020D">
        <w:rPr>
          <w:rFonts w:asciiTheme="majorHAnsi" w:hAnsiTheme="majorHAnsi" w:cs="Arial"/>
          <w:color w:val="000000"/>
          <w:sz w:val="22"/>
          <w:szCs w:val="22"/>
        </w:rPr>
        <w:tab/>
      </w:r>
      <w:proofErr w:type="gramStart"/>
      <w:r w:rsidRPr="0000020D">
        <w:rPr>
          <w:rFonts w:asciiTheme="majorHAnsi" w:hAnsiTheme="majorHAnsi" w:cs="Arial"/>
          <w:color w:val="000000"/>
          <w:sz w:val="22"/>
          <w:szCs w:val="22"/>
        </w:rPr>
        <w:tab/>
      </w:r>
      <w:r w:rsidR="0000020D">
        <w:rPr>
          <w:rFonts w:asciiTheme="majorHAnsi" w:hAnsiTheme="majorHAnsi" w:cs="Arial"/>
          <w:color w:val="000000"/>
          <w:sz w:val="22"/>
          <w:szCs w:val="22"/>
        </w:rPr>
        <w:t xml:space="preserve">  47</w:t>
      </w:r>
      <w:proofErr w:type="gramEnd"/>
      <w:r w:rsidR="0000020D">
        <w:rPr>
          <w:rFonts w:asciiTheme="majorHAnsi" w:hAnsiTheme="majorHAnsi" w:cs="Arial"/>
          <w:color w:val="000000"/>
          <w:sz w:val="22"/>
          <w:szCs w:val="22"/>
        </w:rPr>
        <w:t xml:space="preserve"> 777,10 </w:t>
      </w:r>
      <w:r w:rsidRPr="0000020D">
        <w:rPr>
          <w:rFonts w:asciiTheme="majorHAnsi" w:hAnsiTheme="majorHAnsi" w:cs="Arial"/>
          <w:color w:val="000000"/>
          <w:sz w:val="22"/>
          <w:szCs w:val="22"/>
        </w:rPr>
        <w:t>Kč</w:t>
      </w:r>
    </w:p>
    <w:p w:rsidR="00132BBE" w:rsidRDefault="00132BBE" w:rsidP="00132BBE">
      <w:pPr>
        <w:pStyle w:val="Smlouva-slo"/>
        <w:spacing w:before="0" w:line="240" w:lineRule="auto"/>
        <w:ind w:left="397"/>
        <w:rPr>
          <w:rFonts w:asciiTheme="majorHAnsi" w:hAnsiTheme="majorHAnsi" w:cs="Arial"/>
          <w:color w:val="000000"/>
          <w:sz w:val="22"/>
          <w:szCs w:val="22"/>
        </w:rPr>
      </w:pPr>
      <w:r w:rsidRPr="0000020D">
        <w:rPr>
          <w:rFonts w:asciiTheme="majorHAnsi" w:hAnsiTheme="majorHAnsi" w:cs="Arial"/>
          <w:color w:val="000000"/>
          <w:sz w:val="22"/>
          <w:szCs w:val="22"/>
        </w:rPr>
        <w:t>Cena celkem včetně DPH</w:t>
      </w:r>
      <w:r w:rsidRPr="0000020D">
        <w:rPr>
          <w:rFonts w:asciiTheme="majorHAnsi" w:hAnsiTheme="majorHAnsi" w:cs="Arial"/>
          <w:color w:val="000000"/>
          <w:sz w:val="22"/>
          <w:szCs w:val="22"/>
        </w:rPr>
        <w:tab/>
      </w:r>
      <w:r w:rsidR="0000020D">
        <w:rPr>
          <w:rFonts w:asciiTheme="majorHAnsi" w:hAnsiTheme="majorHAnsi" w:cs="Arial"/>
          <w:color w:val="000000"/>
          <w:sz w:val="22"/>
          <w:szCs w:val="22"/>
        </w:rPr>
        <w:t xml:space="preserve">275 287,10 </w:t>
      </w:r>
      <w:r w:rsidRPr="0000020D">
        <w:rPr>
          <w:rFonts w:asciiTheme="majorHAnsi" w:hAnsiTheme="majorHAnsi" w:cs="Arial"/>
          <w:color w:val="000000"/>
          <w:sz w:val="22"/>
          <w:szCs w:val="22"/>
        </w:rPr>
        <w:t>Kč</w:t>
      </w:r>
    </w:p>
    <w:p w:rsidR="000F5DE2" w:rsidRDefault="000F5DE2" w:rsidP="00132BBE">
      <w:pPr>
        <w:pStyle w:val="Smlouva-slo"/>
        <w:spacing w:before="0" w:line="240" w:lineRule="auto"/>
        <w:ind w:left="397"/>
        <w:rPr>
          <w:rFonts w:asciiTheme="majorHAnsi" w:hAnsiTheme="majorHAnsi" w:cs="Arial"/>
          <w:color w:val="000000"/>
          <w:sz w:val="22"/>
          <w:szCs w:val="22"/>
        </w:rPr>
      </w:pPr>
    </w:p>
    <w:p w:rsidR="000F5DE2" w:rsidRDefault="000F5DE2" w:rsidP="00132BBE">
      <w:pPr>
        <w:pStyle w:val="Smlouva-slo"/>
        <w:spacing w:before="0" w:line="240" w:lineRule="auto"/>
        <w:ind w:left="397"/>
        <w:rPr>
          <w:rFonts w:asciiTheme="majorHAnsi" w:hAnsiTheme="majorHAnsi" w:cs="Arial"/>
          <w:color w:val="000000"/>
          <w:sz w:val="22"/>
          <w:szCs w:val="22"/>
        </w:rPr>
      </w:pPr>
    </w:p>
    <w:p w:rsidR="00132BBE" w:rsidRPr="005507D2" w:rsidRDefault="00132BBE" w:rsidP="00132BBE">
      <w:pPr>
        <w:pStyle w:val="Smlouva-slo"/>
        <w:spacing w:before="0" w:line="240" w:lineRule="auto"/>
        <w:rPr>
          <w:rFonts w:asciiTheme="majorHAnsi" w:hAnsiTheme="majorHAnsi" w:cs="Arial"/>
          <w:sz w:val="22"/>
          <w:szCs w:val="22"/>
        </w:rPr>
      </w:pPr>
    </w:p>
    <w:p w:rsidR="00132BBE"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132BBE" w:rsidRPr="00361E01"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361E01">
        <w:rPr>
          <w:rFonts w:asciiTheme="majorHAnsi" w:hAnsiTheme="majorHAnsi" w:cs="Calibri"/>
          <w:sz w:val="22"/>
          <w:szCs w:val="22"/>
        </w:rPr>
        <w:t xml:space="preserve"> případné náklady na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132BBE" w:rsidRPr="005507D2" w:rsidRDefault="00132BBE" w:rsidP="00132BBE">
      <w:pPr>
        <w:pStyle w:val="Smlouva-slo0"/>
        <w:tabs>
          <w:tab w:val="left" w:pos="0"/>
        </w:tabs>
        <w:spacing w:before="0" w:line="240" w:lineRule="auto"/>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132BBE" w:rsidRDefault="00132BBE" w:rsidP="00132BBE">
      <w:pPr>
        <w:numPr>
          <w:ilvl w:val="0"/>
          <w:numId w:val="5"/>
        </w:numPr>
        <w:jc w:val="both"/>
        <w:rPr>
          <w:rFonts w:asciiTheme="majorHAnsi" w:hAnsiTheme="majorHAnsi" w:cs="Arial"/>
        </w:rPr>
      </w:pPr>
      <w:r>
        <w:rPr>
          <w:rFonts w:asciiTheme="majorHAnsi" w:hAnsiTheme="majorHAnsi" w:cs="Arial"/>
        </w:rPr>
        <w:t>Pořizované vybavení bude nové, nepoužité.</w:t>
      </w:r>
    </w:p>
    <w:p w:rsidR="00132BBE" w:rsidRPr="00361E01"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132BBE" w:rsidRPr="005507D2" w:rsidRDefault="00132BBE" w:rsidP="00132BBE">
      <w:pPr>
        <w:numPr>
          <w:ilvl w:val="0"/>
          <w:numId w:val="5"/>
        </w:numPr>
        <w:jc w:val="both"/>
        <w:rPr>
          <w:rFonts w:asciiTheme="majorHAnsi" w:hAnsiTheme="majorHAnsi" w:cs="Arial"/>
        </w:rPr>
      </w:pPr>
      <w:r w:rsidRPr="00361E01">
        <w:rPr>
          <w:rFonts w:asciiTheme="majorHAnsi" w:hAnsiTheme="majorHAnsi" w:cs="Arial"/>
        </w:rPr>
        <w:lastRenderedPageBreak/>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132BBE" w:rsidRPr="00361E01" w:rsidRDefault="00132BBE" w:rsidP="00132BBE">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132BBE" w:rsidRPr="005507D2" w:rsidRDefault="00132BBE" w:rsidP="00132BBE">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132BBE" w:rsidRPr="005507D2"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132BBE" w:rsidRPr="005507D2" w:rsidRDefault="00132BBE" w:rsidP="00132BBE">
      <w:pPr>
        <w:ind w:left="360" w:firstLine="0"/>
        <w:jc w:val="both"/>
        <w:rPr>
          <w:rFonts w:asciiTheme="majorHAnsi" w:hAnsiTheme="majorHAnsi" w:cs="Arial"/>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IX.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Provádění dodávky</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132BBE" w:rsidRPr="005507D2" w:rsidRDefault="00132BBE" w:rsidP="00132BBE">
      <w:pPr>
        <w:jc w:val="center"/>
        <w:rPr>
          <w:rFonts w:asciiTheme="majorHAnsi" w:hAnsiTheme="majorHAnsi" w:cs="Arial"/>
          <w:b/>
          <w:bCs/>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Předání zařízení</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132BBE" w:rsidRDefault="00132BBE" w:rsidP="00132BBE">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A15BAA" w:rsidRPr="00316DD2" w:rsidRDefault="00A15BAA" w:rsidP="00A15BAA">
      <w:pPr>
        <w:pStyle w:val="Smlouva-slo"/>
        <w:widowControl w:val="0"/>
        <w:snapToGrid w:val="0"/>
        <w:spacing w:before="0" w:line="240" w:lineRule="auto"/>
        <w:ind w:left="426"/>
        <w:rPr>
          <w:rFonts w:asciiTheme="majorHAnsi" w:hAnsiTheme="majorHAnsi" w:cs="Arial"/>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132BBE" w:rsidRPr="005507D2"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132BBE" w:rsidRPr="00B220C0"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132BBE" w:rsidRPr="000C0E4A" w:rsidRDefault="00132BBE" w:rsidP="00132BBE">
      <w:pPr>
        <w:pStyle w:val="Smlouva-slo"/>
        <w:widowControl w:val="0"/>
        <w:numPr>
          <w:ilvl w:val="0"/>
          <w:numId w:val="7"/>
        </w:numPr>
        <w:snapToGrid w:val="0"/>
        <w:spacing w:before="0" w:line="240" w:lineRule="auto"/>
        <w:rPr>
          <w:rFonts w:asciiTheme="majorHAnsi" w:hAnsiTheme="majorHAnsi" w:cs="Arial"/>
          <w:b/>
          <w:sz w:val="22"/>
          <w:szCs w:val="22"/>
        </w:rPr>
      </w:pPr>
      <w:r w:rsidRPr="00B220C0">
        <w:rPr>
          <w:rFonts w:asciiTheme="majorHAnsi" w:hAnsiTheme="majorHAnsi" w:cs="Arial"/>
          <w:sz w:val="22"/>
          <w:szCs w:val="22"/>
        </w:rPr>
        <w:t xml:space="preserve">Délka záruky </w:t>
      </w:r>
      <w:r w:rsidRPr="000C0E4A">
        <w:rPr>
          <w:rFonts w:asciiTheme="majorHAnsi" w:hAnsiTheme="majorHAnsi" w:cs="Arial"/>
          <w:b/>
          <w:sz w:val="22"/>
          <w:szCs w:val="22"/>
        </w:rPr>
        <w:t>činí minimálně 24</w:t>
      </w:r>
      <w:r w:rsidRPr="000C0E4A">
        <w:rPr>
          <w:rFonts w:asciiTheme="majorHAnsi" w:hAnsiTheme="majorHAnsi" w:cs="Arial"/>
          <w:b/>
          <w:color w:val="000000"/>
          <w:sz w:val="22"/>
          <w:szCs w:val="22"/>
        </w:rPr>
        <w:t xml:space="preserve"> měsíců na kompletní dodávku zařízení nebo dle informací uvedených v technické specifikaci.</w:t>
      </w:r>
    </w:p>
    <w:p w:rsidR="00132BBE" w:rsidRPr="005507D2" w:rsidRDefault="00132BBE" w:rsidP="00132BBE">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132BBE" w:rsidRPr="005507D2" w:rsidRDefault="00132BBE" w:rsidP="00132BBE">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132BBE" w:rsidRPr="005507D2" w:rsidRDefault="00132BBE" w:rsidP="00132BBE">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132BBE" w:rsidRPr="00A15BAA"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DF5988">
        <w:rPr>
          <w:rFonts w:asciiTheme="majorHAnsi" w:hAnsiTheme="majorHAnsi" w:cs="Arial"/>
          <w:sz w:val="22"/>
          <w:szCs w:val="22"/>
        </w:rPr>
        <w:t>5</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A15BAA" w:rsidRPr="005507D2" w:rsidRDefault="00A15BAA" w:rsidP="00A15BAA">
      <w:pPr>
        <w:pStyle w:val="Smlouva-slo"/>
        <w:widowControl w:val="0"/>
        <w:snapToGrid w:val="0"/>
        <w:spacing w:before="0" w:line="240" w:lineRule="auto"/>
        <w:rPr>
          <w:rFonts w:asciiTheme="majorHAnsi" w:hAnsiTheme="majorHAnsi" w:cs="Arial"/>
          <w:sz w:val="22"/>
          <w:szCs w:val="22"/>
        </w:rPr>
      </w:pP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132BBE" w:rsidRPr="00B220C0" w:rsidRDefault="00132BBE" w:rsidP="00132BBE">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132BBE" w:rsidRPr="00B220C0" w:rsidRDefault="00132BBE" w:rsidP="00132BBE">
      <w:pPr>
        <w:pStyle w:val="Smlouva-slo"/>
        <w:widowControl w:val="0"/>
        <w:snapToGrid w:val="0"/>
        <w:spacing w:before="0" w:line="240" w:lineRule="auto"/>
        <w:ind w:left="360"/>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0,2 %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Pr>
          <w:rFonts w:asciiTheme="majorHAnsi" w:hAnsiTheme="majorHAnsi" w:cs="Arial"/>
          <w:sz w:val="22"/>
          <w:szCs w:val="22"/>
        </w:rPr>
        <w:t>2</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0,05 %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 xml:space="preserve">za každou vadu a za každý i započatý </w:t>
      </w:r>
      <w:r w:rsidRPr="00B220C0">
        <w:rPr>
          <w:rFonts w:asciiTheme="majorHAnsi" w:hAnsiTheme="majorHAnsi" w:cs="Arial"/>
          <w:sz w:val="22"/>
          <w:szCs w:val="22"/>
        </w:rPr>
        <w:lastRenderedPageBreak/>
        <w:t>den prodlení s nástupem k jejímu odstranění.</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132BBE" w:rsidRPr="00316D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132BBE" w:rsidRDefault="00132BBE" w:rsidP="00132BBE">
      <w:pPr>
        <w:jc w:val="center"/>
        <w:rPr>
          <w:rFonts w:asciiTheme="majorHAnsi" w:hAnsiTheme="majorHAnsi" w:cs="Arial"/>
          <w:b/>
          <w:bCs/>
        </w:rPr>
      </w:pPr>
      <w:r w:rsidRPr="005507D2">
        <w:rPr>
          <w:rFonts w:asciiTheme="majorHAnsi" w:hAnsiTheme="majorHAnsi" w:cs="Arial"/>
          <w:b/>
          <w:bCs/>
        </w:rPr>
        <w:t>Článek XIII.</w:t>
      </w:r>
    </w:p>
    <w:p w:rsidR="00132BBE" w:rsidRPr="005507D2" w:rsidRDefault="00132BBE" w:rsidP="00132BBE">
      <w:pPr>
        <w:jc w:val="center"/>
        <w:rPr>
          <w:rFonts w:asciiTheme="majorHAnsi" w:hAnsiTheme="majorHAnsi" w:cs="Arial"/>
          <w:b/>
          <w:bCs/>
        </w:rPr>
      </w:pPr>
      <w:r>
        <w:rPr>
          <w:rFonts w:asciiTheme="majorHAnsi" w:hAnsiTheme="majorHAnsi" w:cs="Arial"/>
          <w:b/>
          <w:bCs/>
        </w:rPr>
        <w:t>Závěrečná ujednání</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132BBE" w:rsidRPr="0017638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w:t>
      </w:r>
      <w:r w:rsidR="00EB4FB6">
        <w:rPr>
          <w:rFonts w:asciiTheme="majorHAnsi" w:hAnsiTheme="majorHAnsi" w:cs="Arial"/>
          <w:sz w:val="22"/>
          <w:szCs w:val="22"/>
        </w:rPr>
        <w:t>30</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132BBE" w:rsidRPr="00572D56" w:rsidRDefault="00132BBE" w:rsidP="00132BBE">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F5DE2" w:rsidRPr="005507D2" w:rsidRDefault="000F5DE2" w:rsidP="000F5DE2">
      <w:pPr>
        <w:pStyle w:val="Smlouva-slo"/>
        <w:widowControl w:val="0"/>
        <w:snapToGrid w:val="0"/>
        <w:spacing w:before="0" w:line="240" w:lineRule="auto"/>
        <w:ind w:left="360"/>
        <w:rPr>
          <w:rFonts w:asciiTheme="majorHAnsi" w:hAnsiTheme="majorHAnsi" w:cs="Arial"/>
          <w:sz w:val="22"/>
          <w:szCs w:val="22"/>
        </w:rPr>
      </w:pP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lastRenderedPageBreak/>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132BBE" w:rsidRPr="009E2735" w:rsidRDefault="00132BBE" w:rsidP="00132BBE">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132BBE" w:rsidRDefault="00132BBE" w:rsidP="00132BBE">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222"/>
        <w:gridCol w:w="4421"/>
      </w:tblGrid>
      <w:tr w:rsidR="00132BBE" w:rsidRPr="00716743" w:rsidTr="002C4533">
        <w:tc>
          <w:tcPr>
            <w:tcW w:w="4533" w:type="dxa"/>
          </w:tcPr>
          <w:p w:rsidR="00132BBE" w:rsidRPr="00716743" w:rsidRDefault="00132BBE" w:rsidP="002C4533">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Dne</w:t>
            </w:r>
            <w:r w:rsidR="009072F8">
              <w:rPr>
                <w:rFonts w:asciiTheme="majorHAnsi" w:eastAsia="Times New Roman" w:hAnsiTheme="majorHAnsi"/>
                <w:szCs w:val="20"/>
                <w:lang w:val="cs-CZ" w:eastAsia="cs-CZ"/>
              </w:rPr>
              <w:t xml:space="preserve"> 08. 10. 2024</w:t>
            </w:r>
            <w:r w:rsidRPr="00716743">
              <w:rPr>
                <w:rFonts w:asciiTheme="majorHAnsi" w:eastAsia="Times New Roman" w:hAnsiTheme="majorHAnsi"/>
                <w:szCs w:val="20"/>
                <w:lang w:val="cs-CZ" w:eastAsia="cs-CZ"/>
              </w:rPr>
              <w:t xml:space="preserve"> </w:t>
            </w:r>
            <w:r w:rsidR="009A4C9D">
              <w:rPr>
                <w:rFonts w:asciiTheme="majorHAnsi" w:eastAsia="Times New Roman" w:hAnsiTheme="majorHAnsi"/>
                <w:szCs w:val="20"/>
                <w:lang w:val="cs-CZ" w:eastAsia="cs-CZ"/>
              </w:rPr>
              <w:t>v</w:t>
            </w:r>
            <w:r>
              <w:rPr>
                <w:rFonts w:asciiTheme="majorHAnsi" w:eastAsia="Times New Roman" w:hAnsiTheme="majorHAnsi"/>
                <w:szCs w:val="20"/>
                <w:lang w:val="cs-CZ" w:eastAsia="cs-CZ"/>
              </w:rPr>
              <w:t> Soběslavi</w:t>
            </w:r>
          </w:p>
          <w:p w:rsidR="009A4C9D" w:rsidRDefault="009A4C9D" w:rsidP="002C4533">
            <w:pPr>
              <w:ind w:left="0" w:firstLine="0"/>
              <w:rPr>
                <w:rFonts w:asciiTheme="majorHAnsi" w:eastAsia="Times New Roman" w:hAnsiTheme="majorHAnsi"/>
                <w:szCs w:val="20"/>
                <w:lang w:val="cs-CZ" w:eastAsia="cs-CZ"/>
              </w:rPr>
            </w:pPr>
          </w:p>
          <w:p w:rsidR="009A4C9D" w:rsidRDefault="009A4C9D" w:rsidP="002C4533">
            <w:pPr>
              <w:ind w:left="0" w:firstLine="0"/>
              <w:rPr>
                <w:rFonts w:asciiTheme="majorHAnsi" w:eastAsia="Times New Roman" w:hAnsiTheme="majorHAnsi"/>
                <w:szCs w:val="20"/>
                <w:lang w:val="cs-CZ" w:eastAsia="cs-CZ"/>
              </w:rPr>
            </w:pPr>
          </w:p>
          <w:p w:rsidR="009A4C9D" w:rsidRDefault="009A4C9D" w:rsidP="002C4533">
            <w:pPr>
              <w:ind w:left="0" w:firstLine="0"/>
              <w:rPr>
                <w:rFonts w:asciiTheme="majorHAnsi" w:eastAsia="Times New Roman" w:hAnsiTheme="majorHAnsi"/>
                <w:szCs w:val="20"/>
                <w:lang w:val="cs-CZ" w:eastAsia="cs-CZ"/>
              </w:rPr>
            </w:pPr>
          </w:p>
          <w:p w:rsidR="00132BBE" w:rsidRDefault="00132BBE" w:rsidP="002C4533">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Ing. Darja Bártová</w:t>
            </w:r>
          </w:p>
          <w:p w:rsidR="00132BBE" w:rsidRPr="00716743" w:rsidRDefault="00132BBE" w:rsidP="002C4533">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 SŠŘ Soběslav</w:t>
            </w:r>
            <w:r w:rsidR="0000020D">
              <w:rPr>
                <w:rFonts w:asciiTheme="majorHAnsi" w:eastAsia="Times New Roman" w:hAnsiTheme="majorHAnsi"/>
                <w:szCs w:val="20"/>
                <w:lang w:val="cs-CZ" w:eastAsia="cs-CZ"/>
              </w:rPr>
              <w:t xml:space="preserve">                                                                                                                                </w:t>
            </w:r>
          </w:p>
        </w:tc>
        <w:tc>
          <w:tcPr>
            <w:tcW w:w="222" w:type="dxa"/>
          </w:tcPr>
          <w:p w:rsidR="00132BBE" w:rsidRPr="00716743" w:rsidRDefault="00132BBE" w:rsidP="002C4533">
            <w:pPr>
              <w:ind w:left="0" w:firstLine="0"/>
              <w:jc w:val="both"/>
              <w:rPr>
                <w:rFonts w:asciiTheme="majorHAnsi" w:eastAsia="Times New Roman" w:hAnsiTheme="majorHAnsi"/>
                <w:szCs w:val="20"/>
                <w:lang w:val="cs-CZ" w:eastAsia="cs-CZ"/>
              </w:rPr>
            </w:pPr>
          </w:p>
        </w:tc>
        <w:tc>
          <w:tcPr>
            <w:tcW w:w="4533" w:type="dxa"/>
          </w:tcPr>
          <w:p w:rsidR="0000020D" w:rsidRDefault="00132BBE" w:rsidP="0000020D">
            <w:pPr>
              <w:ind w:left="0" w:firstLine="0"/>
              <w:rPr>
                <w:rFonts w:asciiTheme="majorHAnsi" w:eastAsia="Times New Roman" w:hAnsiTheme="majorHAnsi"/>
                <w:szCs w:val="20"/>
                <w:lang w:val="cs-CZ" w:eastAsia="cs-CZ"/>
              </w:rPr>
            </w:pPr>
            <w:r w:rsidRPr="0000020D">
              <w:rPr>
                <w:rFonts w:asciiTheme="majorHAnsi" w:eastAsia="Times New Roman" w:hAnsiTheme="majorHAnsi"/>
                <w:szCs w:val="20"/>
                <w:lang w:val="cs-CZ" w:eastAsia="cs-CZ"/>
              </w:rPr>
              <w:t>Dne</w:t>
            </w:r>
            <w:r w:rsidR="00401089">
              <w:rPr>
                <w:rFonts w:asciiTheme="majorHAnsi" w:eastAsia="Times New Roman" w:hAnsiTheme="majorHAnsi"/>
                <w:szCs w:val="20"/>
                <w:lang w:val="cs-CZ" w:eastAsia="cs-CZ"/>
              </w:rPr>
              <w:t xml:space="preserve"> 09.10. 2024 </w:t>
            </w:r>
            <w:r w:rsidR="000F5DE2" w:rsidRPr="0000020D">
              <w:rPr>
                <w:rFonts w:asciiTheme="majorHAnsi" w:eastAsia="Times New Roman" w:hAnsiTheme="majorHAnsi"/>
                <w:szCs w:val="20"/>
                <w:lang w:val="cs-CZ" w:eastAsia="cs-CZ"/>
              </w:rPr>
              <w:t xml:space="preserve">v </w:t>
            </w:r>
            <w:r w:rsidR="0000020D">
              <w:rPr>
                <w:rFonts w:asciiTheme="majorHAnsi" w:eastAsia="Times New Roman" w:hAnsiTheme="majorHAnsi"/>
                <w:szCs w:val="20"/>
                <w:lang w:val="cs-CZ" w:eastAsia="cs-CZ"/>
              </w:rPr>
              <w:t>Táboř</w:t>
            </w:r>
            <w:r w:rsidR="00F65F6F">
              <w:rPr>
                <w:rFonts w:asciiTheme="majorHAnsi" w:eastAsia="Times New Roman" w:hAnsiTheme="majorHAnsi"/>
                <w:szCs w:val="20"/>
                <w:lang w:val="cs-CZ" w:eastAsia="cs-CZ"/>
              </w:rPr>
              <w:t>e</w:t>
            </w:r>
          </w:p>
          <w:p w:rsidR="0000020D" w:rsidRDefault="0000020D" w:rsidP="0000020D">
            <w:pPr>
              <w:ind w:left="0" w:firstLine="0"/>
              <w:rPr>
                <w:rFonts w:asciiTheme="majorHAnsi" w:eastAsia="Times New Roman" w:hAnsiTheme="majorHAnsi"/>
                <w:szCs w:val="20"/>
                <w:lang w:val="cs-CZ" w:eastAsia="cs-CZ"/>
              </w:rPr>
            </w:pPr>
          </w:p>
          <w:p w:rsidR="0000020D" w:rsidRDefault="0000020D" w:rsidP="0000020D">
            <w:pPr>
              <w:ind w:left="0" w:firstLine="0"/>
              <w:rPr>
                <w:rFonts w:asciiTheme="majorHAnsi" w:eastAsia="Times New Roman" w:hAnsiTheme="majorHAnsi"/>
                <w:szCs w:val="20"/>
                <w:lang w:val="cs-CZ" w:eastAsia="cs-CZ"/>
              </w:rPr>
            </w:pPr>
          </w:p>
          <w:p w:rsidR="0000020D" w:rsidRDefault="0000020D" w:rsidP="0000020D">
            <w:pPr>
              <w:ind w:left="0" w:firstLine="0"/>
              <w:rPr>
                <w:rFonts w:asciiTheme="majorHAnsi" w:eastAsia="Times New Roman" w:hAnsiTheme="majorHAnsi"/>
                <w:szCs w:val="20"/>
                <w:lang w:val="cs-CZ" w:eastAsia="cs-CZ"/>
              </w:rPr>
            </w:pPr>
          </w:p>
          <w:p w:rsidR="00132BBE" w:rsidRDefault="0000020D" w:rsidP="0000020D">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Ondřej Petrů</w:t>
            </w:r>
          </w:p>
          <w:p w:rsidR="0000020D" w:rsidRPr="00716743" w:rsidRDefault="0000020D" w:rsidP="0000020D">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jednatel IIS Tábor – servis s.r.o. </w:t>
            </w:r>
          </w:p>
        </w:tc>
      </w:tr>
    </w:tbl>
    <w:p w:rsidR="00132BBE" w:rsidRPr="00716743" w:rsidRDefault="00132BBE" w:rsidP="00132BBE">
      <w:bookmarkStart w:id="1" w:name="_GoBack"/>
      <w:bookmarkEnd w:id="1"/>
    </w:p>
    <w:p w:rsidR="00A7646E" w:rsidRDefault="00A7646E"/>
    <w:sectPr w:rsidR="00A7646E"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B26" w:rsidRDefault="006C0B26">
      <w:r>
        <w:separator/>
      </w:r>
    </w:p>
  </w:endnote>
  <w:endnote w:type="continuationSeparator" w:id="0">
    <w:p w:rsidR="006C0B26" w:rsidRDefault="006C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132BBE">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6C0B26"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B26" w:rsidRDefault="006C0B26">
      <w:r>
        <w:separator/>
      </w:r>
    </w:p>
  </w:footnote>
  <w:footnote w:type="continuationSeparator" w:id="0">
    <w:p w:rsidR="006C0B26" w:rsidRDefault="006C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7F2DDB" w:rsidP="002D23C8">
    <w:pPr>
      <w:pStyle w:val="Zhlav"/>
      <w:rPr>
        <w:rFonts w:ascii="Courier New" w:hAnsi="Courier New" w:cs="Courier New"/>
        <w:sz w:val="16"/>
        <w:szCs w:val="16"/>
      </w:rPr>
    </w:pPr>
    <w:r w:rsidRPr="00A444C4">
      <w:rPr>
        <w:rFonts w:cs="Arial"/>
        <w:i/>
        <w:noProof/>
        <w:lang w:eastAsia="cs-CZ"/>
      </w:rPr>
      <w:drawing>
        <wp:inline distT="0" distB="0" distL="0" distR="0" wp14:anchorId="1B9C9897" wp14:editId="6196A1E9">
          <wp:extent cx="5486400" cy="749694"/>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1"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p w:rsidR="00DE149C" w:rsidRDefault="006C0B26" w:rsidP="009F4900">
    <w:pPr>
      <w:pStyle w:val="Zhlav"/>
      <w:jc w:val="center"/>
      <w:rPr>
        <w:rFonts w:ascii="Courier New" w:hAnsi="Courier New" w:cs="Courier New"/>
        <w:sz w:val="16"/>
        <w:szCs w:val="16"/>
      </w:rPr>
    </w:pPr>
  </w:p>
  <w:p w:rsidR="00DE149C" w:rsidRDefault="006C0B26" w:rsidP="009F4900">
    <w:pPr>
      <w:pStyle w:val="Zhlav"/>
      <w:jc w:val="center"/>
      <w:rPr>
        <w:rFonts w:ascii="Courier New" w:hAnsi="Courier New" w:cs="Courier New"/>
        <w:sz w:val="16"/>
        <w:szCs w:val="16"/>
      </w:rPr>
    </w:pPr>
  </w:p>
  <w:p w:rsidR="00DE149C" w:rsidRDefault="006C0B26" w:rsidP="009F4900">
    <w:pPr>
      <w:pStyle w:val="Zhlav"/>
      <w:jc w:val="center"/>
      <w:rPr>
        <w:rFonts w:ascii="Courier New" w:hAnsi="Courier New" w:cs="Courier New"/>
        <w:sz w:val="16"/>
        <w:szCs w:val="16"/>
      </w:rPr>
    </w:pPr>
  </w:p>
  <w:p w:rsidR="00DE149C" w:rsidRDefault="006C0B26" w:rsidP="009F4900">
    <w:pPr>
      <w:pStyle w:val="Zhlav"/>
      <w:jc w:val="center"/>
      <w:rPr>
        <w:rFonts w:ascii="Courier New" w:hAnsi="Courier New" w:cs="Courier New"/>
        <w:sz w:val="16"/>
        <w:szCs w:val="16"/>
      </w:rPr>
    </w:pPr>
  </w:p>
  <w:p w:rsidR="00DE149C" w:rsidRDefault="006C0B26" w:rsidP="009F4900">
    <w:pPr>
      <w:pStyle w:val="Zhlav"/>
      <w:jc w:val="center"/>
      <w:rPr>
        <w:rFonts w:ascii="Courier New" w:hAnsi="Courier New" w:cs="Courier New"/>
        <w:sz w:val="16"/>
        <w:szCs w:val="16"/>
      </w:rPr>
    </w:pPr>
  </w:p>
  <w:p w:rsidR="00DE149C" w:rsidRDefault="006C0B26"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BE"/>
    <w:rsid w:val="0000020D"/>
    <w:rsid w:val="000C0E4A"/>
    <w:rsid w:val="000F5DE2"/>
    <w:rsid w:val="00132BBE"/>
    <w:rsid w:val="00273BBD"/>
    <w:rsid w:val="002F1A62"/>
    <w:rsid w:val="00306559"/>
    <w:rsid w:val="00315CF6"/>
    <w:rsid w:val="00401089"/>
    <w:rsid w:val="004F3E27"/>
    <w:rsid w:val="0051284E"/>
    <w:rsid w:val="00540805"/>
    <w:rsid w:val="005B22E7"/>
    <w:rsid w:val="006C0B26"/>
    <w:rsid w:val="007355D1"/>
    <w:rsid w:val="00782A4C"/>
    <w:rsid w:val="007F2DDB"/>
    <w:rsid w:val="009072F8"/>
    <w:rsid w:val="009A4C9D"/>
    <w:rsid w:val="00A15BAA"/>
    <w:rsid w:val="00A31DA7"/>
    <w:rsid w:val="00A7646E"/>
    <w:rsid w:val="00C823AC"/>
    <w:rsid w:val="00D641E2"/>
    <w:rsid w:val="00DF5988"/>
    <w:rsid w:val="00EB4FB6"/>
    <w:rsid w:val="00EF6B3B"/>
    <w:rsid w:val="00F57EAB"/>
    <w:rsid w:val="00F65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0926"/>
  <w15:chartTrackingRefBased/>
  <w15:docId w15:val="{38018FDF-8047-453C-9495-03715A36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BBE"/>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32BBE"/>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132BBE"/>
    <w:rPr>
      <w:rFonts w:ascii="Times New Roman" w:eastAsia="Times New Roman" w:hAnsi="Times New Roman" w:cs="Times New Roman"/>
      <w:sz w:val="24"/>
      <w:szCs w:val="24"/>
    </w:rPr>
  </w:style>
  <w:style w:type="paragraph" w:styleId="Odstavecseseznamem">
    <w:name w:val="List Paragraph"/>
    <w:basedOn w:val="Normln"/>
    <w:uiPriority w:val="34"/>
    <w:qFormat/>
    <w:rsid w:val="00132BBE"/>
    <w:pPr>
      <w:ind w:left="708"/>
    </w:pPr>
  </w:style>
  <w:style w:type="paragraph" w:styleId="Zpat">
    <w:name w:val="footer"/>
    <w:basedOn w:val="Normln"/>
    <w:link w:val="ZpatChar"/>
    <w:uiPriority w:val="99"/>
    <w:rsid w:val="00132BBE"/>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132BBE"/>
    <w:rPr>
      <w:rFonts w:ascii="Times New Roman" w:eastAsia="Times New Roman" w:hAnsi="Times New Roman" w:cs="Times New Roman"/>
      <w:sz w:val="24"/>
      <w:szCs w:val="24"/>
      <w:lang w:eastAsia="ar-SA"/>
    </w:rPr>
  </w:style>
  <w:style w:type="paragraph" w:customStyle="1" w:styleId="Smlouva-slo">
    <w:name w:val="Smlouva-číslo"/>
    <w:basedOn w:val="Normln"/>
    <w:rsid w:val="00132BBE"/>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132BBE"/>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132BBE"/>
    <w:rPr>
      <w:sz w:val="20"/>
      <w:szCs w:val="20"/>
    </w:rPr>
  </w:style>
  <w:style w:type="character" w:customStyle="1" w:styleId="TextkomenteChar">
    <w:name w:val="Text komentáře Char"/>
    <w:basedOn w:val="Standardnpsmoodstavce"/>
    <w:link w:val="Textkomente"/>
    <w:uiPriority w:val="99"/>
    <w:rsid w:val="00132BBE"/>
    <w:rPr>
      <w:rFonts w:ascii="Calibri" w:eastAsia="Calibri" w:hAnsi="Calibri" w:cs="Times New Roman"/>
      <w:sz w:val="20"/>
      <w:szCs w:val="20"/>
    </w:rPr>
  </w:style>
  <w:style w:type="table" w:customStyle="1" w:styleId="Mkatabulky1">
    <w:name w:val="Mřížka tabulky1"/>
    <w:basedOn w:val="Normlntabulka"/>
    <w:next w:val="Mkatabulky"/>
    <w:rsid w:val="00132BBE"/>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132BBE"/>
    <w:rPr>
      <w:b/>
      <w:bCs/>
      <w:sz w:val="21"/>
      <w:szCs w:val="21"/>
      <w:shd w:val="clear" w:color="auto" w:fill="FFFFFF"/>
    </w:rPr>
  </w:style>
  <w:style w:type="paragraph" w:customStyle="1" w:styleId="Bodytext30">
    <w:name w:val="Body text (3)"/>
    <w:basedOn w:val="Normln"/>
    <w:link w:val="Bodytext3"/>
    <w:uiPriority w:val="99"/>
    <w:rsid w:val="00132BBE"/>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132BBE"/>
    <w:rPr>
      <w:color w:val="0563C1" w:themeColor="hyperlink"/>
      <w:u w:val="single"/>
    </w:rPr>
  </w:style>
  <w:style w:type="table" w:styleId="Mkatabulky">
    <w:name w:val="Table Grid"/>
    <w:basedOn w:val="Normlntabulka"/>
    <w:uiPriority w:val="39"/>
    <w:rsid w:val="0013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1631">
      <w:bodyDiv w:val="1"/>
      <w:marLeft w:val="0"/>
      <w:marRight w:val="0"/>
      <w:marTop w:val="0"/>
      <w:marBottom w:val="0"/>
      <w:divBdr>
        <w:top w:val="none" w:sz="0" w:space="0" w:color="auto"/>
        <w:left w:val="none" w:sz="0" w:space="0" w:color="auto"/>
        <w:bottom w:val="none" w:sz="0" w:space="0" w:color="auto"/>
        <w:right w:val="none" w:sz="0" w:space="0" w:color="auto"/>
      </w:divBdr>
    </w:div>
    <w:div w:id="16337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va.darja@ssrsobesla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0DC0-A0AA-4100-977F-24FB5B7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2615</Words>
  <Characters>15435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19</cp:revision>
  <cp:lastPrinted>2024-10-08T07:26:00Z</cp:lastPrinted>
  <dcterms:created xsi:type="dcterms:W3CDTF">2023-02-08T11:00:00Z</dcterms:created>
  <dcterms:modified xsi:type="dcterms:W3CDTF">2024-10-10T06:43:00Z</dcterms:modified>
</cp:coreProperties>
</file>