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7A54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32168/2024</w:t>
      </w:r>
    </w:p>
    <w:p w:rsidR="00000000" w:rsidRDefault="00577A54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Acidotechna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spol. s r.o.</w:t>
            </w:r>
            <w:r>
              <w:rPr>
                <w:rFonts w:eastAsia="Times New Roman"/>
                <w:sz w:val="20"/>
                <w:szCs w:val="20"/>
              </w:rPr>
              <w:br/>
              <w:t>Michelská 18/12a, Michle, 14000 Praha 4</w:t>
            </w:r>
            <w:r>
              <w:rPr>
                <w:rFonts w:eastAsia="Times New Roman"/>
                <w:sz w:val="20"/>
                <w:szCs w:val="20"/>
              </w:rPr>
              <w:br/>
              <w:t>IČ: 45242208</w:t>
            </w:r>
            <w:r>
              <w:rPr>
                <w:rFonts w:eastAsia="Times New Roman"/>
                <w:sz w:val="20"/>
                <w:szCs w:val="20"/>
              </w:rPr>
              <w:br/>
              <w:t>DIČ: CZ45242208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</w:t>
            </w:r>
            <w:r>
              <w:rPr>
                <w:rFonts w:eastAsia="Times New Roman"/>
                <w:sz w:val="20"/>
                <w:szCs w:val="20"/>
              </w:rPr>
              <w:t>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Pokud budou u dodavatele zdanitelného plnění shledány důvody k naplnění institutu ručení </w:t>
            </w:r>
            <w:r>
              <w:rPr>
                <w:rFonts w:eastAsia="Times New Roman"/>
                <w:sz w:val="20"/>
                <w:szCs w:val="20"/>
              </w:rPr>
              <w:t>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</w:t>
            </w:r>
            <w:r>
              <w:rPr>
                <w:rFonts w:eastAsia="Times New Roman"/>
                <w:sz w:val="20"/>
                <w:szCs w:val="20"/>
              </w:rPr>
              <w:t xml:space="preserve"> 5 odst. 2 zákona o registru smluv splní objednatel.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1D9F" w:rsidRDefault="00D31D9F" w:rsidP="00D31D9F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Objednávám u Vás </w:t>
            </w:r>
            <w:r w:rsidR="00577A54">
              <w:rPr>
                <w:rFonts w:eastAsia="Times New Roman"/>
                <w:b/>
                <w:bCs/>
                <w:sz w:val="20"/>
                <w:szCs w:val="20"/>
              </w:rPr>
              <w:t xml:space="preserve">provedení obnovy nátěru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podlahy v 1. PP</w:t>
            </w:r>
            <w:r w:rsidR="00577A5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(garáži) Pavilonu péče o rodinu v Nemocnici Pelhřimov, dle Vámi zaslané cenové nabídky ze dne 3. 10. 2024.  </w:t>
            </w:r>
          </w:p>
          <w:p w:rsidR="00D31D9F" w:rsidRDefault="00D31D9F" w:rsidP="00D31D9F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Požadujeme provedení nejpozději do konce roku 2024 a sdělení termínu realizace předem.</w:t>
            </w:r>
          </w:p>
          <w:p w:rsidR="00D31D9F" w:rsidRDefault="00D31D9F" w:rsidP="00D31D9F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Žádám o zaslání potvrzené objednávky zpět na email: fcoufal@nempe.cz  </w:t>
            </w:r>
          </w:p>
          <w:p w:rsidR="00000000" w:rsidRDefault="00577A54" w:rsidP="00D31D9F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Děkuji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Coufal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97445.5,- Kč</w:t>
            </w:r>
          </w:p>
        </w:tc>
        <w:tc>
          <w:tcPr>
            <w:tcW w:w="2500" w:type="pct"/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117 909,- Kč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A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77A54" w:rsidP="00D31D9F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Objednatel: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000000" w:rsidRDefault="00577A54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577A54" w:rsidRDefault="00577A54">
      <w:pPr>
        <w:rPr>
          <w:rFonts w:eastAsia="Times New Roman"/>
        </w:rPr>
      </w:pPr>
    </w:p>
    <w:sectPr w:rsidR="0057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1D9F"/>
    <w:rsid w:val="005518E7"/>
    <w:rsid w:val="00577A54"/>
    <w:rsid w:val="00D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4</cp:revision>
  <cp:lastPrinted>2024-10-08T06:54:00Z</cp:lastPrinted>
  <dcterms:created xsi:type="dcterms:W3CDTF">2024-10-08T06:54:00Z</dcterms:created>
  <dcterms:modified xsi:type="dcterms:W3CDTF">2024-10-08T06:55:00Z</dcterms:modified>
</cp:coreProperties>
</file>