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9F716" w14:textId="77777777" w:rsidR="00451572" w:rsidRPr="008B7A9B" w:rsidRDefault="00451572" w:rsidP="00451572">
      <w:pPr>
        <w:jc w:val="center"/>
        <w:rPr>
          <w:b/>
          <w:bCs/>
          <w:sz w:val="24"/>
          <w:szCs w:val="24"/>
        </w:rPr>
      </w:pPr>
      <w:r w:rsidRPr="008B7A9B">
        <w:rPr>
          <w:b/>
          <w:bCs/>
          <w:sz w:val="24"/>
          <w:szCs w:val="24"/>
        </w:rPr>
        <w:t>Smlouva o smlouvě budoucí o zřízení služebnosti</w:t>
      </w:r>
    </w:p>
    <w:p w14:paraId="19E8FCA2" w14:textId="77777777" w:rsidR="00451572" w:rsidRPr="008B7A9B" w:rsidRDefault="00451572" w:rsidP="00451572">
      <w:pPr>
        <w:jc w:val="center"/>
        <w:rPr>
          <w:b/>
          <w:bCs/>
          <w:sz w:val="24"/>
          <w:szCs w:val="24"/>
        </w:rPr>
      </w:pPr>
      <w:r w:rsidRPr="008B7A9B">
        <w:rPr>
          <w:b/>
          <w:bCs/>
          <w:sz w:val="24"/>
          <w:szCs w:val="24"/>
        </w:rPr>
        <w:t xml:space="preserve">uzavřená dle </w:t>
      </w:r>
      <w:proofErr w:type="spellStart"/>
      <w:r w:rsidRPr="008B7A9B">
        <w:rPr>
          <w:b/>
          <w:bCs/>
          <w:sz w:val="24"/>
          <w:szCs w:val="24"/>
        </w:rPr>
        <w:t>ust</w:t>
      </w:r>
      <w:proofErr w:type="spellEnd"/>
      <w:r w:rsidRPr="008B7A9B">
        <w:rPr>
          <w:b/>
          <w:bCs/>
          <w:sz w:val="24"/>
          <w:szCs w:val="24"/>
        </w:rPr>
        <w:t>. § 1785 a násl. zákona č. 89/2012 Sb., občanský zákoník,</w:t>
      </w:r>
    </w:p>
    <w:p w14:paraId="1A308D13" w14:textId="77777777" w:rsidR="00451572" w:rsidRDefault="00451572" w:rsidP="00451572">
      <w:pPr>
        <w:jc w:val="center"/>
        <w:rPr>
          <w:b/>
          <w:bCs/>
          <w:sz w:val="24"/>
          <w:szCs w:val="24"/>
        </w:rPr>
      </w:pPr>
      <w:r w:rsidRPr="008B7A9B">
        <w:rPr>
          <w:b/>
          <w:bCs/>
          <w:sz w:val="24"/>
          <w:szCs w:val="24"/>
        </w:rPr>
        <w:t>ve znění pozdějších předpisů</w:t>
      </w:r>
    </w:p>
    <w:p w14:paraId="53A0CA8C" w14:textId="77777777" w:rsidR="005E63FD" w:rsidRPr="00C47EE5" w:rsidRDefault="005E63FD" w:rsidP="00A830A1">
      <w:pPr>
        <w:pStyle w:val="Nadpis1"/>
        <w:spacing w:before="240"/>
        <w:ind w:firstLine="289"/>
        <w:jc w:val="center"/>
        <w:rPr>
          <w:rStyle w:val="Siln"/>
          <w:b/>
          <w:bCs/>
          <w:color w:val="auto"/>
        </w:rPr>
      </w:pPr>
      <w:r w:rsidRPr="00C47EE5">
        <w:rPr>
          <w:rStyle w:val="Siln"/>
          <w:b/>
          <w:bCs/>
          <w:color w:val="auto"/>
        </w:rPr>
        <w:t xml:space="preserve">  </w:t>
      </w:r>
      <w:bookmarkStart w:id="0" w:name="_Ref365896718"/>
      <w:r w:rsidRPr="00C47EE5">
        <w:rPr>
          <w:rStyle w:val="Siln"/>
          <w:b/>
          <w:bCs/>
          <w:color w:val="auto"/>
        </w:rPr>
        <w:t>Smluvní strany.</w:t>
      </w:r>
      <w:bookmarkEnd w:id="0"/>
    </w:p>
    <w:p w14:paraId="5A8742FC" w14:textId="77777777" w:rsidR="005E63FD" w:rsidRPr="00C47EE5" w:rsidRDefault="00D61D23" w:rsidP="003014FE">
      <w:pPr>
        <w:numPr>
          <w:ilvl w:val="1"/>
          <w:numId w:val="6"/>
        </w:numPr>
        <w:tabs>
          <w:tab w:val="left" w:pos="2700"/>
          <w:tab w:val="left" w:pos="3780"/>
        </w:tabs>
        <w:rPr>
          <w:b/>
          <w:bCs/>
          <w:sz w:val="24"/>
          <w:szCs w:val="24"/>
        </w:rPr>
      </w:pPr>
      <w:r w:rsidRPr="00C47EE5">
        <w:rPr>
          <w:b/>
          <w:bCs/>
          <w:sz w:val="24"/>
          <w:szCs w:val="24"/>
        </w:rPr>
        <w:t>B</w:t>
      </w:r>
      <w:r w:rsidR="005E177B" w:rsidRPr="00C47EE5">
        <w:rPr>
          <w:b/>
          <w:bCs/>
          <w:sz w:val="24"/>
          <w:szCs w:val="24"/>
        </w:rPr>
        <w:t xml:space="preserve">udoucí </w:t>
      </w:r>
      <w:r w:rsidR="004C6848" w:rsidRPr="00C47EE5">
        <w:rPr>
          <w:b/>
          <w:bCs/>
          <w:sz w:val="24"/>
          <w:szCs w:val="24"/>
        </w:rPr>
        <w:t>povinný</w:t>
      </w:r>
      <w:r w:rsidR="005E177B" w:rsidRPr="00C47EE5">
        <w:rPr>
          <w:b/>
          <w:bCs/>
          <w:sz w:val="24"/>
          <w:szCs w:val="24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77"/>
        <w:gridCol w:w="6048"/>
      </w:tblGrid>
      <w:tr w:rsidR="006A6503" w:rsidRPr="00BE0F25" w14:paraId="53F98659" w14:textId="77777777" w:rsidTr="00270439">
        <w:tc>
          <w:tcPr>
            <w:tcW w:w="2977" w:type="dxa"/>
          </w:tcPr>
          <w:p w14:paraId="1221AD7E" w14:textId="77777777" w:rsidR="006A6503" w:rsidRPr="00BE0F25" w:rsidRDefault="006A6503" w:rsidP="00270439">
            <w:pPr>
              <w:rPr>
                <w:sz w:val="24"/>
                <w:szCs w:val="24"/>
              </w:rPr>
            </w:pPr>
            <w:r w:rsidRPr="00BE0F25">
              <w:rPr>
                <w:sz w:val="24"/>
                <w:szCs w:val="24"/>
              </w:rPr>
              <w:t>Název:</w:t>
            </w:r>
          </w:p>
        </w:tc>
        <w:tc>
          <w:tcPr>
            <w:tcW w:w="6048" w:type="dxa"/>
          </w:tcPr>
          <w:p w14:paraId="31097C7D" w14:textId="77777777" w:rsidR="006A6503" w:rsidRPr="00BE0F25" w:rsidRDefault="006A6503" w:rsidP="00270439">
            <w:pPr>
              <w:rPr>
                <w:sz w:val="24"/>
                <w:szCs w:val="24"/>
              </w:rPr>
            </w:pPr>
            <w:r w:rsidRPr="00BE0F25">
              <w:rPr>
                <w:sz w:val="24"/>
                <w:szCs w:val="24"/>
              </w:rPr>
              <w:t>Statutární město Brno</w:t>
            </w:r>
          </w:p>
        </w:tc>
      </w:tr>
      <w:tr w:rsidR="006A6503" w:rsidRPr="00BE0F25" w14:paraId="47C2E90F" w14:textId="77777777" w:rsidTr="00270439">
        <w:tc>
          <w:tcPr>
            <w:tcW w:w="2977" w:type="dxa"/>
          </w:tcPr>
          <w:p w14:paraId="26A3F45A" w14:textId="77777777" w:rsidR="006A6503" w:rsidRPr="00BE0F25" w:rsidRDefault="006A6503" w:rsidP="00270439">
            <w:pPr>
              <w:rPr>
                <w:sz w:val="24"/>
                <w:szCs w:val="24"/>
              </w:rPr>
            </w:pPr>
            <w:r w:rsidRPr="00BE0F25">
              <w:rPr>
                <w:sz w:val="24"/>
                <w:szCs w:val="24"/>
              </w:rPr>
              <w:t>Sídlo:</w:t>
            </w:r>
          </w:p>
        </w:tc>
        <w:tc>
          <w:tcPr>
            <w:tcW w:w="6048" w:type="dxa"/>
          </w:tcPr>
          <w:p w14:paraId="7AE1E95F" w14:textId="77777777" w:rsidR="006A6503" w:rsidRPr="00BE0F25" w:rsidRDefault="006A6503" w:rsidP="00270439">
            <w:pPr>
              <w:rPr>
                <w:sz w:val="24"/>
                <w:szCs w:val="24"/>
              </w:rPr>
            </w:pPr>
            <w:r w:rsidRPr="008843AB">
              <w:rPr>
                <w:sz w:val="24"/>
                <w:szCs w:val="24"/>
              </w:rPr>
              <w:t xml:space="preserve">Dominikánské náměstí </w:t>
            </w:r>
            <w:r w:rsidRPr="001C46A1">
              <w:rPr>
                <w:sz w:val="24"/>
                <w:szCs w:val="24"/>
              </w:rPr>
              <w:t xml:space="preserve">196/1, </w:t>
            </w:r>
            <w:proofErr w:type="gramStart"/>
            <w:r w:rsidRPr="001C46A1">
              <w:rPr>
                <w:sz w:val="24"/>
                <w:szCs w:val="24"/>
              </w:rPr>
              <w:t xml:space="preserve">Brno - </w:t>
            </w:r>
            <w:r>
              <w:rPr>
                <w:sz w:val="24"/>
                <w:szCs w:val="24"/>
              </w:rPr>
              <w:t>m</w:t>
            </w:r>
            <w:r w:rsidRPr="001C46A1">
              <w:rPr>
                <w:sz w:val="24"/>
                <w:szCs w:val="24"/>
              </w:rPr>
              <w:t>ěsto</w:t>
            </w:r>
            <w:proofErr w:type="gramEnd"/>
            <w:r w:rsidRPr="001C46A1">
              <w:rPr>
                <w:sz w:val="24"/>
                <w:szCs w:val="24"/>
              </w:rPr>
              <w:t>, 602 00 Brno</w:t>
            </w:r>
          </w:p>
        </w:tc>
      </w:tr>
      <w:tr w:rsidR="006A6503" w:rsidRPr="00BE0F25" w14:paraId="4CA4B9F0" w14:textId="77777777" w:rsidTr="00270439">
        <w:tc>
          <w:tcPr>
            <w:tcW w:w="2977" w:type="dxa"/>
          </w:tcPr>
          <w:p w14:paraId="1B73AE8E" w14:textId="77777777" w:rsidR="006A6503" w:rsidRPr="00BE0F25" w:rsidRDefault="006A6503" w:rsidP="00270439">
            <w:pPr>
              <w:rPr>
                <w:sz w:val="24"/>
                <w:szCs w:val="24"/>
              </w:rPr>
            </w:pPr>
            <w:r w:rsidRPr="00BE0F25">
              <w:rPr>
                <w:sz w:val="24"/>
                <w:szCs w:val="24"/>
              </w:rPr>
              <w:t>Zastoupený:</w:t>
            </w:r>
          </w:p>
        </w:tc>
        <w:tc>
          <w:tcPr>
            <w:tcW w:w="6048" w:type="dxa"/>
          </w:tcPr>
          <w:p w14:paraId="3FFC49B7" w14:textId="77777777" w:rsidR="006A6503" w:rsidRPr="00BE0F25" w:rsidRDefault="006A6503" w:rsidP="00270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JUDr. Markétou Vaňkovou, primátorkou</w:t>
            </w:r>
          </w:p>
        </w:tc>
      </w:tr>
      <w:tr w:rsidR="006A6503" w:rsidRPr="00BE0F25" w14:paraId="42291D09" w14:textId="77777777" w:rsidTr="00270439">
        <w:tc>
          <w:tcPr>
            <w:tcW w:w="2977" w:type="dxa"/>
          </w:tcPr>
          <w:p w14:paraId="667DF876" w14:textId="77777777" w:rsidR="006A6503" w:rsidRPr="00BE0F25" w:rsidRDefault="006A6503" w:rsidP="00270439">
            <w:pPr>
              <w:rPr>
                <w:sz w:val="24"/>
                <w:szCs w:val="24"/>
              </w:rPr>
            </w:pPr>
            <w:r w:rsidRPr="00BE0F25">
              <w:rPr>
                <w:sz w:val="24"/>
                <w:szCs w:val="24"/>
              </w:rPr>
              <w:t>Podpisem smlouvy pověřen:</w:t>
            </w:r>
          </w:p>
        </w:tc>
        <w:tc>
          <w:tcPr>
            <w:tcW w:w="6048" w:type="dxa"/>
          </w:tcPr>
          <w:p w14:paraId="09B1C3A0" w14:textId="57373B77" w:rsidR="006A6503" w:rsidRDefault="006A6503" w:rsidP="00270439">
            <w:pPr>
              <w:rPr>
                <w:sz w:val="24"/>
                <w:szCs w:val="24"/>
              </w:rPr>
            </w:pPr>
            <w:r w:rsidRPr="00A7593E">
              <w:rPr>
                <w:sz w:val="24"/>
                <w:szCs w:val="24"/>
              </w:rPr>
              <w:t>Ing.</w:t>
            </w:r>
            <w:r>
              <w:rPr>
                <w:sz w:val="24"/>
                <w:szCs w:val="24"/>
              </w:rPr>
              <w:t xml:space="preserve"> Tomáš Pivec</w:t>
            </w:r>
            <w:r w:rsidRPr="00A7593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1B6741">
              <w:rPr>
                <w:sz w:val="24"/>
                <w:szCs w:val="24"/>
              </w:rPr>
              <w:t>MBA</w:t>
            </w:r>
          </w:p>
          <w:p w14:paraId="03AA952A" w14:textId="77777777" w:rsidR="006A6503" w:rsidRPr="00BE0F25" w:rsidRDefault="006A6503" w:rsidP="00270439">
            <w:pPr>
              <w:rPr>
                <w:sz w:val="24"/>
                <w:szCs w:val="24"/>
              </w:rPr>
            </w:pPr>
            <w:r w:rsidRPr="00BE0F25">
              <w:rPr>
                <w:sz w:val="24"/>
                <w:szCs w:val="24"/>
              </w:rPr>
              <w:t>vedoucí Odboru investičního Magistrátu města Brna</w:t>
            </w:r>
          </w:p>
        </w:tc>
      </w:tr>
      <w:tr w:rsidR="006A6503" w:rsidRPr="00BE0F25" w14:paraId="42FE72F9" w14:textId="77777777" w:rsidTr="00270439">
        <w:tc>
          <w:tcPr>
            <w:tcW w:w="2977" w:type="dxa"/>
          </w:tcPr>
          <w:p w14:paraId="3E4BC5A0" w14:textId="77777777" w:rsidR="006A6503" w:rsidRPr="00BE0F25" w:rsidRDefault="006A6503" w:rsidP="00270439">
            <w:pPr>
              <w:rPr>
                <w:sz w:val="24"/>
                <w:szCs w:val="24"/>
              </w:rPr>
            </w:pPr>
            <w:r w:rsidRPr="00BE0F25">
              <w:rPr>
                <w:sz w:val="24"/>
                <w:szCs w:val="24"/>
              </w:rPr>
              <w:t>IČ:</w:t>
            </w:r>
          </w:p>
        </w:tc>
        <w:tc>
          <w:tcPr>
            <w:tcW w:w="6048" w:type="dxa"/>
          </w:tcPr>
          <w:p w14:paraId="7BE95F6A" w14:textId="77777777" w:rsidR="006A6503" w:rsidRPr="00BE0F25" w:rsidRDefault="006A6503" w:rsidP="00270439">
            <w:pPr>
              <w:rPr>
                <w:sz w:val="24"/>
                <w:szCs w:val="24"/>
              </w:rPr>
            </w:pPr>
            <w:r w:rsidRPr="00BE0F25">
              <w:rPr>
                <w:sz w:val="24"/>
                <w:szCs w:val="24"/>
              </w:rPr>
              <w:t>44992785</w:t>
            </w:r>
          </w:p>
        </w:tc>
      </w:tr>
      <w:tr w:rsidR="006A6503" w:rsidRPr="00BE0F25" w14:paraId="0960DC0C" w14:textId="77777777" w:rsidTr="00270439">
        <w:tc>
          <w:tcPr>
            <w:tcW w:w="2977" w:type="dxa"/>
          </w:tcPr>
          <w:p w14:paraId="368D91E6" w14:textId="77777777" w:rsidR="006A6503" w:rsidRPr="00BE0F25" w:rsidRDefault="006A6503" w:rsidP="00270439">
            <w:pPr>
              <w:rPr>
                <w:sz w:val="24"/>
                <w:szCs w:val="24"/>
              </w:rPr>
            </w:pPr>
            <w:r w:rsidRPr="00BE0F25">
              <w:rPr>
                <w:sz w:val="24"/>
                <w:szCs w:val="24"/>
              </w:rPr>
              <w:t>DIČ:</w:t>
            </w:r>
          </w:p>
        </w:tc>
        <w:tc>
          <w:tcPr>
            <w:tcW w:w="6048" w:type="dxa"/>
          </w:tcPr>
          <w:p w14:paraId="7022FD6B" w14:textId="77777777" w:rsidR="006A6503" w:rsidRPr="00BE0F25" w:rsidRDefault="006A6503" w:rsidP="00270439">
            <w:pPr>
              <w:rPr>
                <w:sz w:val="24"/>
                <w:szCs w:val="24"/>
              </w:rPr>
            </w:pPr>
            <w:r w:rsidRPr="00BE0F25">
              <w:rPr>
                <w:sz w:val="24"/>
                <w:szCs w:val="24"/>
              </w:rPr>
              <w:t>CZ44992785</w:t>
            </w:r>
          </w:p>
        </w:tc>
      </w:tr>
    </w:tbl>
    <w:p w14:paraId="63E67AAB" w14:textId="3A140945" w:rsidR="005E63FD" w:rsidRDefault="006A6503" w:rsidP="004C6848">
      <w:pPr>
        <w:spacing w:before="120"/>
        <w:rPr>
          <w:sz w:val="24"/>
          <w:szCs w:val="24"/>
        </w:rPr>
      </w:pPr>
      <w:r w:rsidRPr="00C47EE5">
        <w:rPr>
          <w:sz w:val="24"/>
          <w:szCs w:val="24"/>
        </w:rPr>
        <w:t xml:space="preserve"> </w:t>
      </w:r>
      <w:r w:rsidR="005E63FD" w:rsidRPr="00C47EE5">
        <w:rPr>
          <w:sz w:val="24"/>
          <w:szCs w:val="24"/>
        </w:rPr>
        <w:t xml:space="preserve">(dále jen </w:t>
      </w:r>
      <w:r w:rsidR="00412D12" w:rsidRPr="00C47EE5">
        <w:rPr>
          <w:sz w:val="24"/>
          <w:szCs w:val="24"/>
        </w:rPr>
        <w:t>„</w:t>
      </w:r>
      <w:r w:rsidR="00942043" w:rsidRPr="00C47EE5">
        <w:rPr>
          <w:sz w:val="24"/>
          <w:szCs w:val="24"/>
        </w:rPr>
        <w:t xml:space="preserve">budoucí </w:t>
      </w:r>
      <w:r w:rsidR="004C6848" w:rsidRPr="00C47EE5">
        <w:rPr>
          <w:sz w:val="24"/>
          <w:szCs w:val="24"/>
        </w:rPr>
        <w:t>povinný</w:t>
      </w:r>
      <w:r w:rsidR="00412D12" w:rsidRPr="00C47EE5">
        <w:rPr>
          <w:sz w:val="24"/>
          <w:szCs w:val="24"/>
        </w:rPr>
        <w:t>“</w:t>
      </w:r>
      <w:r w:rsidR="005E63FD" w:rsidRPr="00C47EE5">
        <w:rPr>
          <w:sz w:val="24"/>
          <w:szCs w:val="24"/>
        </w:rPr>
        <w:t xml:space="preserve">) </w:t>
      </w:r>
    </w:p>
    <w:p w14:paraId="2DB46FB0" w14:textId="77777777" w:rsidR="00B232AF" w:rsidRPr="00C47EE5" w:rsidRDefault="00B232AF" w:rsidP="004C6848">
      <w:pPr>
        <w:spacing w:before="120"/>
        <w:rPr>
          <w:sz w:val="24"/>
          <w:szCs w:val="24"/>
        </w:rPr>
      </w:pPr>
    </w:p>
    <w:p w14:paraId="1BFCE8CF" w14:textId="02A55F7E" w:rsidR="00137C49" w:rsidRDefault="00B232AF" w:rsidP="00A3008F">
      <w:pPr>
        <w:spacing w:before="60" w:after="60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32D5131B" w14:textId="77777777" w:rsidR="00B232AF" w:rsidRPr="00C47EE5" w:rsidRDefault="00B232AF" w:rsidP="00A3008F">
      <w:pPr>
        <w:spacing w:before="60" w:after="60"/>
        <w:rPr>
          <w:sz w:val="24"/>
          <w:szCs w:val="24"/>
        </w:rPr>
      </w:pPr>
    </w:p>
    <w:p w14:paraId="507C1C3F" w14:textId="77777777" w:rsidR="007C61BF" w:rsidRPr="00C47EE5" w:rsidRDefault="004C6848" w:rsidP="003014FE">
      <w:pPr>
        <w:numPr>
          <w:ilvl w:val="1"/>
          <w:numId w:val="6"/>
        </w:numPr>
        <w:tabs>
          <w:tab w:val="left" w:pos="2700"/>
          <w:tab w:val="left" w:pos="3780"/>
        </w:tabs>
        <w:rPr>
          <w:b/>
          <w:bCs/>
          <w:sz w:val="24"/>
          <w:szCs w:val="24"/>
        </w:rPr>
      </w:pPr>
      <w:r w:rsidRPr="00C47EE5">
        <w:rPr>
          <w:b/>
          <w:bCs/>
          <w:sz w:val="24"/>
          <w:szCs w:val="24"/>
        </w:rPr>
        <w:t>Budoucí o</w:t>
      </w:r>
      <w:r w:rsidR="0042351B" w:rsidRPr="00C47EE5">
        <w:rPr>
          <w:b/>
          <w:bCs/>
          <w:sz w:val="24"/>
          <w:szCs w:val="24"/>
        </w:rPr>
        <w:t>právněný</w:t>
      </w:r>
    </w:p>
    <w:tbl>
      <w:tblPr>
        <w:tblW w:w="918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8C5DB1" w:rsidRPr="00386745" w14:paraId="7AFC0577" w14:textId="77777777" w:rsidTr="00720201">
        <w:trPr>
          <w:cantSplit/>
        </w:trPr>
        <w:tc>
          <w:tcPr>
            <w:tcW w:w="9180" w:type="dxa"/>
          </w:tcPr>
          <w:p w14:paraId="44548EED" w14:textId="77777777" w:rsidR="008C5DB1" w:rsidRPr="00C67821" w:rsidRDefault="008C5DB1" w:rsidP="00720201">
            <w:pPr>
              <w:pStyle w:val="Zkladntext"/>
              <w:rPr>
                <w:bCs/>
                <w:color w:val="auto"/>
              </w:rPr>
            </w:pPr>
            <w:proofErr w:type="spellStart"/>
            <w:r w:rsidRPr="00C67821">
              <w:rPr>
                <w:bCs/>
                <w:color w:val="auto"/>
              </w:rPr>
              <w:t>GasNet</w:t>
            </w:r>
            <w:proofErr w:type="spellEnd"/>
            <w:r w:rsidRPr="00C67821">
              <w:rPr>
                <w:bCs/>
                <w:color w:val="auto"/>
              </w:rPr>
              <w:t>, s.r.o.</w:t>
            </w:r>
          </w:p>
        </w:tc>
      </w:tr>
      <w:tr w:rsidR="008C5DB1" w:rsidRPr="00386745" w14:paraId="663DCEBC" w14:textId="77777777" w:rsidTr="00720201">
        <w:trPr>
          <w:cantSplit/>
        </w:trPr>
        <w:tc>
          <w:tcPr>
            <w:tcW w:w="9180" w:type="dxa"/>
          </w:tcPr>
          <w:p w14:paraId="316AB199" w14:textId="77777777" w:rsidR="008C5DB1" w:rsidRPr="00C67821" w:rsidRDefault="008C5DB1" w:rsidP="00720201">
            <w:pPr>
              <w:pStyle w:val="Nzev"/>
              <w:jc w:val="left"/>
              <w:outlineLvl w:val="0"/>
              <w:rPr>
                <w:b w:val="0"/>
                <w:bCs/>
                <w:sz w:val="24"/>
              </w:rPr>
            </w:pPr>
            <w:r w:rsidRPr="00C67821">
              <w:rPr>
                <w:b w:val="0"/>
                <w:bCs/>
                <w:sz w:val="24"/>
              </w:rPr>
              <w:t xml:space="preserve">se sídlem Klíšská 940/96, </w:t>
            </w:r>
            <w:proofErr w:type="spellStart"/>
            <w:r w:rsidRPr="00C67821">
              <w:rPr>
                <w:b w:val="0"/>
                <w:bCs/>
                <w:sz w:val="24"/>
              </w:rPr>
              <w:t>Klíše</w:t>
            </w:r>
            <w:proofErr w:type="spellEnd"/>
            <w:r w:rsidR="00C6635B" w:rsidRPr="00C67821">
              <w:rPr>
                <w:b w:val="0"/>
                <w:bCs/>
                <w:sz w:val="24"/>
              </w:rPr>
              <w:t>, 40</w:t>
            </w:r>
            <w:r w:rsidR="00C6635B">
              <w:rPr>
                <w:b w:val="0"/>
                <w:bCs/>
                <w:sz w:val="24"/>
              </w:rPr>
              <w:t>0</w:t>
            </w:r>
            <w:r w:rsidR="00C6635B" w:rsidRPr="00C67821">
              <w:rPr>
                <w:b w:val="0"/>
                <w:bCs/>
                <w:sz w:val="24"/>
              </w:rPr>
              <w:t xml:space="preserve"> 01 </w:t>
            </w:r>
            <w:r w:rsidRPr="00C67821">
              <w:rPr>
                <w:b w:val="0"/>
                <w:bCs/>
                <w:sz w:val="24"/>
              </w:rPr>
              <w:t>Ústí nad Labem</w:t>
            </w:r>
          </w:p>
          <w:p w14:paraId="652C0EB9" w14:textId="77777777" w:rsidR="008C5DB1" w:rsidRPr="00C67821" w:rsidRDefault="008C5DB1" w:rsidP="00720201">
            <w:pPr>
              <w:pStyle w:val="Nzev"/>
              <w:jc w:val="left"/>
              <w:outlineLvl w:val="0"/>
              <w:rPr>
                <w:b w:val="0"/>
                <w:bCs/>
                <w:sz w:val="24"/>
              </w:rPr>
            </w:pPr>
            <w:r w:rsidRPr="00C67821">
              <w:rPr>
                <w:b w:val="0"/>
                <w:bCs/>
                <w:sz w:val="22"/>
                <w:szCs w:val="22"/>
              </w:rPr>
              <w:t>zapsaná v obchodním rejstříku vedeném Krajským soudem v Ústí nad Labem, oddíl C, vložka 23 083</w:t>
            </w:r>
          </w:p>
        </w:tc>
      </w:tr>
      <w:tr w:rsidR="008C5DB1" w:rsidRPr="00386745" w14:paraId="2A5A324D" w14:textId="77777777" w:rsidTr="00720201">
        <w:trPr>
          <w:cantSplit/>
        </w:trPr>
        <w:tc>
          <w:tcPr>
            <w:tcW w:w="9180" w:type="dxa"/>
          </w:tcPr>
          <w:p w14:paraId="6C30E1FA" w14:textId="6AD73F2C" w:rsidR="008C5DB1" w:rsidRPr="00C67821" w:rsidRDefault="00B232AF" w:rsidP="00720201">
            <w:pPr>
              <w:pStyle w:val="Zkladntext"/>
              <w:rPr>
                <w:bCs/>
                <w:color w:val="auto"/>
              </w:rPr>
            </w:pPr>
            <w:r w:rsidRPr="00C67821">
              <w:rPr>
                <w:bCs/>
                <w:szCs w:val="24"/>
              </w:rPr>
              <w:t>IČ: 27 29 55 67            DIČ: CZ27295567</w:t>
            </w:r>
          </w:p>
        </w:tc>
      </w:tr>
      <w:tr w:rsidR="008C5DB1" w:rsidRPr="00386745" w14:paraId="7A33D81B" w14:textId="77777777" w:rsidTr="00720201">
        <w:trPr>
          <w:cantSplit/>
        </w:trPr>
        <w:tc>
          <w:tcPr>
            <w:tcW w:w="9180" w:type="dxa"/>
          </w:tcPr>
          <w:p w14:paraId="7FABBB0D" w14:textId="77777777" w:rsidR="008C5DB1" w:rsidRPr="00386745" w:rsidRDefault="008C5DB1" w:rsidP="00720201">
            <w:pPr>
              <w:pStyle w:val="Nzev"/>
              <w:jc w:val="left"/>
              <w:outlineLvl w:val="0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Zastoupená na základě plné moci:</w:t>
            </w:r>
          </w:p>
        </w:tc>
      </w:tr>
      <w:tr w:rsidR="008C5DB1" w:rsidRPr="00386745" w14:paraId="09982B87" w14:textId="77777777" w:rsidTr="00720201">
        <w:trPr>
          <w:cantSplit/>
        </w:trPr>
        <w:tc>
          <w:tcPr>
            <w:tcW w:w="9180" w:type="dxa"/>
          </w:tcPr>
          <w:p w14:paraId="31F683B6" w14:textId="77777777" w:rsidR="00A31CAC" w:rsidRPr="006F014D" w:rsidRDefault="00A31CAC" w:rsidP="00A31CAC">
            <w:pPr>
              <w:rPr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GasNet</w:t>
            </w:r>
            <w:proofErr w:type="spellEnd"/>
            <w:r>
              <w:rPr>
                <w:bCs/>
                <w:sz w:val="24"/>
                <w:szCs w:val="24"/>
              </w:rPr>
              <w:t xml:space="preserve"> Služby</w:t>
            </w:r>
            <w:r w:rsidRPr="006F014D">
              <w:rPr>
                <w:bCs/>
                <w:sz w:val="24"/>
                <w:szCs w:val="24"/>
              </w:rPr>
              <w:t>, s.r.o.</w:t>
            </w:r>
          </w:p>
          <w:p w14:paraId="5927B95A" w14:textId="77777777" w:rsidR="008C5DB1" w:rsidRPr="00C67821" w:rsidRDefault="008C5DB1" w:rsidP="00720201">
            <w:pPr>
              <w:rPr>
                <w:sz w:val="24"/>
                <w:szCs w:val="24"/>
              </w:rPr>
            </w:pPr>
            <w:r w:rsidRPr="00C67821">
              <w:rPr>
                <w:sz w:val="24"/>
                <w:szCs w:val="24"/>
              </w:rPr>
              <w:t>se sídlem Plynárenská 499/1, Zábrdovice, 602 00 Brno</w:t>
            </w:r>
          </w:p>
          <w:p w14:paraId="63FEA289" w14:textId="77777777" w:rsidR="008C5DB1" w:rsidRPr="00C67821" w:rsidRDefault="008C5DB1" w:rsidP="00720201">
            <w:pPr>
              <w:tabs>
                <w:tab w:val="left" w:pos="1701"/>
              </w:tabs>
              <w:rPr>
                <w:sz w:val="24"/>
                <w:szCs w:val="24"/>
              </w:rPr>
            </w:pPr>
            <w:r w:rsidRPr="00C67821">
              <w:rPr>
                <w:sz w:val="24"/>
                <w:szCs w:val="24"/>
              </w:rPr>
              <w:t>zapsaná v obchodním rejstříku vedeném Krajským soudem v Brně, oddíl C, vložka 57 165</w:t>
            </w:r>
          </w:p>
          <w:p w14:paraId="3AAE50BD" w14:textId="77777777" w:rsidR="008C5DB1" w:rsidRPr="00C67821" w:rsidRDefault="008C5DB1" w:rsidP="00720201">
            <w:pPr>
              <w:rPr>
                <w:sz w:val="24"/>
                <w:szCs w:val="24"/>
              </w:rPr>
            </w:pPr>
            <w:proofErr w:type="gramStart"/>
            <w:r w:rsidRPr="00C67821">
              <w:rPr>
                <w:sz w:val="24"/>
                <w:szCs w:val="24"/>
              </w:rPr>
              <w:t>IČ :</w:t>
            </w:r>
            <w:proofErr w:type="gramEnd"/>
            <w:r w:rsidRPr="00C67821">
              <w:rPr>
                <w:sz w:val="24"/>
                <w:szCs w:val="24"/>
              </w:rPr>
              <w:t xml:space="preserve"> 27 93 53 11          DIČ: CZ27935311</w:t>
            </w:r>
          </w:p>
          <w:p w14:paraId="4C5C3CE0" w14:textId="77777777" w:rsidR="008C5DB1" w:rsidRPr="004C75DB" w:rsidRDefault="008C5DB1" w:rsidP="00720201">
            <w:pPr>
              <w:rPr>
                <w:sz w:val="24"/>
                <w:szCs w:val="24"/>
              </w:rPr>
            </w:pPr>
            <w:r w:rsidRPr="00C67821">
              <w:rPr>
                <w:sz w:val="24"/>
                <w:szCs w:val="24"/>
              </w:rPr>
              <w:t>zastoupená na základě plných mocí:</w:t>
            </w:r>
          </w:p>
        </w:tc>
      </w:tr>
      <w:tr w:rsidR="00697C99" w:rsidRPr="00386745" w14:paraId="513BFB1D" w14:textId="77777777" w:rsidTr="00720201">
        <w:trPr>
          <w:cantSplit/>
        </w:trPr>
        <w:tc>
          <w:tcPr>
            <w:tcW w:w="9180" w:type="dxa"/>
          </w:tcPr>
          <w:p w14:paraId="2DCA9ED4" w14:textId="50594DDF" w:rsidR="00697C99" w:rsidRPr="00C73681" w:rsidRDefault="00EC2D7E" w:rsidP="00697C99">
            <w:pPr>
              <w:pStyle w:val="Nzev"/>
              <w:jc w:val="left"/>
              <w:outlineLvl w:val="0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XXXXXXXXXXXXXXXXXXXXXXXXXXX</w:t>
            </w:r>
          </w:p>
        </w:tc>
      </w:tr>
      <w:tr w:rsidR="00697C99" w:rsidRPr="00386745" w14:paraId="542D4609" w14:textId="77777777" w:rsidTr="00720201">
        <w:trPr>
          <w:cantSplit/>
        </w:trPr>
        <w:tc>
          <w:tcPr>
            <w:tcW w:w="9180" w:type="dxa"/>
          </w:tcPr>
          <w:p w14:paraId="051D680C" w14:textId="3E6A5D77" w:rsidR="00697C99" w:rsidRPr="00C73681" w:rsidRDefault="00EC2D7E" w:rsidP="00697C99">
            <w:pPr>
              <w:pStyle w:val="Nzev"/>
              <w:jc w:val="left"/>
              <w:outlineLvl w:val="0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XXXXXXXXXXXXXXXXXXXXXXXXXXX</w:t>
            </w:r>
          </w:p>
        </w:tc>
      </w:tr>
      <w:tr w:rsidR="008C5DB1" w:rsidRPr="00386745" w14:paraId="4B7B0485" w14:textId="77777777" w:rsidTr="00720201">
        <w:trPr>
          <w:cantSplit/>
        </w:trPr>
        <w:tc>
          <w:tcPr>
            <w:tcW w:w="9180" w:type="dxa"/>
          </w:tcPr>
          <w:p w14:paraId="266B3C04" w14:textId="77777777" w:rsidR="008C5DB1" w:rsidRDefault="008C5DB1" w:rsidP="00720201">
            <w:pPr>
              <w:spacing w:before="120"/>
              <w:rPr>
                <w:sz w:val="24"/>
                <w:szCs w:val="24"/>
              </w:rPr>
            </w:pPr>
            <w:r w:rsidRPr="00386745">
              <w:rPr>
                <w:sz w:val="24"/>
                <w:szCs w:val="24"/>
              </w:rPr>
              <w:t>(dále jen „budoucí oprávněný“)</w:t>
            </w:r>
          </w:p>
          <w:p w14:paraId="67E4B184" w14:textId="5E9F757E" w:rsidR="00B232AF" w:rsidRPr="00386745" w:rsidRDefault="00B232AF" w:rsidP="00720201">
            <w:pPr>
              <w:spacing w:before="120"/>
              <w:rPr>
                <w:sz w:val="24"/>
                <w:szCs w:val="24"/>
              </w:rPr>
            </w:pPr>
          </w:p>
        </w:tc>
      </w:tr>
    </w:tbl>
    <w:p w14:paraId="49694DEA" w14:textId="51C2D28B" w:rsidR="002444CD" w:rsidRDefault="00B232AF" w:rsidP="00A3008F">
      <w:pPr>
        <w:spacing w:before="60" w:after="60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03B6BE06" w14:textId="77777777" w:rsidR="00B232AF" w:rsidRPr="00C47EE5" w:rsidRDefault="00B232AF" w:rsidP="00A3008F">
      <w:pPr>
        <w:spacing w:before="60" w:after="60"/>
        <w:rPr>
          <w:sz w:val="24"/>
          <w:szCs w:val="24"/>
        </w:rPr>
      </w:pPr>
    </w:p>
    <w:p w14:paraId="67DEDD8D" w14:textId="77777777" w:rsidR="002444CD" w:rsidRPr="00C47EE5" w:rsidRDefault="002444CD" w:rsidP="002444CD">
      <w:pPr>
        <w:numPr>
          <w:ilvl w:val="1"/>
          <w:numId w:val="6"/>
        </w:numPr>
        <w:tabs>
          <w:tab w:val="left" w:pos="2700"/>
          <w:tab w:val="left" w:pos="3780"/>
        </w:tabs>
        <w:rPr>
          <w:b/>
          <w:bCs/>
          <w:sz w:val="24"/>
          <w:szCs w:val="24"/>
        </w:rPr>
      </w:pPr>
      <w:r w:rsidRPr="00C47EE5">
        <w:rPr>
          <w:b/>
          <w:bCs/>
          <w:sz w:val="24"/>
          <w:szCs w:val="24"/>
        </w:rPr>
        <w:t>Investor</w:t>
      </w:r>
    </w:p>
    <w:tbl>
      <w:tblPr>
        <w:tblStyle w:val="Mkatabulky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7"/>
        <w:gridCol w:w="6177"/>
      </w:tblGrid>
      <w:tr w:rsidR="00B13C45" w:rsidRPr="00A95DC8" w14:paraId="41829409" w14:textId="77777777" w:rsidTr="00B31978">
        <w:tc>
          <w:tcPr>
            <w:tcW w:w="3037" w:type="dxa"/>
          </w:tcPr>
          <w:p w14:paraId="31A10A5E" w14:textId="77777777" w:rsidR="00B13C45" w:rsidRPr="00A95DC8" w:rsidRDefault="00B13C45" w:rsidP="00B31978">
            <w:pPr>
              <w:tabs>
                <w:tab w:val="left" w:pos="2700"/>
                <w:tab w:val="left" w:pos="3780"/>
              </w:tabs>
              <w:rPr>
                <w:b/>
                <w:bCs/>
                <w:sz w:val="24"/>
                <w:szCs w:val="24"/>
              </w:rPr>
            </w:pPr>
            <w:proofErr w:type="gramStart"/>
            <w:r w:rsidRPr="00A95DC8">
              <w:rPr>
                <w:sz w:val="24"/>
                <w:szCs w:val="24"/>
              </w:rPr>
              <w:t xml:space="preserve">Název:   </w:t>
            </w:r>
            <w:proofErr w:type="gramEnd"/>
            <w:r w:rsidRPr="00A95DC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177" w:type="dxa"/>
          </w:tcPr>
          <w:p w14:paraId="0A1778D1" w14:textId="77777777" w:rsidR="00B13C45" w:rsidRPr="00EB40F4" w:rsidRDefault="00B13C45" w:rsidP="00B31978">
            <w:pPr>
              <w:pStyle w:val="Nzev"/>
              <w:jc w:val="left"/>
              <w:rPr>
                <w:b w:val="0"/>
                <w:bCs/>
                <w:sz w:val="24"/>
                <w:highlight w:val="yellow"/>
              </w:rPr>
            </w:pPr>
            <w:r w:rsidRPr="00F24E69">
              <w:rPr>
                <w:b w:val="0"/>
                <w:bCs/>
                <w:sz w:val="24"/>
              </w:rPr>
              <w:t>Vitality Resort Lány, s.r.o.</w:t>
            </w:r>
          </w:p>
        </w:tc>
      </w:tr>
      <w:tr w:rsidR="00B13C45" w:rsidRPr="00A95DC8" w14:paraId="1C549D45" w14:textId="77777777" w:rsidTr="00B31978">
        <w:tc>
          <w:tcPr>
            <w:tcW w:w="3037" w:type="dxa"/>
          </w:tcPr>
          <w:p w14:paraId="4975FA41" w14:textId="77777777" w:rsidR="00B13C45" w:rsidRPr="00A95DC8" w:rsidRDefault="00B13C45" w:rsidP="00B31978">
            <w:pPr>
              <w:tabs>
                <w:tab w:val="left" w:pos="2700"/>
                <w:tab w:val="left" w:pos="3780"/>
              </w:tabs>
              <w:rPr>
                <w:b/>
                <w:bCs/>
                <w:sz w:val="24"/>
                <w:szCs w:val="24"/>
              </w:rPr>
            </w:pPr>
            <w:proofErr w:type="gramStart"/>
            <w:r w:rsidRPr="00A95DC8">
              <w:rPr>
                <w:sz w:val="24"/>
                <w:szCs w:val="24"/>
              </w:rPr>
              <w:t xml:space="preserve">Sídlo:   </w:t>
            </w:r>
            <w:proofErr w:type="gramEnd"/>
            <w:r w:rsidRPr="00A95DC8">
              <w:rPr>
                <w:sz w:val="24"/>
                <w:szCs w:val="24"/>
              </w:rPr>
              <w:t xml:space="preserve">                    </w:t>
            </w:r>
          </w:p>
        </w:tc>
        <w:tc>
          <w:tcPr>
            <w:tcW w:w="6177" w:type="dxa"/>
          </w:tcPr>
          <w:p w14:paraId="4E0E7969" w14:textId="77777777" w:rsidR="00B13C45" w:rsidRPr="00A75F5C" w:rsidRDefault="00B13C45" w:rsidP="00B31978">
            <w:pPr>
              <w:rPr>
                <w:bCs/>
                <w:sz w:val="24"/>
                <w:szCs w:val="24"/>
                <w:highlight w:val="yellow"/>
              </w:rPr>
            </w:pPr>
            <w:r w:rsidRPr="00F24E69">
              <w:rPr>
                <w:bCs/>
                <w:sz w:val="24"/>
                <w:szCs w:val="24"/>
              </w:rPr>
              <w:t>třída Kpt. Jaroše 1844/28, Černá Pole, 602 00 Brno</w:t>
            </w:r>
          </w:p>
        </w:tc>
      </w:tr>
      <w:tr w:rsidR="00B13C45" w:rsidRPr="00A95DC8" w14:paraId="72D94412" w14:textId="77777777" w:rsidTr="00B31978">
        <w:tc>
          <w:tcPr>
            <w:tcW w:w="3037" w:type="dxa"/>
          </w:tcPr>
          <w:p w14:paraId="752217A9" w14:textId="77777777" w:rsidR="00B13C45" w:rsidRPr="00A95DC8" w:rsidRDefault="00B13C45" w:rsidP="00B31978">
            <w:pPr>
              <w:tabs>
                <w:tab w:val="left" w:pos="2700"/>
                <w:tab w:val="left" w:pos="3780"/>
              </w:tabs>
              <w:rPr>
                <w:sz w:val="24"/>
                <w:szCs w:val="24"/>
              </w:rPr>
            </w:pPr>
            <w:r w:rsidRPr="00A95DC8">
              <w:rPr>
                <w:sz w:val="24"/>
                <w:szCs w:val="24"/>
              </w:rPr>
              <w:t xml:space="preserve">IČ: </w:t>
            </w:r>
            <w:r w:rsidRPr="00F24E69">
              <w:rPr>
                <w:bCs/>
                <w:sz w:val="24"/>
                <w:szCs w:val="24"/>
              </w:rPr>
              <w:t>05393124</w:t>
            </w:r>
          </w:p>
        </w:tc>
        <w:tc>
          <w:tcPr>
            <w:tcW w:w="6177" w:type="dxa"/>
          </w:tcPr>
          <w:p w14:paraId="37F2A60E" w14:textId="77777777" w:rsidR="00B13C45" w:rsidRPr="00F24E69" w:rsidRDefault="00B13C45" w:rsidP="00B31978">
            <w:pPr>
              <w:rPr>
                <w:bCs/>
                <w:sz w:val="24"/>
                <w:szCs w:val="24"/>
              </w:rPr>
            </w:pPr>
            <w:r w:rsidRPr="00F24E69">
              <w:rPr>
                <w:sz w:val="24"/>
                <w:szCs w:val="24"/>
              </w:rPr>
              <w:t>DIČ: CZ</w:t>
            </w:r>
            <w:r w:rsidRPr="00F24E69">
              <w:rPr>
                <w:bCs/>
                <w:sz w:val="24"/>
                <w:szCs w:val="24"/>
              </w:rPr>
              <w:t>05393124</w:t>
            </w:r>
          </w:p>
        </w:tc>
      </w:tr>
      <w:tr w:rsidR="00B13C45" w:rsidRPr="00A95DC8" w14:paraId="7900D0BE" w14:textId="77777777" w:rsidTr="00B31978">
        <w:trPr>
          <w:trHeight w:val="372"/>
        </w:trPr>
        <w:tc>
          <w:tcPr>
            <w:tcW w:w="3037" w:type="dxa"/>
          </w:tcPr>
          <w:p w14:paraId="14155057" w14:textId="77777777" w:rsidR="00B13C45" w:rsidRPr="00A95DC8" w:rsidRDefault="00B13C45" w:rsidP="00B31978">
            <w:pPr>
              <w:tabs>
                <w:tab w:val="left" w:pos="2700"/>
                <w:tab w:val="left" w:pos="3780"/>
              </w:tabs>
              <w:rPr>
                <w:b/>
                <w:bCs/>
                <w:sz w:val="24"/>
                <w:szCs w:val="24"/>
              </w:rPr>
            </w:pPr>
            <w:r w:rsidRPr="00833054">
              <w:rPr>
                <w:sz w:val="24"/>
                <w:szCs w:val="24"/>
              </w:rPr>
              <w:t>Zápis ve veřejném seznamu:</w:t>
            </w:r>
          </w:p>
        </w:tc>
        <w:tc>
          <w:tcPr>
            <w:tcW w:w="6177" w:type="dxa"/>
          </w:tcPr>
          <w:p w14:paraId="10B7DF5E" w14:textId="77777777" w:rsidR="00B13C45" w:rsidRPr="00F24E69" w:rsidRDefault="00B13C45" w:rsidP="00B31978">
            <w:pPr>
              <w:tabs>
                <w:tab w:val="left" w:pos="2700"/>
                <w:tab w:val="left" w:pos="3780"/>
              </w:tabs>
              <w:jc w:val="both"/>
              <w:rPr>
                <w:bCs/>
                <w:sz w:val="24"/>
                <w:szCs w:val="24"/>
              </w:rPr>
            </w:pPr>
            <w:r w:rsidRPr="00F24E69">
              <w:rPr>
                <w:sz w:val="24"/>
              </w:rPr>
              <w:t>C 95096 vedená u Krajského soudu v Brně</w:t>
            </w:r>
          </w:p>
        </w:tc>
      </w:tr>
      <w:tr w:rsidR="00B13C45" w:rsidRPr="00A95DC8" w14:paraId="7B246C81" w14:textId="77777777" w:rsidTr="00B31978">
        <w:tc>
          <w:tcPr>
            <w:tcW w:w="3037" w:type="dxa"/>
          </w:tcPr>
          <w:p w14:paraId="2F5500AF" w14:textId="77777777" w:rsidR="00B13C45" w:rsidRPr="00A80A88" w:rsidRDefault="00B13C45" w:rsidP="00B31978">
            <w:pPr>
              <w:tabs>
                <w:tab w:val="left" w:pos="2700"/>
                <w:tab w:val="left" w:pos="3780"/>
              </w:tabs>
              <w:rPr>
                <w:sz w:val="24"/>
                <w:szCs w:val="24"/>
              </w:rPr>
            </w:pPr>
            <w:r w:rsidRPr="00833054">
              <w:rPr>
                <w:sz w:val="24"/>
                <w:szCs w:val="24"/>
              </w:rPr>
              <w:t>Zastoupený:</w:t>
            </w:r>
          </w:p>
        </w:tc>
        <w:tc>
          <w:tcPr>
            <w:tcW w:w="6177" w:type="dxa"/>
          </w:tcPr>
          <w:p w14:paraId="6B08168F" w14:textId="77777777" w:rsidR="00B13C45" w:rsidRPr="00F24E69" w:rsidRDefault="00B13C45" w:rsidP="00B31978">
            <w:pPr>
              <w:pStyle w:val="Nzev"/>
              <w:jc w:val="left"/>
              <w:rPr>
                <w:b w:val="0"/>
                <w:sz w:val="24"/>
              </w:rPr>
            </w:pPr>
            <w:r w:rsidRPr="00F24E69">
              <w:rPr>
                <w:b w:val="0"/>
                <w:sz w:val="24"/>
              </w:rPr>
              <w:t>Mgr. Pavlem Barešem, jednatelem</w:t>
            </w:r>
          </w:p>
          <w:p w14:paraId="305655C0" w14:textId="77777777" w:rsidR="00B13C45" w:rsidRPr="00F24E69" w:rsidRDefault="00B13C45" w:rsidP="00B31978">
            <w:pPr>
              <w:pStyle w:val="Nzev"/>
              <w:jc w:val="left"/>
              <w:rPr>
                <w:b w:val="0"/>
                <w:sz w:val="24"/>
              </w:rPr>
            </w:pPr>
            <w:r w:rsidRPr="00F24E69">
              <w:rPr>
                <w:b w:val="0"/>
                <w:sz w:val="24"/>
              </w:rPr>
              <w:t xml:space="preserve">Vojtěchem </w:t>
            </w:r>
            <w:proofErr w:type="spellStart"/>
            <w:r w:rsidRPr="00F24E69">
              <w:rPr>
                <w:b w:val="0"/>
                <w:sz w:val="24"/>
              </w:rPr>
              <w:t>Durákem</w:t>
            </w:r>
            <w:proofErr w:type="spellEnd"/>
            <w:r w:rsidRPr="00F24E69">
              <w:rPr>
                <w:b w:val="0"/>
                <w:sz w:val="24"/>
              </w:rPr>
              <w:t>, jednatelem</w:t>
            </w:r>
          </w:p>
        </w:tc>
      </w:tr>
    </w:tbl>
    <w:p w14:paraId="5A78F267" w14:textId="256EA472" w:rsidR="002444CD" w:rsidRPr="00C47EE5" w:rsidRDefault="001E36D9" w:rsidP="00A3008F">
      <w:pPr>
        <w:pStyle w:val="Zkladntext"/>
        <w:spacing w:before="60" w:after="120"/>
        <w:jc w:val="both"/>
        <w:rPr>
          <w:bCs/>
          <w:color w:val="auto"/>
        </w:rPr>
      </w:pPr>
      <w:r w:rsidRPr="00C47EE5">
        <w:rPr>
          <w:color w:val="auto"/>
          <w:szCs w:val="24"/>
        </w:rPr>
        <w:t xml:space="preserve"> </w:t>
      </w:r>
      <w:r w:rsidR="002444CD" w:rsidRPr="00C47EE5">
        <w:rPr>
          <w:color w:val="auto"/>
          <w:szCs w:val="24"/>
        </w:rPr>
        <w:t>(dále jen „investor“)</w:t>
      </w:r>
    </w:p>
    <w:p w14:paraId="6CF830C8" w14:textId="77777777" w:rsidR="00451572" w:rsidRPr="00FE0520" w:rsidRDefault="00451572" w:rsidP="00451572">
      <w:pPr>
        <w:pStyle w:val="Zkladntext"/>
        <w:spacing w:before="60" w:after="60"/>
        <w:ind w:firstLine="369"/>
        <w:jc w:val="both"/>
        <w:rPr>
          <w:bCs/>
          <w:color w:val="auto"/>
        </w:rPr>
      </w:pPr>
      <w:r w:rsidRPr="00FE0520">
        <w:rPr>
          <w:bCs/>
          <w:color w:val="auto"/>
        </w:rPr>
        <w:t xml:space="preserve">uzavírají dle </w:t>
      </w:r>
      <w:proofErr w:type="spellStart"/>
      <w:r w:rsidRPr="00FE0520">
        <w:rPr>
          <w:bCs/>
          <w:color w:val="auto"/>
        </w:rPr>
        <w:t>ust</w:t>
      </w:r>
      <w:proofErr w:type="spellEnd"/>
      <w:r w:rsidRPr="00FE0520">
        <w:rPr>
          <w:bCs/>
          <w:color w:val="auto"/>
        </w:rPr>
        <w:t xml:space="preserve">. § </w:t>
      </w:r>
      <w:smartTag w:uri="urn:schemas-microsoft-com:office:smarttags" w:element="metricconverter">
        <w:smartTagPr>
          <w:attr w:name="ProductID" w:val="1785 a"/>
        </w:smartTagPr>
        <w:r w:rsidRPr="00FE0520">
          <w:rPr>
            <w:bCs/>
            <w:color w:val="auto"/>
          </w:rPr>
          <w:t>1785 a</w:t>
        </w:r>
      </w:smartTag>
      <w:r w:rsidRPr="00FE0520">
        <w:rPr>
          <w:bCs/>
          <w:color w:val="auto"/>
        </w:rPr>
        <w:t xml:space="preserve"> násl. zákona č. 89/2012 Sb., občanský zákoník</w:t>
      </w:r>
      <w:r>
        <w:rPr>
          <w:bCs/>
          <w:color w:val="auto"/>
        </w:rPr>
        <w:t>, ve znění pozdějších předpisů</w:t>
      </w:r>
      <w:r w:rsidRPr="00FE0520">
        <w:rPr>
          <w:bCs/>
          <w:color w:val="auto"/>
        </w:rPr>
        <w:t xml:space="preserve"> tuto smlouvu o smlouvě budoucí tohoto znění (dále jen smlouva).</w:t>
      </w:r>
    </w:p>
    <w:p w14:paraId="087460EB" w14:textId="77777777" w:rsidR="005E63FD" w:rsidRPr="00C47EE5" w:rsidRDefault="005E63FD" w:rsidP="00A830A1">
      <w:pPr>
        <w:pStyle w:val="Nadpis1"/>
        <w:spacing w:before="240"/>
        <w:ind w:firstLine="289"/>
        <w:jc w:val="center"/>
        <w:rPr>
          <w:rStyle w:val="Siln"/>
          <w:b/>
          <w:bCs/>
          <w:color w:val="auto"/>
        </w:rPr>
      </w:pPr>
      <w:r w:rsidRPr="00C47EE5">
        <w:rPr>
          <w:rStyle w:val="Siln"/>
          <w:b/>
          <w:bCs/>
          <w:color w:val="auto"/>
        </w:rPr>
        <w:lastRenderedPageBreak/>
        <w:t>Předmět smlouvy</w:t>
      </w:r>
    </w:p>
    <w:p w14:paraId="73B6DF60" w14:textId="5E7135FD" w:rsidR="00942043" w:rsidRPr="00C47EE5" w:rsidRDefault="00942043" w:rsidP="006F7393">
      <w:pPr>
        <w:pStyle w:val="Nadpis2"/>
        <w:spacing w:before="180"/>
        <w:jc w:val="both"/>
        <w:rPr>
          <w:rFonts w:ascii="Times New Roman" w:hAnsi="Times New Roman"/>
          <w:b w:val="0"/>
          <w:snapToGrid w:val="0"/>
          <w:color w:val="auto"/>
          <w:sz w:val="24"/>
          <w:szCs w:val="20"/>
        </w:rPr>
      </w:pPr>
      <w:r w:rsidRPr="00C47EE5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Předmětem této smlouvy je dohoda o uzavření smlouvy o zřízení služebnosti k</w:t>
      </w:r>
      <w:r w:rsidR="00BE017D" w:rsidRPr="00C47EE5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 </w:t>
      </w:r>
      <w:r w:rsidR="00AE3631" w:rsidRPr="002D5419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pozemk</w:t>
      </w:r>
      <w:r w:rsidR="00F05F66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ům</w:t>
      </w:r>
      <w:r w:rsidR="00AE3631" w:rsidRPr="002D5419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 xml:space="preserve"> p. č. </w:t>
      </w:r>
      <w:r w:rsidR="0033669B" w:rsidRPr="0033669B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1175, 1176, 1177, 1178/1 v </w:t>
      </w:r>
      <w:proofErr w:type="spellStart"/>
      <w:r w:rsidR="0033669B" w:rsidRPr="0033669B">
        <w:rPr>
          <w:rFonts w:ascii="Times New Roman" w:hAnsi="Times New Roman"/>
          <w:b w:val="0"/>
          <w:bCs w:val="0"/>
          <w:color w:val="auto"/>
          <w:sz w:val="24"/>
          <w:szCs w:val="24"/>
        </w:rPr>
        <w:t>k.ú</w:t>
      </w:r>
      <w:proofErr w:type="spellEnd"/>
      <w:r w:rsidR="0033669B" w:rsidRPr="0033669B">
        <w:rPr>
          <w:rFonts w:ascii="Times New Roman" w:hAnsi="Times New Roman"/>
          <w:b w:val="0"/>
          <w:bCs w:val="0"/>
          <w:color w:val="auto"/>
          <w:sz w:val="24"/>
          <w:szCs w:val="24"/>
        </w:rPr>
        <w:t>. Bohunice</w:t>
      </w:r>
      <w:r w:rsidR="00AE3631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 xml:space="preserve">, </w:t>
      </w:r>
      <w:r w:rsidRPr="00C47EE5">
        <w:rPr>
          <w:rFonts w:ascii="Times New Roman" w:hAnsi="Times New Roman"/>
          <w:b w:val="0"/>
          <w:snapToGrid w:val="0"/>
          <w:color w:val="auto"/>
          <w:sz w:val="24"/>
          <w:szCs w:val="20"/>
        </w:rPr>
        <w:t xml:space="preserve">(dále jen </w:t>
      </w:r>
      <w:r w:rsidR="00412D12" w:rsidRPr="00C47EE5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„</w:t>
      </w:r>
      <w:r w:rsidRPr="00C47EE5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služebn</w:t>
      </w:r>
      <w:r w:rsidR="00F05F66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é</w:t>
      </w:r>
      <w:r w:rsidR="00A830A1">
        <w:rPr>
          <w:rFonts w:ascii="Times New Roman" w:hAnsi="Times New Roman"/>
          <w:b w:val="0"/>
          <w:snapToGrid w:val="0"/>
          <w:color w:val="auto"/>
          <w:sz w:val="24"/>
          <w:szCs w:val="20"/>
        </w:rPr>
        <w:t xml:space="preserve"> pozemk</w:t>
      </w:r>
      <w:r w:rsidR="00F05F66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y</w:t>
      </w:r>
      <w:r w:rsidR="00412D12" w:rsidRPr="00C47EE5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“</w:t>
      </w:r>
      <w:r w:rsidRPr="00C47EE5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) ve</w:t>
      </w:r>
      <w:r w:rsidR="00F05F66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 </w:t>
      </w:r>
      <w:r w:rsidRPr="00C47EE5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vlastni</w:t>
      </w:r>
      <w:r w:rsidR="00D41637" w:rsidRPr="00C47EE5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ctví budoucího povinného zapsan</w:t>
      </w:r>
      <w:r w:rsidR="00A830A1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ého</w:t>
      </w:r>
      <w:r w:rsidRPr="00C47EE5">
        <w:rPr>
          <w:rFonts w:ascii="Times New Roman" w:hAnsi="Times New Roman"/>
          <w:b w:val="0"/>
          <w:snapToGrid w:val="0"/>
          <w:color w:val="auto"/>
          <w:sz w:val="24"/>
          <w:szCs w:val="20"/>
        </w:rPr>
        <w:t xml:space="preserve"> na listu vlastnictví 10001 v katastru nemovitostí u Katastrálního úřadu pro Jihomoravský kraj, Katastrální pracoviště </w:t>
      </w:r>
      <w:r w:rsidR="0033669B" w:rsidRPr="0033669B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Brno-město</w:t>
      </w:r>
      <w:r w:rsidR="00386745" w:rsidRPr="00C47EE5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.</w:t>
      </w:r>
    </w:p>
    <w:p w14:paraId="49A45511" w14:textId="5C9E90F1" w:rsidR="005E63FD" w:rsidRPr="00C47EE5" w:rsidRDefault="00942043" w:rsidP="006F7393">
      <w:pPr>
        <w:pStyle w:val="Nadpis2"/>
        <w:spacing w:before="180"/>
        <w:jc w:val="both"/>
        <w:rPr>
          <w:rFonts w:ascii="Times New Roman" w:hAnsi="Times New Roman"/>
          <w:b w:val="0"/>
          <w:snapToGrid w:val="0"/>
          <w:color w:val="auto"/>
          <w:sz w:val="24"/>
          <w:szCs w:val="20"/>
        </w:rPr>
      </w:pPr>
      <w:r w:rsidRPr="00C47EE5">
        <w:rPr>
          <w:rFonts w:ascii="Times New Roman" w:hAnsi="Times New Roman"/>
          <w:b w:val="0"/>
          <w:snapToGrid w:val="0"/>
          <w:color w:val="auto"/>
          <w:sz w:val="24"/>
          <w:szCs w:val="20"/>
        </w:rPr>
        <w:t xml:space="preserve">Tato smlouva je uzavřena </w:t>
      </w:r>
      <w:r w:rsidR="006A1A3E" w:rsidRPr="00C47EE5">
        <w:rPr>
          <w:rFonts w:ascii="Times New Roman" w:hAnsi="Times New Roman"/>
          <w:b w:val="0"/>
          <w:snapToGrid w:val="0"/>
          <w:color w:val="auto"/>
          <w:sz w:val="24"/>
          <w:szCs w:val="20"/>
        </w:rPr>
        <w:t xml:space="preserve">z důvodu stavby inženýrské sítě </w:t>
      </w:r>
      <w:r w:rsidR="006A1A3E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–</w:t>
      </w:r>
      <w:r w:rsidR="007915CB">
        <w:rPr>
          <w:rFonts w:ascii="Times New Roman" w:hAnsi="Times New Roman"/>
          <w:b w:val="0"/>
          <w:snapToGrid w:val="0"/>
          <w:color w:val="auto"/>
          <w:sz w:val="24"/>
          <w:szCs w:val="20"/>
        </w:rPr>
        <w:tab/>
      </w:r>
      <w:r w:rsidR="0033669B" w:rsidRPr="0033669B">
        <w:rPr>
          <w:rFonts w:ascii="Times New Roman" w:hAnsi="Times New Roman"/>
          <w:b w:val="0"/>
          <w:snapToGrid w:val="0"/>
          <w:color w:val="auto"/>
          <w:sz w:val="24"/>
          <w:szCs w:val="20"/>
        </w:rPr>
        <w:t xml:space="preserve">plynárenského </w:t>
      </w:r>
      <w:proofErr w:type="gramStart"/>
      <w:r w:rsidR="0033669B" w:rsidRPr="0033669B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zařízení - STL</w:t>
      </w:r>
      <w:proofErr w:type="gramEnd"/>
      <w:r w:rsidR="0033669B" w:rsidRPr="0033669B">
        <w:rPr>
          <w:rFonts w:ascii="Times New Roman" w:hAnsi="Times New Roman"/>
          <w:b w:val="0"/>
          <w:snapToGrid w:val="0"/>
          <w:color w:val="auto"/>
          <w:sz w:val="24"/>
          <w:szCs w:val="20"/>
        </w:rPr>
        <w:t xml:space="preserve"> plynovodu</w:t>
      </w:r>
      <w:r w:rsidR="006A1A3E" w:rsidRPr="00C47EE5">
        <w:rPr>
          <w:rFonts w:ascii="Times New Roman" w:hAnsi="Times New Roman"/>
          <w:b w:val="0"/>
          <w:snapToGrid w:val="0"/>
          <w:color w:val="auto"/>
          <w:sz w:val="24"/>
          <w:szCs w:val="20"/>
        </w:rPr>
        <w:t xml:space="preserve"> </w:t>
      </w:r>
      <w:r w:rsidR="000C4A8D" w:rsidRPr="000C4A8D">
        <w:rPr>
          <w:rFonts w:ascii="Times New Roman" w:hAnsi="Times New Roman"/>
          <w:bCs w:val="0"/>
          <w:snapToGrid w:val="0"/>
          <w:color w:val="auto"/>
          <w:sz w:val="24"/>
          <w:szCs w:val="20"/>
        </w:rPr>
        <w:t>„ROZ Brno, Bohunice – Vitality Resort Lány, STL plynovod a příp</w:t>
      </w:r>
      <w:r w:rsidR="0033669B">
        <w:rPr>
          <w:rFonts w:ascii="Times New Roman" w:hAnsi="Times New Roman"/>
          <w:bCs w:val="0"/>
          <w:snapToGrid w:val="0"/>
          <w:color w:val="auto"/>
          <w:sz w:val="24"/>
          <w:szCs w:val="20"/>
        </w:rPr>
        <w:t>o</w:t>
      </w:r>
      <w:r w:rsidR="000C4A8D" w:rsidRPr="000C4A8D">
        <w:rPr>
          <w:rFonts w:ascii="Times New Roman" w:hAnsi="Times New Roman"/>
          <w:bCs w:val="0"/>
          <w:snapToGrid w:val="0"/>
          <w:color w:val="auto"/>
          <w:sz w:val="24"/>
          <w:szCs w:val="20"/>
        </w:rPr>
        <w:t>jky, číslo stavby 8800086833“</w:t>
      </w:r>
      <w:r w:rsidR="000C4A8D">
        <w:rPr>
          <w:rFonts w:ascii="Times New Roman" w:hAnsi="Times New Roman"/>
          <w:b w:val="0"/>
          <w:snapToGrid w:val="0"/>
          <w:color w:val="auto"/>
          <w:sz w:val="24"/>
          <w:szCs w:val="20"/>
        </w:rPr>
        <w:t xml:space="preserve"> </w:t>
      </w:r>
      <w:r w:rsidR="006A1A3E" w:rsidRPr="00C47EE5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(dále jen inženýrská síť) budované v</w:t>
      </w:r>
      <w:r w:rsidR="00697C99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 </w:t>
      </w:r>
      <w:r w:rsidR="006A1A3E" w:rsidRPr="00C47EE5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rámci stavby nazvané „</w:t>
      </w:r>
      <w:r w:rsidR="0033669B" w:rsidRPr="0033669B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VITALITY RESORT LÁNY</w:t>
      </w:r>
      <w:r w:rsidR="006A1A3E" w:rsidRPr="00C47EE5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“.</w:t>
      </w:r>
      <w:r w:rsidR="00BD7A9F" w:rsidRPr="00C47EE5">
        <w:rPr>
          <w:rFonts w:ascii="Times New Roman" w:hAnsi="Times New Roman"/>
          <w:b w:val="0"/>
          <w:snapToGrid w:val="0"/>
          <w:color w:val="auto"/>
          <w:sz w:val="24"/>
          <w:szCs w:val="20"/>
        </w:rPr>
        <w:t xml:space="preserve"> </w:t>
      </w:r>
      <w:r w:rsidRPr="00C47EE5">
        <w:rPr>
          <w:rFonts w:ascii="Times New Roman" w:hAnsi="Times New Roman"/>
          <w:b w:val="0"/>
          <w:snapToGrid w:val="0"/>
          <w:color w:val="auto"/>
          <w:sz w:val="24"/>
          <w:szCs w:val="20"/>
        </w:rPr>
        <w:t xml:space="preserve">Vlastníkem inženýrské sítě se stane budoucí oprávněný. </w:t>
      </w:r>
    </w:p>
    <w:p w14:paraId="40605C4B" w14:textId="607493DD" w:rsidR="005E63FD" w:rsidRPr="00C47EE5" w:rsidRDefault="00CC7F46" w:rsidP="006F7393">
      <w:pPr>
        <w:pStyle w:val="Nadpis2"/>
        <w:keepNext w:val="0"/>
        <w:spacing w:before="180"/>
        <w:jc w:val="both"/>
        <w:rPr>
          <w:rFonts w:ascii="Times New Roman" w:hAnsi="Times New Roman"/>
          <w:b w:val="0"/>
          <w:bCs w:val="0"/>
          <w:i/>
          <w:snapToGrid w:val="0"/>
          <w:color w:val="auto"/>
          <w:sz w:val="24"/>
          <w:szCs w:val="20"/>
        </w:rPr>
      </w:pPr>
      <w:r w:rsidRPr="00C47EE5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Budoucí umístění inženýrské sítě je zakresleno na výkresu „</w:t>
      </w:r>
      <w:r w:rsidR="0033669B" w:rsidRPr="0033669B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Situace</w:t>
      </w:r>
      <w:r w:rsidRPr="00C47EE5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“, který </w:t>
      </w:r>
      <w:proofErr w:type="gramStart"/>
      <w:r w:rsidRPr="00C47EE5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tvoří</w:t>
      </w:r>
      <w:proofErr w:type="gramEnd"/>
      <w:r w:rsidRPr="00C47EE5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přílohu a nedílnou součást této smlouvy</w:t>
      </w:r>
      <w:r w:rsidR="005E63FD" w:rsidRPr="00C47EE5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.</w:t>
      </w:r>
    </w:p>
    <w:p w14:paraId="4BC19165" w14:textId="77777777" w:rsidR="005E63FD" w:rsidRPr="00C47EE5" w:rsidRDefault="002930FC" w:rsidP="00A830A1">
      <w:pPr>
        <w:pStyle w:val="Nadpis1"/>
        <w:spacing w:before="240"/>
        <w:ind w:firstLine="289"/>
        <w:jc w:val="center"/>
        <w:rPr>
          <w:rStyle w:val="Siln"/>
          <w:b/>
          <w:bCs/>
          <w:color w:val="auto"/>
        </w:rPr>
      </w:pPr>
      <w:bookmarkStart w:id="1" w:name="_Ref366227678"/>
      <w:r w:rsidRPr="00C47EE5">
        <w:rPr>
          <w:rStyle w:val="Siln"/>
          <w:b/>
          <w:bCs/>
          <w:color w:val="auto"/>
        </w:rPr>
        <w:t>Závazky smluvních stran</w:t>
      </w:r>
      <w:bookmarkEnd w:id="1"/>
    </w:p>
    <w:p w14:paraId="5BF3BBF6" w14:textId="76C0BECA" w:rsidR="002444CD" w:rsidRPr="00C47EE5" w:rsidRDefault="002444CD" w:rsidP="006F7393">
      <w:pPr>
        <w:pStyle w:val="Nadpis2"/>
        <w:keepNext w:val="0"/>
        <w:spacing w:before="180"/>
        <w:jc w:val="both"/>
        <w:rPr>
          <w:rFonts w:ascii="Times New Roman" w:hAnsi="Times New Roman"/>
          <w:b w:val="0"/>
          <w:snapToGrid w:val="0"/>
          <w:color w:val="auto"/>
          <w:sz w:val="24"/>
          <w:szCs w:val="20"/>
        </w:rPr>
      </w:pPr>
      <w:bookmarkStart w:id="2" w:name="_Ref365879978"/>
      <w:bookmarkStart w:id="3" w:name="_Ref366231718"/>
      <w:r w:rsidRPr="00C47EE5">
        <w:rPr>
          <w:rFonts w:ascii="Times New Roman" w:hAnsi="Times New Roman"/>
          <w:b w:val="0"/>
          <w:snapToGrid w:val="0"/>
          <w:color w:val="auto"/>
          <w:sz w:val="24"/>
          <w:szCs w:val="24"/>
        </w:rPr>
        <w:t>Budoucí o</w:t>
      </w:r>
      <w:r w:rsidRPr="00C47EE5">
        <w:rPr>
          <w:rFonts w:ascii="Times New Roman" w:hAnsi="Times New Roman"/>
          <w:b w:val="0"/>
          <w:bCs w:val="0"/>
          <w:snapToGrid w:val="0"/>
          <w:color w:val="auto"/>
          <w:sz w:val="24"/>
          <w:szCs w:val="24"/>
        </w:rPr>
        <w:t>právněný a investor jsou oprávněni umístit na služeb</w:t>
      </w:r>
      <w:r w:rsidR="00660868">
        <w:rPr>
          <w:rFonts w:ascii="Times New Roman" w:hAnsi="Times New Roman"/>
          <w:b w:val="0"/>
          <w:bCs w:val="0"/>
          <w:snapToGrid w:val="0"/>
          <w:color w:val="auto"/>
          <w:sz w:val="24"/>
          <w:szCs w:val="24"/>
        </w:rPr>
        <w:t>n</w:t>
      </w:r>
      <w:r w:rsidR="00F05F66">
        <w:rPr>
          <w:rFonts w:ascii="Times New Roman" w:hAnsi="Times New Roman"/>
          <w:b w:val="0"/>
          <w:bCs w:val="0"/>
          <w:snapToGrid w:val="0"/>
          <w:color w:val="auto"/>
          <w:sz w:val="24"/>
          <w:szCs w:val="24"/>
        </w:rPr>
        <w:t>é</w:t>
      </w:r>
      <w:r w:rsidRPr="00C47EE5">
        <w:rPr>
          <w:rFonts w:ascii="Times New Roman" w:hAnsi="Times New Roman"/>
          <w:b w:val="0"/>
          <w:bCs w:val="0"/>
          <w:snapToGrid w:val="0"/>
          <w:color w:val="auto"/>
          <w:sz w:val="24"/>
          <w:szCs w:val="24"/>
        </w:rPr>
        <w:t xml:space="preserve"> pozem</w:t>
      </w:r>
      <w:r w:rsidR="00737C15">
        <w:rPr>
          <w:rFonts w:ascii="Times New Roman" w:hAnsi="Times New Roman"/>
          <w:b w:val="0"/>
          <w:bCs w:val="0"/>
          <w:snapToGrid w:val="0"/>
          <w:color w:val="auto"/>
          <w:sz w:val="24"/>
          <w:szCs w:val="24"/>
        </w:rPr>
        <w:t>k</w:t>
      </w:r>
      <w:r w:rsidR="00F05F66">
        <w:rPr>
          <w:rFonts w:ascii="Times New Roman" w:hAnsi="Times New Roman"/>
          <w:b w:val="0"/>
          <w:bCs w:val="0"/>
          <w:snapToGrid w:val="0"/>
          <w:color w:val="auto"/>
          <w:sz w:val="24"/>
          <w:szCs w:val="24"/>
        </w:rPr>
        <w:t>y</w:t>
      </w:r>
      <w:r w:rsidRPr="00C47EE5">
        <w:rPr>
          <w:rFonts w:ascii="Times New Roman" w:hAnsi="Times New Roman"/>
          <w:b w:val="0"/>
          <w:bCs w:val="0"/>
          <w:snapToGrid w:val="0"/>
          <w:color w:val="auto"/>
          <w:sz w:val="24"/>
          <w:szCs w:val="24"/>
        </w:rPr>
        <w:t xml:space="preserve"> inženýrskou síť a na služebn</w:t>
      </w:r>
      <w:r w:rsidR="00F05F66">
        <w:rPr>
          <w:rFonts w:ascii="Times New Roman" w:hAnsi="Times New Roman"/>
          <w:b w:val="0"/>
          <w:bCs w:val="0"/>
          <w:snapToGrid w:val="0"/>
          <w:color w:val="auto"/>
          <w:sz w:val="24"/>
          <w:szCs w:val="24"/>
        </w:rPr>
        <w:t>é</w:t>
      </w:r>
      <w:r w:rsidRPr="00C47EE5">
        <w:rPr>
          <w:rFonts w:ascii="Times New Roman" w:hAnsi="Times New Roman"/>
          <w:b w:val="0"/>
          <w:bCs w:val="0"/>
          <w:snapToGrid w:val="0"/>
          <w:color w:val="auto"/>
          <w:sz w:val="24"/>
          <w:szCs w:val="24"/>
        </w:rPr>
        <w:t xml:space="preserve"> pozemk</w:t>
      </w:r>
      <w:r w:rsidR="00F05F66">
        <w:rPr>
          <w:rFonts w:ascii="Times New Roman" w:hAnsi="Times New Roman"/>
          <w:b w:val="0"/>
          <w:bCs w:val="0"/>
          <w:snapToGrid w:val="0"/>
          <w:color w:val="auto"/>
          <w:sz w:val="24"/>
          <w:szCs w:val="24"/>
        </w:rPr>
        <w:t>y</w:t>
      </w:r>
      <w:r w:rsidRPr="00C47EE5">
        <w:rPr>
          <w:rFonts w:ascii="Times New Roman" w:hAnsi="Times New Roman"/>
          <w:b w:val="0"/>
          <w:bCs w:val="0"/>
          <w:snapToGrid w:val="0"/>
          <w:color w:val="auto"/>
          <w:sz w:val="24"/>
          <w:szCs w:val="24"/>
        </w:rPr>
        <w:t xml:space="preserve"> vstupovat </w:t>
      </w:r>
      <w:r w:rsidRPr="00C47EE5">
        <w:rPr>
          <w:rFonts w:ascii="Times New Roman" w:hAnsi="Times New Roman"/>
          <w:b w:val="0"/>
          <w:snapToGrid w:val="0"/>
          <w:color w:val="auto"/>
          <w:sz w:val="24"/>
          <w:szCs w:val="24"/>
        </w:rPr>
        <w:t xml:space="preserve">a vjíždět </w:t>
      </w:r>
      <w:r w:rsidRPr="00C47EE5">
        <w:rPr>
          <w:rFonts w:ascii="Times New Roman" w:hAnsi="Times New Roman"/>
          <w:b w:val="0"/>
          <w:bCs w:val="0"/>
          <w:snapToGrid w:val="0"/>
          <w:color w:val="auto"/>
          <w:sz w:val="24"/>
          <w:szCs w:val="24"/>
        </w:rPr>
        <w:t xml:space="preserve">za účelem </w:t>
      </w:r>
      <w:r w:rsidRPr="00C47EE5">
        <w:rPr>
          <w:rFonts w:ascii="Times New Roman" w:hAnsi="Times New Roman"/>
          <w:b w:val="0"/>
          <w:snapToGrid w:val="0"/>
          <w:color w:val="auto"/>
          <w:sz w:val="24"/>
          <w:szCs w:val="24"/>
        </w:rPr>
        <w:t xml:space="preserve">výstavby inženýrské sítě </w:t>
      </w:r>
      <w:r w:rsidRPr="00C47EE5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v souladu se zákonem č. 458/2000 Sb. o podmínkách podnikání a o výkonu státní správy v energetických odvětvích a o změně některých zákonů (energetický zákon), ve znění pozdějších předpisů (dále jen energetický zákon)</w:t>
      </w:r>
      <w:r w:rsidRPr="00C47EE5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.</w:t>
      </w:r>
    </w:p>
    <w:p w14:paraId="307EB844" w14:textId="2DAA6076" w:rsidR="00F87A25" w:rsidRPr="00C47EE5" w:rsidRDefault="002930FC" w:rsidP="006F7393">
      <w:pPr>
        <w:pStyle w:val="Nadpis2"/>
        <w:keepNext w:val="0"/>
        <w:spacing w:before="18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r w:rsidRPr="00C47EE5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Budoucí oprávněný bude oprávněn </w:t>
      </w:r>
      <w:r w:rsidR="00D81B47" w:rsidRPr="00C47EE5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mít na služebn</w:t>
      </w:r>
      <w:r w:rsidR="00F05F66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ých</w:t>
      </w:r>
      <w:r w:rsidR="00D81B47" w:rsidRPr="00C47EE5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pozem</w:t>
      </w:r>
      <w:r w:rsidR="00F05F66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cích</w:t>
      </w:r>
      <w:r w:rsidR="00D81B47" w:rsidRPr="00C47EE5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inženýrskou síť a na služebn</w:t>
      </w:r>
      <w:r w:rsidR="00F05F66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é</w:t>
      </w:r>
      <w:r w:rsidR="00727782" w:rsidRPr="00C47EE5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pozemk</w:t>
      </w:r>
      <w:r w:rsidR="00F05F66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y</w:t>
      </w:r>
      <w:r w:rsidR="00D81B47" w:rsidRPr="00C47EE5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vstupovat a vjíždět za účelem provozu, údržby a oprav inženýrské sítě po nezbytnou dobu a v nutném rozsahu v souladu s energetickým zákonem</w:t>
      </w:r>
      <w:r w:rsidR="00D81B47" w:rsidRPr="00C47EE5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.</w:t>
      </w:r>
      <w:bookmarkEnd w:id="2"/>
      <w:r w:rsidR="00F87A25" w:rsidRPr="00C47EE5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Budoucí povinný bude povinen umožnit budoucímu oprávněnému výkon </w:t>
      </w:r>
      <w:r w:rsidR="00D81B47" w:rsidRPr="00C47EE5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činností spoj</w:t>
      </w:r>
      <w:r w:rsidR="00737C15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ených s provozováním, údržbou a </w:t>
      </w:r>
      <w:r w:rsidR="00D81B47" w:rsidRPr="00C47EE5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opravou inženýrské sítě.</w:t>
      </w:r>
      <w:bookmarkEnd w:id="3"/>
    </w:p>
    <w:p w14:paraId="086FD1C3" w14:textId="4339D093" w:rsidR="00187BAD" w:rsidRPr="00C47EE5" w:rsidRDefault="00187BAD" w:rsidP="006F7393">
      <w:pPr>
        <w:pStyle w:val="Nadpis2"/>
        <w:keepNext w:val="0"/>
        <w:spacing w:before="18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r w:rsidRPr="00C47EE5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Budoucí oprávněný bude povinen uvést služebn</w:t>
      </w:r>
      <w:r w:rsidR="00F05F66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é</w:t>
      </w:r>
      <w:r w:rsidRPr="00C47EE5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pozemk</w:t>
      </w:r>
      <w:r w:rsidR="00F05F66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y</w:t>
      </w:r>
      <w:r w:rsidRPr="00C47EE5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po ukončení jakýchkoliv prací do předešlého stavu; nebude-li to možné a účelné, poskytnout</w:t>
      </w:r>
      <w:r w:rsidR="00140C1D" w:rsidRPr="00C47EE5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,</w:t>
      </w:r>
      <w:r w:rsidRPr="00C47EE5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po dohodě s</w:t>
      </w:r>
      <w:r w:rsidR="00B05499" w:rsidRPr="00C47EE5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 budoucím </w:t>
      </w:r>
      <w:r w:rsidRPr="00C47EE5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povinným</w:t>
      </w:r>
      <w:r w:rsidR="00140C1D" w:rsidRPr="00C47EE5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,</w:t>
      </w:r>
      <w:r w:rsidRPr="00C47EE5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náhradu škody dle právních předpisů platných a účinných v době vzniku škody</w:t>
      </w:r>
      <w:r w:rsidR="00445D66" w:rsidRPr="00C47EE5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.</w:t>
      </w:r>
    </w:p>
    <w:p w14:paraId="44CEDD23" w14:textId="77777777" w:rsidR="00F87A25" w:rsidRPr="00C47EE5" w:rsidRDefault="00F87A25" w:rsidP="006F7393">
      <w:pPr>
        <w:pStyle w:val="Nadpis2"/>
        <w:keepNext w:val="0"/>
        <w:spacing w:before="18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r w:rsidRPr="00C47EE5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Budoucí povinný bude povinen trpět výkon práv budoucího oprávněného podle odst. </w:t>
      </w:r>
      <w:r w:rsidR="00790DFE" w:rsidRPr="00C47EE5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3.2</w:t>
      </w:r>
      <w:r w:rsidRPr="00C47EE5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.</w:t>
      </w:r>
    </w:p>
    <w:p w14:paraId="4F066380" w14:textId="53A832C5" w:rsidR="00F87A25" w:rsidRPr="00C47EE5" w:rsidRDefault="00F87A25" w:rsidP="006F7393">
      <w:pPr>
        <w:pStyle w:val="Nadpis2"/>
        <w:keepNext w:val="0"/>
        <w:spacing w:before="18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r w:rsidRPr="00C47EE5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Budoucí povinný bude povinen užívat služebn</w:t>
      </w:r>
      <w:r w:rsidR="00F05F66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é</w:t>
      </w:r>
      <w:r w:rsidRPr="00C47EE5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pozemk</w:t>
      </w:r>
      <w:r w:rsidR="00F05F66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y</w:t>
      </w:r>
      <w:r w:rsidRPr="00C47EE5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způsobem neomezujícím a neohrožujícím provozování inženýrské sítě. Budoucí oprávněný bude povinen informovat budoucího povinného o všech skutečnostech potřebných pro plnění jeho povinností podle předchozí věty.</w:t>
      </w:r>
    </w:p>
    <w:p w14:paraId="432412E5" w14:textId="77777777" w:rsidR="005E63FD" w:rsidRPr="00C47EE5" w:rsidRDefault="00F87A25" w:rsidP="006F7393">
      <w:pPr>
        <w:pStyle w:val="Nadpis2"/>
        <w:keepNext w:val="0"/>
        <w:spacing w:before="18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r w:rsidRPr="00C47EE5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Budoucí oprávněný právo služebnosti podle tohoto článku přijme a budoucí povinný se zaváže toto právo trpět.</w:t>
      </w:r>
    </w:p>
    <w:p w14:paraId="59F5BC86" w14:textId="77777777" w:rsidR="00CB7A4D" w:rsidRPr="00C47EE5" w:rsidRDefault="00CB7A4D" w:rsidP="006F7393">
      <w:pPr>
        <w:pStyle w:val="Nadpis2"/>
        <w:keepNext w:val="0"/>
        <w:spacing w:before="180"/>
        <w:jc w:val="both"/>
        <w:rPr>
          <w:rFonts w:ascii="Times New Roman" w:hAnsi="Times New Roman"/>
          <w:b w:val="0"/>
          <w:snapToGrid w:val="0"/>
          <w:color w:val="auto"/>
          <w:sz w:val="24"/>
          <w:szCs w:val="20"/>
        </w:rPr>
      </w:pPr>
      <w:r w:rsidRPr="00C47EE5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Výměra služebnosti bude určena podle rozsahu, vymezeném v geometrickém plánu pro vymezení rozsahu věcného břemene (dále jen geometrický plán). Rozsah služebnosti bude vyznačen v šířce ochranného pásma inženýrské sítě podle obecně závazných právních předpisů platných a účinných v den nabytí platnosti smlouvy.</w:t>
      </w:r>
    </w:p>
    <w:p w14:paraId="434E38A5" w14:textId="77777777" w:rsidR="002444CD" w:rsidRPr="00C47EE5" w:rsidRDefault="002444CD" w:rsidP="006F7393">
      <w:pPr>
        <w:pStyle w:val="Nadpis2"/>
        <w:keepNext w:val="0"/>
        <w:spacing w:before="180"/>
        <w:jc w:val="both"/>
        <w:rPr>
          <w:rFonts w:ascii="Times New Roman" w:hAnsi="Times New Roman"/>
          <w:b w:val="0"/>
          <w:snapToGrid w:val="0"/>
          <w:color w:val="auto"/>
          <w:sz w:val="24"/>
          <w:szCs w:val="20"/>
        </w:rPr>
      </w:pPr>
      <w:r w:rsidRPr="00C47EE5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Geometrický plán je povinen nechat zpracovat na svůj účet investor.</w:t>
      </w:r>
    </w:p>
    <w:p w14:paraId="2ADFF539" w14:textId="77777777" w:rsidR="00BC534E" w:rsidRPr="00C47EE5" w:rsidRDefault="00BC534E" w:rsidP="006F7393">
      <w:pPr>
        <w:pStyle w:val="Nadpis2"/>
        <w:keepNext w:val="0"/>
        <w:spacing w:before="180"/>
        <w:jc w:val="both"/>
        <w:rPr>
          <w:rFonts w:ascii="Times New Roman" w:hAnsi="Times New Roman"/>
          <w:b w:val="0"/>
          <w:snapToGrid w:val="0"/>
          <w:color w:val="auto"/>
          <w:sz w:val="24"/>
          <w:szCs w:val="20"/>
        </w:rPr>
      </w:pPr>
      <w:r w:rsidRPr="00C47EE5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Právo služebnosti bude zřízeno na dobu neurčitou.</w:t>
      </w:r>
    </w:p>
    <w:p w14:paraId="6CCF5908" w14:textId="77777777" w:rsidR="005E63FD" w:rsidRPr="00C47EE5" w:rsidRDefault="00170A60" w:rsidP="00A830A1">
      <w:pPr>
        <w:pStyle w:val="Nadpis1"/>
        <w:spacing w:before="240"/>
        <w:ind w:firstLine="289"/>
        <w:jc w:val="center"/>
        <w:rPr>
          <w:rStyle w:val="Siln"/>
          <w:b/>
          <w:bCs/>
          <w:color w:val="auto"/>
        </w:rPr>
      </w:pPr>
      <w:r w:rsidRPr="00C47EE5">
        <w:rPr>
          <w:rStyle w:val="Siln"/>
          <w:b/>
          <w:bCs/>
          <w:color w:val="auto"/>
        </w:rPr>
        <w:lastRenderedPageBreak/>
        <w:t>Cena</w:t>
      </w:r>
      <w:r w:rsidR="005E63FD" w:rsidRPr="00C47EE5">
        <w:rPr>
          <w:rStyle w:val="Siln"/>
          <w:b/>
          <w:bCs/>
          <w:color w:val="auto"/>
        </w:rPr>
        <w:t xml:space="preserve"> za zřízení </w:t>
      </w:r>
      <w:r w:rsidR="00760C84" w:rsidRPr="00C47EE5">
        <w:rPr>
          <w:rStyle w:val="Siln"/>
          <w:b/>
          <w:bCs/>
          <w:color w:val="auto"/>
        </w:rPr>
        <w:t xml:space="preserve">práva </w:t>
      </w:r>
      <w:r w:rsidR="005E63FD" w:rsidRPr="00C47EE5">
        <w:rPr>
          <w:rStyle w:val="Siln"/>
          <w:b/>
          <w:bCs/>
          <w:color w:val="auto"/>
        </w:rPr>
        <w:t>služebnosti</w:t>
      </w:r>
    </w:p>
    <w:p w14:paraId="69977320" w14:textId="77777777" w:rsidR="002444CD" w:rsidRPr="00C47EE5" w:rsidRDefault="002444CD" w:rsidP="006F7393">
      <w:pPr>
        <w:pStyle w:val="Nadpis2"/>
        <w:keepNext w:val="0"/>
        <w:spacing w:before="18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bookmarkStart w:id="4" w:name="_Ref366233664"/>
      <w:r w:rsidRPr="00C47EE5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Investor bude povinen zaplatit budoucímu povinnému cenu za zřízení práva služebnosti ve výši určené podle Metodiky oceňování služebnosti k služebným pozemkům ve vlastnictví statutárního města Brna dotčených stavbami inženýrských sítí</w:t>
      </w:r>
      <w:bookmarkEnd w:id="4"/>
      <w:r w:rsidRPr="00C47EE5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.</w:t>
      </w:r>
    </w:p>
    <w:p w14:paraId="72289021" w14:textId="3BD33EA2" w:rsidR="003E3A37" w:rsidRPr="00C47EE5" w:rsidRDefault="00BC534E" w:rsidP="006F7393">
      <w:pPr>
        <w:pStyle w:val="Nadpis2"/>
        <w:keepNext w:val="0"/>
        <w:spacing w:before="180"/>
        <w:jc w:val="both"/>
        <w:rPr>
          <w:rFonts w:ascii="Times New Roman" w:hAnsi="Times New Roman"/>
          <w:b w:val="0"/>
          <w:snapToGrid w:val="0"/>
          <w:color w:val="auto"/>
          <w:sz w:val="24"/>
          <w:szCs w:val="20"/>
        </w:rPr>
      </w:pPr>
      <w:r w:rsidRPr="00C47EE5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Pro pozemk</w:t>
      </w:r>
      <w:r w:rsidR="002C63D5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y</w:t>
      </w:r>
      <w:r w:rsidRPr="00C47EE5">
        <w:rPr>
          <w:rFonts w:ascii="Times New Roman" w:hAnsi="Times New Roman"/>
          <w:b w:val="0"/>
          <w:snapToGrid w:val="0"/>
          <w:color w:val="auto"/>
          <w:sz w:val="24"/>
          <w:szCs w:val="20"/>
        </w:rPr>
        <w:t xml:space="preserve"> </w:t>
      </w:r>
      <w:r w:rsidR="00E150CA" w:rsidRPr="00C47EE5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v </w:t>
      </w:r>
      <w:proofErr w:type="spellStart"/>
      <w:r w:rsidR="00E150CA" w:rsidRPr="00C47EE5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k.ú</w:t>
      </w:r>
      <w:proofErr w:type="spellEnd"/>
      <w:r w:rsidR="00E150CA" w:rsidRPr="00C47EE5">
        <w:rPr>
          <w:rFonts w:ascii="Times New Roman" w:hAnsi="Times New Roman"/>
          <w:b w:val="0"/>
          <w:snapToGrid w:val="0"/>
          <w:color w:val="auto"/>
          <w:sz w:val="24"/>
          <w:szCs w:val="20"/>
        </w:rPr>
        <w:t xml:space="preserve">. </w:t>
      </w:r>
      <w:bookmarkStart w:id="5" w:name="_Hlk89244171"/>
      <w:r w:rsidR="0033669B" w:rsidRPr="0033669B">
        <w:rPr>
          <w:rFonts w:ascii="Times New Roman" w:hAnsi="Times New Roman"/>
          <w:b w:val="0"/>
          <w:color w:val="auto"/>
          <w:sz w:val="24"/>
          <w:szCs w:val="24"/>
        </w:rPr>
        <w:t xml:space="preserve">Bohunice </w:t>
      </w:r>
      <w:proofErr w:type="spellStart"/>
      <w:r w:rsidR="0033669B" w:rsidRPr="0033669B">
        <w:rPr>
          <w:rFonts w:ascii="Times New Roman" w:hAnsi="Times New Roman"/>
          <w:b w:val="0"/>
          <w:color w:val="auto"/>
          <w:sz w:val="24"/>
          <w:szCs w:val="24"/>
        </w:rPr>
        <w:t>p.č</w:t>
      </w:r>
      <w:proofErr w:type="spellEnd"/>
      <w:r w:rsidR="0033669B" w:rsidRPr="0033669B">
        <w:rPr>
          <w:rFonts w:ascii="Times New Roman" w:hAnsi="Times New Roman"/>
          <w:b w:val="0"/>
          <w:color w:val="auto"/>
          <w:sz w:val="24"/>
          <w:szCs w:val="24"/>
        </w:rPr>
        <w:t>. 1175, 1177 činí výše jednorázové úp</w:t>
      </w:r>
      <w:r w:rsidR="0033669B">
        <w:rPr>
          <w:rFonts w:ascii="Times New Roman" w:hAnsi="Times New Roman"/>
          <w:b w:val="0"/>
          <w:color w:val="auto"/>
          <w:sz w:val="24"/>
          <w:szCs w:val="24"/>
        </w:rPr>
        <w:t>l</w:t>
      </w:r>
      <w:r w:rsidR="0033669B" w:rsidRPr="0033669B">
        <w:rPr>
          <w:rFonts w:ascii="Times New Roman" w:hAnsi="Times New Roman"/>
          <w:b w:val="0"/>
          <w:color w:val="auto"/>
          <w:sz w:val="24"/>
          <w:szCs w:val="24"/>
        </w:rPr>
        <w:t xml:space="preserve">aty částku ve výši 1133 Kč/m², </w:t>
      </w:r>
      <w:proofErr w:type="spellStart"/>
      <w:r w:rsidR="0033669B" w:rsidRPr="0033669B">
        <w:rPr>
          <w:rFonts w:ascii="Times New Roman" w:hAnsi="Times New Roman"/>
          <w:b w:val="0"/>
          <w:color w:val="auto"/>
          <w:sz w:val="24"/>
          <w:szCs w:val="24"/>
        </w:rPr>
        <w:t>p.č</w:t>
      </w:r>
      <w:proofErr w:type="spellEnd"/>
      <w:r w:rsidR="0033669B" w:rsidRPr="0033669B">
        <w:rPr>
          <w:rFonts w:ascii="Times New Roman" w:hAnsi="Times New Roman"/>
          <w:b w:val="0"/>
          <w:color w:val="auto"/>
          <w:sz w:val="24"/>
          <w:szCs w:val="24"/>
        </w:rPr>
        <w:t>. 1176, 1178/1 činí výše jednorázové úplaty částku ve výši ve výši 91 Kč/m²</w:t>
      </w:r>
      <w:r w:rsidR="002E71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</w:t>
      </w:r>
      <w:bookmarkEnd w:id="5"/>
      <w:r w:rsidR="003E3A37" w:rsidRPr="00C47EE5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výměry služebnosti</w:t>
      </w:r>
      <w:r w:rsidR="00A66862" w:rsidRPr="00C47EE5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.</w:t>
      </w:r>
      <w:r w:rsidR="00386745" w:rsidRPr="00C47EE5">
        <w:rPr>
          <w:rFonts w:ascii="Times New Roman" w:hAnsi="Times New Roman"/>
          <w:b w:val="0"/>
          <w:snapToGrid w:val="0"/>
          <w:color w:val="auto"/>
          <w:sz w:val="24"/>
          <w:szCs w:val="20"/>
        </w:rPr>
        <w:t xml:space="preserve"> </w:t>
      </w:r>
      <w:r w:rsidR="00857658" w:rsidRPr="00C47EE5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Minimálně celkem 2.000 Kč bez DPH.</w:t>
      </w:r>
    </w:p>
    <w:p w14:paraId="192E2559" w14:textId="77777777" w:rsidR="005E63FD" w:rsidRPr="00C47EE5" w:rsidRDefault="005E63FD" w:rsidP="006F7393">
      <w:pPr>
        <w:pStyle w:val="Nadpis2"/>
        <w:keepNext w:val="0"/>
        <w:spacing w:before="180"/>
        <w:jc w:val="both"/>
        <w:rPr>
          <w:rFonts w:ascii="Times New Roman" w:hAnsi="Times New Roman"/>
          <w:b w:val="0"/>
          <w:snapToGrid w:val="0"/>
          <w:color w:val="auto"/>
          <w:sz w:val="24"/>
          <w:szCs w:val="24"/>
        </w:rPr>
      </w:pPr>
      <w:r w:rsidRPr="00C47EE5">
        <w:rPr>
          <w:rFonts w:ascii="Times New Roman" w:hAnsi="Times New Roman"/>
          <w:b w:val="0"/>
          <w:snapToGrid w:val="0"/>
          <w:color w:val="auto"/>
          <w:sz w:val="24"/>
          <w:szCs w:val="24"/>
        </w:rPr>
        <w:t xml:space="preserve">Cena za </w:t>
      </w:r>
      <w:r w:rsidR="003E3A37" w:rsidRPr="00C47EE5">
        <w:rPr>
          <w:rFonts w:ascii="Times New Roman" w:hAnsi="Times New Roman"/>
          <w:b w:val="0"/>
          <w:snapToGrid w:val="0"/>
          <w:color w:val="auto"/>
          <w:sz w:val="24"/>
          <w:szCs w:val="24"/>
        </w:rPr>
        <w:t>1 m</w:t>
      </w:r>
      <w:r w:rsidR="003E3A37" w:rsidRPr="00C47EE5">
        <w:rPr>
          <w:rFonts w:ascii="Times New Roman" w:hAnsi="Times New Roman"/>
          <w:b w:val="0"/>
          <w:snapToGrid w:val="0"/>
          <w:color w:val="auto"/>
          <w:sz w:val="24"/>
          <w:szCs w:val="24"/>
          <w:vertAlign w:val="superscript"/>
        </w:rPr>
        <w:t>2</w:t>
      </w:r>
      <w:r w:rsidR="003E3A37" w:rsidRPr="00C47EE5">
        <w:rPr>
          <w:rFonts w:ascii="Times New Roman" w:hAnsi="Times New Roman"/>
          <w:b w:val="0"/>
          <w:snapToGrid w:val="0"/>
          <w:color w:val="auto"/>
          <w:sz w:val="24"/>
          <w:szCs w:val="24"/>
        </w:rPr>
        <w:t xml:space="preserve"> výměry služebnosti je </w:t>
      </w:r>
      <w:r w:rsidRPr="00C47EE5">
        <w:rPr>
          <w:rFonts w:ascii="Times New Roman" w:hAnsi="Times New Roman"/>
          <w:b w:val="0"/>
          <w:snapToGrid w:val="0"/>
          <w:color w:val="auto"/>
          <w:sz w:val="24"/>
          <w:szCs w:val="24"/>
        </w:rPr>
        <w:t>bez DPH</w:t>
      </w:r>
      <w:r w:rsidR="00140C1D" w:rsidRPr="00C47EE5">
        <w:rPr>
          <w:rFonts w:ascii="Times New Roman" w:hAnsi="Times New Roman"/>
          <w:b w:val="0"/>
          <w:snapToGrid w:val="0"/>
          <w:color w:val="auto"/>
          <w:sz w:val="24"/>
          <w:szCs w:val="24"/>
        </w:rPr>
        <w:t xml:space="preserve">. K ceně </w:t>
      </w:r>
      <w:r w:rsidRPr="00C47EE5">
        <w:rPr>
          <w:rFonts w:ascii="Times New Roman" w:hAnsi="Times New Roman"/>
          <w:b w:val="0"/>
          <w:snapToGrid w:val="0"/>
          <w:color w:val="auto"/>
          <w:sz w:val="24"/>
          <w:szCs w:val="24"/>
        </w:rPr>
        <w:t>bude připočtena DPH dle obecně závazných právních předpisů platných a účinných ke dni podpisu smlouvy</w:t>
      </w:r>
      <w:r w:rsidR="003E3A37" w:rsidRPr="00C47EE5">
        <w:rPr>
          <w:rFonts w:ascii="Times New Roman" w:hAnsi="Times New Roman"/>
          <w:b w:val="0"/>
          <w:snapToGrid w:val="0"/>
          <w:color w:val="auto"/>
          <w:sz w:val="24"/>
          <w:szCs w:val="24"/>
        </w:rPr>
        <w:t xml:space="preserve"> o zřízení služebnosti</w:t>
      </w:r>
      <w:r w:rsidRPr="00C47EE5">
        <w:rPr>
          <w:rFonts w:ascii="Times New Roman" w:hAnsi="Times New Roman"/>
          <w:b w:val="0"/>
          <w:snapToGrid w:val="0"/>
          <w:color w:val="auto"/>
          <w:sz w:val="24"/>
          <w:szCs w:val="24"/>
        </w:rPr>
        <w:t>.</w:t>
      </w:r>
    </w:p>
    <w:p w14:paraId="1A5B756A" w14:textId="77777777" w:rsidR="002444CD" w:rsidRPr="00C47EE5" w:rsidRDefault="002444CD" w:rsidP="006F7393">
      <w:pPr>
        <w:pStyle w:val="Nadpis2"/>
        <w:keepNext w:val="0"/>
        <w:spacing w:before="18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bookmarkStart w:id="6" w:name="_Ref366233675"/>
      <w:r w:rsidRPr="00C47EE5">
        <w:rPr>
          <w:rFonts w:ascii="Times New Roman" w:hAnsi="Times New Roman"/>
          <w:b w:val="0"/>
          <w:color w:val="auto"/>
          <w:sz w:val="24"/>
          <w:szCs w:val="24"/>
        </w:rPr>
        <w:t>Investor se zavazuje zaplatit budoucímu povinnému správní poplatek za podání návrhu na vklad práva služebnosti do katastru nemovitostí.</w:t>
      </w:r>
      <w:bookmarkEnd w:id="6"/>
    </w:p>
    <w:p w14:paraId="41B4322F" w14:textId="50E5D73E" w:rsidR="005E63FD" w:rsidRDefault="002444CD" w:rsidP="006F7393">
      <w:pPr>
        <w:pStyle w:val="Nadpis2"/>
        <w:keepNext w:val="0"/>
        <w:spacing w:before="18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r w:rsidRPr="00C47EE5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Investor </w:t>
      </w:r>
      <w:r w:rsidR="00435520" w:rsidRPr="00C47EE5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bude povinen splnit své peněžité povinnosti podle odst. </w:t>
      </w:r>
      <w:r w:rsidR="00561488" w:rsidRPr="00C47EE5">
        <w:rPr>
          <w:color w:val="auto"/>
        </w:rPr>
        <w:fldChar w:fldCharType="begin"/>
      </w:r>
      <w:r w:rsidR="00561488" w:rsidRPr="00C47EE5">
        <w:rPr>
          <w:color w:val="auto"/>
        </w:rPr>
        <w:instrText xml:space="preserve"> REF _Ref366233664 \r \h  \* MERGEFORMAT </w:instrText>
      </w:r>
      <w:r w:rsidR="00561488" w:rsidRPr="00C47EE5">
        <w:rPr>
          <w:color w:val="auto"/>
        </w:rPr>
      </w:r>
      <w:r w:rsidR="00561488" w:rsidRPr="00C47EE5">
        <w:rPr>
          <w:color w:val="auto"/>
        </w:rPr>
        <w:fldChar w:fldCharType="separate"/>
      </w:r>
      <w:r w:rsidR="00117BEF" w:rsidRPr="00117BEF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4.1</w:t>
      </w:r>
      <w:r w:rsidR="00561488" w:rsidRPr="00C47EE5">
        <w:rPr>
          <w:color w:val="auto"/>
        </w:rPr>
        <w:fldChar w:fldCharType="end"/>
      </w:r>
      <w:r w:rsidR="00435520" w:rsidRPr="00C47EE5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až </w:t>
      </w:r>
      <w:r w:rsidR="00561488" w:rsidRPr="00C47EE5">
        <w:rPr>
          <w:color w:val="auto"/>
        </w:rPr>
        <w:fldChar w:fldCharType="begin"/>
      </w:r>
      <w:r w:rsidR="00561488" w:rsidRPr="00C47EE5">
        <w:rPr>
          <w:color w:val="auto"/>
        </w:rPr>
        <w:instrText xml:space="preserve"> REF _Ref366233675 \r \h  \* MERGEFORMAT </w:instrText>
      </w:r>
      <w:r w:rsidR="00561488" w:rsidRPr="00C47EE5">
        <w:rPr>
          <w:color w:val="auto"/>
        </w:rPr>
      </w:r>
      <w:r w:rsidR="00561488" w:rsidRPr="00C47EE5">
        <w:rPr>
          <w:color w:val="auto"/>
        </w:rPr>
        <w:fldChar w:fldCharType="separate"/>
      </w:r>
      <w:r w:rsidR="00117BEF" w:rsidRPr="00117BEF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4.4</w:t>
      </w:r>
      <w:r w:rsidR="00561488" w:rsidRPr="00C47EE5">
        <w:rPr>
          <w:color w:val="auto"/>
        </w:rPr>
        <w:fldChar w:fldCharType="end"/>
      </w:r>
      <w:r w:rsidR="00435520" w:rsidRPr="00C47EE5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této smlouvy dnem připsání těchto plnění na účet budoucího povinného nejpoz</w:t>
      </w:r>
      <w:r w:rsidR="008A227A" w:rsidRPr="00C47EE5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ději </w:t>
      </w:r>
      <w:r w:rsidR="00070A89" w:rsidRPr="00070A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do 30 dnů od účinnosti</w:t>
      </w:r>
      <w:r w:rsidR="00435520" w:rsidRPr="00C47EE5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smlouvy o zřízení služebnosti</w:t>
      </w:r>
      <w:r w:rsidR="005E63FD" w:rsidRPr="00C47EE5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. Podkladem pro zaplacení ceny</w:t>
      </w:r>
      <w:r w:rsidRPr="00C47EE5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za zřízení práva služebnosti a </w:t>
      </w:r>
      <w:r w:rsidR="005E63FD" w:rsidRPr="00C47EE5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správního poplatku za podání návrhu na vklad práva služebnosti do katastru nemovitostí </w:t>
      </w:r>
      <w:r w:rsidR="003E3A37" w:rsidRPr="00C47EE5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bude</w:t>
      </w:r>
      <w:r w:rsidR="005E63FD" w:rsidRPr="00C47EE5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daňový doklad dle zákona č. 235/2004 Sb., o</w:t>
      </w:r>
      <w:r w:rsidR="00435520" w:rsidRPr="00C47EE5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dani z přidané hodnoty, ve </w:t>
      </w:r>
      <w:r w:rsidR="005E63FD" w:rsidRPr="00C47EE5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znění pozdějších předpisů, vystavený pro tyto účely </w:t>
      </w:r>
      <w:r w:rsidR="00511CE8" w:rsidRPr="00C47EE5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budoucím </w:t>
      </w:r>
      <w:r w:rsidR="005E63FD" w:rsidRPr="00C47EE5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povinným. </w:t>
      </w:r>
    </w:p>
    <w:p w14:paraId="6D0B0883" w14:textId="77777777" w:rsidR="001C093E" w:rsidRPr="00E53E29" w:rsidRDefault="001C093E" w:rsidP="001C093E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r w:rsidRPr="006145BC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Smluvní strany souhlasí ve smyslu ustanovení § 26 zákona č. 234/2004 Sb., o dani z přidané hodnoty, ve znění pozdějších předpisů, že faktury mohou být vystavovány i v elektronické podobě.</w:t>
      </w:r>
    </w:p>
    <w:p w14:paraId="38F60446" w14:textId="77777777" w:rsidR="003E3A37" w:rsidRPr="00C47EE5" w:rsidRDefault="003E3A37" w:rsidP="00A830A1">
      <w:pPr>
        <w:pStyle w:val="Nadpis1"/>
        <w:spacing w:before="240"/>
        <w:ind w:firstLine="289"/>
        <w:jc w:val="center"/>
        <w:rPr>
          <w:rStyle w:val="Siln"/>
          <w:b/>
          <w:bCs/>
          <w:color w:val="auto"/>
        </w:rPr>
      </w:pPr>
      <w:bookmarkStart w:id="7" w:name="_Ref366233406"/>
      <w:r w:rsidRPr="00C47EE5">
        <w:rPr>
          <w:rStyle w:val="Siln"/>
          <w:b/>
          <w:bCs/>
          <w:color w:val="auto"/>
        </w:rPr>
        <w:t>Ustanovení zvláštní</w:t>
      </w:r>
      <w:bookmarkEnd w:id="7"/>
    </w:p>
    <w:p w14:paraId="510ECB0B" w14:textId="6AA7A588" w:rsidR="002444CD" w:rsidRPr="00C47EE5" w:rsidRDefault="002444CD" w:rsidP="006F7393">
      <w:pPr>
        <w:pStyle w:val="Nadpis2"/>
        <w:keepNext w:val="0"/>
        <w:spacing w:before="18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bookmarkStart w:id="8" w:name="_Ref366227512"/>
      <w:r w:rsidRPr="00C47EE5">
        <w:rPr>
          <w:rFonts w:ascii="Times New Roman" w:hAnsi="Times New Roman"/>
          <w:b w:val="0"/>
          <w:snapToGrid w:val="0"/>
          <w:color w:val="auto"/>
          <w:sz w:val="24"/>
          <w:szCs w:val="20"/>
        </w:rPr>
        <w:t xml:space="preserve">Investor je povinen nejpozději </w:t>
      </w:r>
      <w:r w:rsidRPr="00C47EE5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do 60 dnů ode dne vydání kolaudačního rozhodnutí/souhlasu nebo do 60 dnů ode dne oznámení o užívání stavby inženýrské sítě předložit budoucímu povinnému kopii kolaudačního rozhodnutí/souhlasu nebo kopii oznámení o užívání stavby nebo jiného dokladu vydaného (potvrzeného) stavebním úřadem, kterým se prokáže, že lze stavbu inženýrské sítě (plynárenského zařízení) užívat. Nebude-li oznámení </w:t>
      </w:r>
      <w:r w:rsidR="00737C15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o</w:t>
      </w:r>
      <w:r w:rsidRPr="00C47EE5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 užívání stavby vyžadováno příslušným stavebním úřadem, je investor povinen písemně oznámit budoucímu povinnému umístění inženýrské sítě na služebn</w:t>
      </w:r>
      <w:r w:rsidR="001C093E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ých</w:t>
      </w:r>
      <w:r w:rsidRPr="00C47EE5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pozem</w:t>
      </w:r>
      <w:r w:rsidR="001C093E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cích</w:t>
      </w:r>
      <w:r w:rsidRPr="00C47EE5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do 8 měsíců od tohoto umístě</w:t>
      </w:r>
      <w:r w:rsidRPr="00C47EE5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ní.</w:t>
      </w:r>
      <w:bookmarkStart w:id="9" w:name="_Ref366228032"/>
      <w:bookmarkEnd w:id="8"/>
      <w:r w:rsidRPr="00C47EE5">
        <w:rPr>
          <w:rFonts w:ascii="Times New Roman" w:hAnsi="Times New Roman"/>
          <w:b w:val="0"/>
          <w:snapToGrid w:val="0"/>
          <w:color w:val="auto"/>
          <w:sz w:val="24"/>
          <w:szCs w:val="20"/>
        </w:rPr>
        <w:t xml:space="preserve"> Investor je dále povinen v této lhůtě </w:t>
      </w:r>
      <w:r w:rsidRPr="00C47EE5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předložit 6 ks geometrického</w:t>
      </w:r>
      <w:r w:rsidRPr="00C47EE5">
        <w:rPr>
          <w:rFonts w:ascii="Times New Roman" w:hAnsi="Times New Roman"/>
          <w:b w:val="0"/>
          <w:snapToGrid w:val="0"/>
          <w:color w:val="auto"/>
          <w:sz w:val="24"/>
          <w:szCs w:val="20"/>
        </w:rPr>
        <w:t xml:space="preserve"> plánu, 1x v digitální formě ve formátu DGN v souřadnicovém systému S-JTSK, výměru služebnosti na každém ze služebných pozemků samostatně a odsouhlasení geometrického plánu Evidenčním oddělením Majetkového odboru Magistrátu města Brna.</w:t>
      </w:r>
      <w:bookmarkEnd w:id="9"/>
      <w:r w:rsidRPr="00C47EE5">
        <w:rPr>
          <w:rFonts w:ascii="Times New Roman" w:hAnsi="Times New Roman"/>
          <w:b w:val="0"/>
          <w:snapToGrid w:val="0"/>
          <w:color w:val="auto"/>
          <w:sz w:val="24"/>
          <w:szCs w:val="20"/>
        </w:rPr>
        <w:t xml:space="preserve"> </w:t>
      </w:r>
      <w:r w:rsidRPr="00C47EE5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Řádné a včasné nesplnění těchto povinností investorem nemá za následek zánik vzájemných závazků z této budoucí smlouvy.</w:t>
      </w:r>
    </w:p>
    <w:p w14:paraId="3F904820" w14:textId="5C0E6D8E" w:rsidR="00DA15F5" w:rsidRPr="00C47EE5" w:rsidRDefault="00DA15F5" w:rsidP="006F7393">
      <w:pPr>
        <w:pStyle w:val="Nadpis2"/>
        <w:keepNext w:val="0"/>
        <w:spacing w:before="180"/>
        <w:jc w:val="both"/>
        <w:rPr>
          <w:rFonts w:ascii="Times New Roman" w:hAnsi="Times New Roman"/>
          <w:b w:val="0"/>
          <w:snapToGrid w:val="0"/>
          <w:color w:val="auto"/>
          <w:sz w:val="24"/>
          <w:szCs w:val="20"/>
        </w:rPr>
      </w:pPr>
      <w:r w:rsidRPr="00C47EE5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Smlouv</w:t>
      </w:r>
      <w:r w:rsidR="00F43BD4" w:rsidRPr="00C47EE5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u</w:t>
      </w:r>
      <w:r w:rsidRPr="00C47EE5">
        <w:rPr>
          <w:rFonts w:ascii="Times New Roman" w:hAnsi="Times New Roman"/>
          <w:b w:val="0"/>
          <w:snapToGrid w:val="0"/>
          <w:color w:val="auto"/>
          <w:sz w:val="24"/>
          <w:szCs w:val="20"/>
        </w:rPr>
        <w:t xml:space="preserve"> o zřízení služebnosti </w:t>
      </w:r>
      <w:r w:rsidR="00F43BD4" w:rsidRPr="00C47EE5">
        <w:rPr>
          <w:rFonts w:ascii="Times New Roman" w:hAnsi="Times New Roman"/>
          <w:b w:val="0"/>
          <w:snapToGrid w:val="0"/>
          <w:color w:val="auto"/>
          <w:sz w:val="24"/>
          <w:szCs w:val="20"/>
        </w:rPr>
        <w:t xml:space="preserve">se smluvní strany zavazují </w:t>
      </w:r>
      <w:r w:rsidR="00F43BD4" w:rsidRPr="00C47EE5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uzavřít </w:t>
      </w:r>
      <w:r w:rsidRPr="00C47EE5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do </w:t>
      </w:r>
      <w:r w:rsidR="00A66862" w:rsidRPr="00C47EE5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3</w:t>
      </w:r>
      <w:r w:rsidRPr="00C47EE5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měsíců</w:t>
      </w:r>
      <w:r w:rsidRPr="00C47EE5">
        <w:rPr>
          <w:rFonts w:ascii="Times New Roman" w:hAnsi="Times New Roman"/>
          <w:b w:val="0"/>
          <w:snapToGrid w:val="0"/>
          <w:color w:val="auto"/>
          <w:sz w:val="24"/>
          <w:szCs w:val="20"/>
        </w:rPr>
        <w:t xml:space="preserve"> ode dne předložení podkladů dle </w:t>
      </w:r>
      <w:r w:rsidR="00CB7A4D" w:rsidRPr="00C47EE5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čl. 5</w:t>
      </w:r>
      <w:r w:rsidRPr="00C47EE5">
        <w:rPr>
          <w:rFonts w:ascii="Times New Roman" w:hAnsi="Times New Roman"/>
          <w:b w:val="0"/>
          <w:snapToGrid w:val="0"/>
          <w:color w:val="auto"/>
          <w:sz w:val="24"/>
          <w:szCs w:val="20"/>
        </w:rPr>
        <w:t xml:space="preserve"> odst. </w:t>
      </w:r>
      <w:r w:rsidR="00561488" w:rsidRPr="00C47EE5">
        <w:rPr>
          <w:color w:val="auto"/>
        </w:rPr>
        <w:fldChar w:fldCharType="begin"/>
      </w:r>
      <w:r w:rsidR="00561488" w:rsidRPr="00C47EE5">
        <w:rPr>
          <w:color w:val="auto"/>
        </w:rPr>
        <w:instrText xml:space="preserve"> REF _Ref366228032 \r \h  \* MERGEFORMAT </w:instrText>
      </w:r>
      <w:r w:rsidR="00561488" w:rsidRPr="00C47EE5">
        <w:rPr>
          <w:color w:val="auto"/>
        </w:rPr>
      </w:r>
      <w:r w:rsidR="00561488" w:rsidRPr="00C47EE5">
        <w:rPr>
          <w:color w:val="auto"/>
        </w:rPr>
        <w:fldChar w:fldCharType="separate"/>
      </w:r>
      <w:r w:rsidR="00117BEF" w:rsidRPr="00117BEF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5.1</w:t>
      </w:r>
      <w:r w:rsidR="00561488" w:rsidRPr="00C47EE5">
        <w:rPr>
          <w:color w:val="auto"/>
        </w:rPr>
        <w:fldChar w:fldCharType="end"/>
      </w:r>
      <w:r w:rsidRPr="00C47EE5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.</w:t>
      </w:r>
    </w:p>
    <w:p w14:paraId="1D2BD961" w14:textId="77777777" w:rsidR="005E63FD" w:rsidRPr="00C47EE5" w:rsidRDefault="005E63FD" w:rsidP="00A830A1">
      <w:pPr>
        <w:pStyle w:val="Nadpis1"/>
        <w:spacing w:before="240"/>
        <w:ind w:firstLine="289"/>
        <w:jc w:val="center"/>
        <w:rPr>
          <w:rStyle w:val="Siln"/>
          <w:b/>
          <w:bCs/>
          <w:color w:val="auto"/>
        </w:rPr>
      </w:pPr>
      <w:bookmarkStart w:id="10" w:name="_Ref365880030"/>
      <w:r w:rsidRPr="00C47EE5">
        <w:rPr>
          <w:rStyle w:val="Siln"/>
          <w:b/>
          <w:bCs/>
          <w:color w:val="auto"/>
        </w:rPr>
        <w:t>Práva a povinnosti stran při provozu zařízení</w:t>
      </w:r>
      <w:bookmarkEnd w:id="10"/>
    </w:p>
    <w:p w14:paraId="363F2B57" w14:textId="77777777" w:rsidR="005E63FD" w:rsidRPr="00C47EE5" w:rsidRDefault="00110A89" w:rsidP="006F7393">
      <w:pPr>
        <w:pStyle w:val="Nadpis2"/>
        <w:keepNext w:val="0"/>
        <w:spacing w:before="18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r w:rsidRPr="00C47EE5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Budoucí o</w:t>
      </w:r>
      <w:r w:rsidR="005E63FD" w:rsidRPr="00C47EE5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právněný </w:t>
      </w:r>
      <w:r w:rsidRPr="00C47EE5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bude povinen při výkonu svých práv vyplývajících z této smlouvy </w:t>
      </w:r>
      <w:r w:rsidR="005E63FD" w:rsidRPr="00C47EE5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co nejvíce šetřit práva </w:t>
      </w:r>
      <w:r w:rsidRPr="00C47EE5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budoucího</w:t>
      </w:r>
      <w:r w:rsidR="00BA50E3" w:rsidRPr="00C47EE5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</w:t>
      </w:r>
      <w:r w:rsidR="005E63FD" w:rsidRPr="00C47EE5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povinného.</w:t>
      </w:r>
    </w:p>
    <w:p w14:paraId="306E7EED" w14:textId="77777777" w:rsidR="005E63FD" w:rsidRPr="00C47EE5" w:rsidRDefault="00110A89" w:rsidP="006F7393">
      <w:pPr>
        <w:pStyle w:val="Nadpis2"/>
        <w:keepNext w:val="0"/>
        <w:spacing w:before="18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r w:rsidRPr="00C47EE5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Budoucí o</w:t>
      </w:r>
      <w:r w:rsidR="005E63FD" w:rsidRPr="00C47EE5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právněný </w:t>
      </w:r>
      <w:r w:rsidRPr="00C47EE5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bude </w:t>
      </w:r>
      <w:r w:rsidR="005E63FD" w:rsidRPr="00C47EE5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povinen dbát o bezpečnost provozu inženýrské sítě.</w:t>
      </w:r>
    </w:p>
    <w:p w14:paraId="1A08072B" w14:textId="77777777" w:rsidR="0038654F" w:rsidRPr="00C47EE5" w:rsidRDefault="00110A89" w:rsidP="006F7393">
      <w:pPr>
        <w:pStyle w:val="Nadpis2"/>
        <w:keepNext w:val="0"/>
        <w:spacing w:before="18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bookmarkStart w:id="11" w:name="_Ref365880044"/>
      <w:r w:rsidRPr="00C47EE5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Budoucí o</w:t>
      </w:r>
      <w:r w:rsidR="005E63FD" w:rsidRPr="00C47EE5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právněný </w:t>
      </w:r>
      <w:r w:rsidRPr="00C47EE5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bude</w:t>
      </w:r>
      <w:r w:rsidR="005E63FD" w:rsidRPr="00C47EE5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povinen inženýrskou síť provozovat.</w:t>
      </w:r>
      <w:bookmarkEnd w:id="11"/>
    </w:p>
    <w:p w14:paraId="4107B185" w14:textId="77777777" w:rsidR="00D61D23" w:rsidRPr="00C47EE5" w:rsidRDefault="005E63FD" w:rsidP="006F7393">
      <w:pPr>
        <w:pStyle w:val="Nadpis2"/>
        <w:keepNext w:val="0"/>
        <w:spacing w:before="18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bookmarkStart w:id="12" w:name="_Ref365880057"/>
      <w:r w:rsidRPr="00C47EE5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lastRenderedPageBreak/>
        <w:t xml:space="preserve">Provozováním se pro účely této smlouvy rozumí užívaní inženýrské sítě k výkonu hlavní hospodářské činnosti </w:t>
      </w:r>
      <w:r w:rsidR="00511CE8" w:rsidRPr="00C47EE5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budoucího </w:t>
      </w:r>
      <w:r w:rsidRPr="00C47EE5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oprávněného jako </w:t>
      </w:r>
      <w:r w:rsidR="00BD7A9F" w:rsidRPr="00C47EE5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zejména </w:t>
      </w:r>
      <w:r w:rsidRPr="00C47EE5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distribuce plynu. </w:t>
      </w:r>
    </w:p>
    <w:bookmarkEnd w:id="12"/>
    <w:p w14:paraId="5F321E4C" w14:textId="77777777" w:rsidR="005E63FD" w:rsidRPr="00C47EE5" w:rsidRDefault="008C4A0B" w:rsidP="006F7393">
      <w:pPr>
        <w:pStyle w:val="Nadpis2"/>
        <w:keepNext w:val="0"/>
        <w:spacing w:before="18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r w:rsidRPr="00C47EE5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Budoucí o</w:t>
      </w:r>
      <w:r w:rsidR="00D61D23" w:rsidRPr="00C47EE5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právněný bude povinen informovat</w:t>
      </w:r>
      <w:r w:rsidRPr="00C47EE5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budoucího</w:t>
      </w:r>
      <w:r w:rsidR="00D61D23" w:rsidRPr="00C47EE5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povinného o odstranění inženýrské sítě z dotčen</w:t>
      </w:r>
      <w:r w:rsidR="00727782" w:rsidRPr="00C47EE5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ého</w:t>
      </w:r>
      <w:r w:rsidR="00D61D23" w:rsidRPr="00C47EE5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služebn</w:t>
      </w:r>
      <w:r w:rsidR="00727782" w:rsidRPr="00C47EE5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ého</w:t>
      </w:r>
      <w:r w:rsidR="00D61D23" w:rsidRPr="00C47EE5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pozemk</w:t>
      </w:r>
      <w:r w:rsidR="00727782" w:rsidRPr="00C47EE5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u</w:t>
      </w:r>
      <w:r w:rsidR="00D61D23" w:rsidRPr="00C47EE5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bez zbytečného odkladu, nejpozději však do</w:t>
      </w:r>
      <w:r w:rsidRPr="00C47EE5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 </w:t>
      </w:r>
      <w:r w:rsidR="00D61D23" w:rsidRPr="00C47EE5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30 dnů od </w:t>
      </w:r>
      <w:r w:rsidR="00CD3CD5" w:rsidRPr="00C47EE5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odstranění inženýrské sítě</w:t>
      </w:r>
      <w:r w:rsidR="00D61D23" w:rsidRPr="00C47EE5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a na výzvu </w:t>
      </w:r>
      <w:r w:rsidRPr="00C47EE5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budoucího povinného uzavřít smlouvu o </w:t>
      </w:r>
      <w:r w:rsidR="00D61D23" w:rsidRPr="00C47EE5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zániku práva služebnosti k tomu ze služebných pozemků, na jehož povrchu nebo pod jehož povrchem byla takováto inženýrská síť umístěna. </w:t>
      </w:r>
      <w:r w:rsidRPr="00C47EE5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Budoucí oprávněný </w:t>
      </w:r>
      <w:r w:rsidR="00D61D23" w:rsidRPr="00C47EE5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bude povinen splnit povinnost podle předchozí věty do 30 dnů ode dne doručení výzvy </w:t>
      </w:r>
      <w:r w:rsidRPr="00C47EE5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budoucího </w:t>
      </w:r>
      <w:r w:rsidR="00D61D23" w:rsidRPr="00C47EE5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povinného </w:t>
      </w:r>
      <w:r w:rsidRPr="00C47EE5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budoucímu </w:t>
      </w:r>
      <w:r w:rsidR="00D61D23" w:rsidRPr="00C47EE5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oprávněnému. Uzavření smlouvy podle tohoto odstavce nemá vliv na výši úplaty za zřízení </w:t>
      </w:r>
      <w:r w:rsidR="00CD3CD5" w:rsidRPr="00C47EE5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práva </w:t>
      </w:r>
      <w:r w:rsidR="00D61D23" w:rsidRPr="00C47EE5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služebnosti. Toto platí obdobně také pro jakoukoliv změnu poměrů, která by mohla odůvodnit změnu, omezení nebo zánik práva služebnosti.</w:t>
      </w:r>
    </w:p>
    <w:p w14:paraId="20C1216D" w14:textId="77777777" w:rsidR="005E63FD" w:rsidRPr="00C47EE5" w:rsidRDefault="005E63FD" w:rsidP="00A830A1">
      <w:pPr>
        <w:pStyle w:val="Nadpis1"/>
        <w:spacing w:before="240"/>
        <w:ind w:firstLine="289"/>
        <w:jc w:val="center"/>
        <w:rPr>
          <w:rStyle w:val="Siln"/>
          <w:b/>
          <w:bCs/>
          <w:color w:val="auto"/>
        </w:rPr>
      </w:pPr>
      <w:r w:rsidRPr="00C47EE5">
        <w:rPr>
          <w:rStyle w:val="Siln"/>
          <w:b/>
          <w:bCs/>
          <w:color w:val="auto"/>
        </w:rPr>
        <w:t>Následky porušení povinnosti</w:t>
      </w:r>
    </w:p>
    <w:p w14:paraId="2C2C27F1" w14:textId="77777777" w:rsidR="002444CD" w:rsidRPr="00C47EE5" w:rsidRDefault="002444CD" w:rsidP="006F7393">
      <w:pPr>
        <w:pStyle w:val="Nadpis2"/>
        <w:keepNext w:val="0"/>
        <w:spacing w:before="18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r w:rsidRPr="00C47EE5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Investor, který bude v prodlení se splacením peněžitého dluhu, bude povinen zaplatit budoucímu povinnému úroky z prodlení ve výši stanovené obecně závaznými právními předpisy.</w:t>
      </w:r>
    </w:p>
    <w:p w14:paraId="35051E1F" w14:textId="77777777" w:rsidR="005E63FD" w:rsidRPr="00C47EE5" w:rsidRDefault="005E63FD" w:rsidP="00A830A1">
      <w:pPr>
        <w:pStyle w:val="Nadpis1"/>
        <w:spacing w:before="240"/>
        <w:ind w:firstLine="289"/>
        <w:jc w:val="center"/>
        <w:rPr>
          <w:rStyle w:val="Siln"/>
          <w:b/>
          <w:bCs/>
          <w:color w:val="auto"/>
        </w:rPr>
      </w:pPr>
      <w:r w:rsidRPr="00C47EE5">
        <w:rPr>
          <w:rStyle w:val="Siln"/>
          <w:b/>
          <w:bCs/>
          <w:color w:val="auto"/>
        </w:rPr>
        <w:t>Katastrální řízení</w:t>
      </w:r>
    </w:p>
    <w:p w14:paraId="20614F60" w14:textId="77777777" w:rsidR="002444CD" w:rsidRPr="00C47EE5" w:rsidRDefault="002444CD" w:rsidP="006F7393">
      <w:pPr>
        <w:pStyle w:val="Nadpis2"/>
        <w:keepNext w:val="0"/>
        <w:spacing w:before="18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r w:rsidRPr="00C47EE5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Budoucí povinný podá návrh na vklad práva služebnosti do katastru nemovitostí po splnění závazku k zaplacení úplaty investorem.</w:t>
      </w:r>
    </w:p>
    <w:p w14:paraId="502ECD9F" w14:textId="77777777" w:rsidR="002444CD" w:rsidRPr="00C47EE5" w:rsidRDefault="002444CD" w:rsidP="006F7393">
      <w:pPr>
        <w:pStyle w:val="Nadpis2"/>
        <w:keepNext w:val="0"/>
        <w:spacing w:before="18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r w:rsidRPr="00C47EE5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Budoucí oprávněný a investor se zavazují poskytnout budoucímu povinnému všechnu potřebnou součinnost v souvislosti s podáním návrhu na vklad práva služebnosti do katastru nemovitostí.</w:t>
      </w:r>
    </w:p>
    <w:p w14:paraId="2E932BFF" w14:textId="77777777" w:rsidR="005E63FD" w:rsidRPr="00C47EE5" w:rsidRDefault="00110A89" w:rsidP="006F7393">
      <w:pPr>
        <w:pStyle w:val="Nadpis2"/>
        <w:keepNext w:val="0"/>
        <w:spacing w:before="18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r w:rsidRPr="00C47EE5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Budoucí o</w:t>
      </w:r>
      <w:r w:rsidR="005E63FD" w:rsidRPr="00C47EE5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právněný zmoc</w:t>
      </w:r>
      <w:r w:rsidRPr="00C47EE5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ní</w:t>
      </w:r>
      <w:r w:rsidR="005E63FD" w:rsidRPr="00C47EE5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</w:t>
      </w:r>
      <w:r w:rsidRPr="00C47EE5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budoucího </w:t>
      </w:r>
      <w:r w:rsidR="005E63FD" w:rsidRPr="00C47EE5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povinného k podání návrhu na vklad práva služebnosti do katastru nemovitostí, jeho zpětvzetí nebo zúžení a všem dalším úkonům týkajícím se tohoto katastrálního řízení. </w:t>
      </w:r>
      <w:r w:rsidR="008C4A0B" w:rsidRPr="00C47EE5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Budoucí p</w:t>
      </w:r>
      <w:r w:rsidR="005E63FD" w:rsidRPr="00C47EE5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ovinný zmocnění podle předchozí věty přij</w:t>
      </w:r>
      <w:r w:rsidRPr="00C47EE5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me</w:t>
      </w:r>
      <w:r w:rsidR="005E63FD" w:rsidRPr="00C47EE5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.</w:t>
      </w:r>
    </w:p>
    <w:p w14:paraId="5F0BAA4E" w14:textId="77777777" w:rsidR="005E63FD" w:rsidRPr="00C47EE5" w:rsidRDefault="005E63FD" w:rsidP="00A830A1">
      <w:pPr>
        <w:pStyle w:val="Nadpis1"/>
        <w:spacing w:before="240"/>
        <w:ind w:firstLine="289"/>
        <w:jc w:val="center"/>
        <w:rPr>
          <w:rStyle w:val="Siln"/>
          <w:b/>
          <w:bCs/>
          <w:color w:val="auto"/>
        </w:rPr>
      </w:pPr>
      <w:r w:rsidRPr="00C47EE5">
        <w:rPr>
          <w:rStyle w:val="Siln"/>
          <w:b/>
          <w:bCs/>
          <w:color w:val="auto"/>
        </w:rPr>
        <w:t xml:space="preserve">Společná a závěrečná ustanovení </w:t>
      </w:r>
    </w:p>
    <w:p w14:paraId="5D9155EA" w14:textId="77777777" w:rsidR="00BC32E9" w:rsidRPr="00C47EE5" w:rsidRDefault="005E63FD" w:rsidP="006F7393">
      <w:pPr>
        <w:pStyle w:val="Nadpis2"/>
        <w:keepNext w:val="0"/>
        <w:spacing w:before="18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r w:rsidRPr="00C47EE5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Neplatnost nebo nevynutitelnost některého ustanovení této </w:t>
      </w:r>
      <w:r w:rsidR="00175F46" w:rsidRPr="00C47EE5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s</w:t>
      </w:r>
      <w:r w:rsidRPr="00C47EE5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mlouvy nemá za následek neplatnost nebo nevynutitelnost ostatních ustanovení. Smluvní strany vyvinou veškeré úsilí, aby dotčená ustanovení nahradily ustanovením</w:t>
      </w:r>
      <w:r w:rsidR="00EB4FB5" w:rsidRPr="00C47EE5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i</w:t>
      </w:r>
      <w:r w:rsidRPr="00C47EE5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platným</w:t>
      </w:r>
      <w:r w:rsidR="00EB4FB5" w:rsidRPr="00C47EE5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i</w:t>
      </w:r>
      <w:r w:rsidRPr="00C47EE5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a vynutitelným</w:t>
      </w:r>
      <w:r w:rsidR="00EB4FB5" w:rsidRPr="00C47EE5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i</w:t>
      </w:r>
      <w:r w:rsidRPr="00C47EE5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, kter</w:t>
      </w:r>
      <w:r w:rsidR="00EB4FB5" w:rsidRPr="00C47EE5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á</w:t>
      </w:r>
      <w:r w:rsidRPr="00C47EE5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svým smyslem a účelem v nejvyšší možné míře odpovíd</w:t>
      </w:r>
      <w:r w:rsidR="00EB4FB5" w:rsidRPr="00C47EE5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ají</w:t>
      </w:r>
      <w:r w:rsidRPr="00C47EE5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ustanovení</w:t>
      </w:r>
      <w:r w:rsidR="00EB4FB5" w:rsidRPr="00C47EE5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m dotčeným</w:t>
      </w:r>
      <w:r w:rsidRPr="00C47EE5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.</w:t>
      </w:r>
    </w:p>
    <w:p w14:paraId="2B99DB35" w14:textId="4BC21067" w:rsidR="002444CD" w:rsidRPr="00C47EE5" w:rsidRDefault="002444CD" w:rsidP="006F7393">
      <w:pPr>
        <w:pStyle w:val="Nadpis2"/>
        <w:keepNext w:val="0"/>
        <w:spacing w:before="18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bookmarkStart w:id="13" w:name="_Ref366742748"/>
      <w:proofErr w:type="gramStart"/>
      <w:r w:rsidRPr="00C47EE5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Poruší</w:t>
      </w:r>
      <w:proofErr w:type="gramEnd"/>
      <w:r w:rsidRPr="00C47EE5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-li investor některou povinnost vyplývající z </w:t>
      </w:r>
      <w:proofErr w:type="spellStart"/>
      <w:r w:rsidRPr="00C47EE5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odst</w:t>
      </w:r>
      <w:proofErr w:type="spellEnd"/>
      <w:r w:rsidRPr="00C47EE5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</w:t>
      </w:r>
      <w:r w:rsidRPr="00C47EE5">
        <w:rPr>
          <w:color w:val="auto"/>
        </w:rPr>
        <w:fldChar w:fldCharType="begin"/>
      </w:r>
      <w:r w:rsidRPr="00C47EE5">
        <w:rPr>
          <w:color w:val="auto"/>
        </w:rPr>
        <w:instrText xml:space="preserve"> REF _Ref366227512 \r \h  \* MERGEFORMAT </w:instrText>
      </w:r>
      <w:r w:rsidRPr="00C47EE5">
        <w:rPr>
          <w:color w:val="auto"/>
        </w:rPr>
      </w:r>
      <w:r w:rsidRPr="00C47EE5">
        <w:rPr>
          <w:color w:val="auto"/>
        </w:rPr>
        <w:fldChar w:fldCharType="separate"/>
      </w:r>
      <w:r w:rsidR="00117BEF" w:rsidRPr="00117BEF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5.1</w:t>
      </w:r>
      <w:r w:rsidRPr="00C47EE5">
        <w:rPr>
          <w:color w:val="auto"/>
        </w:rPr>
        <w:fldChar w:fldCharType="end"/>
      </w:r>
      <w:r w:rsidRPr="00C47EE5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této smlouvy o budoucí smlouvě, je povinen zaplatit druhé smluvní straně smluvní pokutu ve výši 5.000 Kč. Povinnost zaplatit druhé smluvní straně smluvní pokutu nebude vylučovat právo věřitele na náhradu škody vzniklé z porušení povinnosti, ke které se smluvní pokuta vztahuje.</w:t>
      </w:r>
    </w:p>
    <w:p w14:paraId="487B5AFE" w14:textId="0D6F5FB8" w:rsidR="00BC32E9" w:rsidRPr="00C47EE5" w:rsidRDefault="00BC32E9" w:rsidP="006F7393">
      <w:pPr>
        <w:pStyle w:val="Nadpis2"/>
        <w:keepNext w:val="0"/>
        <w:spacing w:before="18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r w:rsidRPr="00C47EE5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Závazky z této smlouvy zanikají dnem pozbytí platnosti územního souhlasu s umístěním stavby inženýrské sítě služebn</w:t>
      </w:r>
      <w:r w:rsidR="001B674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ém</w:t>
      </w:r>
      <w:r w:rsidRPr="00C47EE5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pozemk</w:t>
      </w:r>
      <w:r w:rsidR="001B674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u</w:t>
      </w:r>
      <w:r w:rsidRPr="00C47EE5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v rozsahu pozbytí platnosti územního souhlasu. Závazky z této smlouvy také zanikají právní mocí rozhodnutí, kterým bylo pravomocně nařízeno odstranění stavby některé inženýrské sítě, a to v rozsahu tohoto rozhodnutí.</w:t>
      </w:r>
      <w:bookmarkEnd w:id="13"/>
    </w:p>
    <w:p w14:paraId="3F5E9AD7" w14:textId="77777777" w:rsidR="002444CD" w:rsidRPr="00C47EE5" w:rsidRDefault="002444CD" w:rsidP="006F7393">
      <w:pPr>
        <w:pStyle w:val="Nadpis2"/>
        <w:keepNext w:val="0"/>
        <w:spacing w:before="18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r w:rsidRPr="00C47EE5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Investor je povinen informovat budoucího povinného o skutečnostech vedoucích k zániku závazků z této smlouvy do 60 dnů ode dne vzniku této skutečnosti.</w:t>
      </w:r>
    </w:p>
    <w:p w14:paraId="2B66F868" w14:textId="7E19EF3B" w:rsidR="002444CD" w:rsidRPr="00C47EE5" w:rsidRDefault="002444CD" w:rsidP="006F7393">
      <w:pPr>
        <w:pStyle w:val="Nadpis2"/>
        <w:keepNext w:val="0"/>
        <w:spacing w:before="18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r w:rsidRPr="00C47EE5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lastRenderedPageBreak/>
        <w:t>Zaniknou-li závazky z této smlouvy, bude investor povinen odstranit ze služebn</w:t>
      </w:r>
      <w:r w:rsidR="001B674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ého</w:t>
      </w:r>
      <w:r w:rsidRPr="00C47EE5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pozemk</w:t>
      </w:r>
      <w:r w:rsidR="001B674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u</w:t>
      </w:r>
      <w:r w:rsidRPr="00C47EE5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, jehož se zánik závazku týká, stavbu nebo výsledky dosavadní stavební činnosti směřující k zhotovení stavby té inženýrské sítě, jež na tomto pozemku byla nebo měla být podle zaniklého závazku umístěna. Investor bude současně povinen uvést služebn</w:t>
      </w:r>
      <w:r w:rsidR="001B674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ý</w:t>
      </w:r>
      <w:r w:rsidRPr="00C47EE5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pozem</w:t>
      </w:r>
      <w:r w:rsidR="001B674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e</w:t>
      </w:r>
      <w:r w:rsidRPr="00C47EE5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k, j</w:t>
      </w:r>
      <w:r w:rsidR="001B674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e</w:t>
      </w:r>
      <w:r w:rsidRPr="00C47EE5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h</w:t>
      </w:r>
      <w:r w:rsidR="001B674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o</w:t>
      </w:r>
      <w:r w:rsidRPr="00C47EE5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ž se týká povinnost podle předchozí věty, do původního stavu.</w:t>
      </w:r>
    </w:p>
    <w:p w14:paraId="28548081" w14:textId="77777777" w:rsidR="005E63FD" w:rsidRPr="00C47EE5" w:rsidRDefault="005E63FD" w:rsidP="006F7393">
      <w:pPr>
        <w:pStyle w:val="Nadpis2"/>
        <w:keepNext w:val="0"/>
        <w:spacing w:before="18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r w:rsidRPr="00C47EE5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Smlouvu lze měnit dohodou smluvních stran v písemné formě</w:t>
      </w:r>
      <w:r w:rsidR="00A830A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v listinné podobě</w:t>
      </w:r>
      <w:r w:rsidRPr="00C47EE5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.</w:t>
      </w:r>
    </w:p>
    <w:p w14:paraId="4CD29CB8" w14:textId="28F903C2" w:rsidR="002444CD" w:rsidRPr="00C47EE5" w:rsidRDefault="002444CD" w:rsidP="006F7393">
      <w:pPr>
        <w:pStyle w:val="Nadpis2"/>
        <w:keepNext w:val="0"/>
        <w:spacing w:before="18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r w:rsidRPr="00C47EE5">
        <w:rPr>
          <w:rFonts w:ascii="Times New Roman" w:hAnsi="Times New Roman"/>
          <w:b w:val="0"/>
          <w:color w:val="auto"/>
          <w:sz w:val="24"/>
          <w:szCs w:val="24"/>
        </w:rPr>
        <w:t xml:space="preserve">Smlouva je </w:t>
      </w:r>
      <w:r w:rsidRPr="00C47EE5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vyhotovena v </w:t>
      </w:r>
      <w:r w:rsidR="00EC2D7E" w:rsidRPr="00EC2D7E">
        <w:rPr>
          <w:rFonts w:ascii="Times New Roman" w:hAnsi="Times New Roman"/>
          <w:b w:val="0"/>
          <w:snapToGrid w:val="0"/>
          <w:color w:val="auto"/>
          <w:sz w:val="24"/>
          <w:szCs w:val="20"/>
        </w:rPr>
        <w:t xml:space="preserve">sedmi </w:t>
      </w:r>
      <w:r w:rsidRPr="00C47EE5">
        <w:rPr>
          <w:rFonts w:ascii="Times New Roman" w:hAnsi="Times New Roman"/>
          <w:b w:val="0"/>
          <w:snapToGrid w:val="0"/>
          <w:color w:val="auto"/>
          <w:sz w:val="24"/>
          <w:szCs w:val="20"/>
        </w:rPr>
        <w:t xml:space="preserve"> </w:t>
      </w:r>
      <w:r w:rsidRPr="00C47EE5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stejnopisech, každý stejnopis má platnost originálu.</w:t>
      </w:r>
    </w:p>
    <w:p w14:paraId="46D3201A" w14:textId="77777777" w:rsidR="002444CD" w:rsidRPr="00C47EE5" w:rsidRDefault="002444CD" w:rsidP="006F7393">
      <w:pPr>
        <w:pStyle w:val="Nadpis2"/>
        <w:keepNext w:val="0"/>
        <w:spacing w:before="18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C47EE5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Budoucí povinný obdrží tři stejnopisy, budoucí oprávněný a investor dva </w:t>
      </w:r>
      <w:r w:rsidRPr="00C47EE5">
        <w:rPr>
          <w:rFonts w:ascii="Times New Roman" w:hAnsi="Times New Roman"/>
          <w:b w:val="0"/>
          <w:color w:val="auto"/>
          <w:sz w:val="24"/>
          <w:szCs w:val="24"/>
        </w:rPr>
        <w:t xml:space="preserve">stejnopisy. </w:t>
      </w:r>
    </w:p>
    <w:p w14:paraId="20C427EB" w14:textId="77777777" w:rsidR="004E5B7C" w:rsidRDefault="004E5B7C" w:rsidP="004E5B7C">
      <w:pPr>
        <w:pStyle w:val="Nadpis2"/>
        <w:keepNext w:val="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r w:rsidRPr="00A95DC8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Smlouva je uzavřena dnem podpisu smluvních stran</w:t>
      </w:r>
      <w:r w:rsidRPr="00D55FA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a tímto dnem nabývá platnosti</w:t>
      </w:r>
      <w:r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.</w:t>
      </w:r>
      <w:r w:rsidRPr="00D55FA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</w:t>
      </w:r>
    </w:p>
    <w:p w14:paraId="203C2536" w14:textId="77777777" w:rsidR="004E5B7C" w:rsidRPr="00F75A1F" w:rsidRDefault="004E5B7C" w:rsidP="004E5B7C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bookmarkStart w:id="14" w:name="_Hlk524080640"/>
      <w:r w:rsidRPr="00F75A1F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Tato </w:t>
      </w:r>
      <w:r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s</w:t>
      </w:r>
      <w:r w:rsidRPr="00F75A1F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mlouva podléhá uveřejnění dle zákona č. 340/2015 Sb., o zvláštních podmínkách účinnosti některých smluv, uveřejňování těchto smluv a o registru </w:t>
      </w:r>
      <w:r w:rsidRPr="00F75A1F">
        <w:rPr>
          <w:rFonts w:ascii="Times New Roman" w:hAnsi="Times New Roman"/>
          <w:b w:val="0"/>
          <w:color w:val="auto"/>
          <w:sz w:val="24"/>
          <w:szCs w:val="24"/>
        </w:rPr>
        <w:t>smluv (zákon o registru smluv), ve znění pozdějších předpisů.</w:t>
      </w:r>
    </w:p>
    <w:p w14:paraId="3E6C3CFE" w14:textId="77777777" w:rsidR="004E5B7C" w:rsidRPr="00D55FA9" w:rsidRDefault="004E5B7C" w:rsidP="004E5B7C">
      <w:pPr>
        <w:pStyle w:val="Nadpis2"/>
        <w:keepNext w:val="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r w:rsidRPr="00D55FA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Tato smlouva nabývá účinnosti dnem jejího uveřejnění prostřednictvím registru smluv postupem dle zákona č. 340/2015 Sb., o zvláštních podmínkách účinnosti některých smluv, uveřejňování těchto smluv a o registru smluv (zákon o registru </w:t>
      </w:r>
      <w:r w:rsidRPr="00DA21D8">
        <w:rPr>
          <w:rFonts w:ascii="Times New Roman" w:hAnsi="Times New Roman"/>
          <w:b w:val="0"/>
          <w:color w:val="auto"/>
          <w:sz w:val="24"/>
          <w:szCs w:val="24"/>
        </w:rPr>
        <w:t>smluv)</w:t>
      </w:r>
      <w:r w:rsidRPr="00E86304">
        <w:rPr>
          <w:rFonts w:ascii="Times New Roman" w:hAnsi="Times New Roman"/>
          <w:b w:val="0"/>
          <w:color w:val="auto"/>
          <w:sz w:val="24"/>
          <w:szCs w:val="24"/>
        </w:rPr>
        <w:t>, ve znění pozdějších předpisů</w:t>
      </w:r>
      <w:r w:rsidRPr="00DA21D8">
        <w:rPr>
          <w:rFonts w:ascii="Times New Roman" w:hAnsi="Times New Roman"/>
          <w:b w:val="0"/>
          <w:color w:val="auto"/>
          <w:sz w:val="24"/>
          <w:szCs w:val="24"/>
        </w:rPr>
        <w:t>.</w:t>
      </w:r>
    </w:p>
    <w:p w14:paraId="596CB4D6" w14:textId="77777777" w:rsidR="004E5B7C" w:rsidRPr="00D55FA9" w:rsidRDefault="004E5B7C" w:rsidP="004E5B7C">
      <w:pPr>
        <w:pStyle w:val="Nadpis2"/>
        <w:keepNext w:val="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r w:rsidRPr="00D55FA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Strany se dohodly, že tuto </w:t>
      </w:r>
      <w:r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s</w:t>
      </w:r>
      <w:r w:rsidRPr="00D55FA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mlouvu zašle k uveřejnění v registru smluv budoucí povinný.</w:t>
      </w:r>
    </w:p>
    <w:p w14:paraId="3A626A68" w14:textId="77777777" w:rsidR="004E5B7C" w:rsidRPr="00D55FA9" w:rsidRDefault="004E5B7C" w:rsidP="004E5B7C">
      <w:pPr>
        <w:pStyle w:val="Nadpis2"/>
        <w:keepNext w:val="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r w:rsidRPr="00D55FA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Budoucí oprávněný prohl</w:t>
      </w:r>
      <w:r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ašuje, že údaje uvedené v této s</w:t>
      </w:r>
      <w:r w:rsidRPr="00D55FA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mlouvě nejsou předmětem jeho obchodního tajemství.</w:t>
      </w:r>
    </w:p>
    <w:p w14:paraId="6C98EA80" w14:textId="77777777" w:rsidR="004E5B7C" w:rsidRPr="00D55FA9" w:rsidRDefault="004E5B7C" w:rsidP="004E5B7C">
      <w:pPr>
        <w:pStyle w:val="Nadpis2"/>
        <w:keepNext w:val="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r w:rsidRPr="00D55FA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Budoucí oprávněný prohl</w:t>
      </w:r>
      <w:r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ašuje, že údaje uvedené v této s</w:t>
      </w:r>
      <w:r w:rsidRPr="00D55FA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mlouvě nejsou informacemi požívajícími ochrany důvěrnosti jeho majetkových poměrů.</w:t>
      </w:r>
    </w:p>
    <w:bookmarkEnd w:id="14"/>
    <w:p w14:paraId="76557317" w14:textId="77777777" w:rsidR="00B643FE" w:rsidRDefault="00B643FE" w:rsidP="006F7393">
      <w:pPr>
        <w:pStyle w:val="Nadpis2"/>
        <w:keepNext w:val="0"/>
        <w:spacing w:before="18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r w:rsidRPr="00C47EE5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Statutární město Brno je při nakládání s veřejnými prostředky povinno dodržovat ustanovení zákona 106/1999 Sb., o svobodném přístupu k informacím, ve znění pozdějších předpisů (zejména § 9 odst. 2).</w:t>
      </w:r>
    </w:p>
    <w:p w14:paraId="472D2819" w14:textId="77777777" w:rsidR="00A3008F" w:rsidRPr="00653CB5" w:rsidRDefault="00A3008F" w:rsidP="006F7393">
      <w:pPr>
        <w:pStyle w:val="Nadpis2"/>
        <w:keepNext w:val="0"/>
        <w:spacing w:before="18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proofErr w:type="spellStart"/>
      <w:r w:rsidRPr="00653CB5">
        <w:rPr>
          <w:rFonts w:ascii="Times New Roman" w:hAnsi="Times New Roman"/>
          <w:b w:val="0"/>
          <w:color w:val="auto"/>
          <w:sz w:val="24"/>
          <w:szCs w:val="24"/>
        </w:rPr>
        <w:t>GasNet</w:t>
      </w:r>
      <w:proofErr w:type="spellEnd"/>
      <w:r w:rsidRPr="00653CB5">
        <w:rPr>
          <w:rFonts w:ascii="Times New Roman" w:hAnsi="Times New Roman"/>
          <w:b w:val="0"/>
          <w:color w:val="auto"/>
          <w:sz w:val="24"/>
          <w:szCs w:val="24"/>
        </w:rPr>
        <w:t>, s.r.o. je, ve smyslu Nařízení Evropského parlamentu a Rady (EU) 2016/679 ze</w:t>
      </w:r>
      <w:r>
        <w:rPr>
          <w:rFonts w:ascii="Times New Roman" w:hAnsi="Times New Roman"/>
          <w:b w:val="0"/>
          <w:color w:val="auto"/>
          <w:sz w:val="24"/>
          <w:szCs w:val="24"/>
        </w:rPr>
        <w:t> </w:t>
      </w:r>
      <w:r w:rsidRPr="00653CB5">
        <w:rPr>
          <w:rFonts w:ascii="Times New Roman" w:hAnsi="Times New Roman"/>
          <w:b w:val="0"/>
          <w:color w:val="auto"/>
          <w:sz w:val="24"/>
          <w:szCs w:val="24"/>
        </w:rPr>
        <w:t xml:space="preserve">dne 27. dubna 2016 o ochraně fyzických osob v souvislosti </w:t>
      </w:r>
      <w:r>
        <w:rPr>
          <w:rFonts w:ascii="Times New Roman" w:hAnsi="Times New Roman"/>
          <w:b w:val="0"/>
          <w:color w:val="auto"/>
          <w:sz w:val="24"/>
          <w:szCs w:val="24"/>
        </w:rPr>
        <w:t>se zpracováním osobních údajů a o </w:t>
      </w:r>
      <w:r w:rsidRPr="00653CB5">
        <w:rPr>
          <w:rFonts w:ascii="Times New Roman" w:hAnsi="Times New Roman"/>
          <w:b w:val="0"/>
          <w:color w:val="auto"/>
          <w:sz w:val="24"/>
          <w:szCs w:val="24"/>
        </w:rPr>
        <w:t xml:space="preserve">volném pohybu těchto údajů a o zrušení směrnice 95/46/ES (obecné nařízení o ochraně osobních údajů), správcem osobních údajů subjektů údajů. Informace o jejich zpracování vyžadované platnými právními předpisy, včetně jejich rozsahu a účelu zpracování, přehledu práv a povinností </w:t>
      </w:r>
      <w:proofErr w:type="spellStart"/>
      <w:r w:rsidRPr="00653CB5">
        <w:rPr>
          <w:rFonts w:ascii="Times New Roman" w:hAnsi="Times New Roman"/>
          <w:b w:val="0"/>
          <w:color w:val="auto"/>
          <w:sz w:val="24"/>
          <w:szCs w:val="24"/>
        </w:rPr>
        <w:t>GasNet</w:t>
      </w:r>
      <w:proofErr w:type="spellEnd"/>
      <w:r w:rsidRPr="00653CB5">
        <w:rPr>
          <w:rFonts w:ascii="Times New Roman" w:hAnsi="Times New Roman"/>
          <w:b w:val="0"/>
          <w:color w:val="auto"/>
          <w:sz w:val="24"/>
          <w:szCs w:val="24"/>
        </w:rPr>
        <w:t xml:space="preserve">, s.r.o. a aktualizovaného seznamu zpracovatelů osobních údajů, jsou zveřejněny na webové stránce </w:t>
      </w:r>
      <w:proofErr w:type="spellStart"/>
      <w:r w:rsidRPr="00653CB5">
        <w:rPr>
          <w:rFonts w:ascii="Times New Roman" w:hAnsi="Times New Roman"/>
          <w:b w:val="0"/>
          <w:color w:val="auto"/>
          <w:sz w:val="24"/>
          <w:szCs w:val="24"/>
        </w:rPr>
        <w:t>GasNet</w:t>
      </w:r>
      <w:proofErr w:type="spellEnd"/>
      <w:r w:rsidRPr="00653CB5">
        <w:rPr>
          <w:rFonts w:ascii="Times New Roman" w:hAnsi="Times New Roman"/>
          <w:b w:val="0"/>
          <w:color w:val="auto"/>
          <w:sz w:val="24"/>
          <w:szCs w:val="24"/>
        </w:rPr>
        <w:t>, s.r.o. (www.gasnet.cz/cs/informace-o-</w:t>
      </w:r>
      <w:proofErr w:type="spellStart"/>
      <w:r w:rsidRPr="00653CB5">
        <w:rPr>
          <w:rFonts w:ascii="Times New Roman" w:hAnsi="Times New Roman"/>
          <w:b w:val="0"/>
          <w:color w:val="auto"/>
          <w:sz w:val="24"/>
          <w:szCs w:val="24"/>
        </w:rPr>
        <w:t>zpracovani</w:t>
      </w:r>
      <w:proofErr w:type="spellEnd"/>
      <w:r w:rsidRPr="00653CB5">
        <w:rPr>
          <w:rFonts w:ascii="Times New Roman" w:hAnsi="Times New Roman"/>
          <w:b w:val="0"/>
          <w:color w:val="auto"/>
          <w:sz w:val="24"/>
          <w:szCs w:val="24"/>
        </w:rPr>
        <w:t>-</w:t>
      </w:r>
      <w:proofErr w:type="spellStart"/>
      <w:r w:rsidRPr="00653CB5">
        <w:rPr>
          <w:rFonts w:ascii="Times New Roman" w:hAnsi="Times New Roman"/>
          <w:b w:val="0"/>
          <w:color w:val="auto"/>
          <w:sz w:val="24"/>
          <w:szCs w:val="24"/>
        </w:rPr>
        <w:t>osobnich-udaju</w:t>
      </w:r>
      <w:proofErr w:type="spellEnd"/>
      <w:r w:rsidRPr="00653CB5">
        <w:rPr>
          <w:rFonts w:ascii="Times New Roman" w:hAnsi="Times New Roman"/>
          <w:b w:val="0"/>
          <w:color w:val="auto"/>
          <w:sz w:val="24"/>
          <w:szCs w:val="24"/>
        </w:rPr>
        <w:t xml:space="preserve">) a při uzavírání smlouvy nebo kdykoli v průběhu jejího trvání budou subjektu údajů poskytnuty na jeho vyžádání, adresované písemně na adresu sídla </w:t>
      </w:r>
      <w:proofErr w:type="spellStart"/>
      <w:r w:rsidRPr="00653CB5">
        <w:rPr>
          <w:rFonts w:ascii="Times New Roman" w:hAnsi="Times New Roman"/>
          <w:b w:val="0"/>
          <w:color w:val="auto"/>
          <w:sz w:val="24"/>
          <w:szCs w:val="24"/>
        </w:rPr>
        <w:t>GasNet</w:t>
      </w:r>
      <w:proofErr w:type="spellEnd"/>
      <w:r w:rsidRPr="00653CB5">
        <w:rPr>
          <w:rFonts w:ascii="Times New Roman" w:hAnsi="Times New Roman"/>
          <w:b w:val="0"/>
          <w:color w:val="auto"/>
          <w:sz w:val="24"/>
          <w:szCs w:val="24"/>
        </w:rPr>
        <w:t>, s.r.o. nebo do</w:t>
      </w:r>
      <w:r>
        <w:rPr>
          <w:rFonts w:ascii="Times New Roman" w:hAnsi="Times New Roman"/>
          <w:b w:val="0"/>
          <w:color w:val="auto"/>
          <w:sz w:val="24"/>
          <w:szCs w:val="24"/>
        </w:rPr>
        <w:t> </w:t>
      </w:r>
      <w:r w:rsidRPr="00653CB5">
        <w:rPr>
          <w:rFonts w:ascii="Times New Roman" w:hAnsi="Times New Roman"/>
          <w:b w:val="0"/>
          <w:color w:val="auto"/>
          <w:sz w:val="24"/>
          <w:szCs w:val="24"/>
        </w:rPr>
        <w:t xml:space="preserve">jeho datové schránky ID </w:t>
      </w:r>
      <w:proofErr w:type="spellStart"/>
      <w:r w:rsidRPr="00653CB5">
        <w:rPr>
          <w:rFonts w:ascii="Times New Roman" w:hAnsi="Times New Roman"/>
          <w:b w:val="0"/>
          <w:color w:val="auto"/>
          <w:sz w:val="24"/>
          <w:szCs w:val="24"/>
        </w:rPr>
        <w:t>rdxzhzt</w:t>
      </w:r>
      <w:proofErr w:type="spellEnd"/>
      <w:r w:rsidRPr="00653CB5">
        <w:rPr>
          <w:rFonts w:ascii="Times New Roman" w:hAnsi="Times New Roman"/>
          <w:b w:val="0"/>
          <w:color w:val="auto"/>
          <w:sz w:val="24"/>
          <w:szCs w:val="24"/>
        </w:rPr>
        <w:t>.</w:t>
      </w:r>
    </w:p>
    <w:p w14:paraId="2A6832E8" w14:textId="77777777" w:rsidR="00A3008F" w:rsidRPr="00A3008F" w:rsidRDefault="00A3008F" w:rsidP="006F7393">
      <w:pPr>
        <w:pStyle w:val="Nadpis2"/>
        <w:keepNext w:val="0"/>
        <w:spacing w:before="18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>D</w:t>
      </w:r>
      <w:r w:rsidRPr="00A3008F">
        <w:rPr>
          <w:rFonts w:ascii="Times New Roman" w:hAnsi="Times New Roman"/>
          <w:b w:val="0"/>
          <w:color w:val="auto"/>
          <w:sz w:val="24"/>
          <w:szCs w:val="24"/>
        </w:rPr>
        <w:t>le obecného nařízení Evropského parlamentu a Rady (EU) 2016/679, o ochraně fyzických osob v souvislosti se zpracováním osobních údajů a o volném pohybu těchto údajů a o zrušení směrnice 95/46/ES, a souvisejících právních předpisů, v rámci infomační povinnosti o zpracování osobních údajů budoucí povinný informuje, že na stránce www.brno.cz/GDPR je zveřejněna informace o nakládání s osobními údaji.</w:t>
      </w:r>
    </w:p>
    <w:p w14:paraId="7A75B05D" w14:textId="77777777" w:rsidR="005E63FD" w:rsidRPr="00C47EE5" w:rsidRDefault="005E63FD" w:rsidP="006F7393">
      <w:pPr>
        <w:pStyle w:val="Nadpis2"/>
        <w:keepNext w:val="0"/>
        <w:spacing w:before="18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r w:rsidRPr="00C47EE5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Smluvní strany prohlašují, že si smlouvu přečetly, jejímu obsahu rozumějí, smlouva nebyla uzavřena v tísni, ani za nápadně nevýhodných podmínek a na důkaz souhlasu s výše uvedeným textem připojují své podpisy.</w:t>
      </w:r>
    </w:p>
    <w:p w14:paraId="0FFBE7EF" w14:textId="77777777" w:rsidR="00A91951" w:rsidRPr="00C47EE5" w:rsidRDefault="00A91951" w:rsidP="00A34F43"/>
    <w:p w14:paraId="4DFD70F3" w14:textId="77777777" w:rsidR="005E63FD" w:rsidRPr="00C47EE5" w:rsidRDefault="005E63FD" w:rsidP="00A830A1">
      <w:pPr>
        <w:pStyle w:val="Zkladntext"/>
        <w:keepNext/>
        <w:keepLines/>
        <w:widowControl/>
        <w:jc w:val="both"/>
        <w:rPr>
          <w:bCs/>
          <w:color w:val="auto"/>
        </w:rPr>
      </w:pPr>
      <w:r w:rsidRPr="00C47EE5">
        <w:rPr>
          <w:b/>
          <w:bCs/>
          <w:color w:val="auto"/>
        </w:rPr>
        <w:lastRenderedPageBreak/>
        <w:t>Doložka</w:t>
      </w:r>
      <w:r w:rsidRPr="00C47EE5">
        <w:rPr>
          <w:bCs/>
          <w:color w:val="auto"/>
        </w:rPr>
        <w:t xml:space="preserve"> dle </w:t>
      </w:r>
      <w:proofErr w:type="spellStart"/>
      <w:r w:rsidRPr="00C47EE5">
        <w:rPr>
          <w:bCs/>
          <w:color w:val="auto"/>
        </w:rPr>
        <w:t>ust</w:t>
      </w:r>
      <w:proofErr w:type="spellEnd"/>
      <w:r w:rsidRPr="00C47EE5">
        <w:rPr>
          <w:bCs/>
          <w:color w:val="auto"/>
        </w:rPr>
        <w:t>. § 41, odst. 1 zákona č. 128/2000 Sb., o obcích (obecní zřízení), ve znění pozdějších předpisů</w:t>
      </w:r>
    </w:p>
    <w:p w14:paraId="14294F01" w14:textId="443D38C7" w:rsidR="00A976B2" w:rsidRPr="002D5419" w:rsidRDefault="002E7119" w:rsidP="00A830A1">
      <w:pPr>
        <w:pStyle w:val="Zkladntext"/>
        <w:keepNext/>
        <w:keepLines/>
        <w:widowControl/>
        <w:ind w:firstLine="720"/>
        <w:jc w:val="both"/>
        <w:rPr>
          <w:bCs/>
        </w:rPr>
      </w:pPr>
      <w:r w:rsidRPr="002E7119">
        <w:rPr>
          <w:bCs/>
          <w:color w:val="auto"/>
        </w:rPr>
        <w:t>Podmínky této smlouvy byly schváleny Radou města Brna na R6/137. schůzi konané dne 30.4.2014, na R7/013. schůzi konané dne 10.3.2015, na R7/076. schůzi konané dne 30.8.2016, na R7/118. schůzi konané dne 30.5.2017, na R7/133. schůzi konané dne 19.9.2017 a na R9/007. schůzi konané dne 30.11.2022.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3"/>
        <w:gridCol w:w="4772"/>
      </w:tblGrid>
      <w:tr w:rsidR="00A976B2" w:rsidRPr="00C47EE5" w14:paraId="71CB3E60" w14:textId="77777777" w:rsidTr="004273C2">
        <w:trPr>
          <w:trHeight w:val="436"/>
        </w:trPr>
        <w:tc>
          <w:tcPr>
            <w:tcW w:w="4183" w:type="dxa"/>
            <w:vAlign w:val="bottom"/>
          </w:tcPr>
          <w:p w14:paraId="0FC89C21" w14:textId="67B0BD7E" w:rsidR="00A976B2" w:rsidRPr="00C47EE5" w:rsidRDefault="00A976B2" w:rsidP="004273C2">
            <w:pPr>
              <w:pStyle w:val="Zkladntext"/>
              <w:keepNext/>
              <w:keepLines/>
              <w:widowControl/>
              <w:jc w:val="both"/>
              <w:rPr>
                <w:bCs/>
                <w:color w:val="auto"/>
                <w:sz w:val="20"/>
              </w:rPr>
            </w:pPr>
            <w:r w:rsidRPr="00C47EE5">
              <w:rPr>
                <w:bCs/>
                <w:color w:val="auto"/>
              </w:rPr>
              <w:t>V Brně dne ...</w:t>
            </w:r>
            <w:r w:rsidR="00207632">
              <w:rPr>
                <w:bCs/>
                <w:color w:val="auto"/>
              </w:rPr>
              <w:t>9.10.2024</w:t>
            </w:r>
            <w:r w:rsidRPr="00C47EE5">
              <w:rPr>
                <w:bCs/>
                <w:color w:val="auto"/>
              </w:rPr>
              <w:t>...............</w:t>
            </w:r>
          </w:p>
        </w:tc>
        <w:tc>
          <w:tcPr>
            <w:tcW w:w="4772" w:type="dxa"/>
            <w:vAlign w:val="bottom"/>
          </w:tcPr>
          <w:p w14:paraId="1E1A4B66" w14:textId="77777777" w:rsidR="00A976B2" w:rsidRPr="00C47EE5" w:rsidRDefault="00A976B2" w:rsidP="004273C2">
            <w:pPr>
              <w:pStyle w:val="Zkladntext"/>
              <w:keepNext/>
              <w:keepLines/>
              <w:widowControl/>
              <w:jc w:val="both"/>
              <w:rPr>
                <w:bCs/>
                <w:color w:val="auto"/>
                <w:sz w:val="20"/>
              </w:rPr>
            </w:pPr>
            <w:r w:rsidRPr="00C47EE5">
              <w:rPr>
                <w:bCs/>
                <w:color w:val="auto"/>
              </w:rPr>
              <w:t>V Brně dne........................</w:t>
            </w:r>
          </w:p>
        </w:tc>
      </w:tr>
      <w:tr w:rsidR="00A976B2" w:rsidRPr="00C47EE5" w14:paraId="44138CF6" w14:textId="77777777" w:rsidTr="004273C2">
        <w:tc>
          <w:tcPr>
            <w:tcW w:w="4183" w:type="dxa"/>
          </w:tcPr>
          <w:p w14:paraId="1D24DD2B" w14:textId="77777777" w:rsidR="00A976B2" w:rsidRPr="00C47EE5" w:rsidRDefault="00A976B2" w:rsidP="004273C2">
            <w:pPr>
              <w:pStyle w:val="Zkladntext"/>
              <w:keepNext/>
              <w:keepLines/>
              <w:widowControl/>
              <w:jc w:val="both"/>
              <w:rPr>
                <w:bCs/>
                <w:color w:val="auto"/>
                <w:sz w:val="20"/>
              </w:rPr>
            </w:pPr>
            <w:r w:rsidRPr="00C47EE5">
              <w:rPr>
                <w:bCs/>
                <w:color w:val="auto"/>
              </w:rPr>
              <w:t>Za budoucího povinného</w:t>
            </w:r>
          </w:p>
        </w:tc>
        <w:tc>
          <w:tcPr>
            <w:tcW w:w="4772" w:type="dxa"/>
          </w:tcPr>
          <w:p w14:paraId="2A456A80" w14:textId="77777777" w:rsidR="00A976B2" w:rsidRPr="00C47EE5" w:rsidRDefault="00A976B2" w:rsidP="004273C2">
            <w:pPr>
              <w:pStyle w:val="Zkladntext"/>
              <w:keepNext/>
              <w:keepLines/>
              <w:widowControl/>
              <w:jc w:val="both"/>
              <w:rPr>
                <w:bCs/>
                <w:color w:val="auto"/>
                <w:sz w:val="20"/>
              </w:rPr>
            </w:pPr>
            <w:r w:rsidRPr="00C47EE5">
              <w:rPr>
                <w:bCs/>
                <w:color w:val="auto"/>
              </w:rPr>
              <w:t xml:space="preserve">Za budoucího oprávněného </w:t>
            </w:r>
          </w:p>
        </w:tc>
      </w:tr>
      <w:tr w:rsidR="00A976B2" w:rsidRPr="00C47EE5" w14:paraId="7BC6DE65" w14:textId="77777777" w:rsidTr="004273C2">
        <w:trPr>
          <w:trHeight w:val="2154"/>
        </w:trPr>
        <w:tc>
          <w:tcPr>
            <w:tcW w:w="4183" w:type="dxa"/>
          </w:tcPr>
          <w:p w14:paraId="3D1398C0" w14:textId="77777777" w:rsidR="00A976B2" w:rsidRPr="00C47EE5" w:rsidRDefault="00A976B2" w:rsidP="004273C2">
            <w:pPr>
              <w:pStyle w:val="Zkladntext"/>
              <w:jc w:val="both"/>
              <w:rPr>
                <w:bCs/>
                <w:color w:val="auto"/>
                <w:sz w:val="20"/>
              </w:rPr>
            </w:pPr>
          </w:p>
        </w:tc>
        <w:tc>
          <w:tcPr>
            <w:tcW w:w="4772" w:type="dxa"/>
          </w:tcPr>
          <w:p w14:paraId="33D7E05B" w14:textId="77777777" w:rsidR="00A976B2" w:rsidRPr="00C47EE5" w:rsidRDefault="00A976B2" w:rsidP="004273C2">
            <w:pPr>
              <w:pStyle w:val="Zkladntext"/>
              <w:jc w:val="both"/>
              <w:rPr>
                <w:bCs/>
                <w:color w:val="auto"/>
                <w:sz w:val="20"/>
              </w:rPr>
            </w:pPr>
          </w:p>
        </w:tc>
      </w:tr>
      <w:tr w:rsidR="00A976B2" w:rsidRPr="00C47EE5" w14:paraId="39313FE4" w14:textId="77777777" w:rsidTr="004273C2">
        <w:tc>
          <w:tcPr>
            <w:tcW w:w="4183" w:type="dxa"/>
          </w:tcPr>
          <w:p w14:paraId="174EB2A5" w14:textId="77777777" w:rsidR="00A976B2" w:rsidRPr="00C47EE5" w:rsidRDefault="00A976B2" w:rsidP="004273C2">
            <w:pPr>
              <w:pStyle w:val="Zkladntext"/>
              <w:jc w:val="center"/>
              <w:rPr>
                <w:bCs/>
                <w:color w:val="auto"/>
                <w:sz w:val="20"/>
              </w:rPr>
            </w:pPr>
            <w:r w:rsidRPr="00C47EE5">
              <w:rPr>
                <w:bCs/>
                <w:color w:val="auto"/>
              </w:rPr>
              <w:t>............................................</w:t>
            </w:r>
          </w:p>
        </w:tc>
        <w:tc>
          <w:tcPr>
            <w:tcW w:w="4772" w:type="dxa"/>
          </w:tcPr>
          <w:p w14:paraId="4128116C" w14:textId="77777777" w:rsidR="00A976B2" w:rsidRPr="00C47EE5" w:rsidRDefault="00A976B2" w:rsidP="004273C2">
            <w:pPr>
              <w:pStyle w:val="Zkladntext"/>
              <w:jc w:val="center"/>
              <w:rPr>
                <w:color w:val="auto"/>
                <w:sz w:val="20"/>
              </w:rPr>
            </w:pPr>
            <w:r w:rsidRPr="00C47EE5">
              <w:rPr>
                <w:color w:val="auto"/>
              </w:rPr>
              <w:t>............................................</w:t>
            </w:r>
          </w:p>
        </w:tc>
      </w:tr>
      <w:tr w:rsidR="00A976B2" w:rsidRPr="00C47EE5" w14:paraId="0C182C8A" w14:textId="77777777" w:rsidTr="004273C2">
        <w:tc>
          <w:tcPr>
            <w:tcW w:w="4183" w:type="dxa"/>
          </w:tcPr>
          <w:p w14:paraId="316CD7A2" w14:textId="3E2A7ED9" w:rsidR="00A976B2" w:rsidRPr="00C47EE5" w:rsidRDefault="00A976B2" w:rsidP="004273C2">
            <w:pPr>
              <w:snapToGrid w:val="0"/>
              <w:jc w:val="center"/>
              <w:rPr>
                <w:bCs/>
                <w:snapToGrid w:val="0"/>
                <w:sz w:val="24"/>
              </w:rPr>
            </w:pPr>
            <w:r w:rsidRPr="002D5419">
              <w:rPr>
                <w:bCs/>
                <w:snapToGrid w:val="0"/>
                <w:sz w:val="24"/>
              </w:rPr>
              <w:t xml:space="preserve">Ing. </w:t>
            </w:r>
            <w:r>
              <w:rPr>
                <w:bCs/>
                <w:snapToGrid w:val="0"/>
                <w:sz w:val="24"/>
              </w:rPr>
              <w:t>Tomáš Pivec</w:t>
            </w:r>
            <w:r w:rsidR="001B6741">
              <w:rPr>
                <w:bCs/>
                <w:snapToGrid w:val="0"/>
                <w:sz w:val="24"/>
              </w:rPr>
              <w:t>, MBA</w:t>
            </w:r>
          </w:p>
        </w:tc>
        <w:tc>
          <w:tcPr>
            <w:tcW w:w="4772" w:type="dxa"/>
          </w:tcPr>
          <w:p w14:paraId="37993878" w14:textId="75762414" w:rsidR="00A976B2" w:rsidRPr="00C47EE5" w:rsidRDefault="00EC2D7E" w:rsidP="004273C2">
            <w:pPr>
              <w:pStyle w:val="Zkladntext"/>
              <w:jc w:val="center"/>
              <w:rPr>
                <w:color w:val="auto"/>
                <w:szCs w:val="24"/>
              </w:rPr>
            </w:pPr>
            <w:r>
              <w:rPr>
                <w:bCs/>
              </w:rPr>
              <w:t>XXXXXXXXXXXXX</w:t>
            </w:r>
          </w:p>
        </w:tc>
      </w:tr>
      <w:tr w:rsidR="00A976B2" w:rsidRPr="00C47EE5" w14:paraId="7CC265F6" w14:textId="77777777" w:rsidTr="004273C2">
        <w:tc>
          <w:tcPr>
            <w:tcW w:w="4183" w:type="dxa"/>
          </w:tcPr>
          <w:p w14:paraId="16714E8D" w14:textId="77777777" w:rsidR="00A976B2" w:rsidRPr="00C47EE5" w:rsidRDefault="00A976B2" w:rsidP="004273C2">
            <w:pPr>
              <w:snapToGrid w:val="0"/>
              <w:jc w:val="center"/>
              <w:rPr>
                <w:bCs/>
                <w:snapToGrid w:val="0"/>
                <w:sz w:val="24"/>
              </w:rPr>
            </w:pPr>
            <w:r w:rsidRPr="00C47EE5">
              <w:rPr>
                <w:bCs/>
                <w:snapToGrid w:val="0"/>
                <w:sz w:val="24"/>
              </w:rPr>
              <w:t>vedoucí Odboru investičního</w:t>
            </w:r>
          </w:p>
          <w:p w14:paraId="13DF3557" w14:textId="77777777" w:rsidR="00A976B2" w:rsidRPr="00C47EE5" w:rsidRDefault="00A976B2" w:rsidP="004273C2">
            <w:pPr>
              <w:snapToGrid w:val="0"/>
              <w:jc w:val="center"/>
              <w:rPr>
                <w:bCs/>
                <w:snapToGrid w:val="0"/>
                <w:sz w:val="24"/>
              </w:rPr>
            </w:pPr>
            <w:r w:rsidRPr="00C47EE5">
              <w:rPr>
                <w:bCs/>
                <w:snapToGrid w:val="0"/>
                <w:sz w:val="24"/>
              </w:rPr>
              <w:t>Magistrátu města Brna</w:t>
            </w:r>
          </w:p>
        </w:tc>
        <w:tc>
          <w:tcPr>
            <w:tcW w:w="4772" w:type="dxa"/>
          </w:tcPr>
          <w:p w14:paraId="7816C6E1" w14:textId="77777777" w:rsidR="00EC2D7E" w:rsidRPr="00EC2D7E" w:rsidRDefault="00EC2D7E" w:rsidP="00EC2D7E">
            <w:pPr>
              <w:pStyle w:val="Zkladntext"/>
              <w:jc w:val="center"/>
            </w:pPr>
            <w:r>
              <w:rPr>
                <w:bCs/>
              </w:rPr>
              <w:t>XXXXXXXXXXXXX</w:t>
            </w:r>
            <w:r w:rsidRPr="00EC2D7E">
              <w:t xml:space="preserve"> </w:t>
            </w:r>
          </w:p>
          <w:p w14:paraId="382EF6E4" w14:textId="53E44ACF" w:rsidR="00A976B2" w:rsidRPr="00EC2D7E" w:rsidRDefault="00A976B2" w:rsidP="00EC2D7E">
            <w:pPr>
              <w:pStyle w:val="Zkladntext"/>
              <w:jc w:val="center"/>
            </w:pPr>
            <w:proofErr w:type="spellStart"/>
            <w:r w:rsidRPr="00EC2D7E">
              <w:t>GasNet</w:t>
            </w:r>
            <w:proofErr w:type="spellEnd"/>
            <w:r w:rsidRPr="00EC2D7E">
              <w:t xml:space="preserve"> služby, s.r.o.</w:t>
            </w:r>
          </w:p>
        </w:tc>
      </w:tr>
      <w:tr w:rsidR="00A976B2" w:rsidRPr="00C47EE5" w14:paraId="0B23499B" w14:textId="77777777" w:rsidTr="004273C2">
        <w:tc>
          <w:tcPr>
            <w:tcW w:w="4183" w:type="dxa"/>
          </w:tcPr>
          <w:p w14:paraId="48CE861A" w14:textId="77777777" w:rsidR="00A976B2" w:rsidRPr="00C47EE5" w:rsidRDefault="00A976B2" w:rsidP="004273C2">
            <w:pPr>
              <w:pStyle w:val="Zkladntext"/>
              <w:jc w:val="center"/>
              <w:rPr>
                <w:bCs/>
                <w:color w:val="auto"/>
                <w:sz w:val="20"/>
              </w:rPr>
            </w:pPr>
          </w:p>
        </w:tc>
        <w:tc>
          <w:tcPr>
            <w:tcW w:w="4772" w:type="dxa"/>
          </w:tcPr>
          <w:p w14:paraId="35FB777A" w14:textId="77777777" w:rsidR="00A976B2" w:rsidRPr="00C47EE5" w:rsidRDefault="00A976B2" w:rsidP="004273C2">
            <w:pPr>
              <w:pStyle w:val="Zkladntext"/>
              <w:jc w:val="center"/>
              <w:rPr>
                <w:bCs/>
                <w:color w:val="auto"/>
                <w:sz w:val="20"/>
              </w:rPr>
            </w:pPr>
          </w:p>
        </w:tc>
      </w:tr>
      <w:tr w:rsidR="00A976B2" w:rsidRPr="00C47EE5" w14:paraId="101F1962" w14:textId="77777777" w:rsidTr="004273C2">
        <w:tc>
          <w:tcPr>
            <w:tcW w:w="4183" w:type="dxa"/>
          </w:tcPr>
          <w:p w14:paraId="63CB8152" w14:textId="77777777" w:rsidR="00A976B2" w:rsidRDefault="00A976B2" w:rsidP="004273C2">
            <w:pPr>
              <w:pStyle w:val="Zkladntext"/>
              <w:rPr>
                <w:bCs/>
                <w:color w:val="auto"/>
              </w:rPr>
            </w:pPr>
          </w:p>
          <w:p w14:paraId="112D019B" w14:textId="77777777" w:rsidR="00A976B2" w:rsidRDefault="00A976B2" w:rsidP="004273C2">
            <w:pPr>
              <w:pStyle w:val="Zkladntext"/>
              <w:rPr>
                <w:bCs/>
                <w:color w:val="auto"/>
              </w:rPr>
            </w:pPr>
          </w:p>
          <w:p w14:paraId="06A3507C" w14:textId="77777777" w:rsidR="00A976B2" w:rsidRPr="00C47EE5" w:rsidRDefault="00A976B2" w:rsidP="004273C2">
            <w:pPr>
              <w:pStyle w:val="Zkladntext"/>
              <w:rPr>
                <w:bCs/>
                <w:color w:val="auto"/>
                <w:sz w:val="20"/>
              </w:rPr>
            </w:pPr>
            <w:r w:rsidRPr="00C47EE5">
              <w:rPr>
                <w:bCs/>
                <w:color w:val="auto"/>
              </w:rPr>
              <w:t xml:space="preserve">V </w:t>
            </w:r>
            <w:r>
              <w:rPr>
                <w:bCs/>
                <w:color w:val="auto"/>
              </w:rPr>
              <w:t>Brně</w:t>
            </w:r>
            <w:r w:rsidRPr="00C47EE5">
              <w:rPr>
                <w:bCs/>
                <w:color w:val="auto"/>
              </w:rPr>
              <w:t xml:space="preserve">  dne .....................</w:t>
            </w:r>
          </w:p>
        </w:tc>
        <w:tc>
          <w:tcPr>
            <w:tcW w:w="4772" w:type="dxa"/>
          </w:tcPr>
          <w:p w14:paraId="425348DD" w14:textId="77777777" w:rsidR="00A976B2" w:rsidRPr="00C47EE5" w:rsidRDefault="00A976B2" w:rsidP="004273C2">
            <w:pPr>
              <w:pStyle w:val="Zkladntext"/>
              <w:jc w:val="center"/>
              <w:rPr>
                <w:bCs/>
                <w:color w:val="auto"/>
                <w:sz w:val="20"/>
              </w:rPr>
            </w:pPr>
          </w:p>
        </w:tc>
      </w:tr>
      <w:tr w:rsidR="00A976B2" w:rsidRPr="00C47EE5" w14:paraId="496DA9FA" w14:textId="77777777" w:rsidTr="004273C2">
        <w:trPr>
          <w:trHeight w:val="1427"/>
        </w:trPr>
        <w:tc>
          <w:tcPr>
            <w:tcW w:w="4183" w:type="dxa"/>
          </w:tcPr>
          <w:p w14:paraId="141D88F0" w14:textId="77777777" w:rsidR="00A976B2" w:rsidRPr="00C47EE5" w:rsidRDefault="00A976B2" w:rsidP="004273C2">
            <w:pPr>
              <w:pStyle w:val="Zkladntext"/>
              <w:rPr>
                <w:bCs/>
                <w:color w:val="auto"/>
                <w:sz w:val="20"/>
              </w:rPr>
            </w:pPr>
            <w:r>
              <w:rPr>
                <w:bCs/>
                <w:color w:val="auto"/>
              </w:rPr>
              <w:t>I</w:t>
            </w:r>
            <w:r w:rsidRPr="00C47EE5">
              <w:rPr>
                <w:bCs/>
                <w:color w:val="auto"/>
              </w:rPr>
              <w:t>nvestor</w:t>
            </w:r>
          </w:p>
        </w:tc>
        <w:tc>
          <w:tcPr>
            <w:tcW w:w="4772" w:type="dxa"/>
          </w:tcPr>
          <w:p w14:paraId="4C1B2BD7" w14:textId="77777777" w:rsidR="00A976B2" w:rsidRPr="00C47EE5" w:rsidRDefault="00A976B2" w:rsidP="004273C2">
            <w:pPr>
              <w:pStyle w:val="Zkladntext"/>
              <w:jc w:val="center"/>
              <w:rPr>
                <w:bCs/>
                <w:color w:val="auto"/>
                <w:sz w:val="20"/>
              </w:rPr>
            </w:pPr>
          </w:p>
        </w:tc>
      </w:tr>
      <w:tr w:rsidR="00B13C45" w:rsidRPr="00C47EE5" w14:paraId="744B9D77" w14:textId="77777777" w:rsidTr="004273C2">
        <w:trPr>
          <w:trHeight w:val="80"/>
        </w:trPr>
        <w:tc>
          <w:tcPr>
            <w:tcW w:w="4183" w:type="dxa"/>
          </w:tcPr>
          <w:p w14:paraId="0F1EB19E" w14:textId="05F727AB" w:rsidR="00B13C45" w:rsidRPr="00C47EE5" w:rsidRDefault="00B13C45" w:rsidP="00B13C45">
            <w:pPr>
              <w:pStyle w:val="Zkladntext"/>
              <w:jc w:val="center"/>
              <w:rPr>
                <w:bCs/>
                <w:color w:val="auto"/>
                <w:sz w:val="20"/>
              </w:rPr>
            </w:pPr>
            <w:r w:rsidRPr="002D5419">
              <w:rPr>
                <w:bCs/>
                <w:color w:val="auto"/>
              </w:rPr>
              <w:t>............................................</w:t>
            </w:r>
          </w:p>
        </w:tc>
        <w:tc>
          <w:tcPr>
            <w:tcW w:w="4772" w:type="dxa"/>
          </w:tcPr>
          <w:p w14:paraId="2790AD0D" w14:textId="77777777" w:rsidR="00B13C45" w:rsidRPr="00C47EE5" w:rsidRDefault="00B13C45" w:rsidP="00B13C45">
            <w:pPr>
              <w:pStyle w:val="Zkladntext"/>
              <w:jc w:val="center"/>
              <w:rPr>
                <w:color w:val="auto"/>
                <w:sz w:val="20"/>
              </w:rPr>
            </w:pPr>
            <w:r w:rsidRPr="00C47EE5">
              <w:rPr>
                <w:color w:val="auto"/>
              </w:rPr>
              <w:t>............................................</w:t>
            </w:r>
          </w:p>
        </w:tc>
      </w:tr>
      <w:tr w:rsidR="00EC2D7E" w:rsidRPr="00C47EE5" w14:paraId="0683E142" w14:textId="77777777" w:rsidTr="004273C2">
        <w:tc>
          <w:tcPr>
            <w:tcW w:w="4183" w:type="dxa"/>
          </w:tcPr>
          <w:p w14:paraId="13E4E4F4" w14:textId="688821C3" w:rsidR="00EC2D7E" w:rsidRPr="000B4FF9" w:rsidRDefault="00EC2D7E" w:rsidP="00EC2D7E">
            <w:pPr>
              <w:tabs>
                <w:tab w:val="left" w:pos="2700"/>
                <w:tab w:val="left" w:pos="3780"/>
              </w:tabs>
              <w:jc w:val="center"/>
              <w:rPr>
                <w:bCs/>
                <w:sz w:val="24"/>
                <w:szCs w:val="24"/>
                <w:highlight w:val="yellow"/>
              </w:rPr>
            </w:pPr>
            <w:r w:rsidRPr="00896E7E">
              <w:rPr>
                <w:bCs/>
                <w:sz w:val="24"/>
                <w:szCs w:val="24"/>
              </w:rPr>
              <w:t>Mgr. Pavel Bareš</w:t>
            </w:r>
          </w:p>
        </w:tc>
        <w:tc>
          <w:tcPr>
            <w:tcW w:w="4772" w:type="dxa"/>
          </w:tcPr>
          <w:p w14:paraId="4F302EE5" w14:textId="5A7EE0BC" w:rsidR="00EC2D7E" w:rsidRPr="00C47EE5" w:rsidRDefault="00EC2D7E" w:rsidP="00EC2D7E">
            <w:pPr>
              <w:pStyle w:val="Zkladntext"/>
              <w:jc w:val="center"/>
              <w:rPr>
                <w:color w:val="auto"/>
                <w:szCs w:val="24"/>
              </w:rPr>
            </w:pPr>
            <w:r>
              <w:rPr>
                <w:bCs/>
              </w:rPr>
              <w:t>XXXXXXXXXXXXX</w:t>
            </w:r>
          </w:p>
        </w:tc>
      </w:tr>
      <w:tr w:rsidR="00EC2D7E" w:rsidRPr="00C47EE5" w14:paraId="1357F222" w14:textId="77777777" w:rsidTr="004273C2">
        <w:tc>
          <w:tcPr>
            <w:tcW w:w="4183" w:type="dxa"/>
          </w:tcPr>
          <w:p w14:paraId="6ADE91EE" w14:textId="77777777" w:rsidR="00EC2D7E" w:rsidRPr="00896E7E" w:rsidRDefault="00EC2D7E" w:rsidP="00EC2D7E">
            <w:pPr>
              <w:pStyle w:val="Zkladntext"/>
              <w:jc w:val="center"/>
              <w:rPr>
                <w:bCs/>
                <w:szCs w:val="24"/>
              </w:rPr>
            </w:pPr>
            <w:r w:rsidRPr="00896E7E">
              <w:rPr>
                <w:bCs/>
                <w:szCs w:val="24"/>
              </w:rPr>
              <w:t>jednatel</w:t>
            </w:r>
          </w:p>
          <w:p w14:paraId="284E61D4" w14:textId="77915975" w:rsidR="00EC2D7E" w:rsidRPr="000B4FF9" w:rsidRDefault="00EC2D7E" w:rsidP="00EC2D7E">
            <w:pPr>
              <w:pStyle w:val="Zkladntext"/>
              <w:jc w:val="center"/>
              <w:rPr>
                <w:bCs/>
                <w:color w:val="auto"/>
                <w:szCs w:val="24"/>
                <w:highlight w:val="yellow"/>
              </w:rPr>
            </w:pPr>
            <w:r w:rsidRPr="00896E7E">
              <w:rPr>
                <w:bCs/>
                <w:szCs w:val="24"/>
              </w:rPr>
              <w:t>Vitality Resort Lány, s.r.o.</w:t>
            </w:r>
          </w:p>
        </w:tc>
        <w:tc>
          <w:tcPr>
            <w:tcW w:w="4772" w:type="dxa"/>
          </w:tcPr>
          <w:p w14:paraId="68BE5FAE" w14:textId="77777777" w:rsidR="00EC2D7E" w:rsidRPr="00EC2D7E" w:rsidRDefault="00EC2D7E" w:rsidP="00EC2D7E">
            <w:pPr>
              <w:pStyle w:val="Zkladntext"/>
              <w:jc w:val="center"/>
            </w:pPr>
            <w:r>
              <w:rPr>
                <w:bCs/>
              </w:rPr>
              <w:t>XXXXXXXXXXXXX</w:t>
            </w:r>
            <w:r w:rsidRPr="00EC2D7E">
              <w:t xml:space="preserve"> </w:t>
            </w:r>
          </w:p>
          <w:p w14:paraId="7A6BC455" w14:textId="6A697272" w:rsidR="00EC2D7E" w:rsidRPr="00C47EE5" w:rsidRDefault="00EC2D7E" w:rsidP="00EC2D7E">
            <w:pPr>
              <w:jc w:val="center"/>
              <w:rPr>
                <w:rStyle w:val="Nadpis1Char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proofErr w:type="spellStart"/>
            <w:r w:rsidRPr="00EC2D7E">
              <w:rPr>
                <w:color w:val="000000"/>
              </w:rPr>
              <w:t>GasNet</w:t>
            </w:r>
            <w:proofErr w:type="spellEnd"/>
            <w:r w:rsidRPr="00EC2D7E">
              <w:rPr>
                <w:color w:val="000000"/>
              </w:rPr>
              <w:t xml:space="preserve"> služby, s.r.o.</w:t>
            </w:r>
          </w:p>
        </w:tc>
      </w:tr>
      <w:tr w:rsidR="00A976B2" w:rsidRPr="00C47EE5" w14:paraId="37FF25BE" w14:textId="77777777" w:rsidTr="004273C2">
        <w:tc>
          <w:tcPr>
            <w:tcW w:w="4183" w:type="dxa"/>
          </w:tcPr>
          <w:p w14:paraId="2FF0C291" w14:textId="4D26BEAE" w:rsidR="0034408D" w:rsidRPr="009C1828" w:rsidRDefault="0034408D" w:rsidP="004273C2">
            <w:pPr>
              <w:pStyle w:val="Zkladntext"/>
              <w:jc w:val="center"/>
              <w:rPr>
                <w:bCs/>
                <w:color w:val="auto"/>
                <w:szCs w:val="24"/>
              </w:rPr>
            </w:pPr>
          </w:p>
        </w:tc>
        <w:tc>
          <w:tcPr>
            <w:tcW w:w="4772" w:type="dxa"/>
          </w:tcPr>
          <w:p w14:paraId="426501B4" w14:textId="77777777" w:rsidR="00A976B2" w:rsidRDefault="00A976B2" w:rsidP="004273C2">
            <w:pPr>
              <w:rPr>
                <w:sz w:val="24"/>
                <w:szCs w:val="24"/>
              </w:rPr>
            </w:pPr>
          </w:p>
        </w:tc>
      </w:tr>
      <w:tr w:rsidR="00B13C45" w:rsidRPr="00C47EE5" w14:paraId="5E5A62B6" w14:textId="77777777" w:rsidTr="004273C2">
        <w:tc>
          <w:tcPr>
            <w:tcW w:w="4183" w:type="dxa"/>
          </w:tcPr>
          <w:p w14:paraId="2F0F908D" w14:textId="77777777" w:rsidR="00B13C45" w:rsidRPr="009C1828" w:rsidRDefault="00B13C45" w:rsidP="004273C2">
            <w:pPr>
              <w:pStyle w:val="Zkladntext"/>
              <w:jc w:val="center"/>
              <w:rPr>
                <w:bCs/>
                <w:color w:val="auto"/>
                <w:szCs w:val="24"/>
              </w:rPr>
            </w:pPr>
          </w:p>
        </w:tc>
        <w:tc>
          <w:tcPr>
            <w:tcW w:w="4772" w:type="dxa"/>
          </w:tcPr>
          <w:p w14:paraId="03293171" w14:textId="77777777" w:rsidR="00B13C45" w:rsidRDefault="00B13C45" w:rsidP="004273C2">
            <w:pPr>
              <w:rPr>
                <w:sz w:val="24"/>
                <w:szCs w:val="24"/>
              </w:rPr>
            </w:pPr>
          </w:p>
        </w:tc>
      </w:tr>
      <w:tr w:rsidR="00B13C45" w:rsidRPr="00C47EE5" w14:paraId="4DF3D63C" w14:textId="77777777" w:rsidTr="004273C2">
        <w:tc>
          <w:tcPr>
            <w:tcW w:w="4183" w:type="dxa"/>
          </w:tcPr>
          <w:p w14:paraId="64D0C6DC" w14:textId="77777777" w:rsidR="00B13C45" w:rsidRPr="009C1828" w:rsidRDefault="00B13C45" w:rsidP="004273C2">
            <w:pPr>
              <w:pStyle w:val="Zkladntext"/>
              <w:jc w:val="center"/>
              <w:rPr>
                <w:bCs/>
                <w:color w:val="auto"/>
                <w:szCs w:val="24"/>
              </w:rPr>
            </w:pPr>
          </w:p>
        </w:tc>
        <w:tc>
          <w:tcPr>
            <w:tcW w:w="4772" w:type="dxa"/>
          </w:tcPr>
          <w:p w14:paraId="3869CD40" w14:textId="77777777" w:rsidR="00B13C45" w:rsidRDefault="00B13C45" w:rsidP="004273C2">
            <w:pPr>
              <w:rPr>
                <w:sz w:val="24"/>
                <w:szCs w:val="24"/>
              </w:rPr>
            </w:pPr>
          </w:p>
        </w:tc>
      </w:tr>
      <w:tr w:rsidR="00B13C45" w:rsidRPr="00C47EE5" w14:paraId="28DB4E18" w14:textId="77777777" w:rsidTr="004273C2">
        <w:tc>
          <w:tcPr>
            <w:tcW w:w="4183" w:type="dxa"/>
          </w:tcPr>
          <w:p w14:paraId="05C8C052" w14:textId="262582D7" w:rsidR="00B13C45" w:rsidRPr="009C1828" w:rsidRDefault="00B13C45" w:rsidP="00B13C45">
            <w:pPr>
              <w:pStyle w:val="Zkladntext"/>
              <w:jc w:val="center"/>
              <w:rPr>
                <w:bCs/>
                <w:color w:val="auto"/>
                <w:szCs w:val="24"/>
              </w:rPr>
            </w:pPr>
            <w:r w:rsidRPr="00896E7E">
              <w:rPr>
                <w:bCs/>
                <w:color w:val="auto"/>
              </w:rPr>
              <w:t>............................................</w:t>
            </w:r>
          </w:p>
        </w:tc>
        <w:tc>
          <w:tcPr>
            <w:tcW w:w="4772" w:type="dxa"/>
          </w:tcPr>
          <w:p w14:paraId="0186BBB2" w14:textId="77777777" w:rsidR="00B13C45" w:rsidRDefault="00B13C45" w:rsidP="00B13C45">
            <w:pPr>
              <w:rPr>
                <w:sz w:val="24"/>
                <w:szCs w:val="24"/>
              </w:rPr>
            </w:pPr>
          </w:p>
        </w:tc>
      </w:tr>
      <w:tr w:rsidR="00B13C45" w:rsidRPr="00C47EE5" w14:paraId="73CCA2F6" w14:textId="77777777" w:rsidTr="004273C2">
        <w:tc>
          <w:tcPr>
            <w:tcW w:w="4183" w:type="dxa"/>
          </w:tcPr>
          <w:p w14:paraId="3682C09E" w14:textId="08194BBA" w:rsidR="00B13C45" w:rsidRPr="009C1828" w:rsidRDefault="00B13C45" w:rsidP="00B13C45">
            <w:pPr>
              <w:pStyle w:val="Zkladntext"/>
              <w:jc w:val="center"/>
              <w:rPr>
                <w:bCs/>
                <w:color w:val="auto"/>
                <w:szCs w:val="24"/>
              </w:rPr>
            </w:pPr>
            <w:r w:rsidRPr="00896E7E">
              <w:rPr>
                <w:bCs/>
                <w:szCs w:val="24"/>
              </w:rPr>
              <w:t xml:space="preserve">Vojtěch </w:t>
            </w:r>
            <w:proofErr w:type="spellStart"/>
            <w:r w:rsidRPr="00896E7E">
              <w:rPr>
                <w:bCs/>
                <w:szCs w:val="24"/>
              </w:rPr>
              <w:t>Durák</w:t>
            </w:r>
            <w:proofErr w:type="spellEnd"/>
          </w:p>
        </w:tc>
        <w:tc>
          <w:tcPr>
            <w:tcW w:w="4772" w:type="dxa"/>
          </w:tcPr>
          <w:p w14:paraId="51242C84" w14:textId="77777777" w:rsidR="00B13C45" w:rsidRDefault="00B13C45" w:rsidP="00B13C45">
            <w:pPr>
              <w:rPr>
                <w:sz w:val="24"/>
                <w:szCs w:val="24"/>
              </w:rPr>
            </w:pPr>
          </w:p>
        </w:tc>
      </w:tr>
      <w:tr w:rsidR="00B13C45" w:rsidRPr="00C47EE5" w14:paraId="278176B0" w14:textId="77777777" w:rsidTr="004273C2">
        <w:tc>
          <w:tcPr>
            <w:tcW w:w="4183" w:type="dxa"/>
          </w:tcPr>
          <w:p w14:paraId="4D7AC07A" w14:textId="77777777" w:rsidR="00B13C45" w:rsidRPr="00896E7E" w:rsidRDefault="00B13C45" w:rsidP="00B13C45">
            <w:pPr>
              <w:pStyle w:val="Zkladntext"/>
              <w:jc w:val="center"/>
              <w:rPr>
                <w:bCs/>
                <w:szCs w:val="24"/>
              </w:rPr>
            </w:pPr>
            <w:r w:rsidRPr="00896E7E">
              <w:rPr>
                <w:bCs/>
                <w:szCs w:val="24"/>
              </w:rPr>
              <w:t>jednatel</w:t>
            </w:r>
          </w:p>
          <w:p w14:paraId="6A58666D" w14:textId="7936D65B" w:rsidR="00B13C45" w:rsidRPr="009C1828" w:rsidRDefault="00B13C45" w:rsidP="00B13C45">
            <w:pPr>
              <w:pStyle w:val="Zkladntext"/>
              <w:jc w:val="center"/>
              <w:rPr>
                <w:bCs/>
                <w:color w:val="auto"/>
                <w:szCs w:val="24"/>
              </w:rPr>
            </w:pPr>
            <w:r w:rsidRPr="00896E7E">
              <w:rPr>
                <w:bCs/>
                <w:szCs w:val="24"/>
              </w:rPr>
              <w:t>Vitality Resort Lány, s.r.o.</w:t>
            </w:r>
          </w:p>
        </w:tc>
        <w:tc>
          <w:tcPr>
            <w:tcW w:w="4772" w:type="dxa"/>
          </w:tcPr>
          <w:p w14:paraId="5C5E44C7" w14:textId="77777777" w:rsidR="00B13C45" w:rsidRDefault="00B13C45" w:rsidP="00B13C45">
            <w:pPr>
              <w:rPr>
                <w:sz w:val="24"/>
                <w:szCs w:val="24"/>
              </w:rPr>
            </w:pPr>
          </w:p>
        </w:tc>
      </w:tr>
    </w:tbl>
    <w:p w14:paraId="79C301EC" w14:textId="77777777" w:rsidR="005E63FD" w:rsidRPr="00C47EE5" w:rsidRDefault="005E63FD" w:rsidP="00A34F43">
      <w:pPr>
        <w:pStyle w:val="Zkladntext"/>
        <w:rPr>
          <w:b/>
          <w:bCs/>
          <w:color w:val="auto"/>
          <w:sz w:val="4"/>
        </w:rPr>
      </w:pPr>
    </w:p>
    <w:sectPr w:rsidR="005E63FD" w:rsidRPr="00C47EE5" w:rsidSect="00651582">
      <w:headerReference w:type="even" r:id="rId8"/>
      <w:headerReference w:type="default" r:id="rId9"/>
      <w:footerReference w:type="even" r:id="rId10"/>
      <w:footerReference w:type="default" r:id="rId11"/>
      <w:pgSz w:w="11905" w:h="16838"/>
      <w:pgMar w:top="567" w:right="1440" w:bottom="833" w:left="1440" w:header="510" w:footer="851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F980C" w14:textId="77777777" w:rsidR="001A28EE" w:rsidRDefault="001A28EE">
      <w:r>
        <w:separator/>
      </w:r>
    </w:p>
  </w:endnote>
  <w:endnote w:type="continuationSeparator" w:id="0">
    <w:p w14:paraId="12358903" w14:textId="77777777" w:rsidR="001A28EE" w:rsidRDefault="001A2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A9351" w14:textId="77777777" w:rsidR="005E63FD" w:rsidRDefault="00005F32" w:rsidP="000730F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5E63F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3026BB0" w14:textId="77777777" w:rsidR="005E63FD" w:rsidRDefault="005E63F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26D71" w14:textId="77777777" w:rsidR="005E63FD" w:rsidRDefault="00005F32" w:rsidP="000730F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5E63FD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56DDD">
      <w:rPr>
        <w:rStyle w:val="slostrnky"/>
        <w:noProof/>
      </w:rPr>
      <w:t>6</w:t>
    </w:r>
    <w:r>
      <w:rPr>
        <w:rStyle w:val="slostrnky"/>
      </w:rPr>
      <w:fldChar w:fldCharType="end"/>
    </w:r>
  </w:p>
  <w:p w14:paraId="2E1D5501" w14:textId="77777777" w:rsidR="005E63FD" w:rsidRDefault="005E63FD">
    <w:pPr>
      <w:pStyle w:val="Zpat"/>
      <w:framePr w:wrap="auto" w:vAnchor="text" w:hAnchor="margin" w:xAlign="center" w:y="1"/>
      <w:rPr>
        <w:rStyle w:val="slostrnky"/>
      </w:rPr>
    </w:pPr>
  </w:p>
  <w:p w14:paraId="3652CFBF" w14:textId="77777777" w:rsidR="005E63FD" w:rsidRDefault="005E63FD" w:rsidP="003C6D32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7204A" w14:textId="77777777" w:rsidR="001A28EE" w:rsidRDefault="001A28EE">
      <w:r>
        <w:separator/>
      </w:r>
    </w:p>
  </w:footnote>
  <w:footnote w:type="continuationSeparator" w:id="0">
    <w:p w14:paraId="18F17026" w14:textId="77777777" w:rsidR="001A28EE" w:rsidRDefault="001A28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913E6" w14:textId="77777777" w:rsidR="005E63FD" w:rsidRDefault="00005F32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5E63F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7DD55EC" w14:textId="77777777" w:rsidR="005E63FD" w:rsidRDefault="005E63F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4D665" w14:textId="0E6A8E5C" w:rsidR="003B1927" w:rsidRDefault="00E755DA">
    <w:pPr>
      <w:pStyle w:val="Zhlav"/>
      <w:tabs>
        <w:tab w:val="center" w:pos="4536"/>
        <w:tab w:val="right" w:pos="8931"/>
      </w:tabs>
      <w:rPr>
        <w:rStyle w:val="slostrnky"/>
        <w:sz w:val="20"/>
      </w:rPr>
    </w:pPr>
    <w:r>
      <w:rPr>
        <w:rStyle w:val="slostrnky"/>
        <w:sz w:val="20"/>
      </w:rPr>
      <w:tab/>
    </w:r>
    <w:r w:rsidR="00F74A28">
      <w:rPr>
        <w:rStyle w:val="slostrnky"/>
        <w:sz w:val="20"/>
      </w:rPr>
      <w:tab/>
    </w:r>
    <w:r w:rsidR="005E63FD">
      <w:rPr>
        <w:rStyle w:val="slostrnky"/>
        <w:sz w:val="20"/>
      </w:rPr>
      <w:t>Evidenční číslo</w:t>
    </w:r>
    <w:r w:rsidR="00176B25">
      <w:rPr>
        <w:rStyle w:val="slostrnky"/>
        <w:sz w:val="20"/>
      </w:rPr>
      <w:t xml:space="preserve">: </w:t>
    </w:r>
    <w:r w:rsidR="00FA2139" w:rsidRPr="002C060D">
      <w:rPr>
        <w:rStyle w:val="slostrnky"/>
        <w:sz w:val="20"/>
      </w:rPr>
      <w:t>56</w:t>
    </w:r>
    <w:r w:rsidR="00FA2139">
      <w:rPr>
        <w:rStyle w:val="slostrnky"/>
        <w:sz w:val="20"/>
      </w:rPr>
      <w:t>2</w:t>
    </w:r>
    <w:r w:rsidR="00576B4E">
      <w:rPr>
        <w:rStyle w:val="slostrnky"/>
        <w:sz w:val="20"/>
      </w:rPr>
      <w:t>4</w:t>
    </w:r>
    <w:r w:rsidR="00FA2139" w:rsidRPr="002C060D">
      <w:rPr>
        <w:rStyle w:val="slostrnky"/>
        <w:sz w:val="20"/>
      </w:rPr>
      <w:t>07</w:t>
    </w:r>
    <w:r w:rsidR="007915CB">
      <w:rPr>
        <w:rStyle w:val="slostrnky"/>
        <w:sz w:val="20"/>
      </w:rPr>
      <w:t>4086</w:t>
    </w:r>
  </w:p>
  <w:p w14:paraId="2AB1A9E6" w14:textId="66AD29BC" w:rsidR="003C1205" w:rsidRDefault="003B1927">
    <w:pPr>
      <w:pStyle w:val="Zhlav"/>
      <w:tabs>
        <w:tab w:val="center" w:pos="4536"/>
        <w:tab w:val="right" w:pos="8931"/>
      </w:tabs>
      <w:rPr>
        <w:rStyle w:val="slostrnky"/>
        <w:sz w:val="20"/>
      </w:rPr>
    </w:pPr>
    <w:r>
      <w:rPr>
        <w:rStyle w:val="slostrnky"/>
        <w:sz w:val="20"/>
      </w:rPr>
      <w:t xml:space="preserve">                                                                                                      </w:t>
    </w:r>
    <w:r w:rsidR="000C4A8D">
      <w:rPr>
        <w:rStyle w:val="slostrnky"/>
        <w:sz w:val="20"/>
      </w:rPr>
      <w:t xml:space="preserve">        </w:t>
    </w:r>
    <w:r w:rsidR="00B232AF">
      <w:rPr>
        <w:rStyle w:val="slostrnky"/>
        <w:sz w:val="20"/>
      </w:rPr>
      <w:t xml:space="preserve"> </w:t>
    </w:r>
    <w:r w:rsidRPr="00727782">
      <w:rPr>
        <w:rStyle w:val="slostrnky"/>
        <w:sz w:val="20"/>
      </w:rPr>
      <w:t>č. smlouvy</w:t>
    </w:r>
    <w:r w:rsidR="00153374">
      <w:rPr>
        <w:rStyle w:val="slostrnky"/>
        <w:sz w:val="20"/>
      </w:rPr>
      <w:t xml:space="preserve">: </w:t>
    </w:r>
    <w:proofErr w:type="spellStart"/>
    <w:r w:rsidR="00737C15">
      <w:rPr>
        <w:rStyle w:val="slostrnky"/>
        <w:sz w:val="20"/>
      </w:rPr>
      <w:t>GasNet</w:t>
    </w:r>
    <w:proofErr w:type="spellEnd"/>
    <w:r w:rsidR="00737C15">
      <w:rPr>
        <w:rStyle w:val="slostrnky"/>
        <w:sz w:val="20"/>
      </w:rPr>
      <w:t xml:space="preserve">: </w:t>
    </w:r>
    <w:r w:rsidR="000C4A8D">
      <w:rPr>
        <w:rStyle w:val="slostrnky"/>
        <w:sz w:val="20"/>
      </w:rPr>
      <w:t>8800086833_2</w:t>
    </w:r>
    <w:r w:rsidR="00B232AF">
      <w:rPr>
        <w:rStyle w:val="slostrnky"/>
        <w:sz w:val="20"/>
      </w:rPr>
      <w:t>/BVB</w:t>
    </w:r>
  </w:p>
  <w:p w14:paraId="7CCFA1C9" w14:textId="77777777" w:rsidR="00737C15" w:rsidRPr="00173C33" w:rsidRDefault="00737C15">
    <w:pPr>
      <w:pStyle w:val="Zhlav"/>
      <w:tabs>
        <w:tab w:val="center" w:pos="4536"/>
        <w:tab w:val="right" w:pos="8931"/>
      </w:tabs>
      <w:rPr>
        <w:rStyle w:val="slostrnky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D6613"/>
    <w:multiLevelType w:val="hybridMultilevel"/>
    <w:tmpl w:val="F2766176"/>
    <w:lvl w:ilvl="0" w:tplc="DFB00CCA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D45B3F"/>
    <w:multiLevelType w:val="multilevel"/>
    <w:tmpl w:val="CCF090C4"/>
    <w:styleLink w:val="Styl5"/>
    <w:lvl w:ilvl="0">
      <w:start w:val="10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 w15:restartNumberingAfterBreak="0">
    <w:nsid w:val="0CE97301"/>
    <w:multiLevelType w:val="multilevel"/>
    <w:tmpl w:val="B0902736"/>
    <w:styleLink w:val="Styl2"/>
    <w:lvl w:ilvl="0">
      <w:start w:val="1"/>
      <w:numFmt w:val="decimal"/>
      <w:lvlText w:val="Čl. %1."/>
      <w:lvlJc w:val="center"/>
      <w:pPr>
        <w:ind w:firstLine="288"/>
      </w:pPr>
      <w:rPr>
        <w:rFonts w:cs="Times New Roman" w:hint="default"/>
      </w:rPr>
    </w:lvl>
    <w:lvl w:ilvl="1">
      <w:start w:val="1"/>
      <w:numFmt w:val="decimal"/>
      <w:lvlText w:val="%1.%2"/>
      <w:lvlJc w:val="left"/>
      <w:rPr>
        <w:rFonts w:cs="Times New Roman"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 w:hint="default"/>
      </w:rPr>
    </w:lvl>
  </w:abstractNum>
  <w:abstractNum w:abstractNumId="3" w15:restartNumberingAfterBreak="0">
    <w:nsid w:val="15F47142"/>
    <w:multiLevelType w:val="multilevel"/>
    <w:tmpl w:val="DE7CD16E"/>
    <w:lvl w:ilvl="0">
      <w:start w:val="1"/>
      <w:numFmt w:val="decimal"/>
      <w:pStyle w:val="Nadpis1"/>
      <w:lvlText w:val="Čl. %1."/>
      <w:lvlJc w:val="center"/>
      <w:pPr>
        <w:ind w:firstLine="288"/>
      </w:pPr>
      <w:rPr>
        <w:rFonts w:cs="Times New Roman" w:hint="default"/>
      </w:rPr>
    </w:lvl>
    <w:lvl w:ilvl="1">
      <w:start w:val="1"/>
      <w:numFmt w:val="ordinal"/>
      <w:pStyle w:val="Nadpis2"/>
      <w:isLgl/>
      <w:lvlText w:val="%1.%2"/>
      <w:lvlJc w:val="left"/>
      <w:rPr>
        <w:rFonts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  <w:rPr>
        <w:rFonts w:cs="Times New Roman" w:hint="default"/>
      </w:r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  <w:rPr>
        <w:rFonts w:cs="Times New Roman" w:hint="default"/>
      </w:rPr>
    </w:lvl>
    <w:lvl w:ilvl="4">
      <w:start w:val="1"/>
      <w:numFmt w:val="decimal"/>
      <w:pStyle w:val="Nadpis5"/>
      <w:lvlText w:val="%5)"/>
      <w:lvlJc w:val="left"/>
      <w:pPr>
        <w:ind w:left="1008" w:hanging="432"/>
      </w:pPr>
      <w:rPr>
        <w:rFonts w:cs="Times New Roman" w:hint="default"/>
      </w:rPr>
    </w:lvl>
    <w:lvl w:ilvl="5">
      <w:start w:val="1"/>
      <w:numFmt w:val="lowerLetter"/>
      <w:pStyle w:val="Nadpis6"/>
      <w:lvlText w:val="%6)"/>
      <w:lvlJc w:val="left"/>
      <w:pPr>
        <w:ind w:left="1152" w:hanging="432"/>
      </w:pPr>
      <w:rPr>
        <w:rFonts w:cs="Times New Roman" w:hint="default"/>
      </w:rPr>
    </w:lvl>
    <w:lvl w:ilvl="6">
      <w:start w:val="1"/>
      <w:numFmt w:val="lowerRoman"/>
      <w:pStyle w:val="Nadpis7"/>
      <w:lvlText w:val="%7)"/>
      <w:lvlJc w:val="right"/>
      <w:pPr>
        <w:ind w:left="1296" w:hanging="288"/>
      </w:pPr>
      <w:rPr>
        <w:rFonts w:cs="Times New Roman" w:hint="default"/>
      </w:r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  <w:rPr>
        <w:rFonts w:cs="Times New Roman" w:hint="default"/>
      </w:r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  <w:rPr>
        <w:rFonts w:cs="Times New Roman" w:hint="default"/>
      </w:rPr>
    </w:lvl>
  </w:abstractNum>
  <w:abstractNum w:abstractNumId="4" w15:restartNumberingAfterBreak="0">
    <w:nsid w:val="1B7A4F3B"/>
    <w:multiLevelType w:val="multilevel"/>
    <w:tmpl w:val="8C9CBE2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1BE602B8"/>
    <w:multiLevelType w:val="multilevel"/>
    <w:tmpl w:val="1D26B278"/>
    <w:styleLink w:val="Styl4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 w15:restartNumberingAfterBreak="0">
    <w:nsid w:val="1F5F3917"/>
    <w:multiLevelType w:val="hybridMultilevel"/>
    <w:tmpl w:val="7F8C895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1501B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DF16E0"/>
    <w:multiLevelType w:val="multilevel"/>
    <w:tmpl w:val="28D276CA"/>
    <w:styleLink w:val="Styl1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" w15:restartNumberingAfterBreak="0">
    <w:nsid w:val="59E8740F"/>
    <w:multiLevelType w:val="hybridMultilevel"/>
    <w:tmpl w:val="548022AA"/>
    <w:lvl w:ilvl="0" w:tplc="5DFE531C">
      <w:start w:val="1"/>
      <w:numFmt w:val="decimal"/>
      <w:pStyle w:val="odstpolV"/>
      <w:lvlText w:val="%1)"/>
      <w:lvlJc w:val="left"/>
      <w:pPr>
        <w:tabs>
          <w:tab w:val="num" w:pos="681"/>
        </w:tabs>
        <w:ind w:left="681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4418030">
    <w:abstractNumId w:val="3"/>
  </w:num>
  <w:num w:numId="2" w16cid:durableId="1645964358">
    <w:abstractNumId w:val="7"/>
  </w:num>
  <w:num w:numId="3" w16cid:durableId="1215116583">
    <w:abstractNumId w:val="5"/>
  </w:num>
  <w:num w:numId="4" w16cid:durableId="53820313">
    <w:abstractNumId w:val="1"/>
  </w:num>
  <w:num w:numId="5" w16cid:durableId="293758822">
    <w:abstractNumId w:val="2"/>
  </w:num>
  <w:num w:numId="6" w16cid:durableId="777140601">
    <w:abstractNumId w:val="4"/>
  </w:num>
  <w:num w:numId="7" w16cid:durableId="1110200423">
    <w:abstractNumId w:val="8"/>
  </w:num>
  <w:num w:numId="8" w16cid:durableId="1658336158">
    <w:abstractNumId w:val="6"/>
  </w:num>
  <w:num w:numId="9" w16cid:durableId="1913001633">
    <w:abstractNumId w:val="0"/>
  </w:num>
  <w:num w:numId="10" w16cid:durableId="2083985044">
    <w:abstractNumId w:val="3"/>
  </w:num>
  <w:num w:numId="11" w16cid:durableId="1261568391">
    <w:abstractNumId w:val="3"/>
  </w:num>
  <w:num w:numId="12" w16cid:durableId="1430388978">
    <w:abstractNumId w:val="3"/>
  </w:num>
  <w:num w:numId="13" w16cid:durableId="23479373">
    <w:abstractNumId w:val="3"/>
  </w:num>
  <w:num w:numId="14" w16cid:durableId="39324441">
    <w:abstractNumId w:val="3"/>
  </w:num>
  <w:num w:numId="15" w16cid:durableId="427893540">
    <w:abstractNumId w:val="3"/>
  </w:num>
  <w:num w:numId="16" w16cid:durableId="1253398683">
    <w:abstractNumId w:val="3"/>
  </w:num>
  <w:num w:numId="17" w16cid:durableId="1895962900">
    <w:abstractNumId w:val="3"/>
  </w:num>
  <w:num w:numId="18" w16cid:durableId="1545411580">
    <w:abstractNumId w:val="3"/>
  </w:num>
  <w:num w:numId="19" w16cid:durableId="1475173584">
    <w:abstractNumId w:val="3"/>
  </w:num>
  <w:num w:numId="20" w16cid:durableId="855386865">
    <w:abstractNumId w:val="3"/>
  </w:num>
  <w:num w:numId="21" w16cid:durableId="500393560">
    <w:abstractNumId w:val="3"/>
  </w:num>
  <w:num w:numId="22" w16cid:durableId="1260942363">
    <w:abstractNumId w:val="3"/>
  </w:num>
  <w:num w:numId="23" w16cid:durableId="636842450">
    <w:abstractNumId w:val="3"/>
  </w:num>
  <w:num w:numId="24" w16cid:durableId="33162664">
    <w:abstractNumId w:val="3"/>
  </w:num>
  <w:num w:numId="25" w16cid:durableId="1497844316">
    <w:abstractNumId w:val="3"/>
  </w:num>
  <w:num w:numId="26" w16cid:durableId="63261194">
    <w:abstractNumId w:val="3"/>
  </w:num>
  <w:num w:numId="27" w16cid:durableId="1361467991">
    <w:abstractNumId w:val="3"/>
  </w:num>
  <w:num w:numId="28" w16cid:durableId="1434859920">
    <w:abstractNumId w:val="3"/>
  </w:num>
  <w:num w:numId="29" w16cid:durableId="1301348550">
    <w:abstractNumId w:val="3"/>
  </w:num>
  <w:num w:numId="30" w16cid:durableId="1774325856">
    <w:abstractNumId w:val="3"/>
  </w:num>
  <w:num w:numId="31" w16cid:durableId="669675271">
    <w:abstractNumId w:val="3"/>
  </w:num>
  <w:num w:numId="32" w16cid:durableId="873272183">
    <w:abstractNumId w:val="3"/>
  </w:num>
  <w:num w:numId="33" w16cid:durableId="131604376">
    <w:abstractNumId w:val="3"/>
  </w:num>
  <w:num w:numId="34" w16cid:durableId="1618247005">
    <w:abstractNumId w:val="3"/>
  </w:num>
  <w:num w:numId="35" w16cid:durableId="1443845599">
    <w:abstractNumId w:val="3"/>
  </w:num>
  <w:num w:numId="36" w16cid:durableId="1466660845">
    <w:abstractNumId w:val="3"/>
  </w:num>
  <w:num w:numId="37" w16cid:durableId="257560827">
    <w:abstractNumId w:val="3"/>
  </w:num>
  <w:num w:numId="38" w16cid:durableId="1830948310">
    <w:abstractNumId w:val="3"/>
  </w:num>
  <w:num w:numId="39" w16cid:durableId="1767188437">
    <w:abstractNumId w:val="3"/>
  </w:num>
  <w:num w:numId="40" w16cid:durableId="622004198">
    <w:abstractNumId w:val="3"/>
  </w:num>
  <w:num w:numId="41" w16cid:durableId="97024224">
    <w:abstractNumId w:val="3"/>
  </w:num>
  <w:num w:numId="42" w16cid:durableId="1048340819">
    <w:abstractNumId w:val="3"/>
  </w:num>
  <w:num w:numId="43" w16cid:durableId="1716855943">
    <w:abstractNumId w:val="3"/>
  </w:num>
  <w:num w:numId="44" w16cid:durableId="1583564374">
    <w:abstractNumId w:val="3"/>
  </w:num>
  <w:num w:numId="45" w16cid:durableId="683551821">
    <w:abstractNumId w:val="3"/>
  </w:num>
  <w:num w:numId="46" w16cid:durableId="428505810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818"/>
    <w:rsid w:val="00004F65"/>
    <w:rsid w:val="00004FC2"/>
    <w:rsid w:val="00005F32"/>
    <w:rsid w:val="000062CC"/>
    <w:rsid w:val="00007606"/>
    <w:rsid w:val="000134A1"/>
    <w:rsid w:val="00014593"/>
    <w:rsid w:val="0002049D"/>
    <w:rsid w:val="0002352C"/>
    <w:rsid w:val="00031DAC"/>
    <w:rsid w:val="0003627D"/>
    <w:rsid w:val="00040AEB"/>
    <w:rsid w:val="00050B78"/>
    <w:rsid w:val="000510A8"/>
    <w:rsid w:val="00052B5D"/>
    <w:rsid w:val="00055743"/>
    <w:rsid w:val="00056DDD"/>
    <w:rsid w:val="0006209D"/>
    <w:rsid w:val="00066A8B"/>
    <w:rsid w:val="00070A89"/>
    <w:rsid w:val="00070CBA"/>
    <w:rsid w:val="00071645"/>
    <w:rsid w:val="00071B00"/>
    <w:rsid w:val="00072C9F"/>
    <w:rsid w:val="000730F1"/>
    <w:rsid w:val="00075E1E"/>
    <w:rsid w:val="00080679"/>
    <w:rsid w:val="000842C3"/>
    <w:rsid w:val="0008449B"/>
    <w:rsid w:val="00090FD8"/>
    <w:rsid w:val="00097638"/>
    <w:rsid w:val="000B47A9"/>
    <w:rsid w:val="000B4FF9"/>
    <w:rsid w:val="000B72F0"/>
    <w:rsid w:val="000C1BD5"/>
    <w:rsid w:val="000C2ED8"/>
    <w:rsid w:val="000C4A8D"/>
    <w:rsid w:val="000C7AF2"/>
    <w:rsid w:val="000C7C32"/>
    <w:rsid w:val="000D40B3"/>
    <w:rsid w:val="000D5889"/>
    <w:rsid w:val="000D7076"/>
    <w:rsid w:val="000E5524"/>
    <w:rsid w:val="000E5E7B"/>
    <w:rsid w:val="000F0B9A"/>
    <w:rsid w:val="000F1D2C"/>
    <w:rsid w:val="000F22B7"/>
    <w:rsid w:val="000F5122"/>
    <w:rsid w:val="000F579F"/>
    <w:rsid w:val="000F610F"/>
    <w:rsid w:val="00104CF3"/>
    <w:rsid w:val="00110A89"/>
    <w:rsid w:val="00113D7F"/>
    <w:rsid w:val="0011560F"/>
    <w:rsid w:val="00115E4F"/>
    <w:rsid w:val="00116086"/>
    <w:rsid w:val="00117BEF"/>
    <w:rsid w:val="00134C34"/>
    <w:rsid w:val="001362F7"/>
    <w:rsid w:val="00137C49"/>
    <w:rsid w:val="00140C1D"/>
    <w:rsid w:val="00141A04"/>
    <w:rsid w:val="00141BEC"/>
    <w:rsid w:val="00153374"/>
    <w:rsid w:val="0015761A"/>
    <w:rsid w:val="00162F59"/>
    <w:rsid w:val="001651FE"/>
    <w:rsid w:val="00170A60"/>
    <w:rsid w:val="00170D43"/>
    <w:rsid w:val="0017318D"/>
    <w:rsid w:val="00173C33"/>
    <w:rsid w:val="001741B9"/>
    <w:rsid w:val="00174515"/>
    <w:rsid w:val="00175F46"/>
    <w:rsid w:val="00176045"/>
    <w:rsid w:val="00176B25"/>
    <w:rsid w:val="00177F1A"/>
    <w:rsid w:val="00181EB9"/>
    <w:rsid w:val="001821F3"/>
    <w:rsid w:val="001821F7"/>
    <w:rsid w:val="0018694B"/>
    <w:rsid w:val="00187777"/>
    <w:rsid w:val="00187BAD"/>
    <w:rsid w:val="001938EC"/>
    <w:rsid w:val="001A2740"/>
    <w:rsid w:val="001A28EE"/>
    <w:rsid w:val="001B0D9A"/>
    <w:rsid w:val="001B6741"/>
    <w:rsid w:val="001C0677"/>
    <w:rsid w:val="001C093E"/>
    <w:rsid w:val="001C34BB"/>
    <w:rsid w:val="001C3FB5"/>
    <w:rsid w:val="001D11A1"/>
    <w:rsid w:val="001D4151"/>
    <w:rsid w:val="001D7F2B"/>
    <w:rsid w:val="001E1645"/>
    <w:rsid w:val="001E29F9"/>
    <w:rsid w:val="001E36D9"/>
    <w:rsid w:val="001E79ED"/>
    <w:rsid w:val="001F29D3"/>
    <w:rsid w:val="001F4FC3"/>
    <w:rsid w:val="001F5C14"/>
    <w:rsid w:val="002017D0"/>
    <w:rsid w:val="0020234E"/>
    <w:rsid w:val="0020267A"/>
    <w:rsid w:val="00207125"/>
    <w:rsid w:val="00207302"/>
    <w:rsid w:val="00207632"/>
    <w:rsid w:val="00211866"/>
    <w:rsid w:val="0021243A"/>
    <w:rsid w:val="002200E7"/>
    <w:rsid w:val="002263D8"/>
    <w:rsid w:val="002300DA"/>
    <w:rsid w:val="00234209"/>
    <w:rsid w:val="00235C32"/>
    <w:rsid w:val="002371EE"/>
    <w:rsid w:val="002432DF"/>
    <w:rsid w:val="002444CD"/>
    <w:rsid w:val="00244B52"/>
    <w:rsid w:val="00245B4A"/>
    <w:rsid w:val="0025606A"/>
    <w:rsid w:val="00256D69"/>
    <w:rsid w:val="00260C64"/>
    <w:rsid w:val="00265273"/>
    <w:rsid w:val="00266080"/>
    <w:rsid w:val="00267595"/>
    <w:rsid w:val="00273F48"/>
    <w:rsid w:val="002766DA"/>
    <w:rsid w:val="002803B2"/>
    <w:rsid w:val="0028186B"/>
    <w:rsid w:val="00286BD3"/>
    <w:rsid w:val="00287C98"/>
    <w:rsid w:val="002930FC"/>
    <w:rsid w:val="00294448"/>
    <w:rsid w:val="0029771E"/>
    <w:rsid w:val="002B2E65"/>
    <w:rsid w:val="002B3928"/>
    <w:rsid w:val="002B4A43"/>
    <w:rsid w:val="002C24A4"/>
    <w:rsid w:val="002C30AE"/>
    <w:rsid w:val="002C5B8B"/>
    <w:rsid w:val="002C63D5"/>
    <w:rsid w:val="002D3045"/>
    <w:rsid w:val="002D5419"/>
    <w:rsid w:val="002D5B60"/>
    <w:rsid w:val="002D761D"/>
    <w:rsid w:val="002E7119"/>
    <w:rsid w:val="00300BCD"/>
    <w:rsid w:val="003014FE"/>
    <w:rsid w:val="00306340"/>
    <w:rsid w:val="00307113"/>
    <w:rsid w:val="00307D0D"/>
    <w:rsid w:val="00313C12"/>
    <w:rsid w:val="00323F2D"/>
    <w:rsid w:val="003263C0"/>
    <w:rsid w:val="00333BB4"/>
    <w:rsid w:val="0033669B"/>
    <w:rsid w:val="003367D6"/>
    <w:rsid w:val="003379F8"/>
    <w:rsid w:val="00340849"/>
    <w:rsid w:val="00340D67"/>
    <w:rsid w:val="00341427"/>
    <w:rsid w:val="0034188D"/>
    <w:rsid w:val="0034408D"/>
    <w:rsid w:val="0034635B"/>
    <w:rsid w:val="00347272"/>
    <w:rsid w:val="0034729A"/>
    <w:rsid w:val="00352702"/>
    <w:rsid w:val="0035694C"/>
    <w:rsid w:val="00356FA4"/>
    <w:rsid w:val="00364A41"/>
    <w:rsid w:val="00365B6C"/>
    <w:rsid w:val="003723C9"/>
    <w:rsid w:val="00375289"/>
    <w:rsid w:val="003825B7"/>
    <w:rsid w:val="00383A1B"/>
    <w:rsid w:val="00384854"/>
    <w:rsid w:val="0038654F"/>
    <w:rsid w:val="00386745"/>
    <w:rsid w:val="003902F1"/>
    <w:rsid w:val="00391D34"/>
    <w:rsid w:val="0039284B"/>
    <w:rsid w:val="003947F2"/>
    <w:rsid w:val="003A3C1D"/>
    <w:rsid w:val="003A5C4E"/>
    <w:rsid w:val="003B0553"/>
    <w:rsid w:val="003B070A"/>
    <w:rsid w:val="003B1927"/>
    <w:rsid w:val="003B35A7"/>
    <w:rsid w:val="003B3B39"/>
    <w:rsid w:val="003C1205"/>
    <w:rsid w:val="003C4EF1"/>
    <w:rsid w:val="003C6D32"/>
    <w:rsid w:val="003E2468"/>
    <w:rsid w:val="003E30DA"/>
    <w:rsid w:val="003E3A37"/>
    <w:rsid w:val="003F0B00"/>
    <w:rsid w:val="003F457E"/>
    <w:rsid w:val="00400A24"/>
    <w:rsid w:val="00401018"/>
    <w:rsid w:val="00402442"/>
    <w:rsid w:val="0040570C"/>
    <w:rsid w:val="0041186F"/>
    <w:rsid w:val="00412D12"/>
    <w:rsid w:val="0042351B"/>
    <w:rsid w:val="004313E5"/>
    <w:rsid w:val="00431424"/>
    <w:rsid w:val="00434801"/>
    <w:rsid w:val="00435520"/>
    <w:rsid w:val="004428CB"/>
    <w:rsid w:val="0044573A"/>
    <w:rsid w:val="00445D66"/>
    <w:rsid w:val="00451572"/>
    <w:rsid w:val="004564EB"/>
    <w:rsid w:val="0046006E"/>
    <w:rsid w:val="004621EA"/>
    <w:rsid w:val="004646FA"/>
    <w:rsid w:val="00465EA8"/>
    <w:rsid w:val="00470BCA"/>
    <w:rsid w:val="0047189D"/>
    <w:rsid w:val="00471F6A"/>
    <w:rsid w:val="004745DD"/>
    <w:rsid w:val="0047699F"/>
    <w:rsid w:val="00477097"/>
    <w:rsid w:val="0048051B"/>
    <w:rsid w:val="00483A46"/>
    <w:rsid w:val="00484037"/>
    <w:rsid w:val="0049048F"/>
    <w:rsid w:val="004943BC"/>
    <w:rsid w:val="004B3AE1"/>
    <w:rsid w:val="004B7D59"/>
    <w:rsid w:val="004C0BE0"/>
    <w:rsid w:val="004C5D4D"/>
    <w:rsid w:val="004C6848"/>
    <w:rsid w:val="004D1693"/>
    <w:rsid w:val="004E45DD"/>
    <w:rsid w:val="004E5B7C"/>
    <w:rsid w:val="004F41D8"/>
    <w:rsid w:val="004F4989"/>
    <w:rsid w:val="004F5C68"/>
    <w:rsid w:val="004F6386"/>
    <w:rsid w:val="004F64ED"/>
    <w:rsid w:val="004F6644"/>
    <w:rsid w:val="004F6AB0"/>
    <w:rsid w:val="00500876"/>
    <w:rsid w:val="00501FE4"/>
    <w:rsid w:val="0050450C"/>
    <w:rsid w:val="005060EB"/>
    <w:rsid w:val="00506D78"/>
    <w:rsid w:val="00511CE8"/>
    <w:rsid w:val="00512446"/>
    <w:rsid w:val="00521A1B"/>
    <w:rsid w:val="005258CF"/>
    <w:rsid w:val="00526A36"/>
    <w:rsid w:val="00526A78"/>
    <w:rsid w:val="00530448"/>
    <w:rsid w:val="00531659"/>
    <w:rsid w:val="00531BE0"/>
    <w:rsid w:val="00531E7D"/>
    <w:rsid w:val="0053700B"/>
    <w:rsid w:val="00540EB8"/>
    <w:rsid w:val="0055181F"/>
    <w:rsid w:val="00554232"/>
    <w:rsid w:val="005545ED"/>
    <w:rsid w:val="00556933"/>
    <w:rsid w:val="00561488"/>
    <w:rsid w:val="00565DB5"/>
    <w:rsid w:val="005666BC"/>
    <w:rsid w:val="00570899"/>
    <w:rsid w:val="00571EAF"/>
    <w:rsid w:val="00572C55"/>
    <w:rsid w:val="00573560"/>
    <w:rsid w:val="00576B4E"/>
    <w:rsid w:val="005830D9"/>
    <w:rsid w:val="00585B6B"/>
    <w:rsid w:val="0058732C"/>
    <w:rsid w:val="005910CD"/>
    <w:rsid w:val="005939C6"/>
    <w:rsid w:val="005A05FC"/>
    <w:rsid w:val="005A5B91"/>
    <w:rsid w:val="005A7292"/>
    <w:rsid w:val="005B1D25"/>
    <w:rsid w:val="005B521C"/>
    <w:rsid w:val="005B5523"/>
    <w:rsid w:val="005C0373"/>
    <w:rsid w:val="005C226B"/>
    <w:rsid w:val="005C34EF"/>
    <w:rsid w:val="005C7BAD"/>
    <w:rsid w:val="005D3EA4"/>
    <w:rsid w:val="005D5A1A"/>
    <w:rsid w:val="005E122D"/>
    <w:rsid w:val="005E177B"/>
    <w:rsid w:val="005E4A91"/>
    <w:rsid w:val="005E63FD"/>
    <w:rsid w:val="005F30F8"/>
    <w:rsid w:val="005F32F9"/>
    <w:rsid w:val="005F3B03"/>
    <w:rsid w:val="005F3ECB"/>
    <w:rsid w:val="005F4100"/>
    <w:rsid w:val="005F4232"/>
    <w:rsid w:val="005F42CA"/>
    <w:rsid w:val="005F6778"/>
    <w:rsid w:val="00605230"/>
    <w:rsid w:val="0060627A"/>
    <w:rsid w:val="00612920"/>
    <w:rsid w:val="00622AED"/>
    <w:rsid w:val="00631288"/>
    <w:rsid w:val="0063251D"/>
    <w:rsid w:val="006333AC"/>
    <w:rsid w:val="00637F92"/>
    <w:rsid w:val="006406C8"/>
    <w:rsid w:val="00647934"/>
    <w:rsid w:val="00651582"/>
    <w:rsid w:val="00654B6A"/>
    <w:rsid w:val="00660868"/>
    <w:rsid w:val="006610D2"/>
    <w:rsid w:val="0066397B"/>
    <w:rsid w:val="00667D6E"/>
    <w:rsid w:val="00670246"/>
    <w:rsid w:val="0067176D"/>
    <w:rsid w:val="00675F5E"/>
    <w:rsid w:val="00676AB0"/>
    <w:rsid w:val="00676B08"/>
    <w:rsid w:val="00685693"/>
    <w:rsid w:val="00685753"/>
    <w:rsid w:val="00691369"/>
    <w:rsid w:val="00691481"/>
    <w:rsid w:val="00691786"/>
    <w:rsid w:val="00694DCC"/>
    <w:rsid w:val="0069665A"/>
    <w:rsid w:val="00696F6F"/>
    <w:rsid w:val="00697C99"/>
    <w:rsid w:val="006A1A3E"/>
    <w:rsid w:val="006A50B0"/>
    <w:rsid w:val="006A57D5"/>
    <w:rsid w:val="006A6503"/>
    <w:rsid w:val="006A6C9A"/>
    <w:rsid w:val="006B282A"/>
    <w:rsid w:val="006C1AE5"/>
    <w:rsid w:val="006C2545"/>
    <w:rsid w:val="006C6D85"/>
    <w:rsid w:val="006D0BA3"/>
    <w:rsid w:val="006D581F"/>
    <w:rsid w:val="006D7853"/>
    <w:rsid w:val="006E0EF5"/>
    <w:rsid w:val="006E27B7"/>
    <w:rsid w:val="006E64FA"/>
    <w:rsid w:val="006F1729"/>
    <w:rsid w:val="006F3257"/>
    <w:rsid w:val="006F4162"/>
    <w:rsid w:val="006F7393"/>
    <w:rsid w:val="0070005E"/>
    <w:rsid w:val="00700F20"/>
    <w:rsid w:val="00701E10"/>
    <w:rsid w:val="00702D65"/>
    <w:rsid w:val="00704FEB"/>
    <w:rsid w:val="00710E5C"/>
    <w:rsid w:val="00713A54"/>
    <w:rsid w:val="007200B3"/>
    <w:rsid w:val="007269B2"/>
    <w:rsid w:val="00727782"/>
    <w:rsid w:val="00727A09"/>
    <w:rsid w:val="00737C15"/>
    <w:rsid w:val="0074146B"/>
    <w:rsid w:val="00743F31"/>
    <w:rsid w:val="00745602"/>
    <w:rsid w:val="0075381F"/>
    <w:rsid w:val="007571E5"/>
    <w:rsid w:val="00757F84"/>
    <w:rsid w:val="00760C84"/>
    <w:rsid w:val="00766565"/>
    <w:rsid w:val="007713AC"/>
    <w:rsid w:val="00773C46"/>
    <w:rsid w:val="00774C43"/>
    <w:rsid w:val="0077538C"/>
    <w:rsid w:val="007816A8"/>
    <w:rsid w:val="00787DB4"/>
    <w:rsid w:val="007903DD"/>
    <w:rsid w:val="00790DFE"/>
    <w:rsid w:val="007915CB"/>
    <w:rsid w:val="007937B9"/>
    <w:rsid w:val="00796BEA"/>
    <w:rsid w:val="007A5375"/>
    <w:rsid w:val="007B0D31"/>
    <w:rsid w:val="007B7447"/>
    <w:rsid w:val="007C60EE"/>
    <w:rsid w:val="007C61BF"/>
    <w:rsid w:val="007D1397"/>
    <w:rsid w:val="007D1AE7"/>
    <w:rsid w:val="007D1E73"/>
    <w:rsid w:val="007D6245"/>
    <w:rsid w:val="007E39A2"/>
    <w:rsid w:val="007E3D5C"/>
    <w:rsid w:val="007E40C2"/>
    <w:rsid w:val="007E4837"/>
    <w:rsid w:val="007E6245"/>
    <w:rsid w:val="007E6FBC"/>
    <w:rsid w:val="007E7294"/>
    <w:rsid w:val="007F0090"/>
    <w:rsid w:val="007F00E1"/>
    <w:rsid w:val="007F11E1"/>
    <w:rsid w:val="007F15BA"/>
    <w:rsid w:val="007F2EEF"/>
    <w:rsid w:val="008017D8"/>
    <w:rsid w:val="0080254B"/>
    <w:rsid w:val="00802D38"/>
    <w:rsid w:val="00807B40"/>
    <w:rsid w:val="00811A96"/>
    <w:rsid w:val="00812160"/>
    <w:rsid w:val="00812EB8"/>
    <w:rsid w:val="008155FB"/>
    <w:rsid w:val="00820E26"/>
    <w:rsid w:val="00823050"/>
    <w:rsid w:val="00827716"/>
    <w:rsid w:val="00834518"/>
    <w:rsid w:val="00837D42"/>
    <w:rsid w:val="00841473"/>
    <w:rsid w:val="00853186"/>
    <w:rsid w:val="0085509D"/>
    <w:rsid w:val="00857658"/>
    <w:rsid w:val="008600A1"/>
    <w:rsid w:val="008618D0"/>
    <w:rsid w:val="00861B25"/>
    <w:rsid w:val="00867369"/>
    <w:rsid w:val="00877558"/>
    <w:rsid w:val="0088182C"/>
    <w:rsid w:val="00884A30"/>
    <w:rsid w:val="00887F84"/>
    <w:rsid w:val="00892D1C"/>
    <w:rsid w:val="00894021"/>
    <w:rsid w:val="008A227A"/>
    <w:rsid w:val="008A6E29"/>
    <w:rsid w:val="008A7A18"/>
    <w:rsid w:val="008B5DC1"/>
    <w:rsid w:val="008B6F95"/>
    <w:rsid w:val="008C4A0B"/>
    <w:rsid w:val="008C5DB1"/>
    <w:rsid w:val="008C748E"/>
    <w:rsid w:val="008D1CD9"/>
    <w:rsid w:val="008D2615"/>
    <w:rsid w:val="008D4343"/>
    <w:rsid w:val="008E4585"/>
    <w:rsid w:val="008F1E95"/>
    <w:rsid w:val="009003BD"/>
    <w:rsid w:val="009004C1"/>
    <w:rsid w:val="00904901"/>
    <w:rsid w:val="00905707"/>
    <w:rsid w:val="00907976"/>
    <w:rsid w:val="009221B7"/>
    <w:rsid w:val="00922C1F"/>
    <w:rsid w:val="0092498B"/>
    <w:rsid w:val="009336C1"/>
    <w:rsid w:val="009353F5"/>
    <w:rsid w:val="00935B2C"/>
    <w:rsid w:val="009367A7"/>
    <w:rsid w:val="00936C5F"/>
    <w:rsid w:val="00936D28"/>
    <w:rsid w:val="00942043"/>
    <w:rsid w:val="009426E8"/>
    <w:rsid w:val="00944BC4"/>
    <w:rsid w:val="00957D37"/>
    <w:rsid w:val="009625A9"/>
    <w:rsid w:val="00973671"/>
    <w:rsid w:val="0097727E"/>
    <w:rsid w:val="00983868"/>
    <w:rsid w:val="00990966"/>
    <w:rsid w:val="009927C7"/>
    <w:rsid w:val="009928A2"/>
    <w:rsid w:val="00995BFE"/>
    <w:rsid w:val="009A42E1"/>
    <w:rsid w:val="009A5DEF"/>
    <w:rsid w:val="009A6E26"/>
    <w:rsid w:val="009B08A1"/>
    <w:rsid w:val="009C3789"/>
    <w:rsid w:val="009C4350"/>
    <w:rsid w:val="009C5C78"/>
    <w:rsid w:val="009C614F"/>
    <w:rsid w:val="009D2A0C"/>
    <w:rsid w:val="009D3A0D"/>
    <w:rsid w:val="009D61E6"/>
    <w:rsid w:val="009E3D90"/>
    <w:rsid w:val="009E5563"/>
    <w:rsid w:val="009E5D84"/>
    <w:rsid w:val="009E6109"/>
    <w:rsid w:val="009E7900"/>
    <w:rsid w:val="009F133F"/>
    <w:rsid w:val="009F50CC"/>
    <w:rsid w:val="00A012AA"/>
    <w:rsid w:val="00A0478C"/>
    <w:rsid w:val="00A075D9"/>
    <w:rsid w:val="00A14AAA"/>
    <w:rsid w:val="00A16659"/>
    <w:rsid w:val="00A16CFB"/>
    <w:rsid w:val="00A17031"/>
    <w:rsid w:val="00A23478"/>
    <w:rsid w:val="00A26F70"/>
    <w:rsid w:val="00A3008F"/>
    <w:rsid w:val="00A31CAC"/>
    <w:rsid w:val="00A342C2"/>
    <w:rsid w:val="00A34F43"/>
    <w:rsid w:val="00A41D5E"/>
    <w:rsid w:val="00A52ABE"/>
    <w:rsid w:val="00A53EBD"/>
    <w:rsid w:val="00A5474A"/>
    <w:rsid w:val="00A55653"/>
    <w:rsid w:val="00A623AD"/>
    <w:rsid w:val="00A64882"/>
    <w:rsid w:val="00A660A2"/>
    <w:rsid w:val="00A66862"/>
    <w:rsid w:val="00A73C0B"/>
    <w:rsid w:val="00A747BA"/>
    <w:rsid w:val="00A74BA2"/>
    <w:rsid w:val="00A74BB8"/>
    <w:rsid w:val="00A7593E"/>
    <w:rsid w:val="00A8130F"/>
    <w:rsid w:val="00A81789"/>
    <w:rsid w:val="00A8277A"/>
    <w:rsid w:val="00A82E84"/>
    <w:rsid w:val="00A830A1"/>
    <w:rsid w:val="00A832E6"/>
    <w:rsid w:val="00A91951"/>
    <w:rsid w:val="00A92CCC"/>
    <w:rsid w:val="00A94C20"/>
    <w:rsid w:val="00A96AE6"/>
    <w:rsid w:val="00A96CF4"/>
    <w:rsid w:val="00A976B2"/>
    <w:rsid w:val="00AA283D"/>
    <w:rsid w:val="00AA6D34"/>
    <w:rsid w:val="00AB0178"/>
    <w:rsid w:val="00AB0AB1"/>
    <w:rsid w:val="00AB2BE6"/>
    <w:rsid w:val="00AB49CD"/>
    <w:rsid w:val="00AD1653"/>
    <w:rsid w:val="00AD62B3"/>
    <w:rsid w:val="00AD668E"/>
    <w:rsid w:val="00AE1FD9"/>
    <w:rsid w:val="00AE2F95"/>
    <w:rsid w:val="00AE3631"/>
    <w:rsid w:val="00AE5241"/>
    <w:rsid w:val="00AE5BC1"/>
    <w:rsid w:val="00B01624"/>
    <w:rsid w:val="00B02E94"/>
    <w:rsid w:val="00B03057"/>
    <w:rsid w:val="00B05499"/>
    <w:rsid w:val="00B07828"/>
    <w:rsid w:val="00B12840"/>
    <w:rsid w:val="00B13C45"/>
    <w:rsid w:val="00B21A86"/>
    <w:rsid w:val="00B22F37"/>
    <w:rsid w:val="00B232AF"/>
    <w:rsid w:val="00B251D6"/>
    <w:rsid w:val="00B30D37"/>
    <w:rsid w:val="00B31B6D"/>
    <w:rsid w:val="00B31F1A"/>
    <w:rsid w:val="00B33E12"/>
    <w:rsid w:val="00B34A86"/>
    <w:rsid w:val="00B36514"/>
    <w:rsid w:val="00B37B84"/>
    <w:rsid w:val="00B5360E"/>
    <w:rsid w:val="00B53C80"/>
    <w:rsid w:val="00B5415E"/>
    <w:rsid w:val="00B5619F"/>
    <w:rsid w:val="00B60FB5"/>
    <w:rsid w:val="00B642DF"/>
    <w:rsid w:val="00B643FE"/>
    <w:rsid w:val="00B74909"/>
    <w:rsid w:val="00B77EDC"/>
    <w:rsid w:val="00B80BCF"/>
    <w:rsid w:val="00B84FDB"/>
    <w:rsid w:val="00B86F84"/>
    <w:rsid w:val="00B87D95"/>
    <w:rsid w:val="00B91413"/>
    <w:rsid w:val="00B9684B"/>
    <w:rsid w:val="00BA11DD"/>
    <w:rsid w:val="00BA2AD1"/>
    <w:rsid w:val="00BA50E3"/>
    <w:rsid w:val="00BB4BE6"/>
    <w:rsid w:val="00BB7D8D"/>
    <w:rsid w:val="00BC0818"/>
    <w:rsid w:val="00BC17BA"/>
    <w:rsid w:val="00BC32E9"/>
    <w:rsid w:val="00BC534E"/>
    <w:rsid w:val="00BC54C5"/>
    <w:rsid w:val="00BD026F"/>
    <w:rsid w:val="00BD4DF2"/>
    <w:rsid w:val="00BD7A9F"/>
    <w:rsid w:val="00BE017D"/>
    <w:rsid w:val="00BE1702"/>
    <w:rsid w:val="00BE58F9"/>
    <w:rsid w:val="00BE6F70"/>
    <w:rsid w:val="00BF451F"/>
    <w:rsid w:val="00BF4E4A"/>
    <w:rsid w:val="00C02570"/>
    <w:rsid w:val="00C04213"/>
    <w:rsid w:val="00C201C6"/>
    <w:rsid w:val="00C2468E"/>
    <w:rsid w:val="00C257C6"/>
    <w:rsid w:val="00C30BE6"/>
    <w:rsid w:val="00C3349C"/>
    <w:rsid w:val="00C33B3C"/>
    <w:rsid w:val="00C409E3"/>
    <w:rsid w:val="00C42BFE"/>
    <w:rsid w:val="00C43A11"/>
    <w:rsid w:val="00C43E86"/>
    <w:rsid w:val="00C44084"/>
    <w:rsid w:val="00C47BB8"/>
    <w:rsid w:val="00C47CE7"/>
    <w:rsid w:val="00C47EE5"/>
    <w:rsid w:val="00C567F9"/>
    <w:rsid w:val="00C6258C"/>
    <w:rsid w:val="00C65B3F"/>
    <w:rsid w:val="00C6635B"/>
    <w:rsid w:val="00C67FA6"/>
    <w:rsid w:val="00C73681"/>
    <w:rsid w:val="00C8118D"/>
    <w:rsid w:val="00C81AC2"/>
    <w:rsid w:val="00C82D33"/>
    <w:rsid w:val="00C8549E"/>
    <w:rsid w:val="00C8651B"/>
    <w:rsid w:val="00C8668D"/>
    <w:rsid w:val="00C92956"/>
    <w:rsid w:val="00C92BA0"/>
    <w:rsid w:val="00CA08C5"/>
    <w:rsid w:val="00CA144B"/>
    <w:rsid w:val="00CA28B8"/>
    <w:rsid w:val="00CB7A4D"/>
    <w:rsid w:val="00CC06D8"/>
    <w:rsid w:val="00CC1563"/>
    <w:rsid w:val="00CC1661"/>
    <w:rsid w:val="00CC1AA1"/>
    <w:rsid w:val="00CC2854"/>
    <w:rsid w:val="00CC3DD2"/>
    <w:rsid w:val="00CC4A11"/>
    <w:rsid w:val="00CC54D4"/>
    <w:rsid w:val="00CC7F46"/>
    <w:rsid w:val="00CD1B89"/>
    <w:rsid w:val="00CD3CD5"/>
    <w:rsid w:val="00CD685B"/>
    <w:rsid w:val="00CD6C88"/>
    <w:rsid w:val="00CE4DD5"/>
    <w:rsid w:val="00CF1A24"/>
    <w:rsid w:val="00CF785D"/>
    <w:rsid w:val="00D0140F"/>
    <w:rsid w:val="00D04855"/>
    <w:rsid w:val="00D04EA7"/>
    <w:rsid w:val="00D11466"/>
    <w:rsid w:val="00D1260A"/>
    <w:rsid w:val="00D20586"/>
    <w:rsid w:val="00D21863"/>
    <w:rsid w:val="00D22D68"/>
    <w:rsid w:val="00D234A7"/>
    <w:rsid w:val="00D24A38"/>
    <w:rsid w:val="00D27ED1"/>
    <w:rsid w:val="00D31BC0"/>
    <w:rsid w:val="00D41501"/>
    <w:rsid w:val="00D41637"/>
    <w:rsid w:val="00D417F7"/>
    <w:rsid w:val="00D42852"/>
    <w:rsid w:val="00D42C79"/>
    <w:rsid w:val="00D45EA3"/>
    <w:rsid w:val="00D47176"/>
    <w:rsid w:val="00D539D0"/>
    <w:rsid w:val="00D551C5"/>
    <w:rsid w:val="00D61D23"/>
    <w:rsid w:val="00D6243A"/>
    <w:rsid w:val="00D71AE5"/>
    <w:rsid w:val="00D755F0"/>
    <w:rsid w:val="00D76DFD"/>
    <w:rsid w:val="00D8134C"/>
    <w:rsid w:val="00D81B47"/>
    <w:rsid w:val="00D84AA8"/>
    <w:rsid w:val="00D93A17"/>
    <w:rsid w:val="00D94FE2"/>
    <w:rsid w:val="00D978EE"/>
    <w:rsid w:val="00DA012A"/>
    <w:rsid w:val="00DA060A"/>
    <w:rsid w:val="00DA15F5"/>
    <w:rsid w:val="00DA24A8"/>
    <w:rsid w:val="00DA73D0"/>
    <w:rsid w:val="00DC0902"/>
    <w:rsid w:val="00DC16D0"/>
    <w:rsid w:val="00DC3262"/>
    <w:rsid w:val="00DC335A"/>
    <w:rsid w:val="00DC47C5"/>
    <w:rsid w:val="00DD1851"/>
    <w:rsid w:val="00DD4B2A"/>
    <w:rsid w:val="00DD551F"/>
    <w:rsid w:val="00DE0A7F"/>
    <w:rsid w:val="00DE23AF"/>
    <w:rsid w:val="00DE664B"/>
    <w:rsid w:val="00DF1E14"/>
    <w:rsid w:val="00DF67B4"/>
    <w:rsid w:val="00E0358A"/>
    <w:rsid w:val="00E035D8"/>
    <w:rsid w:val="00E132FD"/>
    <w:rsid w:val="00E13DC7"/>
    <w:rsid w:val="00E150CA"/>
    <w:rsid w:val="00E240E7"/>
    <w:rsid w:val="00E25BED"/>
    <w:rsid w:val="00E307D3"/>
    <w:rsid w:val="00E46F8D"/>
    <w:rsid w:val="00E5129A"/>
    <w:rsid w:val="00E51AEB"/>
    <w:rsid w:val="00E52E2B"/>
    <w:rsid w:val="00E72F3D"/>
    <w:rsid w:val="00E73845"/>
    <w:rsid w:val="00E755DA"/>
    <w:rsid w:val="00E7666D"/>
    <w:rsid w:val="00E803B1"/>
    <w:rsid w:val="00E81A73"/>
    <w:rsid w:val="00E836A2"/>
    <w:rsid w:val="00E91E02"/>
    <w:rsid w:val="00E945EA"/>
    <w:rsid w:val="00E96B82"/>
    <w:rsid w:val="00EA268C"/>
    <w:rsid w:val="00EA3A4D"/>
    <w:rsid w:val="00EB12D3"/>
    <w:rsid w:val="00EB4FB5"/>
    <w:rsid w:val="00EB5D13"/>
    <w:rsid w:val="00EB6CE8"/>
    <w:rsid w:val="00EC025D"/>
    <w:rsid w:val="00EC0D52"/>
    <w:rsid w:val="00EC2D7E"/>
    <w:rsid w:val="00EE45A4"/>
    <w:rsid w:val="00EE48D2"/>
    <w:rsid w:val="00EE5705"/>
    <w:rsid w:val="00EF1607"/>
    <w:rsid w:val="00EF43F6"/>
    <w:rsid w:val="00F05BC0"/>
    <w:rsid w:val="00F05F66"/>
    <w:rsid w:val="00F07C88"/>
    <w:rsid w:val="00F1433E"/>
    <w:rsid w:val="00F14774"/>
    <w:rsid w:val="00F150E3"/>
    <w:rsid w:val="00F15235"/>
    <w:rsid w:val="00F245B4"/>
    <w:rsid w:val="00F367D3"/>
    <w:rsid w:val="00F36D96"/>
    <w:rsid w:val="00F43BD4"/>
    <w:rsid w:val="00F43C8D"/>
    <w:rsid w:val="00F46EBB"/>
    <w:rsid w:val="00F522F9"/>
    <w:rsid w:val="00F5770D"/>
    <w:rsid w:val="00F603B2"/>
    <w:rsid w:val="00F60AAD"/>
    <w:rsid w:val="00F60B67"/>
    <w:rsid w:val="00F61878"/>
    <w:rsid w:val="00F64571"/>
    <w:rsid w:val="00F66660"/>
    <w:rsid w:val="00F7107E"/>
    <w:rsid w:val="00F74A28"/>
    <w:rsid w:val="00F816F5"/>
    <w:rsid w:val="00F841A4"/>
    <w:rsid w:val="00F8672E"/>
    <w:rsid w:val="00F87A25"/>
    <w:rsid w:val="00F927CB"/>
    <w:rsid w:val="00F93CE1"/>
    <w:rsid w:val="00F976E5"/>
    <w:rsid w:val="00FA1653"/>
    <w:rsid w:val="00FA19E3"/>
    <w:rsid w:val="00FA2139"/>
    <w:rsid w:val="00FA72AE"/>
    <w:rsid w:val="00FB0449"/>
    <w:rsid w:val="00FB221C"/>
    <w:rsid w:val="00FB6EB3"/>
    <w:rsid w:val="00FC15C2"/>
    <w:rsid w:val="00FC537F"/>
    <w:rsid w:val="00FC5EFC"/>
    <w:rsid w:val="00FC73CD"/>
    <w:rsid w:val="00FD4AB5"/>
    <w:rsid w:val="00FD5EB0"/>
    <w:rsid w:val="00FE571D"/>
    <w:rsid w:val="00FF3FA9"/>
    <w:rsid w:val="00FF4FA3"/>
    <w:rsid w:val="00FF5D3E"/>
    <w:rsid w:val="00FF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6AB6112C"/>
  <w15:docId w15:val="{BB265FE4-7C07-466C-8D4F-51A2819F2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76E5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DC335A"/>
    <w:pPr>
      <w:keepNext/>
      <w:keepLines/>
      <w:numPr>
        <w:numId w:val="1"/>
      </w:numPr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DC335A"/>
    <w:pPr>
      <w:keepNext/>
      <w:keepLines/>
      <w:numPr>
        <w:ilvl w:val="1"/>
        <w:numId w:val="1"/>
      </w:numPr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DC335A"/>
    <w:pPr>
      <w:keepNext/>
      <w:keepLines/>
      <w:numPr>
        <w:ilvl w:val="2"/>
        <w:numId w:val="1"/>
      </w:numPr>
      <w:spacing w:before="200"/>
      <w:outlineLvl w:val="2"/>
    </w:pPr>
    <w:rPr>
      <w:rFonts w:ascii="Cambria" w:hAnsi="Cambria"/>
      <w:b/>
      <w:bCs/>
      <w:color w:val="4F81BD"/>
    </w:rPr>
  </w:style>
  <w:style w:type="paragraph" w:styleId="Nadpis4">
    <w:name w:val="heading 4"/>
    <w:basedOn w:val="Normln"/>
    <w:next w:val="Normln"/>
    <w:link w:val="Nadpis4Char"/>
    <w:uiPriority w:val="99"/>
    <w:qFormat/>
    <w:rsid w:val="00DC335A"/>
    <w:pPr>
      <w:keepNext/>
      <w:keepLines/>
      <w:numPr>
        <w:ilvl w:val="3"/>
        <w:numId w:val="1"/>
      </w:numPr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uiPriority w:val="99"/>
    <w:qFormat/>
    <w:rsid w:val="00DC335A"/>
    <w:pPr>
      <w:keepNext/>
      <w:keepLines/>
      <w:numPr>
        <w:ilvl w:val="4"/>
        <w:numId w:val="1"/>
      </w:numPr>
      <w:spacing w:before="200"/>
      <w:outlineLvl w:val="4"/>
    </w:pPr>
    <w:rPr>
      <w:rFonts w:ascii="Cambria" w:hAnsi="Cambria"/>
      <w:color w:val="243F60"/>
    </w:rPr>
  </w:style>
  <w:style w:type="paragraph" w:styleId="Nadpis6">
    <w:name w:val="heading 6"/>
    <w:basedOn w:val="Normln"/>
    <w:next w:val="Normln"/>
    <w:link w:val="Nadpis6Char"/>
    <w:uiPriority w:val="99"/>
    <w:qFormat/>
    <w:rsid w:val="00DC335A"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9"/>
    <w:qFormat/>
    <w:rsid w:val="00DC335A"/>
    <w:pPr>
      <w:keepNext/>
      <w:keepLines/>
      <w:numPr>
        <w:ilvl w:val="6"/>
        <w:numId w:val="1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9"/>
    <w:qFormat/>
    <w:rsid w:val="00DC335A"/>
    <w:pPr>
      <w:keepNext/>
      <w:keepLines/>
      <w:numPr>
        <w:ilvl w:val="7"/>
        <w:numId w:val="1"/>
      </w:numPr>
      <w:spacing w:before="200"/>
      <w:outlineLvl w:val="7"/>
    </w:pPr>
    <w:rPr>
      <w:rFonts w:ascii="Cambria" w:hAnsi="Cambria"/>
      <w:color w:val="404040"/>
    </w:rPr>
  </w:style>
  <w:style w:type="paragraph" w:styleId="Nadpis9">
    <w:name w:val="heading 9"/>
    <w:basedOn w:val="Normln"/>
    <w:next w:val="Normln"/>
    <w:link w:val="Nadpis9Char"/>
    <w:uiPriority w:val="99"/>
    <w:qFormat/>
    <w:rsid w:val="00DC335A"/>
    <w:pPr>
      <w:keepNext/>
      <w:keepLines/>
      <w:numPr>
        <w:ilvl w:val="8"/>
        <w:numId w:val="1"/>
      </w:numPr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DC335A"/>
    <w:rPr>
      <w:rFonts w:ascii="Cambria" w:hAnsi="Cambria"/>
      <w:b/>
      <w:bCs/>
      <w:color w:val="365F9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DC335A"/>
    <w:rPr>
      <w:rFonts w:ascii="Cambria" w:hAnsi="Cambria"/>
      <w:b/>
      <w:bCs/>
      <w:color w:val="4F81BD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DC335A"/>
    <w:rPr>
      <w:rFonts w:ascii="Cambria" w:hAnsi="Cambria"/>
      <w:b/>
      <w:bCs/>
      <w:color w:val="4F81BD"/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DC335A"/>
    <w:rPr>
      <w:rFonts w:ascii="Cambria" w:hAnsi="Cambria"/>
      <w:b/>
      <w:bCs/>
      <w:i/>
      <w:iCs/>
      <w:color w:val="4F81BD"/>
      <w:sz w:val="20"/>
      <w:szCs w:val="20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DC335A"/>
    <w:rPr>
      <w:rFonts w:ascii="Cambria" w:hAnsi="Cambria"/>
      <w:color w:val="243F60"/>
      <w:sz w:val="20"/>
      <w:szCs w:val="20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DC335A"/>
    <w:rPr>
      <w:rFonts w:ascii="Cambria" w:hAnsi="Cambria"/>
      <w:i/>
      <w:iCs/>
      <w:color w:val="243F60"/>
      <w:sz w:val="20"/>
      <w:szCs w:val="20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DC335A"/>
    <w:rPr>
      <w:rFonts w:ascii="Cambria" w:hAnsi="Cambria"/>
      <w:i/>
      <w:iCs/>
      <w:color w:val="404040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DC335A"/>
    <w:rPr>
      <w:rFonts w:ascii="Cambria" w:hAnsi="Cambria"/>
      <w:color w:val="40404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DC335A"/>
    <w:rPr>
      <w:rFonts w:ascii="Cambria" w:hAnsi="Cambria"/>
      <w:i/>
      <w:iCs/>
      <w:color w:val="404040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F976E5"/>
    <w:pPr>
      <w:widowControl w:val="0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5E122D"/>
    <w:rPr>
      <w:rFonts w:cs="Times New Roman"/>
      <w:sz w:val="20"/>
      <w:szCs w:val="20"/>
    </w:rPr>
  </w:style>
  <w:style w:type="paragraph" w:customStyle="1" w:styleId="dka">
    <w:name w:val="Řádka"/>
    <w:uiPriority w:val="99"/>
    <w:rsid w:val="00F976E5"/>
    <w:pPr>
      <w:widowControl w:val="0"/>
    </w:pPr>
    <w:rPr>
      <w:color w:val="000000"/>
      <w:sz w:val="24"/>
      <w:szCs w:val="20"/>
    </w:rPr>
  </w:style>
  <w:style w:type="paragraph" w:customStyle="1" w:styleId="Znaka">
    <w:name w:val="Značka"/>
    <w:uiPriority w:val="99"/>
    <w:rsid w:val="00F976E5"/>
    <w:pPr>
      <w:widowControl w:val="0"/>
      <w:ind w:left="288"/>
    </w:pPr>
    <w:rPr>
      <w:color w:val="000000"/>
      <w:sz w:val="24"/>
      <w:szCs w:val="20"/>
    </w:rPr>
  </w:style>
  <w:style w:type="paragraph" w:customStyle="1" w:styleId="Znaka1">
    <w:name w:val="Značka 1"/>
    <w:uiPriority w:val="99"/>
    <w:rsid w:val="00F976E5"/>
    <w:pPr>
      <w:widowControl w:val="0"/>
      <w:ind w:left="576"/>
    </w:pPr>
    <w:rPr>
      <w:color w:val="000000"/>
      <w:sz w:val="24"/>
      <w:szCs w:val="20"/>
    </w:rPr>
  </w:style>
  <w:style w:type="paragraph" w:customStyle="1" w:styleId="sloseznamu">
    <w:name w:val="Číslo seznamu"/>
    <w:uiPriority w:val="99"/>
    <w:rsid w:val="00F976E5"/>
    <w:pPr>
      <w:widowControl w:val="0"/>
      <w:ind w:left="720"/>
    </w:pPr>
    <w:rPr>
      <w:color w:val="000000"/>
      <w:sz w:val="24"/>
      <w:szCs w:val="20"/>
    </w:rPr>
  </w:style>
  <w:style w:type="paragraph" w:customStyle="1" w:styleId="Podnadpis1">
    <w:name w:val="Podnadpis1"/>
    <w:uiPriority w:val="99"/>
    <w:rsid w:val="00F976E5"/>
    <w:pPr>
      <w:widowControl w:val="0"/>
      <w:spacing w:before="72" w:after="72"/>
    </w:pPr>
    <w:rPr>
      <w:b/>
      <w:i/>
      <w:color w:val="000000"/>
      <w:sz w:val="24"/>
      <w:szCs w:val="20"/>
    </w:rPr>
  </w:style>
  <w:style w:type="paragraph" w:customStyle="1" w:styleId="Nadpis">
    <w:name w:val="Nadpis"/>
    <w:uiPriority w:val="99"/>
    <w:rsid w:val="00F976E5"/>
    <w:pPr>
      <w:keepNext/>
      <w:keepLines/>
      <w:widowControl w:val="0"/>
      <w:spacing w:before="144" w:after="72"/>
      <w:jc w:val="center"/>
    </w:pPr>
    <w:rPr>
      <w:rFonts w:ascii="Arial" w:hAnsi="Arial"/>
      <w:b/>
      <w:color w:val="000000"/>
      <w:sz w:val="36"/>
      <w:szCs w:val="20"/>
    </w:rPr>
  </w:style>
  <w:style w:type="paragraph" w:styleId="Zhlav">
    <w:name w:val="header"/>
    <w:basedOn w:val="Normln"/>
    <w:link w:val="ZhlavChar"/>
    <w:uiPriority w:val="99"/>
    <w:rsid w:val="00F976E5"/>
    <w:pPr>
      <w:widowControl w:val="0"/>
    </w:pPr>
    <w:rPr>
      <w:color w:val="000000"/>
      <w:sz w:val="24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5E122D"/>
    <w:rPr>
      <w:rFonts w:cs="Times New Roman"/>
      <w:sz w:val="20"/>
      <w:szCs w:val="20"/>
    </w:rPr>
  </w:style>
  <w:style w:type="paragraph" w:customStyle="1" w:styleId="Pata">
    <w:name w:val="Pata"/>
    <w:uiPriority w:val="99"/>
    <w:rsid w:val="00F976E5"/>
    <w:pPr>
      <w:widowControl w:val="0"/>
    </w:pPr>
    <w:rPr>
      <w:color w:val="000000"/>
      <w:sz w:val="24"/>
      <w:szCs w:val="20"/>
    </w:rPr>
  </w:style>
  <w:style w:type="paragraph" w:customStyle="1" w:styleId="Texttabulky">
    <w:name w:val="Text tabulky"/>
    <w:uiPriority w:val="99"/>
    <w:rsid w:val="00F976E5"/>
    <w:pPr>
      <w:widowControl w:val="0"/>
    </w:pPr>
    <w:rPr>
      <w:color w:val="000000"/>
      <w:sz w:val="24"/>
      <w:szCs w:val="20"/>
    </w:rPr>
  </w:style>
  <w:style w:type="paragraph" w:styleId="Zpat">
    <w:name w:val="footer"/>
    <w:basedOn w:val="Normln"/>
    <w:link w:val="ZpatChar"/>
    <w:uiPriority w:val="99"/>
    <w:rsid w:val="00F976E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5E122D"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rsid w:val="00F976E5"/>
    <w:rPr>
      <w:rFonts w:cs="Times New Roman"/>
    </w:rPr>
  </w:style>
  <w:style w:type="paragraph" w:styleId="Nzev">
    <w:name w:val="Title"/>
    <w:basedOn w:val="Normln"/>
    <w:link w:val="NzevChar"/>
    <w:uiPriority w:val="99"/>
    <w:qFormat/>
    <w:rsid w:val="00F976E5"/>
    <w:pPr>
      <w:jc w:val="center"/>
    </w:pPr>
    <w:rPr>
      <w:b/>
    </w:rPr>
  </w:style>
  <w:style w:type="character" w:customStyle="1" w:styleId="NzevChar">
    <w:name w:val="Název Char"/>
    <w:basedOn w:val="Standardnpsmoodstavce"/>
    <w:link w:val="Nzev"/>
    <w:uiPriority w:val="99"/>
    <w:locked/>
    <w:rsid w:val="005E122D"/>
    <w:rPr>
      <w:rFonts w:ascii="Cambria" w:hAnsi="Cambria" w:cs="Times New Roman"/>
      <w:b/>
      <w:bCs/>
      <w:kern w:val="28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rsid w:val="00F976E5"/>
    <w:pPr>
      <w:ind w:firstLine="708"/>
      <w:jc w:val="both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5E122D"/>
    <w:rPr>
      <w:rFonts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F976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E122D"/>
    <w:rPr>
      <w:rFonts w:cs="Times New Roman"/>
      <w:sz w:val="2"/>
    </w:rPr>
  </w:style>
  <w:style w:type="paragraph" w:styleId="Rozloendokumentu">
    <w:name w:val="Document Map"/>
    <w:basedOn w:val="Normln"/>
    <w:link w:val="RozloendokumentuChar"/>
    <w:uiPriority w:val="99"/>
    <w:semiHidden/>
    <w:rsid w:val="00CA28B8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5E122D"/>
    <w:rPr>
      <w:rFonts w:cs="Times New Roman"/>
      <w:sz w:val="2"/>
    </w:rPr>
  </w:style>
  <w:style w:type="character" w:styleId="Siln">
    <w:name w:val="Strong"/>
    <w:basedOn w:val="Standardnpsmoodstavce"/>
    <w:uiPriority w:val="99"/>
    <w:qFormat/>
    <w:rsid w:val="00651582"/>
    <w:rPr>
      <w:rFonts w:cs="Times New Roman"/>
      <w:b/>
      <w:bCs/>
    </w:rPr>
  </w:style>
  <w:style w:type="numbering" w:customStyle="1" w:styleId="Styl5">
    <w:name w:val="Styl5"/>
    <w:rsid w:val="00750154"/>
    <w:pPr>
      <w:numPr>
        <w:numId w:val="4"/>
      </w:numPr>
    </w:pPr>
  </w:style>
  <w:style w:type="numbering" w:customStyle="1" w:styleId="Styl2">
    <w:name w:val="Styl2"/>
    <w:rsid w:val="00750154"/>
    <w:pPr>
      <w:numPr>
        <w:numId w:val="5"/>
      </w:numPr>
    </w:pPr>
  </w:style>
  <w:style w:type="numbering" w:customStyle="1" w:styleId="Styl4">
    <w:name w:val="Styl4"/>
    <w:rsid w:val="00750154"/>
    <w:pPr>
      <w:numPr>
        <w:numId w:val="3"/>
      </w:numPr>
    </w:pPr>
  </w:style>
  <w:style w:type="numbering" w:customStyle="1" w:styleId="Styl1">
    <w:name w:val="Styl1"/>
    <w:rsid w:val="00750154"/>
    <w:pPr>
      <w:numPr>
        <w:numId w:val="2"/>
      </w:numPr>
    </w:pPr>
  </w:style>
  <w:style w:type="character" w:styleId="Odkaznakoment">
    <w:name w:val="annotation reference"/>
    <w:basedOn w:val="Standardnpsmoodstavce"/>
    <w:uiPriority w:val="99"/>
    <w:semiHidden/>
    <w:unhideWhenUsed/>
    <w:locked/>
    <w:rsid w:val="0094204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locked/>
    <w:rsid w:val="0094204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4204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94204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2043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locked/>
    <w:rsid w:val="004C6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DE23AF"/>
    <w:rPr>
      <w:sz w:val="20"/>
      <w:szCs w:val="20"/>
    </w:rPr>
  </w:style>
  <w:style w:type="paragraph" w:customStyle="1" w:styleId="odstpolV">
    <w:name w:val="odst po čl V"/>
    <w:basedOn w:val="Normln"/>
    <w:link w:val="odstpolVChar"/>
    <w:rsid w:val="00412D12"/>
    <w:pPr>
      <w:numPr>
        <w:numId w:val="7"/>
      </w:numPr>
      <w:tabs>
        <w:tab w:val="num" w:pos="360"/>
      </w:tabs>
      <w:spacing w:after="240"/>
      <w:ind w:left="0" w:firstLine="0"/>
      <w:jc w:val="both"/>
    </w:pPr>
    <w:rPr>
      <w:sz w:val="24"/>
      <w:szCs w:val="24"/>
    </w:rPr>
  </w:style>
  <w:style w:type="character" w:customStyle="1" w:styleId="odstpolVChar">
    <w:name w:val="odst po čl V Char"/>
    <w:link w:val="odstpolV"/>
    <w:rsid w:val="00412D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2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2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2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2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2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30F8DD-0E9B-43D4-BFF9-4CE9DA78B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2131</Words>
  <Characters>12573</Characters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zřízení věcného břemene</vt:lpstr>
    </vt:vector>
  </TitlesOfParts>
  <LinksUpToDate>false</LinksUpToDate>
  <CharactersWithSpaces>14675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2024-08-13T10:56:00Z</cp:lastPrinted>
  <dcterms:created xsi:type="dcterms:W3CDTF">2024-10-09T06:54:00Z</dcterms:created>
  <dcterms:modified xsi:type="dcterms:W3CDTF">2024-10-09T06:54:00Z</dcterms:modified>
</cp:coreProperties>
</file>