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EF4E" w14:textId="77777777" w:rsidR="00D4135F" w:rsidRDefault="00901CAB">
      <w:pPr>
        <w:jc w:val="center"/>
        <w:rPr>
          <w:rFonts w:ascii="Arial" w:eastAsia="Arial" w:hAnsi="Arial" w:cs="Arial"/>
          <w:b/>
          <w:sz w:val="36"/>
          <w:szCs w:val="36"/>
        </w:rPr>
      </w:pPr>
      <w:bookmarkStart w:id="0" w:name="_GoBack"/>
      <w:bookmarkEnd w:id="0"/>
      <w:r>
        <w:pict w14:anchorId="2DA44CDC">
          <v:rect id="_x0000_i1025" style="width:0;height:1.5pt" o:hralign="center" o:hrstd="t" o:hr="t" fillcolor="#a0a0a0" stroked="f"/>
        </w:pict>
      </w:r>
    </w:p>
    <w:p w14:paraId="26C34679" w14:textId="77777777" w:rsidR="00D4135F" w:rsidRDefault="00F455F6">
      <w:pPr>
        <w:pBdr>
          <w:top w:val="nil"/>
          <w:left w:val="nil"/>
          <w:bottom w:val="nil"/>
          <w:right w:val="nil"/>
          <w:between w:val="nil"/>
        </w:pBdr>
        <w:jc w:val="center"/>
        <w:rPr>
          <w:rFonts w:ascii="Arial" w:eastAsia="Arial" w:hAnsi="Arial" w:cs="Arial"/>
          <w:sz w:val="36"/>
          <w:szCs w:val="36"/>
        </w:rPr>
      </w:pPr>
      <w:r>
        <w:rPr>
          <w:rFonts w:ascii="Arial" w:eastAsia="Arial" w:hAnsi="Arial" w:cs="Arial"/>
          <w:b/>
          <w:sz w:val="36"/>
          <w:szCs w:val="36"/>
        </w:rPr>
        <w:t>Servisní smlouva</w:t>
      </w:r>
      <w:r>
        <w:rPr>
          <w:rFonts w:ascii="Arial" w:eastAsia="Arial" w:hAnsi="Arial" w:cs="Arial"/>
          <w:b/>
          <w:color w:val="000000"/>
          <w:sz w:val="36"/>
          <w:szCs w:val="36"/>
        </w:rPr>
        <w:t xml:space="preserve"> na </w:t>
      </w:r>
      <w:r>
        <w:rPr>
          <w:rFonts w:ascii="Arial" w:eastAsia="Arial" w:hAnsi="Arial" w:cs="Arial"/>
          <w:b/>
          <w:sz w:val="36"/>
          <w:szCs w:val="36"/>
        </w:rPr>
        <w:t xml:space="preserve">venkovní elektronickou úřední desku </w:t>
      </w:r>
    </w:p>
    <w:p w14:paraId="2C736035"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i/>
          <w:color w:val="000000"/>
          <w:sz w:val="22"/>
          <w:szCs w:val="22"/>
        </w:rPr>
        <w:t>(uzavřená dle § 2586 a násl. občanského zákoníku)</w:t>
      </w:r>
    </w:p>
    <w:p w14:paraId="613E9955" w14:textId="77777777" w:rsidR="00D4135F" w:rsidRDefault="00D4135F">
      <w:pPr>
        <w:pBdr>
          <w:top w:val="nil"/>
          <w:left w:val="nil"/>
          <w:bottom w:val="nil"/>
          <w:right w:val="nil"/>
          <w:between w:val="nil"/>
        </w:pBdr>
        <w:spacing w:before="120" w:after="120"/>
        <w:jc w:val="center"/>
        <w:rPr>
          <w:rFonts w:ascii="Arial" w:eastAsia="Arial" w:hAnsi="Arial" w:cs="Arial"/>
          <w:color w:val="000000"/>
          <w:sz w:val="22"/>
          <w:szCs w:val="22"/>
        </w:rPr>
      </w:pPr>
    </w:p>
    <w:p w14:paraId="398D480B"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Článek 1</w:t>
      </w:r>
    </w:p>
    <w:p w14:paraId="7C1192A1"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Smluvní strany</w:t>
      </w:r>
    </w:p>
    <w:p w14:paraId="49331303" w14:textId="77777777" w:rsidR="00D4135F" w:rsidRDefault="00F455F6">
      <w:pPr>
        <w:spacing w:before="120" w:after="120"/>
        <w:jc w:val="both"/>
        <w:rPr>
          <w:rFonts w:ascii="Arial" w:eastAsia="Arial" w:hAnsi="Arial" w:cs="Arial"/>
          <w:sz w:val="22"/>
          <w:szCs w:val="22"/>
        </w:rPr>
      </w:pPr>
      <w:r>
        <w:rPr>
          <w:rFonts w:ascii="Arial" w:eastAsia="Arial" w:hAnsi="Arial" w:cs="Arial"/>
          <w:b/>
          <w:sz w:val="22"/>
          <w:szCs w:val="22"/>
        </w:rPr>
        <w:t xml:space="preserve">1.1. Objednatel: </w:t>
      </w:r>
    </w:p>
    <w:p w14:paraId="476D42EA" w14:textId="77777777" w:rsidR="00D4135F" w:rsidRDefault="00F455F6">
      <w:pPr>
        <w:widowControl w:val="0"/>
        <w:spacing w:before="116"/>
        <w:ind w:left="19"/>
        <w:rPr>
          <w:rFonts w:ascii="Arial" w:eastAsia="Arial" w:hAnsi="Arial" w:cs="Arial"/>
          <w:b/>
          <w:sz w:val="22"/>
          <w:szCs w:val="22"/>
        </w:rPr>
      </w:pPr>
      <w:r>
        <w:rPr>
          <w:rFonts w:ascii="Arial" w:eastAsia="Arial" w:hAnsi="Arial" w:cs="Arial"/>
          <w:b/>
          <w:sz w:val="22"/>
          <w:szCs w:val="22"/>
        </w:rPr>
        <w:t xml:space="preserve">Obchodní jméno: </w:t>
      </w:r>
      <w:r>
        <w:rPr>
          <w:rFonts w:ascii="Arial" w:eastAsia="Arial" w:hAnsi="Arial" w:cs="Arial"/>
          <w:b/>
          <w:sz w:val="22"/>
          <w:szCs w:val="22"/>
        </w:rPr>
        <w:tab/>
      </w:r>
      <w:r>
        <w:rPr>
          <w:rFonts w:ascii="Arial" w:eastAsia="Arial" w:hAnsi="Arial" w:cs="Arial"/>
          <w:b/>
          <w:sz w:val="22"/>
          <w:szCs w:val="22"/>
        </w:rPr>
        <w:tab/>
        <w:t xml:space="preserve">Město Bruntál </w:t>
      </w:r>
    </w:p>
    <w:p w14:paraId="45ACE945" w14:textId="77777777" w:rsidR="00D4135F" w:rsidRDefault="00F455F6">
      <w:pPr>
        <w:widowControl w:val="0"/>
        <w:ind w:left="16"/>
        <w:rPr>
          <w:rFonts w:ascii="Arial" w:eastAsia="Arial" w:hAnsi="Arial" w:cs="Arial"/>
          <w:sz w:val="22"/>
          <w:szCs w:val="22"/>
        </w:rPr>
      </w:pPr>
      <w:r>
        <w:rPr>
          <w:rFonts w:ascii="Arial" w:eastAsia="Arial" w:hAnsi="Arial" w:cs="Arial"/>
          <w:sz w:val="22"/>
          <w:szCs w:val="22"/>
        </w:rPr>
        <w:t xml:space="preserve">sídlo: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Nádražní 994/20 792 01 Bruntál 1</w:t>
      </w:r>
    </w:p>
    <w:p w14:paraId="157DC2E0" w14:textId="77777777" w:rsidR="00D4135F" w:rsidRDefault="00F455F6">
      <w:pPr>
        <w:widowControl w:val="0"/>
        <w:ind w:left="14"/>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Martin Henč, starosta </w:t>
      </w:r>
    </w:p>
    <w:p w14:paraId="14A9D7CE" w14:textId="77777777" w:rsidR="00D4135F" w:rsidRDefault="00F455F6">
      <w:pPr>
        <w:widowControl w:val="0"/>
        <w:ind w:left="30"/>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00295892</w:t>
      </w:r>
    </w:p>
    <w:p w14:paraId="52C8B7CD" w14:textId="77777777" w:rsidR="00D4135F" w:rsidRDefault="00F455F6">
      <w:pPr>
        <w:widowControl w:val="0"/>
        <w:ind w:left="26"/>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CZ00295892</w:t>
      </w:r>
    </w:p>
    <w:p w14:paraId="794015A0" w14:textId="77777777" w:rsidR="00D4135F" w:rsidRDefault="00F455F6">
      <w:pPr>
        <w:rPr>
          <w:rFonts w:ascii="Arial" w:eastAsia="Arial" w:hAnsi="Arial" w:cs="Arial"/>
          <w:b/>
          <w:sz w:val="22"/>
          <w:szCs w:val="22"/>
        </w:rPr>
      </w:pPr>
      <w:r>
        <w:rPr>
          <w:rFonts w:ascii="Arial" w:eastAsia="Arial" w:hAnsi="Arial" w:cs="Arial"/>
          <w:sz w:val="22"/>
          <w:szCs w:val="22"/>
        </w:rPr>
        <w:t xml:space="preserve">bankovní </w:t>
      </w:r>
      <w:proofErr w:type="gramStart"/>
      <w:r>
        <w:rPr>
          <w:rFonts w:ascii="Arial" w:eastAsia="Arial" w:hAnsi="Arial" w:cs="Arial"/>
          <w:sz w:val="22"/>
          <w:szCs w:val="22"/>
        </w:rPr>
        <w:t xml:space="preserve">spojení:  </w:t>
      </w:r>
      <w:r>
        <w:rPr>
          <w:rFonts w:ascii="Arial" w:eastAsia="Arial" w:hAnsi="Arial" w:cs="Arial"/>
          <w:sz w:val="22"/>
          <w:szCs w:val="22"/>
        </w:rPr>
        <w:tab/>
      </w:r>
      <w:proofErr w:type="gramEnd"/>
      <w:r>
        <w:rPr>
          <w:rFonts w:ascii="Arial" w:eastAsia="Arial" w:hAnsi="Arial" w:cs="Arial"/>
          <w:sz w:val="22"/>
          <w:szCs w:val="22"/>
        </w:rPr>
        <w:tab/>
        <w:t>000019-0000525771/0100</w:t>
      </w:r>
      <w:r>
        <w:rPr>
          <w:rFonts w:ascii="Arial" w:eastAsia="Arial" w:hAnsi="Arial" w:cs="Arial"/>
          <w:sz w:val="22"/>
          <w:szCs w:val="22"/>
        </w:rPr>
        <w:tab/>
      </w:r>
    </w:p>
    <w:p w14:paraId="2A8A9961" w14:textId="77777777" w:rsidR="00D4135F" w:rsidRDefault="00D4135F">
      <w:pPr>
        <w:rPr>
          <w:rFonts w:ascii="Arial" w:eastAsia="Arial" w:hAnsi="Arial" w:cs="Arial"/>
          <w:b/>
          <w:sz w:val="22"/>
          <w:szCs w:val="22"/>
        </w:rPr>
      </w:pPr>
    </w:p>
    <w:p w14:paraId="222AFAA1" w14:textId="77777777" w:rsidR="00D4135F" w:rsidRDefault="00D4135F">
      <w:pPr>
        <w:rPr>
          <w:rFonts w:ascii="Arial" w:eastAsia="Arial" w:hAnsi="Arial" w:cs="Arial"/>
          <w:b/>
          <w:sz w:val="22"/>
          <w:szCs w:val="22"/>
        </w:rPr>
      </w:pPr>
    </w:p>
    <w:p w14:paraId="65DDA48A" w14:textId="77777777" w:rsidR="00D4135F" w:rsidRDefault="00D4135F">
      <w:pPr>
        <w:jc w:val="both"/>
        <w:rPr>
          <w:rFonts w:ascii="Arial" w:eastAsia="Arial" w:hAnsi="Arial" w:cs="Arial"/>
          <w:sz w:val="22"/>
          <w:szCs w:val="22"/>
        </w:rPr>
      </w:pPr>
    </w:p>
    <w:p w14:paraId="02FE28DD" w14:textId="77777777" w:rsidR="00D4135F" w:rsidRDefault="00F455F6">
      <w:pPr>
        <w:jc w:val="both"/>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Objednatel“</w:t>
      </w:r>
      <w:r>
        <w:rPr>
          <w:rFonts w:ascii="Arial" w:eastAsia="Arial" w:hAnsi="Arial" w:cs="Arial"/>
          <w:sz w:val="22"/>
          <w:szCs w:val="22"/>
        </w:rPr>
        <w:t xml:space="preserve">) na straně jedné </w:t>
      </w:r>
    </w:p>
    <w:p w14:paraId="6B725AE2" w14:textId="77777777" w:rsidR="00D4135F" w:rsidRDefault="00D4135F">
      <w:pPr>
        <w:pBdr>
          <w:top w:val="nil"/>
          <w:left w:val="nil"/>
          <w:bottom w:val="nil"/>
          <w:right w:val="nil"/>
          <w:between w:val="nil"/>
        </w:pBdr>
        <w:jc w:val="both"/>
        <w:rPr>
          <w:rFonts w:ascii="Arial" w:eastAsia="Arial" w:hAnsi="Arial" w:cs="Arial"/>
          <w:sz w:val="22"/>
          <w:szCs w:val="22"/>
        </w:rPr>
      </w:pPr>
    </w:p>
    <w:p w14:paraId="1D157D94" w14:textId="77777777" w:rsidR="00D4135F" w:rsidRDefault="00D4135F">
      <w:pPr>
        <w:pBdr>
          <w:top w:val="nil"/>
          <w:left w:val="nil"/>
          <w:bottom w:val="nil"/>
          <w:right w:val="nil"/>
          <w:between w:val="nil"/>
        </w:pBdr>
        <w:jc w:val="both"/>
        <w:rPr>
          <w:rFonts w:ascii="Arial" w:eastAsia="Arial" w:hAnsi="Arial" w:cs="Arial"/>
          <w:sz w:val="22"/>
          <w:szCs w:val="22"/>
        </w:rPr>
      </w:pPr>
    </w:p>
    <w:p w14:paraId="5C7F4957" w14:textId="77777777" w:rsidR="00D4135F" w:rsidRDefault="00F455F6">
      <w:pPr>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a</w:t>
      </w:r>
    </w:p>
    <w:p w14:paraId="1A2D7FC0" w14:textId="77777777" w:rsidR="00D4135F" w:rsidRDefault="00D4135F">
      <w:pPr>
        <w:pBdr>
          <w:top w:val="nil"/>
          <w:left w:val="nil"/>
          <w:bottom w:val="nil"/>
          <w:right w:val="nil"/>
          <w:between w:val="nil"/>
        </w:pBdr>
        <w:jc w:val="both"/>
        <w:rPr>
          <w:rFonts w:ascii="Arial" w:eastAsia="Arial" w:hAnsi="Arial" w:cs="Arial"/>
          <w:sz w:val="22"/>
          <w:szCs w:val="22"/>
        </w:rPr>
      </w:pPr>
    </w:p>
    <w:p w14:paraId="5E8AA6DD" w14:textId="77777777" w:rsidR="00D4135F" w:rsidRDefault="00D4135F">
      <w:pPr>
        <w:pBdr>
          <w:top w:val="nil"/>
          <w:left w:val="nil"/>
          <w:bottom w:val="nil"/>
          <w:right w:val="nil"/>
          <w:between w:val="nil"/>
        </w:pBdr>
        <w:jc w:val="both"/>
        <w:rPr>
          <w:rFonts w:ascii="Arial" w:eastAsia="Arial" w:hAnsi="Arial" w:cs="Arial"/>
          <w:sz w:val="22"/>
          <w:szCs w:val="22"/>
        </w:rPr>
      </w:pPr>
    </w:p>
    <w:p w14:paraId="08305C62" w14:textId="77777777" w:rsidR="00D4135F" w:rsidRDefault="00F455F6">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 xml:space="preserve">1.2 Zhotovitel: </w:t>
      </w:r>
    </w:p>
    <w:p w14:paraId="4254C4E3"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sz w:val="22"/>
          <w:szCs w:val="22"/>
        </w:rPr>
        <w:t xml:space="preserve">obchodní jméno: </w:t>
      </w:r>
      <w:r>
        <w:rPr>
          <w:rFonts w:ascii="Arial" w:eastAsia="Arial" w:hAnsi="Arial" w:cs="Arial"/>
          <w:b/>
          <w:sz w:val="22"/>
          <w:szCs w:val="22"/>
        </w:rPr>
        <w:tab/>
      </w:r>
      <w:r>
        <w:rPr>
          <w:rFonts w:ascii="Arial" w:eastAsia="Arial" w:hAnsi="Arial" w:cs="Arial"/>
          <w:b/>
          <w:sz w:val="22"/>
          <w:szCs w:val="22"/>
        </w:rPr>
        <w:tab/>
      </w:r>
      <w:proofErr w:type="spellStart"/>
      <w:r>
        <w:rPr>
          <w:rFonts w:ascii="Arial" w:eastAsia="Arial" w:hAnsi="Arial" w:cs="Arial"/>
          <w:b/>
          <w:color w:val="000000"/>
          <w:sz w:val="22"/>
          <w:szCs w:val="22"/>
        </w:rPr>
        <w:t>DigiDay</w:t>
      </w:r>
      <w:proofErr w:type="spellEnd"/>
      <w:r>
        <w:rPr>
          <w:rFonts w:ascii="Arial" w:eastAsia="Arial" w:hAnsi="Arial" w:cs="Arial"/>
          <w:b/>
          <w:color w:val="000000"/>
          <w:sz w:val="22"/>
          <w:szCs w:val="22"/>
        </w:rPr>
        <w:t xml:space="preserve"> Czech s.r.o.</w:t>
      </w:r>
      <w:r>
        <w:rPr>
          <w:rFonts w:ascii="Arial" w:eastAsia="Arial" w:hAnsi="Arial" w:cs="Arial"/>
          <w:color w:val="000000"/>
          <w:sz w:val="22"/>
          <w:szCs w:val="22"/>
        </w:rPr>
        <w:tab/>
      </w:r>
    </w:p>
    <w:p w14:paraId="49121587"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Sídlo: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1. máje 481/16, Mariánské Hory a </w:t>
      </w:r>
      <w:proofErr w:type="spellStart"/>
      <w:r>
        <w:rPr>
          <w:rFonts w:ascii="Arial" w:eastAsia="Arial" w:hAnsi="Arial" w:cs="Arial"/>
          <w:sz w:val="22"/>
          <w:szCs w:val="22"/>
        </w:rPr>
        <w:t>Hulváky</w:t>
      </w:r>
      <w:proofErr w:type="spellEnd"/>
      <w:r>
        <w:rPr>
          <w:rFonts w:ascii="Arial" w:eastAsia="Arial" w:hAnsi="Arial" w:cs="Arial"/>
          <w:sz w:val="22"/>
          <w:szCs w:val="22"/>
        </w:rPr>
        <w:t xml:space="preserve">, 709 00 Ostrava </w:t>
      </w:r>
    </w:p>
    <w:p w14:paraId="55D0A672"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Zastoupen</w:t>
      </w:r>
      <w:r>
        <w:rPr>
          <w:rFonts w:ascii="Arial" w:eastAsia="Arial" w:hAnsi="Arial" w:cs="Arial"/>
          <w:sz w:val="22"/>
          <w:szCs w:val="22"/>
        </w:rPr>
        <w:t>ý</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Ing. David Stružka, jednatel společnosti </w:t>
      </w:r>
    </w:p>
    <w:p w14:paraId="408E4B6A" w14:textId="77777777" w:rsidR="00D4135F" w:rsidRDefault="00F455F6">
      <w:pPr>
        <w:pBdr>
          <w:top w:val="nil"/>
          <w:left w:val="nil"/>
          <w:bottom w:val="nil"/>
          <w:right w:val="nil"/>
          <w:between w:val="nil"/>
        </w:pBdr>
        <w:jc w:val="both"/>
        <w:rPr>
          <w:rFonts w:ascii="Arial" w:eastAsia="Arial" w:hAnsi="Arial" w:cs="Arial"/>
          <w:color w:val="000000"/>
          <w:sz w:val="22"/>
          <w:szCs w:val="22"/>
        </w:rPr>
      </w:pPr>
      <w:bookmarkStart w:id="1" w:name="_heading=h.gjdgxs" w:colFirst="0" w:colLast="0"/>
      <w:bookmarkEnd w:id="1"/>
      <w:r>
        <w:rPr>
          <w:rFonts w:ascii="Arial" w:eastAsia="Arial" w:hAnsi="Arial" w:cs="Arial"/>
          <w:color w:val="000000"/>
          <w:sz w:val="22"/>
          <w:szCs w:val="22"/>
        </w:rPr>
        <w:t xml:space="preserve">IČO: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06078362</w:t>
      </w:r>
    </w:p>
    <w:p w14:paraId="2DEFFFD8"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CZ06078362</w:t>
      </w:r>
    </w:p>
    <w:p w14:paraId="6B36CF3E"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Komerční banka a.s., č. </w:t>
      </w:r>
      <w:proofErr w:type="spellStart"/>
      <w:r>
        <w:rPr>
          <w:rFonts w:ascii="Arial" w:eastAsia="Arial" w:hAnsi="Arial" w:cs="Arial"/>
          <w:sz w:val="22"/>
          <w:szCs w:val="22"/>
        </w:rPr>
        <w:t>ú.</w:t>
      </w:r>
      <w:proofErr w:type="spellEnd"/>
      <w:r>
        <w:rPr>
          <w:rFonts w:ascii="Arial" w:eastAsia="Arial" w:hAnsi="Arial" w:cs="Arial"/>
          <w:sz w:val="22"/>
          <w:szCs w:val="22"/>
        </w:rPr>
        <w:t>: 123-4948540237/0100</w:t>
      </w:r>
    </w:p>
    <w:p w14:paraId="30B96C32"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Osoby oprávněné k jednání za zhotovitele ve věcech technických:</w:t>
      </w:r>
    </w:p>
    <w:p w14:paraId="54787894" w14:textId="26348B49" w:rsidR="00D4135F" w:rsidRDefault="00F179D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XXXXXX</w:t>
      </w:r>
      <w:r w:rsidR="00F455F6">
        <w:rPr>
          <w:rFonts w:ascii="Arial" w:eastAsia="Arial" w:hAnsi="Arial" w:cs="Arial"/>
          <w:sz w:val="22"/>
          <w:szCs w:val="22"/>
        </w:rPr>
        <w:t xml:space="preserve"> </w:t>
      </w:r>
    </w:p>
    <w:p w14:paraId="2CB6AB5F" w14:textId="77777777" w:rsidR="00D4135F" w:rsidRDefault="00D4135F">
      <w:pPr>
        <w:pBdr>
          <w:top w:val="nil"/>
          <w:left w:val="nil"/>
          <w:bottom w:val="nil"/>
          <w:right w:val="nil"/>
          <w:between w:val="nil"/>
        </w:pBdr>
        <w:jc w:val="both"/>
        <w:rPr>
          <w:rFonts w:ascii="Arial" w:eastAsia="Arial" w:hAnsi="Arial" w:cs="Arial"/>
          <w:color w:val="000000"/>
          <w:sz w:val="22"/>
          <w:szCs w:val="22"/>
        </w:rPr>
      </w:pPr>
    </w:p>
    <w:p w14:paraId="76D91AAC" w14:textId="77777777" w:rsidR="00D4135F" w:rsidRDefault="00F455F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(dále jen </w:t>
      </w:r>
      <w:r>
        <w:rPr>
          <w:rFonts w:ascii="Arial" w:eastAsia="Arial" w:hAnsi="Arial" w:cs="Arial"/>
          <w:b/>
          <w:color w:val="000000"/>
          <w:sz w:val="22"/>
          <w:szCs w:val="22"/>
        </w:rPr>
        <w:t>„Zhotovitel“</w:t>
      </w:r>
      <w:r>
        <w:rPr>
          <w:rFonts w:ascii="Arial" w:eastAsia="Arial" w:hAnsi="Arial" w:cs="Arial"/>
          <w:color w:val="000000"/>
          <w:sz w:val="22"/>
          <w:szCs w:val="22"/>
        </w:rPr>
        <w:t xml:space="preserve">) na straně druhé </w:t>
      </w:r>
    </w:p>
    <w:p w14:paraId="01E13D69" w14:textId="77777777" w:rsidR="00D4135F" w:rsidRDefault="00D4135F">
      <w:pPr>
        <w:pBdr>
          <w:top w:val="nil"/>
          <w:left w:val="nil"/>
          <w:bottom w:val="nil"/>
          <w:right w:val="nil"/>
          <w:between w:val="nil"/>
        </w:pBdr>
        <w:jc w:val="both"/>
        <w:rPr>
          <w:rFonts w:ascii="Arial" w:eastAsia="Arial" w:hAnsi="Arial" w:cs="Arial"/>
          <w:b/>
          <w:strike/>
          <w:sz w:val="22"/>
          <w:szCs w:val="22"/>
        </w:rPr>
      </w:pPr>
    </w:p>
    <w:p w14:paraId="38FDA19D" w14:textId="77777777" w:rsidR="00D4135F" w:rsidRDefault="00F455F6">
      <w:pPr>
        <w:rPr>
          <w:rFonts w:ascii="Arial" w:eastAsia="Arial" w:hAnsi="Arial" w:cs="Arial"/>
          <w:b/>
          <w:color w:val="000000"/>
          <w:sz w:val="22"/>
          <w:szCs w:val="22"/>
        </w:rPr>
      </w:pPr>
      <w:r>
        <w:br w:type="page"/>
      </w:r>
    </w:p>
    <w:p w14:paraId="752DCDEA" w14:textId="77777777" w:rsidR="00D4135F" w:rsidRDefault="00D4135F">
      <w:pPr>
        <w:pBdr>
          <w:top w:val="nil"/>
          <w:left w:val="nil"/>
          <w:bottom w:val="nil"/>
          <w:right w:val="nil"/>
          <w:between w:val="nil"/>
        </w:pBdr>
        <w:jc w:val="center"/>
        <w:rPr>
          <w:rFonts w:ascii="Arial" w:eastAsia="Arial" w:hAnsi="Arial" w:cs="Arial"/>
          <w:b/>
          <w:sz w:val="22"/>
          <w:szCs w:val="22"/>
        </w:rPr>
      </w:pPr>
    </w:p>
    <w:p w14:paraId="79417E98"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Článek 2</w:t>
      </w:r>
    </w:p>
    <w:p w14:paraId="60A27F55" w14:textId="77777777" w:rsidR="00D4135F" w:rsidRDefault="00F455F6">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PŘEDMĚT SMLOUVY</w:t>
      </w:r>
    </w:p>
    <w:p w14:paraId="54FBD24B"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color w:val="000000"/>
          <w:sz w:val="22"/>
          <w:szCs w:val="22"/>
        </w:rPr>
        <w:t>2.</w:t>
      </w:r>
      <w:r>
        <w:rPr>
          <w:rFonts w:ascii="Arial" w:eastAsia="Arial" w:hAnsi="Arial" w:cs="Arial"/>
          <w:sz w:val="22"/>
          <w:szCs w:val="22"/>
        </w:rPr>
        <w:t>1</w:t>
      </w:r>
      <w:r>
        <w:rPr>
          <w:rFonts w:ascii="Arial" w:eastAsia="Arial" w:hAnsi="Arial" w:cs="Arial"/>
          <w:color w:val="000000"/>
          <w:sz w:val="22"/>
          <w:szCs w:val="22"/>
        </w:rPr>
        <w:t xml:space="preserve"> </w:t>
      </w:r>
      <w:r>
        <w:rPr>
          <w:rFonts w:ascii="Arial" w:eastAsia="Arial" w:hAnsi="Arial" w:cs="Arial"/>
          <w:sz w:val="22"/>
          <w:szCs w:val="22"/>
        </w:rPr>
        <w:t>Účelem této servisní smlouvy je určení a definice závazku smluvních stran ve smyslu poskytování servisní podpory a souvisejících služeb (dále jen „servis nebo servisní podpora”). Zhotovitelem pro potřeby Objednatele ve vztahu k dílu, a to zejména časové a věcné vymezení způsobu provádění servisních činností Zhotovitelem, stanovení předmětu a rozsahu servisních činností, určení ceny těchto činností a způsobu její úhrady v případech, na nichž se neuplatní práva z vad a záruky dle uvedené smlouvy o dílo.</w:t>
      </w:r>
    </w:p>
    <w:p w14:paraId="5BBF6F18"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2.2 Smluvní strany shodně prohlašují, že identifikační údaje uvedené ve smlouvě jsou v souladu s právní skutečností v době uzavření smlouvy.</w:t>
      </w:r>
    </w:p>
    <w:p w14:paraId="5A15E27B"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2.3. Zhotovitel prohlašuje, že je odborně způsobilý k zajištění předmětu smlouvy.</w:t>
      </w:r>
    </w:p>
    <w:p w14:paraId="149E5EB4"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2.4. Zhotovitel a Objednatel se zavazují ke vzájemné součinnosti za účelem plnění předmětu smlouvy.</w:t>
      </w:r>
    </w:p>
    <w:p w14:paraId="1AA3E6F3"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2.5. Předmětem servisních prací dle této servisní smlouvy jsou zařízení, která jsou předmětem smlouvy na dodávku elektronické úřední desky uzavřené mezi objednatelem a zhotovitelem společně s touto smlouvou, tedy konkrétně 1 kusu oboustranné venkovní elektronické úřední desky volně stojící s produktovým označením GRAND 55 a vertikální orientací displeje, 2 kusů jednostranné venkovní elektronické úřední desky volně stojící s produktovým označením UNI SLIM 55 a vertikální orientací displeje, 1 kusu interaktivního navigačního panelu </w:t>
      </w:r>
      <w:proofErr w:type="spellStart"/>
      <w:r>
        <w:rPr>
          <w:rFonts w:ascii="Arial" w:eastAsia="Arial" w:hAnsi="Arial" w:cs="Arial"/>
          <w:sz w:val="22"/>
          <w:szCs w:val="22"/>
        </w:rPr>
        <w:t>Inavi</w:t>
      </w:r>
      <w:proofErr w:type="spellEnd"/>
      <w:r>
        <w:rPr>
          <w:rFonts w:ascii="Arial" w:eastAsia="Arial" w:hAnsi="Arial" w:cs="Arial"/>
          <w:sz w:val="22"/>
          <w:szCs w:val="22"/>
        </w:rPr>
        <w:t xml:space="preserve"> 55” a horizontální orientací displeje včetně systému LEDWARE.</w:t>
      </w:r>
    </w:p>
    <w:p w14:paraId="1CDFBDAA" w14:textId="77777777" w:rsidR="00D4135F" w:rsidRDefault="00D4135F">
      <w:pPr>
        <w:pBdr>
          <w:top w:val="nil"/>
          <w:left w:val="nil"/>
          <w:bottom w:val="nil"/>
          <w:right w:val="nil"/>
          <w:between w:val="nil"/>
        </w:pBdr>
        <w:spacing w:before="280" w:after="280"/>
        <w:jc w:val="both"/>
        <w:rPr>
          <w:rFonts w:ascii="Arial" w:eastAsia="Arial" w:hAnsi="Arial" w:cs="Arial"/>
          <w:sz w:val="22"/>
          <w:szCs w:val="22"/>
        </w:rPr>
      </w:pPr>
    </w:p>
    <w:p w14:paraId="4E7BDDE0" w14:textId="77777777" w:rsidR="00D4135F" w:rsidRDefault="00F455F6">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b/>
          <w:color w:val="000000"/>
          <w:sz w:val="22"/>
          <w:szCs w:val="22"/>
        </w:rPr>
        <w:t>Článek 3</w:t>
      </w:r>
    </w:p>
    <w:p w14:paraId="00FBC048" w14:textId="77777777" w:rsidR="00D4135F" w:rsidRDefault="00F455F6">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URČENÍ TYPU SERVISNÍ PODPORY A SERVISNÍHO OBDOBÍ</w:t>
      </w:r>
    </w:p>
    <w:p w14:paraId="550C3ED4" w14:textId="6CF62343"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 xml:space="preserve"> Objednatel se zavazuje </w:t>
      </w:r>
      <w:r>
        <w:rPr>
          <w:rFonts w:ascii="Arial" w:eastAsia="Arial" w:hAnsi="Arial" w:cs="Arial"/>
          <w:sz w:val="22"/>
          <w:szCs w:val="22"/>
        </w:rPr>
        <w:t>poskytnout</w:t>
      </w:r>
      <w:r>
        <w:rPr>
          <w:rFonts w:ascii="Arial" w:eastAsia="Arial" w:hAnsi="Arial" w:cs="Arial"/>
          <w:color w:val="000000"/>
          <w:sz w:val="22"/>
          <w:szCs w:val="22"/>
        </w:rPr>
        <w:t xml:space="preserve"> Zhotoviteli potřebné informace a podklady, které jsou nezbytné k</w:t>
      </w:r>
      <w:r>
        <w:rPr>
          <w:rFonts w:ascii="Arial" w:eastAsia="Arial" w:hAnsi="Arial" w:cs="Arial"/>
          <w:sz w:val="22"/>
          <w:szCs w:val="22"/>
        </w:rPr>
        <w:t xml:space="preserve"> plnění předmětu smlouvy, zejména pak zajistit součinnost kontaktních osob, poskytnout veškeré kontaktní informace a také informace o případné závadě.  </w:t>
      </w:r>
    </w:p>
    <w:p w14:paraId="51D33F74"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3.2 Servisní podpora a s ní související služby jsou specifikovány v příloze č.1 Vymezení servisní podpory a souvisejících služeb, která je nedílnou součástí této smlouvy.</w:t>
      </w:r>
    </w:p>
    <w:p w14:paraId="303634C9"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color w:val="000000"/>
          <w:sz w:val="22"/>
          <w:szCs w:val="22"/>
        </w:rPr>
        <w:t>3.</w:t>
      </w:r>
      <w:r>
        <w:rPr>
          <w:rFonts w:ascii="Arial" w:eastAsia="Arial" w:hAnsi="Arial" w:cs="Arial"/>
          <w:sz w:val="22"/>
          <w:szCs w:val="22"/>
        </w:rPr>
        <w:t>3</w:t>
      </w:r>
      <w:r>
        <w:rPr>
          <w:rFonts w:ascii="Arial" w:eastAsia="Arial" w:hAnsi="Arial" w:cs="Arial"/>
          <w:color w:val="000000"/>
          <w:sz w:val="22"/>
          <w:szCs w:val="22"/>
        </w:rPr>
        <w:t xml:space="preserve"> </w:t>
      </w:r>
      <w:r>
        <w:rPr>
          <w:rFonts w:ascii="Arial" w:eastAsia="Arial" w:hAnsi="Arial" w:cs="Arial"/>
          <w:sz w:val="22"/>
          <w:szCs w:val="22"/>
        </w:rPr>
        <w:t>Zhotovitel zajistí, že veškeré vlastnosti díla, včetně jeho update, legislativního update, upgrade a legislativního upgrade budou po celou dobu účinnosti této smlouvy odpovídat vždy aktuálním obecně platným právním předpisům ČR a platným standardům informačních systémů veřejné správy.</w:t>
      </w:r>
    </w:p>
    <w:p w14:paraId="2A93CF39"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3.4 Zhotovitel zajistí v rámci běžného rozvoje jednotlivých modulů informačního systému Zhotovitele poskytnutí aktualizovaných verzí nejpozději do 1 měsíce po uvolnění Zhotovitelem nové verze k distribuci.</w:t>
      </w:r>
    </w:p>
    <w:p w14:paraId="03818D23"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lastRenderedPageBreak/>
        <w:t>3.5 Technická podpora a servis zařízení HW a SW budou realizovány Zhotovitelem, případně prostřednictvím odpovídajícího servisního kanálu výrobce.</w:t>
      </w:r>
    </w:p>
    <w:p w14:paraId="1C101983"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3.6 Technická podpora a servis budou realizovány v místě sídla Objednatele a v místech kde jsou další jednotlivá zařízení instalována (parcely </w:t>
      </w:r>
      <w:proofErr w:type="spellStart"/>
      <w:r>
        <w:rPr>
          <w:rFonts w:ascii="Arial" w:eastAsia="Arial" w:hAnsi="Arial" w:cs="Arial"/>
          <w:sz w:val="22"/>
          <w:szCs w:val="22"/>
        </w:rPr>
        <w:t>parc</w:t>
      </w:r>
      <w:proofErr w:type="spellEnd"/>
      <w:r>
        <w:rPr>
          <w:rFonts w:ascii="Arial" w:eastAsia="Arial" w:hAnsi="Arial" w:cs="Arial"/>
          <w:sz w:val="22"/>
          <w:szCs w:val="22"/>
        </w:rPr>
        <w:t xml:space="preserve">. č. 4266, </w:t>
      </w:r>
      <w:proofErr w:type="spellStart"/>
      <w:r>
        <w:rPr>
          <w:rFonts w:ascii="Arial" w:eastAsia="Arial" w:hAnsi="Arial" w:cs="Arial"/>
          <w:sz w:val="22"/>
          <w:szCs w:val="22"/>
        </w:rPr>
        <w:t>parc</w:t>
      </w:r>
      <w:proofErr w:type="spellEnd"/>
      <w:r>
        <w:rPr>
          <w:rFonts w:ascii="Arial" w:eastAsia="Arial" w:hAnsi="Arial" w:cs="Arial"/>
          <w:sz w:val="22"/>
          <w:szCs w:val="22"/>
        </w:rPr>
        <w:t xml:space="preserve">. č. 4793, </w:t>
      </w:r>
      <w:proofErr w:type="spellStart"/>
      <w:r>
        <w:rPr>
          <w:rFonts w:ascii="Arial" w:eastAsia="Arial" w:hAnsi="Arial" w:cs="Arial"/>
          <w:sz w:val="22"/>
          <w:szCs w:val="22"/>
        </w:rPr>
        <w:t>parc</w:t>
      </w:r>
      <w:proofErr w:type="spellEnd"/>
      <w:r>
        <w:rPr>
          <w:rFonts w:ascii="Arial" w:eastAsia="Arial" w:hAnsi="Arial" w:cs="Arial"/>
          <w:sz w:val="22"/>
          <w:szCs w:val="22"/>
        </w:rPr>
        <w:t xml:space="preserve">. č. 2254/7 (a částečně 2309/1) to vše v k. </w:t>
      </w:r>
      <w:proofErr w:type="spellStart"/>
      <w:r>
        <w:rPr>
          <w:rFonts w:ascii="Arial" w:eastAsia="Arial" w:hAnsi="Arial" w:cs="Arial"/>
          <w:sz w:val="22"/>
          <w:szCs w:val="22"/>
        </w:rPr>
        <w:t>ú.</w:t>
      </w:r>
      <w:proofErr w:type="spellEnd"/>
      <w:r>
        <w:rPr>
          <w:rFonts w:ascii="Arial" w:eastAsia="Arial" w:hAnsi="Arial" w:cs="Arial"/>
          <w:sz w:val="22"/>
          <w:szCs w:val="22"/>
        </w:rPr>
        <w:t xml:space="preserve"> Bruntál - </w:t>
      </w:r>
      <w:proofErr w:type="gramStart"/>
      <w:r>
        <w:rPr>
          <w:rFonts w:ascii="Arial" w:eastAsia="Arial" w:hAnsi="Arial" w:cs="Arial"/>
          <w:sz w:val="22"/>
          <w:szCs w:val="22"/>
        </w:rPr>
        <w:t>město )</w:t>
      </w:r>
      <w:proofErr w:type="gramEnd"/>
      <w:r>
        <w:rPr>
          <w:rFonts w:ascii="Arial" w:eastAsia="Arial" w:hAnsi="Arial" w:cs="Arial"/>
          <w:sz w:val="22"/>
          <w:szCs w:val="22"/>
        </w:rPr>
        <w:t>. Výjimku tvoří činnosti realizované vzdáleným připojením Zhotovitele do prostředí Objednatele.</w:t>
      </w:r>
    </w:p>
    <w:p w14:paraId="30AF66FF"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3.7 Veškeré požadavky budou evidovány v systému servisní podpory Zhotovitele (Hot-Line).</w:t>
      </w:r>
    </w:p>
    <w:p w14:paraId="540F0526" w14:textId="4BBD2F31"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3.8 Služba Hot-Line umožní příjem požadavku na servisní zásah v českém jazyce na telefonním čísle: </w:t>
      </w:r>
      <w:r w:rsidR="00F179DB">
        <w:rPr>
          <w:rFonts w:ascii="Arial" w:eastAsia="Arial" w:hAnsi="Arial" w:cs="Arial"/>
          <w:sz w:val="22"/>
          <w:szCs w:val="22"/>
        </w:rPr>
        <w:t>XXXXXX</w:t>
      </w:r>
      <w:r>
        <w:rPr>
          <w:rFonts w:ascii="Arial" w:eastAsia="Arial" w:hAnsi="Arial" w:cs="Arial"/>
          <w:sz w:val="22"/>
          <w:szCs w:val="22"/>
        </w:rPr>
        <w:t xml:space="preserve"> nebo emailu </w:t>
      </w:r>
      <w:r w:rsidR="00F179DB">
        <w:rPr>
          <w:rFonts w:ascii="Arial" w:eastAsia="Arial" w:hAnsi="Arial" w:cs="Arial"/>
          <w:sz w:val="22"/>
          <w:szCs w:val="22"/>
        </w:rPr>
        <w:t>XXXXXX</w:t>
      </w:r>
      <w:r>
        <w:rPr>
          <w:rFonts w:ascii="Arial" w:eastAsia="Arial" w:hAnsi="Arial" w:cs="Arial"/>
          <w:sz w:val="22"/>
          <w:szCs w:val="22"/>
        </w:rPr>
        <w:t xml:space="preserve"> v režimu 5x10 (10 hodin v pracovní dny) v době od 08:00 do 18:00 hod, příjem požadavku bude zajištěn lidskou obsluhou.</w:t>
      </w:r>
    </w:p>
    <w:p w14:paraId="5F456BB4"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3.9 Cena spotřebního materiálu a náhradních dílů není zahrnuta v ceně servisní podpory ani souvisejících služeb. Na vyřešení oprávněných požadavků, které souvisí s řešením v rámci záruční doby díla, se tento bod nevztahuje.</w:t>
      </w:r>
    </w:p>
    <w:p w14:paraId="0541BD9F"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3.10 Náklady na dopravné a práce technika nebo programátora v hodinové sazbě nejsou v případě řešení záležitosti odpovídající záručním podmínkám zpoplatněny. V případě, že se jedná o zásah, řešení situací po záruční době, nejsou náklady na dopravné a práce technika v hodinové sazbě zahrnuty v servisním poplatku a jsou sjednány na základě cenové nabídky této smlouvy dle článku 4, odstavce 4.2 této smlouvy.</w:t>
      </w:r>
    </w:p>
    <w:p w14:paraId="46143F73"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3.11 Oprava díla, která nespadá pod podmínky řešení v rámci záruky, bude prováděna na základě samostatné objednávky.</w:t>
      </w:r>
    </w:p>
    <w:p w14:paraId="11D2EB95" w14:textId="77777777" w:rsidR="00D4135F" w:rsidRDefault="00D4135F">
      <w:pPr>
        <w:pBdr>
          <w:top w:val="nil"/>
          <w:left w:val="nil"/>
          <w:bottom w:val="nil"/>
          <w:right w:val="nil"/>
          <w:between w:val="nil"/>
        </w:pBdr>
        <w:spacing w:before="280" w:after="280"/>
        <w:jc w:val="both"/>
        <w:rPr>
          <w:rFonts w:ascii="Arial" w:eastAsia="Arial" w:hAnsi="Arial" w:cs="Arial"/>
          <w:sz w:val="22"/>
          <w:szCs w:val="22"/>
        </w:rPr>
      </w:pPr>
    </w:p>
    <w:p w14:paraId="63A46D92" w14:textId="77777777" w:rsidR="00D4135F" w:rsidRDefault="00F455F6">
      <w:pPr>
        <w:jc w:val="center"/>
        <w:rPr>
          <w:rFonts w:ascii="Arial" w:eastAsia="Arial" w:hAnsi="Arial" w:cs="Arial"/>
          <w:sz w:val="22"/>
          <w:szCs w:val="22"/>
        </w:rPr>
      </w:pPr>
      <w:r>
        <w:rPr>
          <w:rFonts w:ascii="Arial" w:eastAsia="Arial" w:hAnsi="Arial" w:cs="Arial"/>
          <w:b/>
          <w:sz w:val="22"/>
          <w:szCs w:val="22"/>
        </w:rPr>
        <w:t>Článek 4</w:t>
      </w:r>
    </w:p>
    <w:p w14:paraId="360C6DF4" w14:textId="77777777" w:rsidR="00D4135F" w:rsidRDefault="00F455F6">
      <w:pPr>
        <w:jc w:val="center"/>
        <w:rPr>
          <w:rFonts w:ascii="Arial" w:eastAsia="Arial" w:hAnsi="Arial" w:cs="Arial"/>
          <w:b/>
          <w:sz w:val="22"/>
          <w:szCs w:val="22"/>
        </w:rPr>
      </w:pPr>
      <w:r>
        <w:rPr>
          <w:rFonts w:ascii="Arial" w:eastAsia="Arial" w:hAnsi="Arial" w:cs="Arial"/>
          <w:b/>
          <w:sz w:val="22"/>
          <w:szCs w:val="22"/>
        </w:rPr>
        <w:t>PROFYLAXE</w:t>
      </w:r>
    </w:p>
    <w:p w14:paraId="15E30368"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4.1 U Profylaxe HW se Zhotovitel zavazuje kompletně zkontrolovat venkovní elektronickou úřední desku především její funkčnost, vyčistit vnitřní prostor elektronické úřední desky a jejich komponentů vzduchem, vyměnit prachové filtry, provést preventivní kontrolu a funkční zkoušku elektronické úřední desky a všech jejích komponent. Profylaxe je prováděna v sídle Objednatele, a v místech kde jsou další jednotlivá zařízení instalována (parcely </w:t>
      </w:r>
      <w:proofErr w:type="spellStart"/>
      <w:r>
        <w:rPr>
          <w:rFonts w:ascii="Arial" w:eastAsia="Arial" w:hAnsi="Arial" w:cs="Arial"/>
          <w:sz w:val="22"/>
          <w:szCs w:val="22"/>
        </w:rPr>
        <w:t>parc</w:t>
      </w:r>
      <w:proofErr w:type="spellEnd"/>
      <w:r>
        <w:rPr>
          <w:rFonts w:ascii="Arial" w:eastAsia="Arial" w:hAnsi="Arial" w:cs="Arial"/>
          <w:sz w:val="22"/>
          <w:szCs w:val="22"/>
        </w:rPr>
        <w:t xml:space="preserve">. č. 4266, </w:t>
      </w:r>
      <w:proofErr w:type="spellStart"/>
      <w:r>
        <w:rPr>
          <w:rFonts w:ascii="Arial" w:eastAsia="Arial" w:hAnsi="Arial" w:cs="Arial"/>
          <w:sz w:val="22"/>
          <w:szCs w:val="22"/>
        </w:rPr>
        <w:t>parc</w:t>
      </w:r>
      <w:proofErr w:type="spellEnd"/>
      <w:r>
        <w:rPr>
          <w:rFonts w:ascii="Arial" w:eastAsia="Arial" w:hAnsi="Arial" w:cs="Arial"/>
          <w:sz w:val="22"/>
          <w:szCs w:val="22"/>
        </w:rPr>
        <w:t xml:space="preserve">. č. 4793, </w:t>
      </w:r>
      <w:proofErr w:type="spellStart"/>
      <w:r>
        <w:rPr>
          <w:rFonts w:ascii="Arial" w:eastAsia="Arial" w:hAnsi="Arial" w:cs="Arial"/>
          <w:sz w:val="22"/>
          <w:szCs w:val="22"/>
        </w:rPr>
        <w:t>parc</w:t>
      </w:r>
      <w:proofErr w:type="spellEnd"/>
      <w:r>
        <w:rPr>
          <w:rFonts w:ascii="Arial" w:eastAsia="Arial" w:hAnsi="Arial" w:cs="Arial"/>
          <w:sz w:val="22"/>
          <w:szCs w:val="22"/>
        </w:rPr>
        <w:t xml:space="preserve">. č. 2254/7 (a částečně 2309/1) to vše v k. </w:t>
      </w:r>
      <w:proofErr w:type="spellStart"/>
      <w:r>
        <w:rPr>
          <w:rFonts w:ascii="Arial" w:eastAsia="Arial" w:hAnsi="Arial" w:cs="Arial"/>
          <w:sz w:val="22"/>
          <w:szCs w:val="22"/>
        </w:rPr>
        <w:t>ú.</w:t>
      </w:r>
      <w:proofErr w:type="spellEnd"/>
      <w:r>
        <w:rPr>
          <w:rFonts w:ascii="Arial" w:eastAsia="Arial" w:hAnsi="Arial" w:cs="Arial"/>
          <w:sz w:val="22"/>
          <w:szCs w:val="22"/>
        </w:rPr>
        <w:t xml:space="preserve"> Bruntál - </w:t>
      </w:r>
      <w:proofErr w:type="gramStart"/>
      <w:r>
        <w:rPr>
          <w:rFonts w:ascii="Arial" w:eastAsia="Arial" w:hAnsi="Arial" w:cs="Arial"/>
          <w:sz w:val="22"/>
          <w:szCs w:val="22"/>
        </w:rPr>
        <w:t>město )</w:t>
      </w:r>
      <w:proofErr w:type="gramEnd"/>
      <w:r>
        <w:rPr>
          <w:rFonts w:ascii="Arial" w:eastAsia="Arial" w:hAnsi="Arial" w:cs="Arial"/>
          <w:sz w:val="22"/>
          <w:szCs w:val="22"/>
        </w:rPr>
        <w:t xml:space="preserve">. </w:t>
      </w:r>
    </w:p>
    <w:p w14:paraId="4106777C"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4.2 Termín provedení Profylaxe oznamuje Zhotovitel Objednateli e-mailem nejméně 20 dní předem. Po provedení </w:t>
      </w:r>
      <w:proofErr w:type="spellStart"/>
      <w:r>
        <w:rPr>
          <w:rFonts w:ascii="Arial" w:eastAsia="Arial" w:hAnsi="Arial" w:cs="Arial"/>
          <w:sz w:val="22"/>
          <w:szCs w:val="22"/>
        </w:rPr>
        <w:t>Maintenance</w:t>
      </w:r>
      <w:proofErr w:type="spellEnd"/>
      <w:r>
        <w:rPr>
          <w:rFonts w:ascii="Arial" w:eastAsia="Arial" w:hAnsi="Arial" w:cs="Arial"/>
          <w:sz w:val="22"/>
          <w:szCs w:val="22"/>
        </w:rPr>
        <w:t xml:space="preserve"> SW oznámí Dodavatel Objednateli důležité změny SW. Zhotovitel se zavazuje, že počet Profylaxí za jejichž provedení mu náleží odměna nepřesáhne v kalendářním roce počet jedné (1) na každé zařízení, přičemž v případě nutnosti provedení dalších Profylaxí jsou tyto Zhotovitelem prováděny bezplatně. Tím není dotčena povinnost Zhotovitele zajistit funkčnost Díla tak jak je definováno dle smlouvy na dodávku elektronické úřední desky uzavřené mezi objednatelem a zhotovitelem společně s touto smlouvou.</w:t>
      </w:r>
    </w:p>
    <w:p w14:paraId="3022AD8F" w14:textId="1E04E701"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4.</w:t>
      </w:r>
      <w:r w:rsidR="00A53ECC">
        <w:rPr>
          <w:rFonts w:ascii="Arial" w:eastAsia="Arial" w:hAnsi="Arial" w:cs="Arial"/>
          <w:sz w:val="22"/>
          <w:szCs w:val="22"/>
        </w:rPr>
        <w:t>3</w:t>
      </w:r>
      <w:r>
        <w:rPr>
          <w:rFonts w:ascii="Arial" w:eastAsia="Arial" w:hAnsi="Arial" w:cs="Arial"/>
          <w:sz w:val="22"/>
          <w:szCs w:val="22"/>
        </w:rPr>
        <w:t xml:space="preserve"> Profylaxe prováděné v rámci záruční doby jsou prováděny vždy zdarma.</w:t>
      </w:r>
    </w:p>
    <w:p w14:paraId="3D6914CD"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lastRenderedPageBreak/>
        <w:t xml:space="preserve">Článek </w:t>
      </w:r>
      <w:r>
        <w:rPr>
          <w:rFonts w:ascii="Arial" w:eastAsia="Arial" w:hAnsi="Arial" w:cs="Arial"/>
          <w:b/>
          <w:sz w:val="22"/>
          <w:szCs w:val="22"/>
        </w:rPr>
        <w:t>5</w:t>
      </w:r>
    </w:p>
    <w:p w14:paraId="034FCBC0" w14:textId="77777777" w:rsidR="00D4135F" w:rsidRDefault="00F455F6">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CENY</w:t>
      </w:r>
    </w:p>
    <w:p w14:paraId="27483EF9"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w:t>
      </w:r>
      <w:r>
        <w:rPr>
          <w:rFonts w:ascii="Arial" w:eastAsia="Arial" w:hAnsi="Arial" w:cs="Arial"/>
          <w:color w:val="000000"/>
          <w:sz w:val="22"/>
          <w:szCs w:val="22"/>
        </w:rPr>
        <w:t xml:space="preserve">.1 </w:t>
      </w:r>
      <w:r>
        <w:rPr>
          <w:rFonts w:ascii="Arial" w:eastAsia="Arial" w:hAnsi="Arial" w:cs="Arial"/>
          <w:sz w:val="22"/>
          <w:szCs w:val="22"/>
        </w:rPr>
        <w:t>Cena za měsíční poskytování servisní podpory a souvisejících služeb je uvedena v příloze č.1 Ceník servisní podpory a souvisejících služeb, která je nedílnou součástí této smlouvy.</w:t>
      </w:r>
    </w:p>
    <w:p w14:paraId="19A48F1C"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5.2 Lhůta splatnosti faktury je do 30 kalendářních dnů ode dne jejího doručení Objednateli. Stejná lhůta splatnosti platí i při placení jiných plateb (oprav, smluvních pokut, úroků z prodlení, náhrady škody apod.). Fakturace bude prováděna čtvrtletně.</w:t>
      </w:r>
    </w:p>
    <w:p w14:paraId="5912D593"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5.3 Povinnost zaplatit cenu servisu a ostatní platby jsou splněny dnem odepsání příslušné částky z účtu Objednatele.</w:t>
      </w:r>
    </w:p>
    <w:p w14:paraId="42984F47"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5.4 Počínaje druhým rokem může být cena za poskytování servisní podpory a souvisejících služeb dle této smlouvy automaticky navyšována o míru inflace vyjádřenou přírůstkem průměrného ročního indexu spotřebitelských cen (dále jen „inflační doložka“). </w:t>
      </w:r>
    </w:p>
    <w:p w14:paraId="68263FB1"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5.5 Faktura bude vystavena v souladu se zákonem č. 563/1991 Sb., o účetnictví, ve znění pozdějších předpisů, a bude obsahovat údaje v souladu s § 435 zákona č. 89/2012 Sb., Občanského zákoníku, ve znění pozdějších předpisů a náležitosti daňového dokladu dle      § 29 zákona č. 235/2004 Sb., o dani z přidané hodnoty, ve znění pozdějších předpisů. Faktura bude současně vždy obsahovat přesné označení této smlouvy, zřetelného popisu pracovních výkonů a období za které je účtována. </w:t>
      </w:r>
    </w:p>
    <w:p w14:paraId="1E664E88"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5.6 V případě, že faktura nebude obsahovat veškeré předepsané náležitosti, má Objednatel právo fakturu vrátit na emailovou adresu </w:t>
      </w:r>
      <w:hyperlink r:id="rId8">
        <w:r>
          <w:rPr>
            <w:rFonts w:ascii="Arial" w:eastAsia="Arial" w:hAnsi="Arial" w:cs="Arial"/>
            <w:color w:val="1155CC"/>
            <w:sz w:val="22"/>
            <w:szCs w:val="22"/>
            <w:u w:val="single"/>
          </w:rPr>
          <w:t>r</w:t>
        </w:r>
      </w:hyperlink>
      <w:hyperlink r:id="rId9">
        <w:r>
          <w:rPr>
            <w:rFonts w:ascii="Arial" w:eastAsia="Arial" w:hAnsi="Arial" w:cs="Arial"/>
            <w:sz w:val="22"/>
            <w:szCs w:val="22"/>
          </w:rPr>
          <w:t>eklamace@digiday.cz</w:t>
        </w:r>
      </w:hyperlink>
      <w:r>
        <w:rPr>
          <w:rFonts w:ascii="Arial" w:eastAsia="Arial" w:hAnsi="Arial" w:cs="Arial"/>
          <w:sz w:val="22"/>
          <w:szCs w:val="22"/>
        </w:rPr>
        <w:t xml:space="preserve"> . Opravená faktura bude obsahovat mj. i nový termín splatnosti a bude zaslána jako odpověď na zaslaný reklamační email zpět Objednateli.</w:t>
      </w:r>
    </w:p>
    <w:p w14:paraId="55DF7A17"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6</w:t>
      </w:r>
    </w:p>
    <w:p w14:paraId="795BB784" w14:textId="77777777" w:rsidR="00D4135F" w:rsidRDefault="00F455F6">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SOUČINNOST SMLUVNÍCH STRAN</w:t>
      </w:r>
    </w:p>
    <w:p w14:paraId="4E9C4A20"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6.1 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w:t>
      </w:r>
    </w:p>
    <w:p w14:paraId="5CD47B2D"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6.2 Objednatel je povinen prokazatelně seznámit Zhotovitele s interními předpisy, které musí Zhotovitel dodržovat.</w:t>
      </w:r>
    </w:p>
    <w:p w14:paraId="5E86471C"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6.3 Zhotovitel se zavazuje vytvořit ze své strany podmínky směřující k minimalizaci případných škod na technickém vybavení Objednatele vzniklých v souvislosti s prováděním servisních zásahů, které může ovlivnit výhradně Objednatel.</w:t>
      </w:r>
    </w:p>
    <w:p w14:paraId="6062EE3D"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6.4 Zhotovitel odpovídá za škody na technickém vybavení Objednatele, které prokazatelně způsobili pracovníci Zhotovitele.</w:t>
      </w:r>
    </w:p>
    <w:p w14:paraId="4E5A77AC"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6.5 Smluvní strany se zavazují, že kontaktní osoby si budou při plnění ustanovení této smlouvy poskytovat vzájemnou co nejúčinnější součinnost po celou dobu od nahlášení požadavku na </w:t>
      </w:r>
      <w:r>
        <w:rPr>
          <w:rFonts w:ascii="Arial" w:eastAsia="Arial" w:hAnsi="Arial" w:cs="Arial"/>
          <w:sz w:val="22"/>
          <w:szCs w:val="22"/>
        </w:rPr>
        <w:lastRenderedPageBreak/>
        <w:t>servisní podporu až do uzavření servisního případu, a že budou dodržovat postupy specifikované touto smlouvou.</w:t>
      </w:r>
    </w:p>
    <w:p w14:paraId="7FADCF55"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6.6 Objednatel zajistí, aby ze strany Objednatele nebyly Zhotoviteli činěny překážky pro poskytování servisní podpory.</w:t>
      </w:r>
    </w:p>
    <w:p w14:paraId="49F7E584"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6.7 Objednatel bude poskytovat pracovníkům servisního pracoviště Zhotovitele podle jejich pokynů po celou dobu řešení servisního případu od nahlášení požadavku na servisní zásah až do uzavření servisního případu všechny požadované informace (i datové soubory, kopie obrazovek a výstupy příkazů apod.) a výsledky doporučených úkonů potřebné k diagnostice příčin a řešení oznámených provozních potíží podporovaného vybavení s tím, že Zhotovitel bude brát ohled na provozní a technické podmínky Objednatele Zhotovitel si vyžádá požadované informace v dostatečném předstihu tak, aby měl objednatel dostatečný prostor informace poskytnout a Zhotovitel mohl provést potřebné práce v řádném termínu.</w:t>
      </w:r>
    </w:p>
    <w:p w14:paraId="462CD9AF"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6.8 Objednatel 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Požadavek na dosažitelnost konkrétních kontaktních osob si Zhotovitel vyžádá v dostatečném předstihu tak, aby měl Objednatel dostatečný prostor zajistit dosažitelnost konkrétních osob a Zhotovitel mohl provést potřebné práce v řádném termínu.</w:t>
      </w:r>
    </w:p>
    <w:p w14:paraId="41A7FB85"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6.9 Zhotovitel je povinen nastoupit na servisní zásah do 48 hodin v pracovní dny a do 72 hodin mimo pracovní dny po obdržení oficiálního oznámení od Objednatele o vzniku reklamované vady. Vady díla mohou být ohlášeny jedním z těchto prostředků:</w:t>
      </w:r>
    </w:p>
    <w:p w14:paraId="6468FB33" w14:textId="6ECCB8D1" w:rsidR="00D4135F" w:rsidRDefault="00F455F6">
      <w:pPr>
        <w:spacing w:before="120" w:after="120"/>
        <w:jc w:val="both"/>
        <w:rPr>
          <w:rFonts w:ascii="Arial" w:eastAsia="Arial" w:hAnsi="Arial" w:cs="Arial"/>
          <w:sz w:val="22"/>
          <w:szCs w:val="22"/>
        </w:rPr>
      </w:pPr>
      <w:r>
        <w:rPr>
          <w:rFonts w:ascii="Arial" w:eastAsia="Arial" w:hAnsi="Arial" w:cs="Arial"/>
          <w:sz w:val="22"/>
          <w:szCs w:val="22"/>
        </w:rPr>
        <w:t>a/ na telefonickém kontaktu</w:t>
      </w:r>
      <w:r>
        <w:rPr>
          <w:rFonts w:ascii="Arial" w:eastAsia="Arial" w:hAnsi="Arial" w:cs="Arial"/>
          <w:sz w:val="22"/>
          <w:szCs w:val="22"/>
        </w:rPr>
        <w:tab/>
        <w:t xml:space="preserve">: </w:t>
      </w:r>
    </w:p>
    <w:p w14:paraId="2A79C439" w14:textId="3EDB1D9E" w:rsidR="00D4135F" w:rsidRDefault="00F455F6">
      <w:pPr>
        <w:spacing w:before="120" w:after="120"/>
        <w:jc w:val="both"/>
        <w:rPr>
          <w:rFonts w:ascii="Arial" w:eastAsia="Arial" w:hAnsi="Arial" w:cs="Arial"/>
          <w:sz w:val="22"/>
          <w:szCs w:val="22"/>
        </w:rPr>
      </w:pPr>
      <w:r>
        <w:rPr>
          <w:rFonts w:ascii="Arial" w:eastAsia="Arial" w:hAnsi="Arial" w:cs="Arial"/>
          <w:sz w:val="22"/>
          <w:szCs w:val="22"/>
        </w:rPr>
        <w:t>b/ na e-mailové adrese</w:t>
      </w:r>
      <w:r>
        <w:rPr>
          <w:rFonts w:ascii="Arial" w:eastAsia="Arial" w:hAnsi="Arial" w:cs="Arial"/>
          <w:sz w:val="22"/>
          <w:szCs w:val="22"/>
        </w:rPr>
        <w:tab/>
        <w:t xml:space="preserve">: </w:t>
      </w:r>
    </w:p>
    <w:p w14:paraId="7EF79135" w14:textId="77777777" w:rsidR="006150C0" w:rsidRDefault="00F455F6" w:rsidP="006150C0">
      <w:pPr>
        <w:spacing w:before="120" w:after="280"/>
        <w:jc w:val="both"/>
        <w:rPr>
          <w:rFonts w:ascii="Arial" w:eastAsia="Arial" w:hAnsi="Arial" w:cs="Arial"/>
          <w:sz w:val="22"/>
          <w:szCs w:val="22"/>
        </w:rPr>
      </w:pPr>
      <w:r>
        <w:rPr>
          <w:rFonts w:ascii="Arial" w:eastAsia="Arial" w:hAnsi="Arial" w:cs="Arial"/>
          <w:sz w:val="22"/>
          <w:szCs w:val="22"/>
        </w:rPr>
        <w:t>c/ na adrese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1. máje 481/16, Mariánské Hory a </w:t>
      </w:r>
      <w:proofErr w:type="spellStart"/>
      <w:r>
        <w:rPr>
          <w:rFonts w:ascii="Arial" w:eastAsia="Arial" w:hAnsi="Arial" w:cs="Arial"/>
          <w:sz w:val="22"/>
          <w:szCs w:val="22"/>
        </w:rPr>
        <w:t>Hulváky</w:t>
      </w:r>
      <w:proofErr w:type="spellEnd"/>
      <w:r>
        <w:rPr>
          <w:rFonts w:ascii="Arial" w:eastAsia="Arial" w:hAnsi="Arial" w:cs="Arial"/>
          <w:sz w:val="22"/>
          <w:szCs w:val="22"/>
        </w:rPr>
        <w:t>, 709 00 Ostrava</w:t>
      </w:r>
    </w:p>
    <w:p w14:paraId="15623A55" w14:textId="5A68BBC0" w:rsidR="00D4135F" w:rsidRDefault="00F455F6">
      <w:pPr>
        <w:spacing w:before="120" w:after="120"/>
        <w:jc w:val="both"/>
        <w:rPr>
          <w:rFonts w:ascii="Arial" w:eastAsia="Arial" w:hAnsi="Arial" w:cs="Arial"/>
          <w:sz w:val="22"/>
          <w:szCs w:val="22"/>
        </w:rPr>
      </w:pPr>
      <w:r>
        <w:rPr>
          <w:rFonts w:ascii="Arial" w:eastAsia="Arial" w:hAnsi="Arial" w:cs="Arial"/>
          <w:sz w:val="22"/>
          <w:szCs w:val="22"/>
        </w:rPr>
        <w:t>6.10 Zhotovitel se zavazuje provést změny v navigačním SW, maximálně do 72 hodin od zaslání požadavku Objednatelem, při dodání všech potřebných informací k provedení změn ze strany Zhotovitele.</w:t>
      </w:r>
    </w:p>
    <w:p w14:paraId="74649C47" w14:textId="77777777" w:rsidR="00D4135F" w:rsidRDefault="00D4135F">
      <w:pPr>
        <w:spacing w:before="120" w:after="120"/>
        <w:jc w:val="both"/>
        <w:rPr>
          <w:rFonts w:ascii="Arial" w:eastAsia="Arial" w:hAnsi="Arial" w:cs="Arial"/>
          <w:sz w:val="22"/>
          <w:szCs w:val="22"/>
        </w:rPr>
      </w:pPr>
    </w:p>
    <w:p w14:paraId="52CC41FC"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7</w:t>
      </w:r>
    </w:p>
    <w:p w14:paraId="010C337F" w14:textId="77777777" w:rsidR="00D4135F" w:rsidRDefault="00F455F6">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Sankční a další ujednání</w:t>
      </w:r>
    </w:p>
    <w:p w14:paraId="4C204589"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7.1 Zhotovitel se zavazuje upozornit včas a bez zbytečných odkladů informovat pověřenou osobu Objednatele o všech zjištěných skutečnostech, které mají vliv na činnost prováděnou Zhotovitelem nebo které znemožňují řádné plnění činnosti Zhotovitele.</w:t>
      </w:r>
    </w:p>
    <w:p w14:paraId="0D186DAB"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7.2 V případě nedodržení jakéhokoliv dohodnutého termínu Zhotovitelem k jednotlivému případu se smluvní strany dohodly na smluvní pokutě ve výši 200 Kč za každý den prodlení, kterou je Objednatel oprávněn požadovat po Zhotoviteli s tím, že nejvyšší částka takovéto smluvní pokuty nepřesáhne částku odpovídající </w:t>
      </w:r>
      <w:proofErr w:type="gramStart"/>
      <w:r>
        <w:rPr>
          <w:rFonts w:ascii="Arial" w:eastAsia="Arial" w:hAnsi="Arial" w:cs="Arial"/>
          <w:sz w:val="22"/>
          <w:szCs w:val="22"/>
        </w:rPr>
        <w:t>100%</w:t>
      </w:r>
      <w:proofErr w:type="gramEnd"/>
      <w:r>
        <w:rPr>
          <w:rFonts w:ascii="Arial" w:eastAsia="Arial" w:hAnsi="Arial" w:cs="Arial"/>
          <w:sz w:val="22"/>
          <w:szCs w:val="22"/>
        </w:rPr>
        <w:t xml:space="preserve"> pořizovací ceny díla.</w:t>
      </w:r>
    </w:p>
    <w:p w14:paraId="7D33F057"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7.3 V případě, že Objednatel neumožní pracovníkům servisního pracoviště Zhotovitele zahájit servisní zásah v předem dohodnutém termínu, je možno smluvní pokutu dle odst. 7.2 uplatnit </w:t>
      </w:r>
      <w:r>
        <w:rPr>
          <w:rFonts w:ascii="Arial" w:eastAsia="Arial" w:hAnsi="Arial" w:cs="Arial"/>
          <w:sz w:val="22"/>
          <w:szCs w:val="22"/>
        </w:rPr>
        <w:lastRenderedPageBreak/>
        <w:t>pouze s tím, že pracovní výkon Zhotovitele se začne započítávat až po umožnění Objednatelem zahájení servisních prací pracovníkům Zhotovitele.</w:t>
      </w:r>
    </w:p>
    <w:p w14:paraId="4C9834CA"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7.4 Objednatel je oprávněn kontrolovat servisní zásah v době jeho provádění a Zhotovitel je povinen mu umožnit přístup na pracoviště.</w:t>
      </w:r>
    </w:p>
    <w:p w14:paraId="062DF48A"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7.5 V případě že bude Objednatel v prodlení s úhradou svých peněžitých závazků, činí úrok z prodlení </w:t>
      </w:r>
      <w:proofErr w:type="gramStart"/>
      <w:r>
        <w:rPr>
          <w:rFonts w:ascii="Arial" w:eastAsia="Arial" w:hAnsi="Arial" w:cs="Arial"/>
          <w:sz w:val="22"/>
          <w:szCs w:val="22"/>
        </w:rPr>
        <w:t>0,02%</w:t>
      </w:r>
      <w:proofErr w:type="gramEnd"/>
      <w:r>
        <w:rPr>
          <w:rFonts w:ascii="Arial" w:eastAsia="Arial" w:hAnsi="Arial" w:cs="Arial"/>
          <w:sz w:val="22"/>
          <w:szCs w:val="22"/>
        </w:rPr>
        <w:t xml:space="preserve"> z dlužné částky za každý den prodlení. V případě prodlení s úhradou peněžitých závazků, může být Objednatel elektronicky vyzván k neprodlenému zaplacení. </w:t>
      </w:r>
    </w:p>
    <w:p w14:paraId="2C0B0CBA"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8</w:t>
      </w:r>
    </w:p>
    <w:p w14:paraId="3EF4170F" w14:textId="77777777" w:rsidR="00D4135F" w:rsidRDefault="00F455F6">
      <w:pPr>
        <w:pBdr>
          <w:top w:val="nil"/>
          <w:left w:val="nil"/>
          <w:bottom w:val="nil"/>
          <w:right w:val="nil"/>
          <w:between w:val="nil"/>
        </w:pBdr>
        <w:jc w:val="center"/>
        <w:rPr>
          <w:rFonts w:ascii="Arial" w:eastAsia="Arial" w:hAnsi="Arial" w:cs="Arial"/>
          <w:sz w:val="22"/>
          <w:szCs w:val="22"/>
        </w:rPr>
      </w:pPr>
      <w:r>
        <w:rPr>
          <w:rFonts w:ascii="Arial" w:eastAsia="Arial" w:hAnsi="Arial" w:cs="Arial"/>
          <w:b/>
          <w:color w:val="000000"/>
          <w:sz w:val="22"/>
          <w:szCs w:val="22"/>
        </w:rPr>
        <w:t>Závěrečná ustanovení</w:t>
      </w:r>
    </w:p>
    <w:p w14:paraId="35256BF9"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8.1 Změnit nebo doplnit tuto smlouvu lze jen formou písemných dodatků, které budou vzestupně číslovány, výslovně prohlášeny za dodatek této smlouvy a podepsány oprávněnými zástupci obou smluvních stran.</w:t>
      </w:r>
    </w:p>
    <w:p w14:paraId="77ABFAE8"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8.2 Sdělení budou zasílána na adresy pro korespondenci uvedené v článku 1 této smlouvy elektronickou poštou v souladu s platnou legislativou. Objednatel a Zhotovitel mohou běžné záležitosti, které nemají charakter oficiálního sdělení např. vyjasňování stanovisek, výměnu názorů apod. vyřizovat telefonicky.</w:t>
      </w:r>
    </w:p>
    <w:p w14:paraId="1BC5931D"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8.3 Tato smlouva je vyhotovena v českém jazyce ve dvou stejnopisech s platností originálu. Zhotovitel obdrží jeden stejnopis a Objednatel jeden stejnopis.</w:t>
      </w:r>
    </w:p>
    <w:p w14:paraId="05A98AB1"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8.4 Smluvní strany shodně prohlašují, že si tuto smlouvu před jejím podepsáním přečetly, že byla uzavřena po vzájemném projednání podle jejich pravé a svobodné vůle, vážně, určitě, srozumitelně a dobrovolně, nikoliv v tísni nebo za nápadně nevýhodných podmínek a že se dohodly na celém jejím obsahu, což stvrzují svými podpisy.</w:t>
      </w:r>
    </w:p>
    <w:p w14:paraId="543A62E5" w14:textId="77777777" w:rsidR="00D4135F" w:rsidRDefault="00D4135F">
      <w:pPr>
        <w:pBdr>
          <w:top w:val="nil"/>
          <w:left w:val="nil"/>
          <w:bottom w:val="nil"/>
          <w:right w:val="nil"/>
          <w:between w:val="nil"/>
        </w:pBdr>
        <w:spacing w:before="280" w:after="280"/>
        <w:jc w:val="both"/>
        <w:rPr>
          <w:rFonts w:ascii="Arial" w:eastAsia="Arial" w:hAnsi="Arial" w:cs="Arial"/>
          <w:sz w:val="22"/>
          <w:szCs w:val="22"/>
        </w:rPr>
      </w:pPr>
    </w:p>
    <w:p w14:paraId="5EF0C6AD" w14:textId="77777777" w:rsidR="00D4135F" w:rsidRDefault="00F455F6">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9</w:t>
      </w:r>
    </w:p>
    <w:p w14:paraId="5602D2BB" w14:textId="77777777" w:rsidR="00D4135F" w:rsidRDefault="00F455F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Platnost a účinnost smlouvy</w:t>
      </w:r>
    </w:p>
    <w:p w14:paraId="455B41C0" w14:textId="77777777" w:rsidR="00D4135F" w:rsidRDefault="00F455F6">
      <w:pPr>
        <w:pBdr>
          <w:top w:val="nil"/>
          <w:left w:val="nil"/>
          <w:bottom w:val="nil"/>
          <w:right w:val="nil"/>
          <w:between w:val="nil"/>
        </w:pBdr>
        <w:spacing w:before="280" w:after="280"/>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9.1 Smlouva nabývá platnosti dnem jejího podpisu oprávněnými zástupci obou smluvních stran.</w:t>
      </w:r>
    </w:p>
    <w:tbl>
      <w:tblPr>
        <w:tblStyle w:val="afffff3"/>
        <w:tblW w:w="9287" w:type="dxa"/>
        <w:tblInd w:w="-108" w:type="dxa"/>
        <w:tblLayout w:type="fixed"/>
        <w:tblLook w:val="0000" w:firstRow="0" w:lastRow="0" w:firstColumn="0" w:lastColumn="0" w:noHBand="0" w:noVBand="0"/>
      </w:tblPr>
      <w:tblGrid>
        <w:gridCol w:w="4643"/>
        <w:gridCol w:w="4644"/>
      </w:tblGrid>
      <w:tr w:rsidR="00D4135F" w14:paraId="625D496C" w14:textId="77777777">
        <w:tc>
          <w:tcPr>
            <w:tcW w:w="4643" w:type="dxa"/>
          </w:tcPr>
          <w:p w14:paraId="58F63937" w14:textId="77777777" w:rsidR="00D4135F" w:rsidRDefault="00F455F6">
            <w:pPr>
              <w:pBdr>
                <w:top w:val="nil"/>
                <w:left w:val="nil"/>
                <w:bottom w:val="nil"/>
                <w:right w:val="nil"/>
                <w:between w:val="nil"/>
              </w:pBdr>
              <w:spacing w:before="60" w:after="60"/>
              <w:rPr>
                <w:rFonts w:ascii="Arial" w:eastAsia="Arial" w:hAnsi="Arial" w:cs="Arial"/>
                <w:sz w:val="22"/>
                <w:szCs w:val="22"/>
              </w:rPr>
            </w:pPr>
            <w:r>
              <w:rPr>
                <w:rFonts w:ascii="Arial" w:eastAsia="Arial" w:hAnsi="Arial" w:cs="Arial"/>
                <w:sz w:val="22"/>
                <w:szCs w:val="22"/>
              </w:rPr>
              <w:t xml:space="preserve">V Bruntále dne: </w:t>
            </w:r>
          </w:p>
        </w:tc>
        <w:tc>
          <w:tcPr>
            <w:tcW w:w="4644" w:type="dxa"/>
          </w:tcPr>
          <w:p w14:paraId="78FDE458" w14:textId="77777777" w:rsidR="00D4135F" w:rsidRDefault="00F455F6">
            <w:pPr>
              <w:pBdr>
                <w:top w:val="nil"/>
                <w:left w:val="nil"/>
                <w:bottom w:val="nil"/>
                <w:right w:val="nil"/>
                <w:between w:val="nil"/>
              </w:pBdr>
              <w:spacing w:before="60" w:after="60"/>
              <w:rPr>
                <w:rFonts w:ascii="Arial" w:eastAsia="Arial" w:hAnsi="Arial" w:cs="Arial"/>
                <w:sz w:val="22"/>
                <w:szCs w:val="22"/>
              </w:rPr>
            </w:pPr>
            <w:r>
              <w:rPr>
                <w:rFonts w:ascii="Arial" w:eastAsia="Arial" w:hAnsi="Arial" w:cs="Arial"/>
                <w:color w:val="000000"/>
                <w:sz w:val="22"/>
                <w:szCs w:val="22"/>
              </w:rPr>
              <w:t>V</w:t>
            </w:r>
            <w:r>
              <w:rPr>
                <w:rFonts w:ascii="Arial" w:eastAsia="Arial" w:hAnsi="Arial" w:cs="Arial"/>
                <w:sz w:val="22"/>
                <w:szCs w:val="22"/>
              </w:rPr>
              <w:t xml:space="preserve"> Ostravě dne: </w:t>
            </w:r>
          </w:p>
          <w:p w14:paraId="3F2DFD5A" w14:textId="77777777" w:rsidR="00D4135F" w:rsidRDefault="00D4135F">
            <w:pPr>
              <w:pBdr>
                <w:top w:val="nil"/>
                <w:left w:val="nil"/>
                <w:bottom w:val="nil"/>
                <w:right w:val="nil"/>
                <w:between w:val="nil"/>
              </w:pBdr>
              <w:spacing w:before="60" w:after="60"/>
              <w:rPr>
                <w:rFonts w:ascii="Arial" w:eastAsia="Arial" w:hAnsi="Arial" w:cs="Arial"/>
                <w:sz w:val="22"/>
                <w:szCs w:val="22"/>
              </w:rPr>
            </w:pPr>
          </w:p>
        </w:tc>
      </w:tr>
      <w:tr w:rsidR="00D4135F" w14:paraId="18E6DC0B" w14:textId="77777777">
        <w:tc>
          <w:tcPr>
            <w:tcW w:w="4643" w:type="dxa"/>
          </w:tcPr>
          <w:p w14:paraId="2FD6AB5F" w14:textId="77777777" w:rsidR="00D4135F" w:rsidRDefault="00D4135F">
            <w:pPr>
              <w:pBdr>
                <w:top w:val="nil"/>
                <w:left w:val="nil"/>
                <w:bottom w:val="nil"/>
                <w:right w:val="nil"/>
                <w:between w:val="nil"/>
              </w:pBdr>
              <w:spacing w:before="60" w:after="60"/>
              <w:rPr>
                <w:rFonts w:ascii="Arial" w:eastAsia="Arial" w:hAnsi="Arial" w:cs="Arial"/>
                <w:sz w:val="22"/>
                <w:szCs w:val="22"/>
              </w:rPr>
            </w:pPr>
          </w:p>
        </w:tc>
        <w:tc>
          <w:tcPr>
            <w:tcW w:w="4644" w:type="dxa"/>
          </w:tcPr>
          <w:p w14:paraId="59792E02" w14:textId="77777777" w:rsidR="00D4135F" w:rsidRDefault="00D4135F">
            <w:pPr>
              <w:pBdr>
                <w:top w:val="nil"/>
                <w:left w:val="nil"/>
                <w:bottom w:val="nil"/>
                <w:right w:val="nil"/>
                <w:between w:val="nil"/>
              </w:pBdr>
              <w:spacing w:before="60" w:after="60"/>
              <w:rPr>
                <w:rFonts w:ascii="Arial" w:eastAsia="Arial" w:hAnsi="Arial" w:cs="Arial"/>
                <w:color w:val="000000"/>
                <w:sz w:val="22"/>
                <w:szCs w:val="22"/>
              </w:rPr>
            </w:pPr>
          </w:p>
        </w:tc>
      </w:tr>
      <w:tr w:rsidR="00D4135F" w14:paraId="2F6DA12A" w14:textId="77777777">
        <w:tc>
          <w:tcPr>
            <w:tcW w:w="4643" w:type="dxa"/>
          </w:tcPr>
          <w:p w14:paraId="6B945940" w14:textId="77777777" w:rsidR="00D4135F" w:rsidRDefault="00F455F6">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sz w:val="22"/>
                <w:szCs w:val="22"/>
              </w:rPr>
              <w:t>…………</w:t>
            </w:r>
            <w:r>
              <w:rPr>
                <w:rFonts w:ascii="Arial" w:eastAsia="Arial" w:hAnsi="Arial" w:cs="Arial"/>
                <w:color w:val="000000"/>
                <w:sz w:val="22"/>
                <w:szCs w:val="22"/>
              </w:rPr>
              <w:t>...……</w:t>
            </w:r>
          </w:p>
        </w:tc>
        <w:tc>
          <w:tcPr>
            <w:tcW w:w="4644" w:type="dxa"/>
          </w:tcPr>
          <w:p w14:paraId="3530E27D" w14:textId="77777777" w:rsidR="00D4135F" w:rsidRDefault="00F455F6">
            <w:pPr>
              <w:spacing w:after="60"/>
              <w:rPr>
                <w:rFonts w:ascii="Arial" w:eastAsia="Arial" w:hAnsi="Arial" w:cs="Arial"/>
                <w:color w:val="000000"/>
                <w:sz w:val="22"/>
                <w:szCs w:val="22"/>
              </w:rPr>
            </w:pPr>
            <w:r>
              <w:rPr>
                <w:rFonts w:ascii="Arial" w:eastAsia="Arial" w:hAnsi="Arial" w:cs="Arial"/>
                <w:sz w:val="22"/>
                <w:szCs w:val="22"/>
              </w:rPr>
              <w:t>……………………………...……</w:t>
            </w:r>
          </w:p>
        </w:tc>
      </w:tr>
      <w:tr w:rsidR="00D4135F" w14:paraId="79F0C1BA" w14:textId="77777777">
        <w:tc>
          <w:tcPr>
            <w:tcW w:w="4643" w:type="dxa"/>
          </w:tcPr>
          <w:p w14:paraId="1BCC943D" w14:textId="77777777" w:rsidR="00D4135F" w:rsidRDefault="00F455F6">
            <w:pPr>
              <w:pBdr>
                <w:top w:val="nil"/>
                <w:left w:val="nil"/>
                <w:bottom w:val="nil"/>
                <w:right w:val="nil"/>
                <w:between w:val="nil"/>
              </w:pBdr>
              <w:spacing w:before="60" w:after="60"/>
              <w:ind w:left="709"/>
              <w:rPr>
                <w:rFonts w:ascii="Arial" w:eastAsia="Arial" w:hAnsi="Arial" w:cs="Arial"/>
                <w:sz w:val="22"/>
                <w:szCs w:val="22"/>
              </w:rPr>
            </w:pPr>
            <w:r>
              <w:rPr>
                <w:rFonts w:ascii="Arial" w:eastAsia="Arial" w:hAnsi="Arial" w:cs="Arial"/>
                <w:color w:val="000000"/>
                <w:sz w:val="22"/>
                <w:szCs w:val="22"/>
              </w:rPr>
              <w:t>za Objednatele</w:t>
            </w:r>
          </w:p>
        </w:tc>
        <w:tc>
          <w:tcPr>
            <w:tcW w:w="4644" w:type="dxa"/>
          </w:tcPr>
          <w:p w14:paraId="125FA2AF" w14:textId="77777777" w:rsidR="00D4135F" w:rsidRDefault="00F455F6">
            <w:pPr>
              <w:pBdr>
                <w:top w:val="nil"/>
                <w:left w:val="nil"/>
                <w:bottom w:val="nil"/>
                <w:right w:val="nil"/>
                <w:between w:val="nil"/>
              </w:pBdr>
              <w:spacing w:before="60" w:after="60"/>
              <w:ind w:left="632"/>
              <w:rPr>
                <w:rFonts w:ascii="Arial" w:eastAsia="Arial" w:hAnsi="Arial" w:cs="Arial"/>
                <w:sz w:val="22"/>
                <w:szCs w:val="22"/>
              </w:rPr>
            </w:pPr>
            <w:r>
              <w:rPr>
                <w:rFonts w:ascii="Arial" w:eastAsia="Arial" w:hAnsi="Arial" w:cs="Arial"/>
                <w:color w:val="000000"/>
                <w:sz w:val="22"/>
                <w:szCs w:val="22"/>
              </w:rPr>
              <w:t>za Zhotovitele</w:t>
            </w:r>
          </w:p>
        </w:tc>
      </w:tr>
    </w:tbl>
    <w:p w14:paraId="2444F894" w14:textId="77777777" w:rsidR="00D4135F" w:rsidRDefault="00F455F6">
      <w:pPr>
        <w:spacing w:before="240" w:after="240" w:line="360" w:lineRule="auto"/>
        <w:jc w:val="both"/>
        <w:rPr>
          <w:rFonts w:ascii="Arial" w:eastAsia="Arial" w:hAnsi="Arial" w:cs="Arial"/>
          <w:color w:val="222222"/>
          <w:sz w:val="22"/>
          <w:szCs w:val="22"/>
        </w:rPr>
      </w:pPr>
      <w:r>
        <w:br w:type="page"/>
      </w:r>
    </w:p>
    <w:p w14:paraId="050110EC" w14:textId="77777777" w:rsidR="00D4135F" w:rsidRDefault="00D4135F">
      <w:pPr>
        <w:tabs>
          <w:tab w:val="left" w:pos="5670"/>
        </w:tabs>
        <w:rPr>
          <w:rFonts w:ascii="Arial" w:eastAsia="Arial" w:hAnsi="Arial" w:cs="Arial"/>
          <w:b/>
          <w:sz w:val="22"/>
          <w:szCs w:val="22"/>
        </w:rPr>
      </w:pPr>
    </w:p>
    <w:p w14:paraId="14F2E855" w14:textId="77777777" w:rsidR="00D4135F" w:rsidRDefault="00F455F6">
      <w:pPr>
        <w:tabs>
          <w:tab w:val="left" w:pos="5670"/>
        </w:tabs>
        <w:jc w:val="center"/>
        <w:rPr>
          <w:rFonts w:ascii="Arial" w:eastAsia="Arial" w:hAnsi="Arial" w:cs="Arial"/>
          <w:b/>
          <w:sz w:val="24"/>
          <w:szCs w:val="24"/>
        </w:rPr>
      </w:pPr>
      <w:r>
        <w:rPr>
          <w:rFonts w:ascii="Arial" w:eastAsia="Arial" w:hAnsi="Arial" w:cs="Arial"/>
          <w:b/>
          <w:sz w:val="24"/>
          <w:szCs w:val="24"/>
        </w:rPr>
        <w:t xml:space="preserve">Příloha č.1 </w:t>
      </w:r>
    </w:p>
    <w:p w14:paraId="45C7BA01" w14:textId="77777777" w:rsidR="00D4135F" w:rsidRDefault="00F455F6">
      <w:pPr>
        <w:tabs>
          <w:tab w:val="left" w:pos="5670"/>
        </w:tabs>
        <w:jc w:val="center"/>
        <w:rPr>
          <w:rFonts w:ascii="Arial" w:eastAsia="Arial" w:hAnsi="Arial" w:cs="Arial"/>
          <w:b/>
          <w:sz w:val="24"/>
          <w:szCs w:val="24"/>
        </w:rPr>
      </w:pPr>
      <w:r>
        <w:rPr>
          <w:rFonts w:ascii="Arial" w:eastAsia="Arial" w:hAnsi="Arial" w:cs="Arial"/>
          <w:b/>
          <w:sz w:val="24"/>
          <w:szCs w:val="24"/>
        </w:rPr>
        <w:t xml:space="preserve">Vymezení servisní podpory a souvisejících služeb </w:t>
      </w:r>
    </w:p>
    <w:p w14:paraId="1A3789E3" w14:textId="77777777" w:rsidR="00D4135F" w:rsidRDefault="00D4135F">
      <w:pPr>
        <w:spacing w:before="120" w:after="120"/>
        <w:jc w:val="both"/>
        <w:rPr>
          <w:rFonts w:ascii="Arial" w:eastAsia="Arial" w:hAnsi="Arial" w:cs="Arial"/>
          <w:b/>
        </w:rPr>
      </w:pPr>
    </w:p>
    <w:p w14:paraId="5FB194EB" w14:textId="77777777" w:rsidR="00D4135F" w:rsidRDefault="00F455F6">
      <w:pPr>
        <w:spacing w:before="120" w:after="120"/>
        <w:jc w:val="both"/>
        <w:rPr>
          <w:rFonts w:ascii="Arial" w:eastAsia="Arial" w:hAnsi="Arial" w:cs="Arial"/>
          <w:b/>
        </w:rPr>
      </w:pPr>
      <w:r>
        <w:rPr>
          <w:rFonts w:ascii="Arial" w:eastAsia="Arial" w:hAnsi="Arial" w:cs="Arial"/>
          <w:b/>
        </w:rPr>
        <w:t xml:space="preserve">1.1 Servisní podpora zahrnuje: </w:t>
      </w:r>
    </w:p>
    <w:p w14:paraId="3AAAD1D7"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 xml:space="preserve">Monitoring online stavu zařízení 24/7 </w:t>
      </w:r>
    </w:p>
    <w:p w14:paraId="4640F01C"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 xml:space="preserve">Monitoring reálného stavu a zobrazení LEDWARU </w:t>
      </w:r>
    </w:p>
    <w:p w14:paraId="44483531" w14:textId="77777777" w:rsidR="00D4135F" w:rsidRDefault="00F455F6">
      <w:pPr>
        <w:numPr>
          <w:ilvl w:val="0"/>
          <w:numId w:val="1"/>
        </w:numPr>
        <w:spacing w:before="120" w:after="120"/>
        <w:ind w:left="714" w:hanging="357"/>
        <w:rPr>
          <w:rFonts w:ascii="Arial" w:eastAsia="Arial" w:hAnsi="Arial" w:cs="Arial"/>
        </w:rPr>
      </w:pPr>
      <w:proofErr w:type="spellStart"/>
      <w:r>
        <w:rPr>
          <w:rFonts w:ascii="Arial" w:eastAsia="Arial" w:hAnsi="Arial" w:cs="Arial"/>
        </w:rPr>
        <w:t>Maintenance</w:t>
      </w:r>
      <w:proofErr w:type="spellEnd"/>
      <w:r>
        <w:rPr>
          <w:rFonts w:ascii="Arial" w:eastAsia="Arial" w:hAnsi="Arial" w:cs="Arial"/>
        </w:rPr>
        <w:t xml:space="preserve"> </w:t>
      </w:r>
      <w:proofErr w:type="gramStart"/>
      <w:r>
        <w:rPr>
          <w:rFonts w:ascii="Arial" w:eastAsia="Arial" w:hAnsi="Arial" w:cs="Arial"/>
        </w:rPr>
        <w:t>SW - vzdálený</w:t>
      </w:r>
      <w:proofErr w:type="gramEnd"/>
      <w:r>
        <w:rPr>
          <w:rFonts w:ascii="Arial" w:eastAsia="Arial" w:hAnsi="Arial" w:cs="Arial"/>
        </w:rPr>
        <w:t xml:space="preserve"> obrazový dohled v reálném čase </w:t>
      </w:r>
    </w:p>
    <w:p w14:paraId="212D7C88"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 xml:space="preserve">Aktualizace a údržba LEDWARE v souladu s platnou legislativou </w:t>
      </w:r>
    </w:p>
    <w:p w14:paraId="690F3E2D"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 xml:space="preserve">Neomezená technická podpora na telefonu každý pracovní den od 8:00 do 18:00 hod. </w:t>
      </w:r>
    </w:p>
    <w:p w14:paraId="08D13D36"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 xml:space="preserve">Vzdálená správa </w:t>
      </w:r>
      <w:proofErr w:type="gramStart"/>
      <w:r>
        <w:rPr>
          <w:rFonts w:ascii="Arial" w:eastAsia="Arial" w:hAnsi="Arial" w:cs="Arial"/>
        </w:rPr>
        <w:t>zařízení - rychlé</w:t>
      </w:r>
      <w:proofErr w:type="gramEnd"/>
      <w:r>
        <w:rPr>
          <w:rFonts w:ascii="Arial" w:eastAsia="Arial" w:hAnsi="Arial" w:cs="Arial"/>
        </w:rPr>
        <w:t xml:space="preserve"> a efektivní řešení problémů se vzdáleným přístupem našeho IT oddělení.</w:t>
      </w:r>
    </w:p>
    <w:p w14:paraId="5E25F391" w14:textId="77777777" w:rsidR="00D4135F" w:rsidRDefault="00F455F6">
      <w:pPr>
        <w:numPr>
          <w:ilvl w:val="0"/>
          <w:numId w:val="1"/>
        </w:numPr>
        <w:spacing w:before="120" w:after="120"/>
        <w:ind w:left="714" w:hanging="357"/>
        <w:rPr>
          <w:rFonts w:ascii="Arial" w:eastAsia="Arial" w:hAnsi="Arial" w:cs="Arial"/>
        </w:rPr>
      </w:pPr>
      <w:r>
        <w:rPr>
          <w:rFonts w:ascii="Arial" w:eastAsia="Arial" w:hAnsi="Arial" w:cs="Arial"/>
        </w:rPr>
        <w:t>Servisní zásah od 48 do 72 hodin od oficiálního přijetí požadavku</w:t>
      </w:r>
    </w:p>
    <w:tbl>
      <w:tblPr>
        <w:tblStyle w:val="afffff4"/>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D4135F" w14:paraId="58D2067B" w14:textId="77777777">
        <w:trPr>
          <w:trHeight w:val="420"/>
        </w:trPr>
        <w:tc>
          <w:tcPr>
            <w:tcW w:w="9071" w:type="dxa"/>
            <w:shd w:val="clear" w:color="auto" w:fill="auto"/>
            <w:tcMar>
              <w:top w:w="100" w:type="dxa"/>
              <w:left w:w="100" w:type="dxa"/>
              <w:bottom w:w="100" w:type="dxa"/>
              <w:right w:w="100" w:type="dxa"/>
            </w:tcMar>
          </w:tcPr>
          <w:p w14:paraId="70FDEF4B" w14:textId="77777777" w:rsidR="00D4135F" w:rsidRDefault="00F455F6">
            <w:pPr>
              <w:widowControl w:val="0"/>
              <w:rPr>
                <w:rFonts w:ascii="Arial" w:eastAsia="Arial" w:hAnsi="Arial" w:cs="Arial"/>
                <w:b/>
              </w:rPr>
            </w:pPr>
            <w:r>
              <w:rPr>
                <w:rFonts w:ascii="Arial" w:eastAsia="Arial" w:hAnsi="Arial" w:cs="Arial"/>
                <w:b/>
              </w:rPr>
              <w:t xml:space="preserve">Cena za poskytování servisní podpory je 990 Kč měsíčně bez DPH za každý kus zařízení </w:t>
            </w:r>
          </w:p>
        </w:tc>
      </w:tr>
    </w:tbl>
    <w:p w14:paraId="0C4F8ECE" w14:textId="77777777" w:rsidR="00D4135F" w:rsidRDefault="00F455F6">
      <w:pPr>
        <w:spacing w:before="120" w:after="120"/>
        <w:jc w:val="both"/>
        <w:rPr>
          <w:rFonts w:ascii="Arial" w:eastAsia="Arial" w:hAnsi="Arial" w:cs="Arial"/>
          <w:color w:val="222222"/>
        </w:rPr>
      </w:pPr>
      <w:r>
        <w:rPr>
          <w:rFonts w:ascii="Arial" w:eastAsia="Arial" w:hAnsi="Arial" w:cs="Arial"/>
          <w:b/>
        </w:rPr>
        <w:t xml:space="preserve">1.2 Profylaxe a celková kontrola zařízení zahrnuje: </w:t>
      </w:r>
    </w:p>
    <w:p w14:paraId="63261A73" w14:textId="77777777" w:rsidR="00D4135F" w:rsidRDefault="00F455F6">
      <w:pPr>
        <w:numPr>
          <w:ilvl w:val="0"/>
          <w:numId w:val="2"/>
        </w:numPr>
        <w:spacing w:before="240" w:line="360" w:lineRule="auto"/>
        <w:jc w:val="both"/>
        <w:rPr>
          <w:rFonts w:ascii="Arial" w:eastAsia="Arial" w:hAnsi="Arial" w:cs="Arial"/>
          <w:color w:val="222222"/>
        </w:rPr>
      </w:pPr>
      <w:r>
        <w:rPr>
          <w:rFonts w:ascii="Arial" w:eastAsia="Arial" w:hAnsi="Arial" w:cs="Arial"/>
          <w:color w:val="222222"/>
        </w:rPr>
        <w:t xml:space="preserve">Kontrola vnějšího stavu venkovní elektronické úřední desky </w:t>
      </w:r>
    </w:p>
    <w:p w14:paraId="47D18EA9" w14:textId="77777777" w:rsidR="00D4135F" w:rsidRDefault="00F455F6">
      <w:pPr>
        <w:numPr>
          <w:ilvl w:val="0"/>
          <w:numId w:val="2"/>
        </w:numPr>
        <w:spacing w:line="360" w:lineRule="auto"/>
        <w:jc w:val="both"/>
        <w:rPr>
          <w:rFonts w:ascii="Arial" w:eastAsia="Arial" w:hAnsi="Arial" w:cs="Arial"/>
          <w:color w:val="222222"/>
        </w:rPr>
      </w:pPr>
      <w:r>
        <w:rPr>
          <w:rFonts w:ascii="Arial" w:eastAsia="Arial" w:hAnsi="Arial" w:cs="Arial"/>
          <w:color w:val="222222"/>
        </w:rPr>
        <w:t xml:space="preserve">Výměna všech prachových filtrů elektronické úřední desky </w:t>
      </w:r>
    </w:p>
    <w:p w14:paraId="4D5ABDEA" w14:textId="77777777" w:rsidR="00D4135F" w:rsidRDefault="00F455F6">
      <w:pPr>
        <w:numPr>
          <w:ilvl w:val="0"/>
          <w:numId w:val="2"/>
        </w:numPr>
        <w:spacing w:line="360" w:lineRule="auto"/>
        <w:jc w:val="both"/>
        <w:rPr>
          <w:rFonts w:ascii="Arial" w:eastAsia="Arial" w:hAnsi="Arial" w:cs="Arial"/>
          <w:color w:val="222222"/>
        </w:rPr>
      </w:pPr>
      <w:r>
        <w:rPr>
          <w:rFonts w:ascii="Arial" w:eastAsia="Arial" w:hAnsi="Arial" w:cs="Arial"/>
          <w:color w:val="222222"/>
        </w:rPr>
        <w:t>Kontrola předního tvrzeného skla</w:t>
      </w:r>
    </w:p>
    <w:p w14:paraId="2D348FA7" w14:textId="77777777" w:rsidR="00D4135F" w:rsidRDefault="00F455F6">
      <w:pPr>
        <w:numPr>
          <w:ilvl w:val="0"/>
          <w:numId w:val="2"/>
        </w:numPr>
        <w:spacing w:line="360" w:lineRule="auto"/>
        <w:jc w:val="both"/>
        <w:rPr>
          <w:rFonts w:ascii="Arial" w:eastAsia="Arial" w:hAnsi="Arial" w:cs="Arial"/>
          <w:color w:val="222222"/>
        </w:rPr>
      </w:pPr>
      <w:proofErr w:type="spellStart"/>
      <w:r>
        <w:rPr>
          <w:rFonts w:ascii="Arial" w:eastAsia="Arial" w:hAnsi="Arial" w:cs="Arial"/>
          <w:color w:val="222222"/>
        </w:rPr>
        <w:t>ČIštění</w:t>
      </w:r>
      <w:proofErr w:type="spellEnd"/>
      <w:r>
        <w:rPr>
          <w:rFonts w:ascii="Arial" w:eastAsia="Arial" w:hAnsi="Arial" w:cs="Arial"/>
          <w:color w:val="222222"/>
        </w:rPr>
        <w:t xml:space="preserve"> ventilátorů a venkovních komponent</w:t>
      </w:r>
    </w:p>
    <w:p w14:paraId="5477C4BF" w14:textId="77777777" w:rsidR="00D4135F" w:rsidRDefault="00F455F6">
      <w:pPr>
        <w:numPr>
          <w:ilvl w:val="0"/>
          <w:numId w:val="2"/>
        </w:numPr>
        <w:spacing w:line="360" w:lineRule="auto"/>
        <w:jc w:val="both"/>
        <w:rPr>
          <w:rFonts w:ascii="Arial" w:eastAsia="Arial" w:hAnsi="Arial" w:cs="Arial"/>
          <w:color w:val="222222"/>
        </w:rPr>
      </w:pPr>
      <w:r>
        <w:rPr>
          <w:rFonts w:ascii="Arial" w:eastAsia="Arial" w:hAnsi="Arial" w:cs="Arial"/>
          <w:color w:val="222222"/>
        </w:rPr>
        <w:t>Kontrola funkčnosti dotykové vrstvy / MULTITOUCH TEST</w:t>
      </w:r>
    </w:p>
    <w:p w14:paraId="11C3AD61" w14:textId="77777777" w:rsidR="00D4135F" w:rsidRDefault="00F455F6">
      <w:pPr>
        <w:numPr>
          <w:ilvl w:val="0"/>
          <w:numId w:val="2"/>
        </w:numPr>
        <w:spacing w:line="360" w:lineRule="auto"/>
        <w:jc w:val="both"/>
        <w:rPr>
          <w:rFonts w:ascii="Arial" w:eastAsia="Arial" w:hAnsi="Arial" w:cs="Arial"/>
          <w:color w:val="222222"/>
        </w:rPr>
      </w:pPr>
      <w:r>
        <w:rPr>
          <w:rFonts w:ascii="Arial" w:eastAsia="Arial" w:hAnsi="Arial" w:cs="Arial"/>
          <w:color w:val="222222"/>
        </w:rPr>
        <w:t xml:space="preserve">Kontrola životnosti SSD disku a RAM paměti, </w:t>
      </w:r>
      <w:proofErr w:type="spellStart"/>
      <w:r>
        <w:rPr>
          <w:rFonts w:ascii="Arial" w:eastAsia="Arial" w:hAnsi="Arial" w:cs="Arial"/>
          <w:color w:val="222222"/>
        </w:rPr>
        <w:t>StressTest</w:t>
      </w:r>
      <w:proofErr w:type="spellEnd"/>
      <w:r>
        <w:rPr>
          <w:rFonts w:ascii="Arial" w:eastAsia="Arial" w:hAnsi="Arial" w:cs="Arial"/>
          <w:color w:val="222222"/>
        </w:rPr>
        <w:t xml:space="preserve"> ostatních komponent</w:t>
      </w:r>
    </w:p>
    <w:p w14:paraId="1ADF1B7C" w14:textId="77777777" w:rsidR="00D4135F" w:rsidRDefault="00F455F6">
      <w:pPr>
        <w:numPr>
          <w:ilvl w:val="0"/>
          <w:numId w:val="2"/>
        </w:numPr>
        <w:spacing w:line="360" w:lineRule="auto"/>
        <w:jc w:val="both"/>
        <w:rPr>
          <w:rFonts w:ascii="Arial" w:eastAsia="Arial" w:hAnsi="Arial" w:cs="Arial"/>
          <w:color w:val="222222"/>
        </w:rPr>
      </w:pPr>
      <w:r>
        <w:rPr>
          <w:rFonts w:ascii="Arial" w:eastAsia="Arial" w:hAnsi="Arial" w:cs="Arial"/>
          <w:color w:val="222222"/>
        </w:rPr>
        <w:t>Antivirová kontrola systému elektronické úřední desky a LEDWARE</w:t>
      </w:r>
    </w:p>
    <w:tbl>
      <w:tblPr>
        <w:tblStyle w:val="afffff5"/>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D4135F" w14:paraId="1D48BFF1" w14:textId="77777777">
        <w:trPr>
          <w:trHeight w:val="700"/>
        </w:trPr>
        <w:tc>
          <w:tcPr>
            <w:tcW w:w="9071" w:type="dxa"/>
            <w:shd w:val="clear" w:color="auto" w:fill="auto"/>
            <w:tcMar>
              <w:top w:w="100" w:type="dxa"/>
              <w:left w:w="100" w:type="dxa"/>
              <w:bottom w:w="100" w:type="dxa"/>
              <w:right w:w="100" w:type="dxa"/>
            </w:tcMar>
          </w:tcPr>
          <w:p w14:paraId="7C2E3531" w14:textId="77777777" w:rsidR="00D4135F" w:rsidRDefault="00F455F6">
            <w:pPr>
              <w:widowControl w:val="0"/>
              <w:rPr>
                <w:rFonts w:ascii="Arial" w:eastAsia="Arial" w:hAnsi="Arial" w:cs="Arial"/>
                <w:b/>
              </w:rPr>
            </w:pPr>
            <w:r>
              <w:rPr>
                <w:rFonts w:ascii="Arial" w:eastAsia="Arial" w:hAnsi="Arial" w:cs="Arial"/>
                <w:b/>
              </w:rPr>
              <w:t xml:space="preserve">Cena za profylaxi jednostranné elektronické úřední desky a její celkovou kontrolu je 3400 Kč bez DPH. Cena za profylaxi oboustranné elektronické úřední desky a její celkovou kontrolu je </w:t>
            </w:r>
          </w:p>
          <w:p w14:paraId="13BB8E24" w14:textId="77777777" w:rsidR="00D4135F" w:rsidRDefault="00F455F6">
            <w:pPr>
              <w:widowControl w:val="0"/>
              <w:rPr>
                <w:rFonts w:ascii="Arial" w:eastAsia="Arial" w:hAnsi="Arial" w:cs="Arial"/>
                <w:b/>
              </w:rPr>
            </w:pPr>
            <w:r>
              <w:rPr>
                <w:rFonts w:ascii="Arial" w:eastAsia="Arial" w:hAnsi="Arial" w:cs="Arial"/>
                <w:b/>
              </w:rPr>
              <w:t>5 800 Kč bez DPH</w:t>
            </w:r>
          </w:p>
        </w:tc>
      </w:tr>
    </w:tbl>
    <w:p w14:paraId="0AF83142" w14:textId="77777777" w:rsidR="00D4135F" w:rsidRDefault="00F455F6">
      <w:pPr>
        <w:spacing w:before="240" w:after="240" w:line="360" w:lineRule="auto"/>
        <w:jc w:val="both"/>
        <w:rPr>
          <w:rFonts w:ascii="Arial" w:eastAsia="Arial" w:hAnsi="Arial" w:cs="Arial"/>
          <w:b/>
          <w:color w:val="222222"/>
        </w:rPr>
      </w:pPr>
      <w:r>
        <w:rPr>
          <w:rFonts w:ascii="Arial" w:eastAsia="Arial" w:hAnsi="Arial" w:cs="Arial"/>
          <w:b/>
          <w:color w:val="222222"/>
        </w:rPr>
        <w:t xml:space="preserve">1.3 Cena doplňkových prací a služeb </w:t>
      </w:r>
    </w:p>
    <w:tbl>
      <w:tblPr>
        <w:tblStyle w:val="afffff6"/>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6"/>
      </w:tblGrid>
      <w:tr w:rsidR="00D4135F" w14:paraId="3169203C" w14:textId="77777777">
        <w:tc>
          <w:tcPr>
            <w:tcW w:w="4535" w:type="dxa"/>
            <w:shd w:val="clear" w:color="auto" w:fill="auto"/>
            <w:tcMar>
              <w:top w:w="100" w:type="dxa"/>
              <w:left w:w="100" w:type="dxa"/>
              <w:bottom w:w="100" w:type="dxa"/>
              <w:right w:w="100" w:type="dxa"/>
            </w:tcMar>
          </w:tcPr>
          <w:p w14:paraId="6E8666FF" w14:textId="77777777" w:rsidR="00D4135F" w:rsidRDefault="00F455F6">
            <w:pPr>
              <w:widowControl w:val="0"/>
              <w:rPr>
                <w:rFonts w:ascii="Arial" w:eastAsia="Arial" w:hAnsi="Arial" w:cs="Arial"/>
                <w:b/>
                <w:color w:val="222222"/>
              </w:rPr>
            </w:pPr>
            <w:r>
              <w:rPr>
                <w:rFonts w:ascii="Arial" w:eastAsia="Arial" w:hAnsi="Arial" w:cs="Arial"/>
                <w:b/>
                <w:color w:val="222222"/>
              </w:rPr>
              <w:t xml:space="preserve">Služba </w:t>
            </w:r>
          </w:p>
        </w:tc>
        <w:tc>
          <w:tcPr>
            <w:tcW w:w="4536" w:type="dxa"/>
            <w:shd w:val="clear" w:color="auto" w:fill="auto"/>
            <w:tcMar>
              <w:top w:w="100" w:type="dxa"/>
              <w:left w:w="100" w:type="dxa"/>
              <w:bottom w:w="100" w:type="dxa"/>
              <w:right w:w="100" w:type="dxa"/>
            </w:tcMar>
          </w:tcPr>
          <w:p w14:paraId="352A436B" w14:textId="77777777" w:rsidR="00D4135F" w:rsidRDefault="00F455F6">
            <w:pPr>
              <w:widowControl w:val="0"/>
              <w:rPr>
                <w:rFonts w:ascii="Arial" w:eastAsia="Arial" w:hAnsi="Arial" w:cs="Arial"/>
                <w:b/>
                <w:color w:val="222222"/>
              </w:rPr>
            </w:pPr>
            <w:r>
              <w:rPr>
                <w:rFonts w:ascii="Arial" w:eastAsia="Arial" w:hAnsi="Arial" w:cs="Arial"/>
                <w:b/>
                <w:color w:val="222222"/>
              </w:rPr>
              <w:t xml:space="preserve">Cena bez DPH </w:t>
            </w:r>
          </w:p>
        </w:tc>
      </w:tr>
      <w:tr w:rsidR="00D4135F" w14:paraId="39F90737" w14:textId="77777777">
        <w:tc>
          <w:tcPr>
            <w:tcW w:w="4535" w:type="dxa"/>
            <w:shd w:val="clear" w:color="auto" w:fill="auto"/>
            <w:tcMar>
              <w:top w:w="100" w:type="dxa"/>
              <w:left w:w="100" w:type="dxa"/>
              <w:bottom w:w="100" w:type="dxa"/>
              <w:right w:w="100" w:type="dxa"/>
            </w:tcMar>
          </w:tcPr>
          <w:p w14:paraId="290678C3" w14:textId="77777777" w:rsidR="00D4135F" w:rsidRDefault="00F455F6">
            <w:pPr>
              <w:widowControl w:val="0"/>
              <w:rPr>
                <w:rFonts w:ascii="Arial" w:eastAsia="Arial" w:hAnsi="Arial" w:cs="Arial"/>
                <w:color w:val="222222"/>
              </w:rPr>
            </w:pPr>
            <w:r>
              <w:rPr>
                <w:rFonts w:ascii="Arial" w:eastAsia="Arial" w:hAnsi="Arial" w:cs="Arial"/>
                <w:color w:val="222222"/>
              </w:rPr>
              <w:t xml:space="preserve">Práce servisního technika </w:t>
            </w:r>
          </w:p>
        </w:tc>
        <w:tc>
          <w:tcPr>
            <w:tcW w:w="4536" w:type="dxa"/>
            <w:shd w:val="clear" w:color="auto" w:fill="auto"/>
            <w:tcMar>
              <w:top w:w="100" w:type="dxa"/>
              <w:left w:w="100" w:type="dxa"/>
              <w:bottom w:w="100" w:type="dxa"/>
              <w:right w:w="100" w:type="dxa"/>
            </w:tcMar>
          </w:tcPr>
          <w:p w14:paraId="785397F2" w14:textId="77777777" w:rsidR="00D4135F" w:rsidRDefault="00F455F6">
            <w:pPr>
              <w:widowControl w:val="0"/>
              <w:rPr>
                <w:rFonts w:ascii="Arial" w:eastAsia="Arial" w:hAnsi="Arial" w:cs="Arial"/>
                <w:color w:val="222222"/>
              </w:rPr>
            </w:pPr>
            <w:r>
              <w:rPr>
                <w:rFonts w:ascii="Arial" w:eastAsia="Arial" w:hAnsi="Arial" w:cs="Arial"/>
                <w:color w:val="222222"/>
              </w:rPr>
              <w:t>950 Kč / hod.</w:t>
            </w:r>
          </w:p>
        </w:tc>
      </w:tr>
      <w:tr w:rsidR="00D4135F" w14:paraId="09FC5682" w14:textId="77777777">
        <w:trPr>
          <w:trHeight w:val="244"/>
        </w:trPr>
        <w:tc>
          <w:tcPr>
            <w:tcW w:w="4535" w:type="dxa"/>
            <w:shd w:val="clear" w:color="auto" w:fill="auto"/>
            <w:tcMar>
              <w:top w:w="100" w:type="dxa"/>
              <w:left w:w="100" w:type="dxa"/>
              <w:bottom w:w="100" w:type="dxa"/>
              <w:right w:w="100" w:type="dxa"/>
            </w:tcMar>
          </w:tcPr>
          <w:p w14:paraId="21969CD4" w14:textId="77777777" w:rsidR="00D4135F" w:rsidRDefault="00F455F6">
            <w:pPr>
              <w:widowControl w:val="0"/>
              <w:rPr>
                <w:rFonts w:ascii="Arial" w:eastAsia="Arial" w:hAnsi="Arial" w:cs="Arial"/>
                <w:color w:val="222222"/>
              </w:rPr>
            </w:pPr>
            <w:r>
              <w:rPr>
                <w:rFonts w:ascii="Arial" w:eastAsia="Arial" w:hAnsi="Arial" w:cs="Arial"/>
                <w:color w:val="222222"/>
              </w:rPr>
              <w:t xml:space="preserve">Práce programátora </w:t>
            </w:r>
          </w:p>
        </w:tc>
        <w:tc>
          <w:tcPr>
            <w:tcW w:w="4536" w:type="dxa"/>
            <w:shd w:val="clear" w:color="auto" w:fill="auto"/>
            <w:tcMar>
              <w:top w:w="100" w:type="dxa"/>
              <w:left w:w="100" w:type="dxa"/>
              <w:bottom w:w="100" w:type="dxa"/>
              <w:right w:w="100" w:type="dxa"/>
            </w:tcMar>
          </w:tcPr>
          <w:p w14:paraId="2A0B2E4F" w14:textId="77777777" w:rsidR="00D4135F" w:rsidRDefault="00F455F6">
            <w:pPr>
              <w:widowControl w:val="0"/>
              <w:rPr>
                <w:rFonts w:ascii="Arial" w:eastAsia="Arial" w:hAnsi="Arial" w:cs="Arial"/>
                <w:color w:val="222222"/>
              </w:rPr>
            </w:pPr>
            <w:r>
              <w:rPr>
                <w:rFonts w:ascii="Arial" w:eastAsia="Arial" w:hAnsi="Arial" w:cs="Arial"/>
                <w:color w:val="222222"/>
              </w:rPr>
              <w:t>1250 Kč / hod.</w:t>
            </w:r>
          </w:p>
        </w:tc>
      </w:tr>
      <w:tr w:rsidR="00D4135F" w14:paraId="722A00E7" w14:textId="77777777">
        <w:trPr>
          <w:trHeight w:val="364"/>
        </w:trPr>
        <w:tc>
          <w:tcPr>
            <w:tcW w:w="4535" w:type="dxa"/>
            <w:shd w:val="clear" w:color="auto" w:fill="auto"/>
            <w:tcMar>
              <w:top w:w="100" w:type="dxa"/>
              <w:left w:w="100" w:type="dxa"/>
              <w:bottom w:w="100" w:type="dxa"/>
              <w:right w:w="100" w:type="dxa"/>
            </w:tcMar>
          </w:tcPr>
          <w:p w14:paraId="308F697B" w14:textId="77777777" w:rsidR="00D4135F" w:rsidRDefault="00F455F6">
            <w:pPr>
              <w:widowControl w:val="0"/>
              <w:rPr>
                <w:rFonts w:ascii="Arial" w:eastAsia="Arial" w:hAnsi="Arial" w:cs="Arial"/>
                <w:color w:val="222222"/>
              </w:rPr>
            </w:pPr>
            <w:r>
              <w:rPr>
                <w:rFonts w:ascii="Arial" w:eastAsia="Arial" w:hAnsi="Arial" w:cs="Arial"/>
                <w:color w:val="222222"/>
              </w:rPr>
              <w:t xml:space="preserve">Dopravné </w:t>
            </w:r>
          </w:p>
        </w:tc>
        <w:tc>
          <w:tcPr>
            <w:tcW w:w="4536" w:type="dxa"/>
            <w:shd w:val="clear" w:color="auto" w:fill="auto"/>
            <w:tcMar>
              <w:top w:w="100" w:type="dxa"/>
              <w:left w:w="100" w:type="dxa"/>
              <w:bottom w:w="100" w:type="dxa"/>
              <w:right w:w="100" w:type="dxa"/>
            </w:tcMar>
          </w:tcPr>
          <w:p w14:paraId="08CE6CA1" w14:textId="77777777" w:rsidR="00D4135F" w:rsidRDefault="00F455F6">
            <w:pPr>
              <w:widowControl w:val="0"/>
              <w:rPr>
                <w:rFonts w:ascii="Arial" w:eastAsia="Arial" w:hAnsi="Arial" w:cs="Arial"/>
                <w:color w:val="222222"/>
              </w:rPr>
            </w:pPr>
            <w:r>
              <w:rPr>
                <w:rFonts w:ascii="Arial" w:eastAsia="Arial" w:hAnsi="Arial" w:cs="Arial"/>
                <w:color w:val="222222"/>
              </w:rPr>
              <w:t xml:space="preserve">7 Kč / Km </w:t>
            </w:r>
          </w:p>
        </w:tc>
      </w:tr>
    </w:tbl>
    <w:p w14:paraId="50718265" w14:textId="77777777" w:rsidR="00D4135F" w:rsidRDefault="00D4135F">
      <w:pPr>
        <w:spacing w:before="240" w:after="240" w:line="360" w:lineRule="auto"/>
        <w:jc w:val="both"/>
        <w:rPr>
          <w:rFonts w:ascii="Arial" w:eastAsia="Arial" w:hAnsi="Arial" w:cs="Arial"/>
          <w:color w:val="222222"/>
          <w:sz w:val="22"/>
          <w:szCs w:val="22"/>
        </w:rPr>
      </w:pPr>
    </w:p>
    <w:sectPr w:rsidR="00D4135F">
      <w:headerReference w:type="default" r:id="rId10"/>
      <w:footerReference w:type="default" r:id="rId11"/>
      <w:headerReference w:type="first" r:id="rId12"/>
      <w:footerReference w:type="first" r:id="rId13"/>
      <w:pgSz w:w="11907" w:h="16840"/>
      <w:pgMar w:top="1106" w:right="1418" w:bottom="1134" w:left="1418" w:header="425" w:footer="90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74164" w14:textId="77777777" w:rsidR="00901CAB" w:rsidRDefault="00901CAB">
      <w:r>
        <w:separator/>
      </w:r>
    </w:p>
  </w:endnote>
  <w:endnote w:type="continuationSeparator" w:id="0">
    <w:p w14:paraId="0784DC9B" w14:textId="77777777" w:rsidR="00901CAB" w:rsidRDefault="0090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BF57" w14:textId="77777777" w:rsidR="00D4135F" w:rsidRDefault="00901CAB">
    <w:pPr>
      <w:jc w:val="center"/>
      <w:rPr>
        <w:i/>
      </w:rPr>
    </w:pPr>
    <w:r>
      <w:pict w14:anchorId="203CE024">
        <v:rect id="_x0000_i1027" style="width:0;height:1.5pt" o:hralign="center" o:hrstd="t" o:hr="t" fillcolor="#a0a0a0" stroked="f"/>
      </w:pict>
    </w:r>
  </w:p>
  <w:p w14:paraId="318E5E6C" w14:textId="77777777" w:rsidR="00D4135F" w:rsidRDefault="00F455F6">
    <w:pPr>
      <w:tabs>
        <w:tab w:val="center" w:pos="4536"/>
        <w:tab w:val="right" w:pos="9072"/>
      </w:tabs>
      <w:jc w:val="center"/>
      <w:rPr>
        <w:i/>
      </w:rPr>
    </w:pPr>
    <w:r>
      <w:rPr>
        <w:i/>
      </w:rPr>
      <w:t xml:space="preserve">Stránka </w:t>
    </w:r>
    <w:r>
      <w:rPr>
        <w:i/>
      </w:rPr>
      <w:fldChar w:fldCharType="begin"/>
    </w:r>
    <w:r>
      <w:rPr>
        <w:i/>
      </w:rPr>
      <w:instrText>PAGE</w:instrText>
    </w:r>
    <w:r>
      <w:rPr>
        <w:i/>
      </w:rPr>
      <w:fldChar w:fldCharType="separate"/>
    </w:r>
    <w:r w:rsidR="00E72EF8">
      <w:rPr>
        <w:i/>
        <w:noProof/>
      </w:rPr>
      <w:t>2</w:t>
    </w:r>
    <w:r>
      <w:rPr>
        <w:i/>
      </w:rPr>
      <w:fldChar w:fldCharType="end"/>
    </w:r>
    <w:r>
      <w:rPr>
        <w:i/>
      </w:rPr>
      <w:t xml:space="preserve"> z 7      </w:t>
    </w:r>
  </w:p>
  <w:p w14:paraId="3DC92BC7" w14:textId="77777777" w:rsidR="00D4135F" w:rsidRDefault="00901CAB">
    <w:pPr>
      <w:tabs>
        <w:tab w:val="center" w:pos="4536"/>
        <w:tab w:val="right" w:pos="9072"/>
      </w:tabs>
      <w:jc w:val="center"/>
    </w:pPr>
    <w:hyperlink r:id="rId1">
      <w:r w:rsidR="00F455F6">
        <w:rPr>
          <w:color w:val="1155CC"/>
          <w:u w:val="single"/>
        </w:rPr>
        <w:t>www.uredni-deska.eu</w:t>
      </w:r>
    </w:hyperlink>
    <w:r w:rsidR="00F455F6">
      <w:t xml:space="preserve"> | </w:t>
    </w:r>
    <w:hyperlink r:id="rId2">
      <w:r w:rsidR="00F455F6">
        <w:rPr>
          <w:color w:val="1155CC"/>
          <w:u w:val="single"/>
        </w:rPr>
        <w:t>www.digiday.cz</w:t>
      </w:r>
    </w:hyperlink>
    <w:r w:rsidR="00F455F6">
      <w:t xml:space="preserve"> I</w:t>
    </w:r>
    <w:hyperlink r:id="rId3">
      <w:r w:rsidR="00F455F6">
        <w:rPr>
          <w:color w:val="1155CC"/>
          <w:u w:val="single"/>
        </w:rPr>
        <w:t xml:space="preserve"> www.etabula.sk</w:t>
      </w:r>
    </w:hyperlink>
  </w:p>
  <w:p w14:paraId="69A14343" w14:textId="77777777" w:rsidR="00D4135F" w:rsidRDefault="00F455F6">
    <w:pPr>
      <w:tabs>
        <w:tab w:val="center" w:pos="4536"/>
        <w:tab w:val="right" w:pos="9072"/>
      </w:tabs>
      <w:jc w:val="center"/>
      <w:rPr>
        <w:i/>
      </w:rPr>
    </w:pPr>
    <w:proofErr w:type="spellStart"/>
    <w:r>
      <w:rPr>
        <w:color w:val="D5A6BD"/>
      </w:rPr>
      <w:t>DigiDay</w:t>
    </w:r>
    <w:proofErr w:type="spellEnd"/>
    <w:r>
      <w:rPr>
        <w:color w:val="D5A6BD"/>
      </w:rPr>
      <w:t xml:space="preserve"> Czech s.r.o., 1. máje 481/16, </w:t>
    </w:r>
    <w:proofErr w:type="gramStart"/>
    <w:r>
      <w:rPr>
        <w:color w:val="D5A6BD"/>
      </w:rPr>
      <w:t>Ostrava - Mariánské</w:t>
    </w:r>
    <w:proofErr w:type="gramEnd"/>
    <w:r>
      <w:rPr>
        <w:color w:val="D5A6BD"/>
      </w:rPr>
      <w:t xml:space="preserve"> Hory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FDB6" w14:textId="77777777" w:rsidR="00D4135F" w:rsidRDefault="00D41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2288" w14:textId="77777777" w:rsidR="00901CAB" w:rsidRDefault="00901CAB">
      <w:r>
        <w:separator/>
      </w:r>
    </w:p>
  </w:footnote>
  <w:footnote w:type="continuationSeparator" w:id="0">
    <w:p w14:paraId="5909B450" w14:textId="77777777" w:rsidR="00901CAB" w:rsidRDefault="0090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739C" w14:textId="77777777" w:rsidR="00D4135F" w:rsidRDefault="00F455F6">
    <w:pPr>
      <w:jc w:val="center"/>
      <w:rPr>
        <w:color w:val="D5A6BD"/>
      </w:rPr>
    </w:pPr>
    <w:r>
      <w:rPr>
        <w:noProof/>
      </w:rPr>
      <w:drawing>
        <wp:inline distT="114300" distB="114300" distL="114300" distR="114300" wp14:anchorId="03ECE846" wp14:editId="32977409">
          <wp:extent cx="1611150" cy="685202"/>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1150" cy="685202"/>
                  </a:xfrm>
                  <a:prstGeom prst="rect">
                    <a:avLst/>
                  </a:prstGeom>
                  <a:ln/>
                </pic:spPr>
              </pic:pic>
            </a:graphicData>
          </a:graphic>
        </wp:inline>
      </w:drawing>
    </w:r>
    <w:r>
      <w:br/>
    </w:r>
    <w:r>
      <w:rPr>
        <w:color w:val="D5A6BD"/>
      </w:rPr>
      <w:t>Elektronická úřední deska do každé obce a města</w:t>
    </w:r>
  </w:p>
  <w:p w14:paraId="32C808A1" w14:textId="77777777" w:rsidR="00D4135F" w:rsidRDefault="00901CAB">
    <w:pPr>
      <w:jc w:val="center"/>
      <w:rPr>
        <w:color w:val="D5A6BD"/>
      </w:rPr>
    </w:pPr>
    <w:r>
      <w:pict w14:anchorId="774B565B">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360C" w14:textId="77777777" w:rsidR="00D4135F" w:rsidRDefault="00F455F6">
    <w:pPr>
      <w:jc w:val="center"/>
      <w:rPr>
        <w:color w:val="000000"/>
      </w:rPr>
    </w:pPr>
    <w:r>
      <w:rPr>
        <w:noProof/>
      </w:rPr>
      <w:drawing>
        <wp:inline distT="114300" distB="114300" distL="114300" distR="114300" wp14:anchorId="5A6F7AF3" wp14:editId="01CCAD20">
          <wp:extent cx="1920712" cy="821927"/>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0712" cy="821927"/>
                  </a:xfrm>
                  <a:prstGeom prst="rect">
                    <a:avLst/>
                  </a:prstGeom>
                  <a:ln/>
                </pic:spPr>
              </pic:pic>
            </a:graphicData>
          </a:graphic>
        </wp:inline>
      </w:drawing>
    </w:r>
    <w:r>
      <w:br/>
    </w:r>
    <w:r>
      <w:rPr>
        <w:color w:val="D5A6BD"/>
      </w:rPr>
      <w:t>Elektronická úřední deska do každé obce a města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A6B41"/>
    <w:multiLevelType w:val="multilevel"/>
    <w:tmpl w:val="DF3E0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4D7864"/>
    <w:multiLevelType w:val="multilevel"/>
    <w:tmpl w:val="B0842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5F"/>
    <w:rsid w:val="00086066"/>
    <w:rsid w:val="000F4D20"/>
    <w:rsid w:val="00542133"/>
    <w:rsid w:val="005E4ECC"/>
    <w:rsid w:val="006150C0"/>
    <w:rsid w:val="00681B2C"/>
    <w:rsid w:val="007859DC"/>
    <w:rsid w:val="00901CAB"/>
    <w:rsid w:val="00A53ECC"/>
    <w:rsid w:val="00C81080"/>
    <w:rsid w:val="00D4135F"/>
    <w:rsid w:val="00DD72B3"/>
    <w:rsid w:val="00E72EF8"/>
    <w:rsid w:val="00F179DB"/>
    <w:rsid w:val="00F455F6"/>
    <w:rsid w:val="00F75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D8CDE"/>
  <w15:docId w15:val="{BFAEC9C3-4DDF-4CE5-BE2C-DB5E74C4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fe"/>
    <w:tblPr>
      <w:tblStyleRowBandSize w:val="1"/>
      <w:tblStyleColBandSize w:val="1"/>
      <w:tblCellMar>
        <w:top w:w="100" w:type="dxa"/>
        <w:left w:w="100" w:type="dxa"/>
        <w:bottom w:w="100" w:type="dxa"/>
        <w:right w:w="100" w:type="dxa"/>
      </w:tblCellMar>
    </w:tblPr>
  </w:style>
  <w:style w:type="table" w:customStyle="1" w:styleId="a0">
    <w:basedOn w:val="TableNormalfe"/>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AB0FC9"/>
    <w:rPr>
      <w:color w:val="0000FF" w:themeColor="hyperlink"/>
      <w:u w:val="single"/>
    </w:rPr>
  </w:style>
  <w:style w:type="paragraph" w:styleId="Zhlav">
    <w:name w:val="header"/>
    <w:basedOn w:val="Normln"/>
    <w:link w:val="ZhlavChar"/>
    <w:uiPriority w:val="99"/>
    <w:unhideWhenUsed/>
    <w:rsid w:val="00A73E14"/>
    <w:pPr>
      <w:tabs>
        <w:tab w:val="center" w:pos="4536"/>
        <w:tab w:val="right" w:pos="9072"/>
      </w:tabs>
    </w:pPr>
  </w:style>
  <w:style w:type="character" w:customStyle="1" w:styleId="ZhlavChar">
    <w:name w:val="Záhlaví Char"/>
    <w:basedOn w:val="Standardnpsmoodstavce"/>
    <w:link w:val="Zhlav"/>
    <w:uiPriority w:val="99"/>
    <w:rsid w:val="00A73E14"/>
  </w:style>
  <w:style w:type="paragraph" w:styleId="Zpat">
    <w:name w:val="footer"/>
    <w:basedOn w:val="Normln"/>
    <w:link w:val="ZpatChar"/>
    <w:uiPriority w:val="99"/>
    <w:unhideWhenUsed/>
    <w:rsid w:val="00A73E14"/>
    <w:pPr>
      <w:tabs>
        <w:tab w:val="center" w:pos="4536"/>
        <w:tab w:val="right" w:pos="9072"/>
      </w:tabs>
    </w:pPr>
  </w:style>
  <w:style w:type="character" w:customStyle="1" w:styleId="ZpatChar">
    <w:name w:val="Zápatí Char"/>
    <w:basedOn w:val="Standardnpsmoodstavce"/>
    <w:link w:val="Zpat"/>
    <w:uiPriority w:val="99"/>
    <w:rsid w:val="00A73E14"/>
  </w:style>
  <w:style w:type="paragraph" w:styleId="Textbubliny">
    <w:name w:val="Balloon Text"/>
    <w:basedOn w:val="Normln"/>
    <w:link w:val="TextbublinyChar"/>
    <w:uiPriority w:val="99"/>
    <w:semiHidden/>
    <w:unhideWhenUsed/>
    <w:rsid w:val="00FC4838"/>
    <w:rPr>
      <w:rFonts w:ascii="Tahoma" w:hAnsi="Tahoma" w:cs="Tahoma"/>
      <w:sz w:val="16"/>
      <w:szCs w:val="16"/>
    </w:rPr>
  </w:style>
  <w:style w:type="character" w:customStyle="1" w:styleId="TextbublinyChar">
    <w:name w:val="Text bubliny Char"/>
    <w:basedOn w:val="Standardnpsmoodstavce"/>
    <w:link w:val="Textbubliny"/>
    <w:uiPriority w:val="99"/>
    <w:semiHidden/>
    <w:rsid w:val="00FC4838"/>
    <w:rPr>
      <w:rFonts w:ascii="Tahoma" w:hAnsi="Tahoma" w:cs="Tahoma"/>
      <w:sz w:val="16"/>
      <w:szCs w:val="16"/>
    </w:rPr>
  </w:style>
  <w:style w:type="paragraph" w:styleId="Odstavecseseznamem">
    <w:name w:val="List Paragraph"/>
    <w:basedOn w:val="Normln"/>
    <w:uiPriority w:val="34"/>
    <w:qFormat/>
    <w:rsid w:val="009F22CB"/>
    <w:pPr>
      <w:ind w:left="720"/>
      <w:contextualSpacing/>
    </w:pPr>
  </w:style>
  <w:style w:type="character" w:styleId="Odkaznakoment">
    <w:name w:val="annotation reference"/>
    <w:basedOn w:val="Standardnpsmoodstavce"/>
    <w:uiPriority w:val="99"/>
    <w:semiHidden/>
    <w:unhideWhenUsed/>
    <w:rsid w:val="00643286"/>
    <w:rPr>
      <w:sz w:val="16"/>
      <w:szCs w:val="16"/>
    </w:rPr>
  </w:style>
  <w:style w:type="paragraph" w:styleId="Textkomente">
    <w:name w:val="annotation text"/>
    <w:basedOn w:val="Normln"/>
    <w:link w:val="TextkomenteChar"/>
    <w:uiPriority w:val="99"/>
    <w:unhideWhenUsed/>
    <w:rsid w:val="00643286"/>
  </w:style>
  <w:style w:type="character" w:customStyle="1" w:styleId="TextkomenteChar">
    <w:name w:val="Text komentáře Char"/>
    <w:basedOn w:val="Standardnpsmoodstavce"/>
    <w:link w:val="Textkomente"/>
    <w:uiPriority w:val="99"/>
    <w:rsid w:val="00643286"/>
  </w:style>
  <w:style w:type="paragraph" w:styleId="Pedmtkomente">
    <w:name w:val="annotation subject"/>
    <w:basedOn w:val="Textkomente"/>
    <w:next w:val="Textkomente"/>
    <w:link w:val="PedmtkomenteChar"/>
    <w:uiPriority w:val="99"/>
    <w:semiHidden/>
    <w:unhideWhenUsed/>
    <w:rsid w:val="00643286"/>
    <w:rPr>
      <w:b/>
      <w:bCs/>
    </w:rPr>
  </w:style>
  <w:style w:type="character" w:customStyle="1" w:styleId="PedmtkomenteChar">
    <w:name w:val="Předmět komentáře Char"/>
    <w:basedOn w:val="TextkomenteChar"/>
    <w:link w:val="Pedmtkomente"/>
    <w:uiPriority w:val="99"/>
    <w:semiHidden/>
    <w:rsid w:val="00643286"/>
    <w:rPr>
      <w:b/>
      <w:bCs/>
    </w:rPr>
  </w:style>
  <w:style w:type="table" w:customStyle="1" w:styleId="a1">
    <w:basedOn w:val="TableNormalfe"/>
    <w:tblPr>
      <w:tblStyleRowBandSize w:val="1"/>
      <w:tblStyleColBandSize w:val="1"/>
      <w:tblCellMar>
        <w:top w:w="100" w:type="dxa"/>
        <w:left w:w="108" w:type="dxa"/>
        <w:bottom w:w="100" w:type="dxa"/>
        <w:right w:w="108" w:type="dxa"/>
      </w:tblCellMar>
    </w:tblPr>
  </w:style>
  <w:style w:type="table" w:customStyle="1" w:styleId="a2">
    <w:basedOn w:val="TableNormalfe"/>
    <w:tblPr>
      <w:tblStyleRowBandSize w:val="1"/>
      <w:tblStyleColBandSize w:val="1"/>
      <w:tblCellMar>
        <w:top w:w="100" w:type="dxa"/>
        <w:left w:w="108" w:type="dxa"/>
        <w:bottom w:w="100" w:type="dxa"/>
        <w:right w:w="108" w:type="dxa"/>
      </w:tblCellMar>
    </w:tblPr>
  </w:style>
  <w:style w:type="table" w:customStyle="1" w:styleId="a3">
    <w:basedOn w:val="TableNormalfe"/>
    <w:tblPr>
      <w:tblStyleRowBandSize w:val="1"/>
      <w:tblStyleColBandSize w:val="1"/>
      <w:tblCellMar>
        <w:top w:w="100" w:type="dxa"/>
        <w:left w:w="108" w:type="dxa"/>
        <w:bottom w:w="100" w:type="dxa"/>
        <w:right w:w="108" w:type="dxa"/>
      </w:tblCellMar>
    </w:tblPr>
  </w:style>
  <w:style w:type="table" w:customStyle="1" w:styleId="a4">
    <w:basedOn w:val="TableNormalfe"/>
    <w:tblPr>
      <w:tblStyleRowBandSize w:val="1"/>
      <w:tblStyleColBandSize w:val="1"/>
      <w:tblCellMar>
        <w:top w:w="100" w:type="dxa"/>
        <w:left w:w="108" w:type="dxa"/>
        <w:bottom w:w="100" w:type="dxa"/>
        <w:right w:w="108" w:type="dxa"/>
      </w:tblCellMar>
    </w:tblPr>
  </w:style>
  <w:style w:type="table" w:customStyle="1" w:styleId="a5">
    <w:basedOn w:val="TableNormalfe"/>
    <w:tblPr>
      <w:tblStyleRowBandSize w:val="1"/>
      <w:tblStyleColBandSize w:val="1"/>
      <w:tblCellMar>
        <w:top w:w="100" w:type="dxa"/>
        <w:left w:w="108" w:type="dxa"/>
        <w:bottom w:w="100" w:type="dxa"/>
        <w:right w:w="108" w:type="dxa"/>
      </w:tblCellMar>
    </w:tblPr>
  </w:style>
  <w:style w:type="table" w:customStyle="1" w:styleId="a6">
    <w:basedOn w:val="TableNormalfe"/>
    <w:tblPr>
      <w:tblStyleRowBandSize w:val="1"/>
      <w:tblStyleColBandSize w:val="1"/>
      <w:tblCellMar>
        <w:top w:w="100" w:type="dxa"/>
        <w:left w:w="108" w:type="dxa"/>
        <w:bottom w:w="100" w:type="dxa"/>
        <w:right w:w="108" w:type="dxa"/>
      </w:tblCellMar>
    </w:tblPr>
  </w:style>
  <w:style w:type="table" w:customStyle="1" w:styleId="a7">
    <w:basedOn w:val="TableNormalfe"/>
    <w:tblPr>
      <w:tblStyleRowBandSize w:val="1"/>
      <w:tblStyleColBandSize w:val="1"/>
      <w:tblCellMar>
        <w:top w:w="100" w:type="dxa"/>
        <w:left w:w="108" w:type="dxa"/>
        <w:bottom w:w="100" w:type="dxa"/>
        <w:right w:w="108" w:type="dxa"/>
      </w:tblCellMar>
    </w:tblPr>
  </w:style>
  <w:style w:type="table" w:customStyle="1" w:styleId="a8">
    <w:basedOn w:val="TableNormalfe"/>
    <w:tblPr>
      <w:tblStyleRowBandSize w:val="1"/>
      <w:tblStyleColBandSize w:val="1"/>
      <w:tblCellMar>
        <w:top w:w="100" w:type="dxa"/>
        <w:left w:w="108" w:type="dxa"/>
        <w:bottom w:w="100" w:type="dxa"/>
        <w:right w:w="108" w:type="dxa"/>
      </w:tblCellMar>
    </w:tblPr>
  </w:style>
  <w:style w:type="table" w:customStyle="1" w:styleId="a9">
    <w:basedOn w:val="TableNormalfe"/>
    <w:tblPr>
      <w:tblStyleRowBandSize w:val="1"/>
      <w:tblStyleColBandSize w:val="1"/>
      <w:tblCellMar>
        <w:top w:w="100" w:type="dxa"/>
        <w:left w:w="108" w:type="dxa"/>
        <w:bottom w:w="100" w:type="dxa"/>
        <w:right w:w="108" w:type="dxa"/>
      </w:tblCellMar>
    </w:tblPr>
  </w:style>
  <w:style w:type="table" w:customStyle="1" w:styleId="aa">
    <w:basedOn w:val="TableNormalfe"/>
    <w:tblPr>
      <w:tblStyleRowBandSize w:val="1"/>
      <w:tblStyleColBandSize w:val="1"/>
      <w:tblCellMar>
        <w:top w:w="100" w:type="dxa"/>
        <w:left w:w="108" w:type="dxa"/>
        <w:bottom w:w="100" w:type="dxa"/>
        <w:right w:w="108" w:type="dxa"/>
      </w:tblCellMar>
    </w:tblPr>
  </w:style>
  <w:style w:type="paragraph" w:styleId="Revize">
    <w:name w:val="Revision"/>
    <w:hidden/>
    <w:uiPriority w:val="99"/>
    <w:semiHidden/>
    <w:rsid w:val="00CA34BE"/>
  </w:style>
  <w:style w:type="table" w:customStyle="1" w:styleId="ab">
    <w:basedOn w:val="TableNormalf9"/>
    <w:tblPr>
      <w:tblStyleRowBandSize w:val="1"/>
      <w:tblStyleColBandSize w:val="1"/>
      <w:tblCellMar>
        <w:top w:w="100" w:type="dxa"/>
        <w:left w:w="108" w:type="dxa"/>
        <w:bottom w:w="100" w:type="dxa"/>
        <w:right w:w="108" w:type="dxa"/>
      </w:tblCellMar>
    </w:tblPr>
  </w:style>
  <w:style w:type="table" w:customStyle="1" w:styleId="ac">
    <w:basedOn w:val="TableNormalf9"/>
    <w:tblPr>
      <w:tblStyleRowBandSize w:val="1"/>
      <w:tblStyleColBandSize w:val="1"/>
      <w:tblCellMar>
        <w:top w:w="100" w:type="dxa"/>
        <w:left w:w="108" w:type="dxa"/>
        <w:bottom w:w="100" w:type="dxa"/>
        <w:right w:w="108" w:type="dxa"/>
      </w:tblCellMar>
    </w:tblPr>
  </w:style>
  <w:style w:type="table" w:customStyle="1" w:styleId="ad">
    <w:basedOn w:val="TableNormalf9"/>
    <w:tblPr>
      <w:tblStyleRowBandSize w:val="1"/>
      <w:tblStyleColBandSize w:val="1"/>
      <w:tblCellMar>
        <w:top w:w="100" w:type="dxa"/>
        <w:left w:w="108" w:type="dxa"/>
        <w:bottom w:w="100" w:type="dxa"/>
        <w:right w:w="108" w:type="dxa"/>
      </w:tblCellMar>
    </w:tblPr>
  </w:style>
  <w:style w:type="table" w:customStyle="1" w:styleId="ae">
    <w:basedOn w:val="TableNormalf9"/>
    <w:tblPr>
      <w:tblStyleRowBandSize w:val="1"/>
      <w:tblStyleColBandSize w:val="1"/>
      <w:tblCellMar>
        <w:top w:w="100" w:type="dxa"/>
        <w:left w:w="108" w:type="dxa"/>
        <w:bottom w:w="100" w:type="dxa"/>
        <w:right w:w="108" w:type="dxa"/>
      </w:tblCellMar>
    </w:tblPr>
  </w:style>
  <w:style w:type="table" w:customStyle="1" w:styleId="af">
    <w:basedOn w:val="TableNormalf9"/>
    <w:tblPr>
      <w:tblStyleRowBandSize w:val="1"/>
      <w:tblStyleColBandSize w:val="1"/>
      <w:tblCellMar>
        <w:top w:w="100" w:type="dxa"/>
        <w:left w:w="100" w:type="dxa"/>
        <w:bottom w:w="100" w:type="dxa"/>
        <w:right w:w="100" w:type="dxa"/>
      </w:tblCellMar>
    </w:tblPr>
  </w:style>
  <w:style w:type="table" w:customStyle="1" w:styleId="af0">
    <w:basedOn w:val="TableNormalf9"/>
    <w:tblPr>
      <w:tblStyleRowBandSize w:val="1"/>
      <w:tblStyleColBandSize w:val="1"/>
      <w:tblCellMar>
        <w:top w:w="100" w:type="dxa"/>
        <w:left w:w="108" w:type="dxa"/>
        <w:bottom w:w="100" w:type="dxa"/>
        <w:right w:w="108" w:type="dxa"/>
      </w:tblCellMar>
    </w:tblPr>
  </w:style>
  <w:style w:type="table" w:customStyle="1" w:styleId="af1">
    <w:basedOn w:val="TableNormalf9"/>
    <w:tblPr>
      <w:tblStyleRowBandSize w:val="1"/>
      <w:tblStyleColBandSize w:val="1"/>
      <w:tblCellMar>
        <w:top w:w="100" w:type="dxa"/>
        <w:left w:w="108" w:type="dxa"/>
        <w:bottom w:w="100" w:type="dxa"/>
        <w:right w:w="108" w:type="dxa"/>
      </w:tblCellMar>
    </w:tblPr>
  </w:style>
  <w:style w:type="table" w:customStyle="1" w:styleId="af2">
    <w:basedOn w:val="TableNormalf9"/>
    <w:tblPr>
      <w:tblStyleRowBandSize w:val="1"/>
      <w:tblStyleColBandSize w:val="1"/>
      <w:tblCellMar>
        <w:top w:w="100" w:type="dxa"/>
        <w:left w:w="108" w:type="dxa"/>
        <w:bottom w:w="100" w:type="dxa"/>
        <w:right w:w="108" w:type="dxa"/>
      </w:tblCellMar>
    </w:tblPr>
  </w:style>
  <w:style w:type="table" w:customStyle="1" w:styleId="af3">
    <w:basedOn w:val="TableNormalf9"/>
    <w:tblPr>
      <w:tblStyleRowBandSize w:val="1"/>
      <w:tblStyleColBandSize w:val="1"/>
      <w:tblCellMar>
        <w:top w:w="100" w:type="dxa"/>
        <w:left w:w="108" w:type="dxa"/>
        <w:bottom w:w="100" w:type="dxa"/>
        <w:right w:w="108" w:type="dxa"/>
      </w:tblCellMar>
    </w:tblPr>
  </w:style>
  <w:style w:type="table" w:customStyle="1" w:styleId="af4">
    <w:basedOn w:val="TableNormalf9"/>
    <w:tblPr>
      <w:tblStyleRowBandSize w:val="1"/>
      <w:tblStyleColBandSize w:val="1"/>
      <w:tblCellMar>
        <w:top w:w="100" w:type="dxa"/>
        <w:left w:w="108" w:type="dxa"/>
        <w:bottom w:w="100" w:type="dxa"/>
        <w:right w:w="108" w:type="dxa"/>
      </w:tblCellMar>
    </w:tblPr>
  </w:style>
  <w:style w:type="table" w:customStyle="1" w:styleId="af5">
    <w:basedOn w:val="TableNormalf9"/>
    <w:tblPr>
      <w:tblStyleRowBandSize w:val="1"/>
      <w:tblStyleColBandSize w:val="1"/>
      <w:tblCellMar>
        <w:top w:w="100" w:type="dxa"/>
        <w:left w:w="108" w:type="dxa"/>
        <w:bottom w:w="100" w:type="dxa"/>
        <w:right w:w="108" w:type="dxa"/>
      </w:tblCellMar>
    </w:tblPr>
  </w:style>
  <w:style w:type="table" w:customStyle="1" w:styleId="af6">
    <w:basedOn w:val="TableNormalf9"/>
    <w:tblPr>
      <w:tblStyleRowBandSize w:val="1"/>
      <w:tblStyleColBandSize w:val="1"/>
      <w:tblCellMar>
        <w:top w:w="100" w:type="dxa"/>
        <w:left w:w="108" w:type="dxa"/>
        <w:bottom w:w="100" w:type="dxa"/>
        <w:right w:w="108" w:type="dxa"/>
      </w:tblCellMar>
    </w:tblPr>
  </w:style>
  <w:style w:type="table" w:customStyle="1" w:styleId="af7">
    <w:basedOn w:val="TableNormalf9"/>
    <w:tblPr>
      <w:tblStyleRowBandSize w:val="1"/>
      <w:tblStyleColBandSize w:val="1"/>
      <w:tblCellMar>
        <w:top w:w="100" w:type="dxa"/>
        <w:left w:w="108" w:type="dxa"/>
        <w:bottom w:w="100" w:type="dxa"/>
        <w:right w:w="108" w:type="dxa"/>
      </w:tblCellMar>
    </w:tblPr>
  </w:style>
  <w:style w:type="table" w:customStyle="1" w:styleId="af8">
    <w:basedOn w:val="TableNormalf9"/>
    <w:tblPr>
      <w:tblStyleRowBandSize w:val="1"/>
      <w:tblStyleColBandSize w:val="1"/>
      <w:tblCellMar>
        <w:top w:w="100" w:type="dxa"/>
        <w:left w:w="108" w:type="dxa"/>
        <w:bottom w:w="100" w:type="dxa"/>
        <w:right w:w="108" w:type="dxa"/>
      </w:tblCellMar>
    </w:tblPr>
  </w:style>
  <w:style w:type="table" w:customStyle="1" w:styleId="af9">
    <w:basedOn w:val="TableNormalf9"/>
    <w:tblPr>
      <w:tblStyleRowBandSize w:val="1"/>
      <w:tblStyleColBandSize w:val="1"/>
      <w:tblCellMar>
        <w:top w:w="100" w:type="dxa"/>
        <w:left w:w="108" w:type="dxa"/>
        <w:bottom w:w="100" w:type="dxa"/>
        <w:right w:w="108" w:type="dxa"/>
      </w:tblCellMar>
    </w:tblPr>
  </w:style>
  <w:style w:type="table" w:customStyle="1" w:styleId="afa">
    <w:basedOn w:val="TableNormalf9"/>
    <w:tblPr>
      <w:tblStyleRowBandSize w:val="1"/>
      <w:tblStyleColBandSize w:val="1"/>
      <w:tblCellMar>
        <w:top w:w="100" w:type="dxa"/>
        <w:left w:w="108" w:type="dxa"/>
        <w:bottom w:w="100" w:type="dxa"/>
        <w:right w:w="108" w:type="dxa"/>
      </w:tblCellMar>
    </w:tblPr>
  </w:style>
  <w:style w:type="table" w:customStyle="1" w:styleId="afb">
    <w:basedOn w:val="TableNormalf1"/>
    <w:tblPr>
      <w:tblStyleRowBandSize w:val="1"/>
      <w:tblStyleColBandSize w:val="1"/>
      <w:tblCellMar>
        <w:top w:w="100" w:type="dxa"/>
        <w:left w:w="108" w:type="dxa"/>
        <w:bottom w:w="100" w:type="dxa"/>
        <w:right w:w="108" w:type="dxa"/>
      </w:tblCellMar>
    </w:tblPr>
  </w:style>
  <w:style w:type="table" w:customStyle="1" w:styleId="afc">
    <w:basedOn w:val="TableNormalf1"/>
    <w:tblPr>
      <w:tblStyleRowBandSize w:val="1"/>
      <w:tblStyleColBandSize w:val="1"/>
      <w:tblCellMar>
        <w:top w:w="100" w:type="dxa"/>
        <w:left w:w="108" w:type="dxa"/>
        <w:bottom w:w="100" w:type="dxa"/>
        <w:right w:w="108" w:type="dxa"/>
      </w:tblCellMar>
    </w:tblPr>
  </w:style>
  <w:style w:type="table" w:customStyle="1" w:styleId="afd">
    <w:basedOn w:val="TableNormalf1"/>
    <w:tblPr>
      <w:tblStyleRowBandSize w:val="1"/>
      <w:tblStyleColBandSize w:val="1"/>
      <w:tblCellMar>
        <w:top w:w="100" w:type="dxa"/>
        <w:left w:w="108" w:type="dxa"/>
        <w:bottom w:w="100" w:type="dxa"/>
        <w:right w:w="108" w:type="dxa"/>
      </w:tblCellMar>
    </w:tblPr>
  </w:style>
  <w:style w:type="table" w:customStyle="1" w:styleId="afe">
    <w:basedOn w:val="TableNormalf1"/>
    <w:tblPr>
      <w:tblStyleRowBandSize w:val="1"/>
      <w:tblStyleColBandSize w:val="1"/>
      <w:tblCellMar>
        <w:top w:w="100" w:type="dxa"/>
        <w:left w:w="108" w:type="dxa"/>
        <w:bottom w:w="100" w:type="dxa"/>
        <w:right w:w="108" w:type="dxa"/>
      </w:tblCellMar>
    </w:tblPr>
  </w:style>
  <w:style w:type="table" w:customStyle="1" w:styleId="aff">
    <w:basedOn w:val="TableNormalf1"/>
    <w:tblPr>
      <w:tblStyleRowBandSize w:val="1"/>
      <w:tblStyleColBandSize w:val="1"/>
      <w:tblCellMar>
        <w:top w:w="100" w:type="dxa"/>
        <w:left w:w="108" w:type="dxa"/>
        <w:bottom w:w="100" w:type="dxa"/>
        <w:right w:w="108" w:type="dxa"/>
      </w:tblCellMar>
    </w:tblPr>
  </w:style>
  <w:style w:type="table" w:customStyle="1" w:styleId="aff0">
    <w:basedOn w:val="TableNormalf1"/>
    <w:tblPr>
      <w:tblStyleRowBandSize w:val="1"/>
      <w:tblStyleColBandSize w:val="1"/>
      <w:tblCellMar>
        <w:top w:w="100" w:type="dxa"/>
        <w:left w:w="100" w:type="dxa"/>
        <w:bottom w:w="100" w:type="dxa"/>
        <w:right w:w="100" w:type="dxa"/>
      </w:tblCellMar>
    </w:tblPr>
  </w:style>
  <w:style w:type="table" w:customStyle="1" w:styleId="aff1">
    <w:basedOn w:val="TableNormalf1"/>
    <w:tblPr>
      <w:tblStyleRowBandSize w:val="1"/>
      <w:tblStyleColBandSize w:val="1"/>
      <w:tblCellMar>
        <w:top w:w="100" w:type="dxa"/>
        <w:left w:w="100" w:type="dxa"/>
        <w:bottom w:w="100" w:type="dxa"/>
        <w:right w:w="100" w:type="dxa"/>
      </w:tblCellMar>
    </w:tblPr>
  </w:style>
  <w:style w:type="table" w:customStyle="1" w:styleId="aff2">
    <w:basedOn w:val="TableNormalf1"/>
    <w:tblPr>
      <w:tblStyleRowBandSize w:val="1"/>
      <w:tblStyleColBandSize w:val="1"/>
      <w:tblCellMar>
        <w:top w:w="100" w:type="dxa"/>
        <w:left w:w="100" w:type="dxa"/>
        <w:bottom w:w="100" w:type="dxa"/>
        <w:right w:w="100" w:type="dxa"/>
      </w:tblCellMar>
    </w:tblPr>
  </w:style>
  <w:style w:type="table" w:customStyle="1" w:styleId="aff3">
    <w:basedOn w:val="TableNormalf1"/>
    <w:tblPr>
      <w:tblStyleRowBandSize w:val="1"/>
      <w:tblStyleColBandSize w:val="1"/>
      <w:tblCellMar>
        <w:top w:w="100" w:type="dxa"/>
        <w:left w:w="100" w:type="dxa"/>
        <w:bottom w:w="100" w:type="dxa"/>
        <w:right w:w="100" w:type="dxa"/>
      </w:tblCellMar>
    </w:tblPr>
  </w:style>
  <w:style w:type="table" w:customStyle="1" w:styleId="aff4">
    <w:basedOn w:val="TableNormalf1"/>
    <w:tblPr>
      <w:tblStyleRowBandSize w:val="1"/>
      <w:tblStyleColBandSize w:val="1"/>
      <w:tblCellMar>
        <w:top w:w="100" w:type="dxa"/>
        <w:left w:w="100" w:type="dxa"/>
        <w:bottom w:w="100" w:type="dxa"/>
        <w:right w:w="100" w:type="dxa"/>
      </w:tblCellMar>
    </w:tblPr>
  </w:style>
  <w:style w:type="table" w:customStyle="1" w:styleId="aff5">
    <w:basedOn w:val="TableNormalf1"/>
    <w:tblPr>
      <w:tblStyleRowBandSize w:val="1"/>
      <w:tblStyleColBandSize w:val="1"/>
      <w:tblCellMar>
        <w:top w:w="100" w:type="dxa"/>
        <w:left w:w="100" w:type="dxa"/>
        <w:bottom w:w="100" w:type="dxa"/>
        <w:right w:w="100" w:type="dxa"/>
      </w:tblCellMar>
    </w:tblPr>
  </w:style>
  <w:style w:type="table" w:customStyle="1" w:styleId="aff6">
    <w:basedOn w:val="TableNormalf1"/>
    <w:tblPr>
      <w:tblStyleRowBandSize w:val="1"/>
      <w:tblStyleColBandSize w:val="1"/>
      <w:tblCellMar>
        <w:top w:w="100" w:type="dxa"/>
        <w:left w:w="100" w:type="dxa"/>
        <w:bottom w:w="100" w:type="dxa"/>
        <w:right w:w="100" w:type="dxa"/>
      </w:tblCellMar>
    </w:tblPr>
  </w:style>
  <w:style w:type="table" w:customStyle="1" w:styleId="aff7">
    <w:basedOn w:val="TableNormalf1"/>
    <w:tblPr>
      <w:tblStyleRowBandSize w:val="1"/>
      <w:tblStyleColBandSize w:val="1"/>
      <w:tblCellMar>
        <w:top w:w="100" w:type="dxa"/>
        <w:left w:w="100" w:type="dxa"/>
        <w:bottom w:w="100" w:type="dxa"/>
        <w:right w:w="100" w:type="dxa"/>
      </w:tblCellMar>
    </w:tblPr>
  </w:style>
  <w:style w:type="table" w:customStyle="1" w:styleId="aff8">
    <w:basedOn w:val="TableNormalf1"/>
    <w:tblPr>
      <w:tblStyleRowBandSize w:val="1"/>
      <w:tblStyleColBandSize w:val="1"/>
      <w:tblCellMar>
        <w:top w:w="100" w:type="dxa"/>
        <w:left w:w="100" w:type="dxa"/>
        <w:bottom w:w="100" w:type="dxa"/>
        <w:right w:w="100" w:type="dxa"/>
      </w:tblCellMar>
    </w:tblPr>
  </w:style>
  <w:style w:type="table" w:customStyle="1" w:styleId="aff9">
    <w:basedOn w:val="TableNormalf1"/>
    <w:tblPr>
      <w:tblStyleRowBandSize w:val="1"/>
      <w:tblStyleColBandSize w:val="1"/>
      <w:tblCellMar>
        <w:top w:w="100" w:type="dxa"/>
        <w:left w:w="100" w:type="dxa"/>
        <w:bottom w:w="100" w:type="dxa"/>
        <w:right w:w="100" w:type="dxa"/>
      </w:tblCellMar>
    </w:tblPr>
  </w:style>
  <w:style w:type="table" w:customStyle="1" w:styleId="affa">
    <w:basedOn w:val="TableNormalf1"/>
    <w:tblPr>
      <w:tblStyleRowBandSize w:val="1"/>
      <w:tblStyleColBandSize w:val="1"/>
      <w:tblCellMar>
        <w:top w:w="100" w:type="dxa"/>
        <w:left w:w="100" w:type="dxa"/>
        <w:bottom w:w="100" w:type="dxa"/>
        <w:right w:w="100" w:type="dxa"/>
      </w:tblCellMar>
    </w:tblPr>
  </w:style>
  <w:style w:type="table" w:customStyle="1" w:styleId="affb">
    <w:basedOn w:val="TableNormalf1"/>
    <w:tblPr>
      <w:tblStyleRowBandSize w:val="1"/>
      <w:tblStyleColBandSize w:val="1"/>
      <w:tblCellMar>
        <w:top w:w="100" w:type="dxa"/>
        <w:left w:w="100" w:type="dxa"/>
        <w:bottom w:w="100" w:type="dxa"/>
        <w:right w:w="100" w:type="dxa"/>
      </w:tblCellMar>
    </w:tblPr>
  </w:style>
  <w:style w:type="table" w:customStyle="1" w:styleId="affc">
    <w:basedOn w:val="TableNormalf1"/>
    <w:tblPr>
      <w:tblStyleRowBandSize w:val="1"/>
      <w:tblStyleColBandSize w:val="1"/>
      <w:tblCellMar>
        <w:top w:w="100" w:type="dxa"/>
        <w:left w:w="100" w:type="dxa"/>
        <w:bottom w:w="100" w:type="dxa"/>
        <w:right w:w="100" w:type="dxa"/>
      </w:tblCellMar>
    </w:tblPr>
  </w:style>
  <w:style w:type="table" w:customStyle="1" w:styleId="affd">
    <w:basedOn w:val="TableNormalf1"/>
    <w:tblPr>
      <w:tblStyleRowBandSize w:val="1"/>
      <w:tblStyleColBandSize w:val="1"/>
      <w:tblCellMar>
        <w:top w:w="100" w:type="dxa"/>
        <w:left w:w="100" w:type="dxa"/>
        <w:bottom w:w="100" w:type="dxa"/>
        <w:right w:w="100" w:type="dxa"/>
      </w:tblCellMar>
    </w:tblPr>
  </w:style>
  <w:style w:type="table" w:customStyle="1" w:styleId="affe">
    <w:basedOn w:val="TableNormalf1"/>
    <w:tblPr>
      <w:tblStyleRowBandSize w:val="1"/>
      <w:tblStyleColBandSize w:val="1"/>
      <w:tblCellMar>
        <w:top w:w="100" w:type="dxa"/>
        <w:left w:w="100" w:type="dxa"/>
        <w:bottom w:w="100" w:type="dxa"/>
        <w:right w:w="100" w:type="dxa"/>
      </w:tblCellMar>
    </w:tblPr>
  </w:style>
  <w:style w:type="table" w:customStyle="1" w:styleId="afff">
    <w:basedOn w:val="TableNormalf1"/>
    <w:tblPr>
      <w:tblStyleRowBandSize w:val="1"/>
      <w:tblStyleColBandSize w:val="1"/>
      <w:tblCellMar>
        <w:top w:w="100" w:type="dxa"/>
        <w:left w:w="100" w:type="dxa"/>
        <w:bottom w:w="100" w:type="dxa"/>
        <w:right w:w="100" w:type="dxa"/>
      </w:tblCellMar>
    </w:tblPr>
  </w:style>
  <w:style w:type="table" w:customStyle="1" w:styleId="afff0">
    <w:basedOn w:val="TableNormalf1"/>
    <w:tblPr>
      <w:tblStyleRowBandSize w:val="1"/>
      <w:tblStyleColBandSize w:val="1"/>
      <w:tblCellMar>
        <w:top w:w="100" w:type="dxa"/>
        <w:left w:w="100" w:type="dxa"/>
        <w:bottom w:w="100" w:type="dxa"/>
        <w:right w:w="100" w:type="dxa"/>
      </w:tblCellMar>
    </w:tblPr>
  </w:style>
  <w:style w:type="table" w:customStyle="1" w:styleId="afff1">
    <w:basedOn w:val="TableNormalf1"/>
    <w:tblPr>
      <w:tblStyleRowBandSize w:val="1"/>
      <w:tblStyleColBandSize w:val="1"/>
      <w:tblCellMar>
        <w:top w:w="100" w:type="dxa"/>
        <w:left w:w="100" w:type="dxa"/>
        <w:bottom w:w="100" w:type="dxa"/>
        <w:right w:w="100" w:type="dxa"/>
      </w:tblCellMar>
    </w:tblPr>
  </w:style>
  <w:style w:type="table" w:customStyle="1" w:styleId="afff2">
    <w:basedOn w:val="TableNormalf1"/>
    <w:tblPr>
      <w:tblStyleRowBandSize w:val="1"/>
      <w:tblStyleColBandSize w:val="1"/>
      <w:tblCellMar>
        <w:top w:w="100" w:type="dxa"/>
        <w:left w:w="100" w:type="dxa"/>
        <w:bottom w:w="100" w:type="dxa"/>
        <w:right w:w="100" w:type="dxa"/>
      </w:tblCellMar>
    </w:tblPr>
  </w:style>
  <w:style w:type="table" w:customStyle="1" w:styleId="afff3">
    <w:basedOn w:val="TableNormalf1"/>
    <w:tblPr>
      <w:tblStyleRowBandSize w:val="1"/>
      <w:tblStyleColBandSize w:val="1"/>
      <w:tblCellMar>
        <w:top w:w="100" w:type="dxa"/>
        <w:left w:w="100" w:type="dxa"/>
        <w:bottom w:w="100" w:type="dxa"/>
        <w:right w:w="100" w:type="dxa"/>
      </w:tblCellMar>
    </w:tblPr>
  </w:style>
  <w:style w:type="table" w:customStyle="1" w:styleId="afff4">
    <w:basedOn w:val="TableNormalf1"/>
    <w:tblPr>
      <w:tblStyleRowBandSize w:val="1"/>
      <w:tblStyleColBandSize w:val="1"/>
      <w:tblCellMar>
        <w:top w:w="100" w:type="dxa"/>
        <w:left w:w="100" w:type="dxa"/>
        <w:bottom w:w="100" w:type="dxa"/>
        <w:right w:w="100" w:type="dxa"/>
      </w:tblCellMar>
    </w:tblPr>
  </w:style>
  <w:style w:type="table" w:customStyle="1" w:styleId="afff5">
    <w:basedOn w:val="TableNormalf1"/>
    <w:tblPr>
      <w:tblStyleRowBandSize w:val="1"/>
      <w:tblStyleColBandSize w:val="1"/>
      <w:tblCellMar>
        <w:top w:w="100" w:type="dxa"/>
        <w:left w:w="100" w:type="dxa"/>
        <w:bottom w:w="100" w:type="dxa"/>
        <w:right w:w="100" w:type="dxa"/>
      </w:tblCellMar>
    </w:tblPr>
  </w:style>
  <w:style w:type="table" w:customStyle="1" w:styleId="afff6">
    <w:basedOn w:val="TableNormalf1"/>
    <w:tblPr>
      <w:tblStyleRowBandSize w:val="1"/>
      <w:tblStyleColBandSize w:val="1"/>
      <w:tblCellMar>
        <w:top w:w="100" w:type="dxa"/>
        <w:left w:w="100" w:type="dxa"/>
        <w:bottom w:w="100" w:type="dxa"/>
        <w:right w:w="100" w:type="dxa"/>
      </w:tblCellMar>
    </w:tblPr>
  </w:style>
  <w:style w:type="table" w:customStyle="1" w:styleId="afff7">
    <w:basedOn w:val="TableNormalf1"/>
    <w:tblPr>
      <w:tblStyleRowBandSize w:val="1"/>
      <w:tblStyleColBandSize w:val="1"/>
      <w:tblCellMar>
        <w:top w:w="100" w:type="dxa"/>
        <w:left w:w="100" w:type="dxa"/>
        <w:bottom w:w="100" w:type="dxa"/>
        <w:right w:w="100" w:type="dxa"/>
      </w:tblCellMar>
    </w:tblPr>
  </w:style>
  <w:style w:type="table" w:customStyle="1" w:styleId="afff8">
    <w:basedOn w:val="TableNormalf1"/>
    <w:tblPr>
      <w:tblStyleRowBandSize w:val="1"/>
      <w:tblStyleColBandSize w:val="1"/>
      <w:tblCellMar>
        <w:top w:w="100" w:type="dxa"/>
        <w:left w:w="100" w:type="dxa"/>
        <w:bottom w:w="100" w:type="dxa"/>
        <w:right w:w="100" w:type="dxa"/>
      </w:tblCellMar>
    </w:tblPr>
  </w:style>
  <w:style w:type="table" w:customStyle="1" w:styleId="afff9">
    <w:basedOn w:val="TableNormalf1"/>
    <w:tblPr>
      <w:tblStyleRowBandSize w:val="1"/>
      <w:tblStyleColBandSize w:val="1"/>
      <w:tblCellMar>
        <w:top w:w="100" w:type="dxa"/>
        <w:left w:w="100" w:type="dxa"/>
        <w:bottom w:w="100" w:type="dxa"/>
        <w:right w:w="100" w:type="dxa"/>
      </w:tblCellMar>
    </w:tblPr>
  </w:style>
  <w:style w:type="table" w:customStyle="1" w:styleId="afffa">
    <w:basedOn w:val="TableNormalf1"/>
    <w:tblPr>
      <w:tblStyleRowBandSize w:val="1"/>
      <w:tblStyleColBandSize w:val="1"/>
      <w:tblCellMar>
        <w:top w:w="100" w:type="dxa"/>
        <w:left w:w="100" w:type="dxa"/>
        <w:bottom w:w="100" w:type="dxa"/>
        <w:right w:w="100" w:type="dxa"/>
      </w:tblCellMar>
    </w:tblPr>
  </w:style>
  <w:style w:type="table" w:customStyle="1" w:styleId="afffb">
    <w:basedOn w:val="TableNormalf1"/>
    <w:tblPr>
      <w:tblStyleRowBandSize w:val="1"/>
      <w:tblStyleColBandSize w:val="1"/>
      <w:tblCellMar>
        <w:top w:w="100" w:type="dxa"/>
        <w:left w:w="100" w:type="dxa"/>
        <w:bottom w:w="100" w:type="dxa"/>
        <w:right w:w="100" w:type="dxa"/>
      </w:tblCellMar>
    </w:tblPr>
  </w:style>
  <w:style w:type="table" w:customStyle="1" w:styleId="afffc">
    <w:basedOn w:val="TableNormalf1"/>
    <w:tblPr>
      <w:tblStyleRowBandSize w:val="1"/>
      <w:tblStyleColBandSize w:val="1"/>
      <w:tblCellMar>
        <w:top w:w="100" w:type="dxa"/>
        <w:left w:w="100" w:type="dxa"/>
        <w:bottom w:w="100" w:type="dxa"/>
        <w:right w:w="100" w:type="dxa"/>
      </w:tblCellMar>
    </w:tblPr>
  </w:style>
  <w:style w:type="table" w:customStyle="1" w:styleId="afffd">
    <w:basedOn w:val="TableNormalf1"/>
    <w:tblPr>
      <w:tblStyleRowBandSize w:val="1"/>
      <w:tblStyleColBandSize w:val="1"/>
      <w:tblCellMar>
        <w:top w:w="100" w:type="dxa"/>
        <w:left w:w="100" w:type="dxa"/>
        <w:bottom w:w="100" w:type="dxa"/>
        <w:right w:w="100" w:type="dxa"/>
      </w:tblCellMar>
    </w:tblPr>
  </w:style>
  <w:style w:type="table" w:customStyle="1" w:styleId="afffe">
    <w:basedOn w:val="TableNormalf1"/>
    <w:tblPr>
      <w:tblStyleRowBandSize w:val="1"/>
      <w:tblStyleColBandSize w:val="1"/>
      <w:tblCellMar>
        <w:top w:w="100" w:type="dxa"/>
        <w:left w:w="100" w:type="dxa"/>
        <w:bottom w:w="100" w:type="dxa"/>
        <w:right w:w="100" w:type="dxa"/>
      </w:tblCellMar>
    </w:tblPr>
  </w:style>
  <w:style w:type="table" w:customStyle="1" w:styleId="affff">
    <w:basedOn w:val="TableNormalf1"/>
    <w:tblPr>
      <w:tblStyleRowBandSize w:val="1"/>
      <w:tblStyleColBandSize w:val="1"/>
      <w:tblCellMar>
        <w:top w:w="100" w:type="dxa"/>
        <w:left w:w="100" w:type="dxa"/>
        <w:bottom w:w="100" w:type="dxa"/>
        <w:right w:w="100" w:type="dxa"/>
      </w:tblCellMar>
    </w:tblPr>
  </w:style>
  <w:style w:type="table" w:customStyle="1" w:styleId="affff0">
    <w:basedOn w:val="TableNormalf1"/>
    <w:tblPr>
      <w:tblStyleRowBandSize w:val="1"/>
      <w:tblStyleColBandSize w:val="1"/>
      <w:tblCellMar>
        <w:top w:w="100" w:type="dxa"/>
        <w:left w:w="100" w:type="dxa"/>
        <w:bottom w:w="100" w:type="dxa"/>
        <w:right w:w="100" w:type="dxa"/>
      </w:tblCellMar>
    </w:tblPr>
  </w:style>
  <w:style w:type="table" w:customStyle="1" w:styleId="affff1">
    <w:basedOn w:val="TableNormalf1"/>
    <w:tblPr>
      <w:tblStyleRowBandSize w:val="1"/>
      <w:tblStyleColBandSize w:val="1"/>
      <w:tblCellMar>
        <w:top w:w="100" w:type="dxa"/>
        <w:left w:w="100" w:type="dxa"/>
        <w:bottom w:w="100" w:type="dxa"/>
        <w:right w:w="100" w:type="dxa"/>
      </w:tblCellMar>
    </w:tblPr>
  </w:style>
  <w:style w:type="table" w:customStyle="1" w:styleId="affff2">
    <w:basedOn w:val="TableNormalf1"/>
    <w:tblPr>
      <w:tblStyleRowBandSize w:val="1"/>
      <w:tblStyleColBandSize w:val="1"/>
      <w:tblCellMar>
        <w:top w:w="100" w:type="dxa"/>
        <w:left w:w="100" w:type="dxa"/>
        <w:bottom w:w="100" w:type="dxa"/>
        <w:right w:w="100" w:type="dxa"/>
      </w:tblCellMar>
    </w:tblPr>
  </w:style>
  <w:style w:type="table" w:customStyle="1" w:styleId="affff3">
    <w:basedOn w:val="TableNormalf1"/>
    <w:tblPr>
      <w:tblStyleRowBandSize w:val="1"/>
      <w:tblStyleColBandSize w:val="1"/>
      <w:tblCellMar>
        <w:top w:w="100" w:type="dxa"/>
        <w:left w:w="100" w:type="dxa"/>
        <w:bottom w:w="100" w:type="dxa"/>
        <w:right w:w="100" w:type="dxa"/>
      </w:tblCellMar>
    </w:tblPr>
  </w:style>
  <w:style w:type="table" w:customStyle="1" w:styleId="affff4">
    <w:basedOn w:val="TableNormalf1"/>
    <w:tblPr>
      <w:tblStyleRowBandSize w:val="1"/>
      <w:tblStyleColBandSize w:val="1"/>
      <w:tblCellMar>
        <w:top w:w="100" w:type="dxa"/>
        <w:left w:w="100" w:type="dxa"/>
        <w:bottom w:w="100" w:type="dxa"/>
        <w:right w:w="100" w:type="dxa"/>
      </w:tblCellMar>
    </w:tblPr>
  </w:style>
  <w:style w:type="table" w:customStyle="1" w:styleId="affff5">
    <w:basedOn w:val="TableNormalf1"/>
    <w:tblPr>
      <w:tblStyleRowBandSize w:val="1"/>
      <w:tblStyleColBandSize w:val="1"/>
      <w:tblCellMar>
        <w:top w:w="100" w:type="dxa"/>
        <w:left w:w="100" w:type="dxa"/>
        <w:bottom w:w="100" w:type="dxa"/>
        <w:right w:w="100" w:type="dxa"/>
      </w:tblCellMar>
    </w:tblPr>
  </w:style>
  <w:style w:type="table" w:customStyle="1" w:styleId="affff6">
    <w:basedOn w:val="TableNormalf1"/>
    <w:tblPr>
      <w:tblStyleRowBandSize w:val="1"/>
      <w:tblStyleColBandSize w:val="1"/>
      <w:tblCellMar>
        <w:top w:w="100" w:type="dxa"/>
        <w:left w:w="100" w:type="dxa"/>
        <w:bottom w:w="100" w:type="dxa"/>
        <w:right w:w="100" w:type="dxa"/>
      </w:tblCellMar>
    </w:tblPr>
  </w:style>
  <w:style w:type="table" w:customStyle="1" w:styleId="affff7">
    <w:basedOn w:val="TableNormalf1"/>
    <w:tblPr>
      <w:tblStyleRowBandSize w:val="1"/>
      <w:tblStyleColBandSize w:val="1"/>
      <w:tblCellMar>
        <w:top w:w="100" w:type="dxa"/>
        <w:left w:w="100" w:type="dxa"/>
        <w:bottom w:w="100" w:type="dxa"/>
        <w:right w:w="100" w:type="dxa"/>
      </w:tblCellMar>
    </w:tblPr>
  </w:style>
  <w:style w:type="table" w:customStyle="1" w:styleId="affff8">
    <w:basedOn w:val="TableNormalf1"/>
    <w:tblPr>
      <w:tblStyleRowBandSize w:val="1"/>
      <w:tblStyleColBandSize w:val="1"/>
      <w:tblCellMar>
        <w:top w:w="100" w:type="dxa"/>
        <w:left w:w="100" w:type="dxa"/>
        <w:bottom w:w="100" w:type="dxa"/>
        <w:right w:w="100" w:type="dxa"/>
      </w:tblCellMar>
    </w:tblPr>
  </w:style>
  <w:style w:type="table" w:customStyle="1" w:styleId="affff9">
    <w:basedOn w:val="TableNormalf1"/>
    <w:tblPr>
      <w:tblStyleRowBandSize w:val="1"/>
      <w:tblStyleColBandSize w:val="1"/>
      <w:tblCellMar>
        <w:top w:w="100" w:type="dxa"/>
        <w:left w:w="100" w:type="dxa"/>
        <w:bottom w:w="100" w:type="dxa"/>
        <w:right w:w="100" w:type="dxa"/>
      </w:tblCellMar>
    </w:tblPr>
  </w:style>
  <w:style w:type="table" w:customStyle="1" w:styleId="affffa">
    <w:basedOn w:val="TableNormalf1"/>
    <w:tblPr>
      <w:tblStyleRowBandSize w:val="1"/>
      <w:tblStyleColBandSize w:val="1"/>
      <w:tblCellMar>
        <w:top w:w="100" w:type="dxa"/>
        <w:left w:w="100" w:type="dxa"/>
        <w:bottom w:w="100" w:type="dxa"/>
        <w:right w:w="100" w:type="dxa"/>
      </w:tblCellMar>
    </w:tblPr>
  </w:style>
  <w:style w:type="table" w:customStyle="1" w:styleId="affffb">
    <w:basedOn w:val="TableNormalf1"/>
    <w:tblPr>
      <w:tblStyleRowBandSize w:val="1"/>
      <w:tblStyleColBandSize w:val="1"/>
      <w:tblCellMar>
        <w:top w:w="100" w:type="dxa"/>
        <w:left w:w="100" w:type="dxa"/>
        <w:bottom w:w="100" w:type="dxa"/>
        <w:right w:w="100" w:type="dxa"/>
      </w:tblCellMar>
    </w:tblPr>
  </w:style>
  <w:style w:type="table" w:customStyle="1" w:styleId="affffc">
    <w:basedOn w:val="TableNormalf1"/>
    <w:tblPr>
      <w:tblStyleRowBandSize w:val="1"/>
      <w:tblStyleColBandSize w:val="1"/>
      <w:tblCellMar>
        <w:top w:w="100" w:type="dxa"/>
        <w:left w:w="100" w:type="dxa"/>
        <w:bottom w:w="100" w:type="dxa"/>
        <w:right w:w="100" w:type="dxa"/>
      </w:tblCellMar>
    </w:tblPr>
  </w:style>
  <w:style w:type="table" w:customStyle="1" w:styleId="affffd">
    <w:basedOn w:val="TableNormalf1"/>
    <w:tblPr>
      <w:tblStyleRowBandSize w:val="1"/>
      <w:tblStyleColBandSize w:val="1"/>
      <w:tblCellMar>
        <w:top w:w="100" w:type="dxa"/>
        <w:left w:w="100" w:type="dxa"/>
        <w:bottom w:w="100" w:type="dxa"/>
        <w:right w:w="100" w:type="dxa"/>
      </w:tblCellMar>
    </w:tblPr>
  </w:style>
  <w:style w:type="table" w:customStyle="1" w:styleId="affffe">
    <w:basedOn w:val="TableNormalf1"/>
    <w:tblPr>
      <w:tblStyleRowBandSize w:val="1"/>
      <w:tblStyleColBandSize w:val="1"/>
      <w:tblCellMar>
        <w:top w:w="100" w:type="dxa"/>
        <w:left w:w="100" w:type="dxa"/>
        <w:bottom w:w="100" w:type="dxa"/>
        <w:right w:w="100" w:type="dxa"/>
      </w:tblCellMar>
    </w:tblPr>
  </w:style>
  <w:style w:type="table" w:customStyle="1" w:styleId="afffff">
    <w:basedOn w:val="TableNormalf1"/>
    <w:tblPr>
      <w:tblStyleRowBandSize w:val="1"/>
      <w:tblStyleColBandSize w:val="1"/>
      <w:tblCellMar>
        <w:top w:w="100" w:type="dxa"/>
        <w:left w:w="100" w:type="dxa"/>
        <w:bottom w:w="100" w:type="dxa"/>
        <w:right w:w="100" w:type="dxa"/>
      </w:tblCellMar>
    </w:tblPr>
  </w:style>
  <w:style w:type="table" w:customStyle="1" w:styleId="afffff0">
    <w:basedOn w:val="TableNormalf1"/>
    <w:tblPr>
      <w:tblStyleRowBandSize w:val="1"/>
      <w:tblStyleColBandSize w:val="1"/>
      <w:tblCellMar>
        <w:top w:w="100" w:type="dxa"/>
        <w:left w:w="100" w:type="dxa"/>
        <w:bottom w:w="100" w:type="dxa"/>
        <w:right w:w="100" w:type="dxa"/>
      </w:tblCellMar>
    </w:tblPr>
  </w:style>
  <w:style w:type="table" w:customStyle="1" w:styleId="afffff1">
    <w:basedOn w:val="TableNormalf1"/>
    <w:tblPr>
      <w:tblStyleRowBandSize w:val="1"/>
      <w:tblStyleColBandSize w:val="1"/>
      <w:tblCellMar>
        <w:top w:w="100" w:type="dxa"/>
        <w:left w:w="100" w:type="dxa"/>
        <w:bottom w:w="100" w:type="dxa"/>
        <w:right w:w="100" w:type="dxa"/>
      </w:tblCellMar>
    </w:tblPr>
  </w:style>
  <w:style w:type="table" w:customStyle="1" w:styleId="afffff2">
    <w:basedOn w:val="TableNormalf1"/>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klamace@digida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klamace@digiday.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tabula.sk" TargetMode="External"/><Relationship Id="rId2" Type="http://schemas.openxmlformats.org/officeDocument/2006/relationships/hyperlink" Target="http://www.digiday.cz" TargetMode="External"/><Relationship Id="rId1" Type="http://schemas.openxmlformats.org/officeDocument/2006/relationships/hyperlink" Target="http://www.uredni-desk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fFLhReInfVGWhMQiL0ePOy26w==">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12656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Libor, Ing.</dc:creator>
  <cp:lastModifiedBy>Frašová Sonja</cp:lastModifiedBy>
  <cp:revision>2</cp:revision>
  <cp:lastPrinted>2024-10-02T10:09:00Z</cp:lastPrinted>
  <dcterms:created xsi:type="dcterms:W3CDTF">2024-10-09T05:37:00Z</dcterms:created>
  <dcterms:modified xsi:type="dcterms:W3CDTF">2024-10-09T05:37:00Z</dcterms:modified>
</cp:coreProperties>
</file>