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AA24E57" w14:textId="77777777" w:rsidR="00AC5A38" w:rsidRDefault="00AC5A38">
      <w:pPr>
        <w:pStyle w:val="Nadpis1"/>
        <w:spacing w:after="0"/>
      </w:pPr>
      <w:r>
        <w:rPr>
          <w:sz w:val="28"/>
          <w:szCs w:val="28"/>
        </w:rPr>
        <w:t xml:space="preserve">Příkazní smlouva </w:t>
      </w:r>
    </w:p>
    <w:p w14:paraId="5FA4231D" w14:textId="77777777" w:rsidR="00AC5A38" w:rsidRDefault="00AC5A38">
      <w:pPr>
        <w:pStyle w:val="Prosttext1"/>
      </w:pPr>
    </w:p>
    <w:p w14:paraId="36E402A0" w14:textId="77777777" w:rsidR="00AC5A38" w:rsidRDefault="00AC5A38">
      <w:pPr>
        <w:pStyle w:val="Prosttext1"/>
      </w:pPr>
    </w:p>
    <w:p w14:paraId="64458DF6" w14:textId="77777777" w:rsidR="00AC5A38" w:rsidRDefault="00F7095E">
      <w:pPr>
        <w:pStyle w:val="Prosttext1"/>
      </w:pPr>
      <w:r>
        <w:rPr>
          <w:rFonts w:ascii="Arial" w:hAnsi="Arial" w:cs="Arial"/>
          <w:b/>
          <w:sz w:val="22"/>
          <w:szCs w:val="22"/>
        </w:rPr>
        <w:t>Střední škola – Centrum odborné přípravy technické Uherský Brod</w:t>
      </w:r>
    </w:p>
    <w:p w14:paraId="5B640E67" w14:textId="77777777" w:rsidR="00AC5A38" w:rsidRDefault="00AC5A38">
      <w:pPr>
        <w:tabs>
          <w:tab w:val="left" w:pos="2340"/>
        </w:tabs>
        <w:spacing w:after="0"/>
      </w:pPr>
      <w:r>
        <w:rPr>
          <w:rFonts w:cs="Arial"/>
          <w:sz w:val="22"/>
          <w:szCs w:val="22"/>
        </w:rPr>
        <w:t xml:space="preserve">Sídlo: </w:t>
      </w:r>
      <w:r>
        <w:rPr>
          <w:rFonts w:cs="Arial"/>
          <w:sz w:val="22"/>
          <w:szCs w:val="22"/>
        </w:rPr>
        <w:tab/>
      </w:r>
      <w:r w:rsidR="00F7095E">
        <w:rPr>
          <w:rFonts w:cs="Arial"/>
          <w:sz w:val="22"/>
          <w:szCs w:val="22"/>
        </w:rPr>
        <w:t>Vlčnovská 688, 688 01 Uherský Brod</w:t>
      </w:r>
    </w:p>
    <w:p w14:paraId="28895ECF" w14:textId="77777777" w:rsidR="00AC5A38" w:rsidRDefault="00AC5A38">
      <w:pPr>
        <w:pStyle w:val="Zpat"/>
        <w:tabs>
          <w:tab w:val="left" w:pos="2340"/>
        </w:tabs>
        <w:spacing w:after="0"/>
      </w:pPr>
      <w:r>
        <w:rPr>
          <w:rFonts w:cs="Arial"/>
          <w:sz w:val="22"/>
          <w:szCs w:val="22"/>
        </w:rPr>
        <w:t xml:space="preserve">zastoupená: </w:t>
      </w:r>
      <w:r>
        <w:rPr>
          <w:rFonts w:cs="Arial"/>
          <w:sz w:val="22"/>
          <w:szCs w:val="22"/>
        </w:rPr>
        <w:tab/>
      </w:r>
      <w:r w:rsidR="00484688">
        <w:rPr>
          <w:rFonts w:cs="Arial"/>
          <w:sz w:val="22"/>
          <w:szCs w:val="22"/>
        </w:rPr>
        <w:t xml:space="preserve">Ing. </w:t>
      </w:r>
      <w:r w:rsidR="00F7095E">
        <w:rPr>
          <w:rFonts w:cs="Arial"/>
          <w:sz w:val="22"/>
          <w:szCs w:val="22"/>
        </w:rPr>
        <w:t>Hanou Kubišovou, Ph.D., ředitelkou</w:t>
      </w:r>
    </w:p>
    <w:p w14:paraId="3906F96D" w14:textId="77777777" w:rsidR="00AC5A38" w:rsidRDefault="00AC5A38" w:rsidP="000B4863">
      <w:pPr>
        <w:spacing w:after="0"/>
      </w:pPr>
      <w:r>
        <w:rPr>
          <w:rFonts w:cs="Arial"/>
          <w:sz w:val="22"/>
          <w:szCs w:val="22"/>
        </w:rPr>
        <w:t>IČ</w:t>
      </w:r>
      <w:r w:rsidR="00484688">
        <w:rPr>
          <w:rFonts w:cs="Arial"/>
          <w:sz w:val="22"/>
          <w:szCs w:val="22"/>
        </w:rPr>
        <w:t>O</w:t>
      </w:r>
      <w:r>
        <w:rPr>
          <w:rFonts w:cs="Arial"/>
          <w:sz w:val="22"/>
          <w:szCs w:val="22"/>
        </w:rPr>
        <w:t xml:space="preserve">: </w:t>
      </w:r>
      <w:r w:rsidR="00484688">
        <w:rPr>
          <w:rFonts w:cs="Arial"/>
          <w:sz w:val="22"/>
          <w:szCs w:val="22"/>
        </w:rPr>
        <w:tab/>
      </w:r>
      <w:r w:rsidR="00484688">
        <w:rPr>
          <w:rFonts w:cs="Arial"/>
          <w:sz w:val="22"/>
          <w:szCs w:val="22"/>
        </w:rPr>
        <w:tab/>
      </w:r>
      <w:r w:rsidR="00484688">
        <w:rPr>
          <w:rFonts w:cs="Arial"/>
          <w:sz w:val="22"/>
          <w:szCs w:val="22"/>
        </w:rPr>
        <w:tab/>
        <w:t xml:space="preserve">   </w:t>
      </w:r>
      <w:r w:rsidR="00F7095E">
        <w:rPr>
          <w:rFonts w:cs="Arial"/>
          <w:sz w:val="22"/>
          <w:szCs w:val="22"/>
        </w:rPr>
        <w:t>15527816</w:t>
      </w:r>
      <w:r w:rsidR="00AD5C27">
        <w:rPr>
          <w:rFonts w:cs="Arial"/>
          <w:sz w:val="22"/>
          <w:szCs w:val="22"/>
        </w:rPr>
        <w:t xml:space="preserve">  </w:t>
      </w:r>
      <w:r>
        <w:rPr>
          <w:rFonts w:cs="Arial"/>
          <w:sz w:val="22"/>
          <w:szCs w:val="22"/>
        </w:rPr>
        <w:t xml:space="preserve">              </w:t>
      </w:r>
      <w:r w:rsidR="000B4863">
        <w:rPr>
          <w:rFonts w:cs="Arial"/>
          <w:sz w:val="22"/>
          <w:szCs w:val="22"/>
        </w:rPr>
        <w:t xml:space="preserve"> </w:t>
      </w:r>
    </w:p>
    <w:p w14:paraId="5B9B9659" w14:textId="77777777" w:rsidR="00AC5A38" w:rsidRDefault="00AC5A38">
      <w:pPr>
        <w:tabs>
          <w:tab w:val="left" w:pos="2340"/>
        </w:tabs>
        <w:spacing w:after="0"/>
      </w:pPr>
      <w:r>
        <w:rPr>
          <w:rFonts w:cs="Arial"/>
          <w:i/>
          <w:sz w:val="22"/>
          <w:szCs w:val="22"/>
        </w:rPr>
        <w:t>(dále jen „příkazce“)</w:t>
      </w:r>
      <w:r>
        <w:rPr>
          <w:rFonts w:cs="Arial"/>
          <w:sz w:val="22"/>
          <w:szCs w:val="22"/>
        </w:rPr>
        <w:t xml:space="preserve"> </w:t>
      </w:r>
    </w:p>
    <w:p w14:paraId="7AE3C6AB" w14:textId="77777777" w:rsidR="00AC5A38" w:rsidRDefault="00AC5A38">
      <w:pPr>
        <w:spacing w:before="120"/>
        <w:jc w:val="center"/>
      </w:pPr>
      <w:r>
        <w:rPr>
          <w:rFonts w:cs="Arial"/>
          <w:sz w:val="22"/>
          <w:szCs w:val="22"/>
        </w:rPr>
        <w:t>a</w:t>
      </w:r>
    </w:p>
    <w:p w14:paraId="0F49955F" w14:textId="77777777" w:rsidR="00AC5A38" w:rsidRDefault="00AC5A38">
      <w:pPr>
        <w:spacing w:after="0"/>
      </w:pPr>
      <w:r>
        <w:rPr>
          <w:rFonts w:cs="Arial"/>
          <w:b/>
          <w:sz w:val="22"/>
          <w:szCs w:val="22"/>
        </w:rPr>
        <w:t>IS Projekt, s.r.o.</w:t>
      </w:r>
    </w:p>
    <w:p w14:paraId="14F40BBF" w14:textId="77777777" w:rsidR="00AC5A38" w:rsidRDefault="00AC5A38">
      <w:pPr>
        <w:tabs>
          <w:tab w:val="left" w:pos="2340"/>
        </w:tabs>
        <w:spacing w:after="0"/>
      </w:pPr>
      <w:r>
        <w:rPr>
          <w:rFonts w:cs="Arial"/>
          <w:sz w:val="22"/>
          <w:szCs w:val="22"/>
        </w:rPr>
        <w:t xml:space="preserve">Sídlo: </w:t>
      </w:r>
      <w:r>
        <w:rPr>
          <w:rFonts w:cs="Arial"/>
          <w:sz w:val="22"/>
          <w:szCs w:val="22"/>
        </w:rPr>
        <w:tab/>
        <w:t>Na Výsluní 2255, 688 01 Uherský Brod,</w:t>
      </w:r>
    </w:p>
    <w:p w14:paraId="717354A2" w14:textId="77777777" w:rsidR="00AC5A38" w:rsidRDefault="00AC5A38">
      <w:pPr>
        <w:pStyle w:val="Zpat"/>
        <w:tabs>
          <w:tab w:val="clear" w:pos="4536"/>
          <w:tab w:val="clear" w:pos="9072"/>
          <w:tab w:val="left" w:pos="2340"/>
        </w:tabs>
        <w:spacing w:after="0"/>
      </w:pPr>
      <w:r>
        <w:rPr>
          <w:rFonts w:cs="Arial"/>
          <w:sz w:val="22"/>
          <w:szCs w:val="22"/>
        </w:rPr>
        <w:t xml:space="preserve">zastoupená: </w:t>
      </w:r>
      <w:r>
        <w:rPr>
          <w:rFonts w:cs="Arial"/>
          <w:sz w:val="22"/>
          <w:szCs w:val="22"/>
        </w:rPr>
        <w:tab/>
        <w:t>Ing. Ivanou Sušilovou, jednatelkou</w:t>
      </w:r>
    </w:p>
    <w:p w14:paraId="7082B82B" w14:textId="77777777" w:rsidR="00AC5A38" w:rsidRDefault="00AC5A38">
      <w:pPr>
        <w:pStyle w:val="Zpat"/>
        <w:tabs>
          <w:tab w:val="clear" w:pos="4536"/>
          <w:tab w:val="clear" w:pos="9072"/>
          <w:tab w:val="left" w:pos="2340"/>
        </w:tabs>
        <w:spacing w:after="0"/>
      </w:pPr>
      <w:r>
        <w:rPr>
          <w:rFonts w:cs="Arial"/>
          <w:sz w:val="22"/>
          <w:szCs w:val="22"/>
        </w:rPr>
        <w:t>IČ: 27744442</w:t>
      </w:r>
      <w:r>
        <w:rPr>
          <w:rFonts w:cs="Arial"/>
          <w:sz w:val="22"/>
          <w:szCs w:val="22"/>
        </w:rPr>
        <w:tab/>
        <w:t>DIČ: CZ27744442</w:t>
      </w:r>
    </w:p>
    <w:p w14:paraId="61E04A6C" w14:textId="77777777" w:rsidR="00AC5A38" w:rsidRDefault="00AC5A38">
      <w:pPr>
        <w:tabs>
          <w:tab w:val="left" w:pos="-851"/>
          <w:tab w:val="left" w:pos="1276"/>
        </w:tabs>
        <w:spacing w:after="0"/>
      </w:pPr>
      <w:r>
        <w:rPr>
          <w:rFonts w:cs="Arial"/>
          <w:sz w:val="22"/>
          <w:szCs w:val="22"/>
        </w:rPr>
        <w:t>Zápis v OR/spisová značka:  Krajský soud v Brně, oddíl C, vložka 56109</w:t>
      </w:r>
    </w:p>
    <w:p w14:paraId="7493F45D" w14:textId="77777777" w:rsidR="00AC5A38" w:rsidRDefault="00AC5A38">
      <w:pPr>
        <w:tabs>
          <w:tab w:val="left" w:pos="-851"/>
          <w:tab w:val="left" w:pos="1276"/>
        </w:tabs>
        <w:spacing w:after="0"/>
      </w:pPr>
      <w:r>
        <w:rPr>
          <w:rFonts w:cs="Arial"/>
          <w:sz w:val="22"/>
          <w:szCs w:val="22"/>
        </w:rPr>
        <w:t>Bankovní spojení: Česká spořitelna a. s., č. ú: 1420768379/0800</w:t>
      </w:r>
    </w:p>
    <w:p w14:paraId="6B127989" w14:textId="77777777" w:rsidR="00AC5A38" w:rsidRDefault="00AC5A38">
      <w:pPr>
        <w:rPr>
          <w:rFonts w:cs="Arial"/>
          <w:i/>
          <w:sz w:val="22"/>
          <w:szCs w:val="22"/>
        </w:rPr>
      </w:pPr>
      <w:r>
        <w:rPr>
          <w:rFonts w:cs="Arial"/>
          <w:i/>
          <w:sz w:val="22"/>
          <w:szCs w:val="22"/>
        </w:rPr>
        <w:t xml:space="preserve">(dále jen „příkazník“) </w:t>
      </w:r>
    </w:p>
    <w:p w14:paraId="3ECD7062" w14:textId="77777777" w:rsidR="00A53057" w:rsidRDefault="00A53057">
      <w:r>
        <w:rPr>
          <w:rFonts w:cs="Arial"/>
          <w:i/>
          <w:sz w:val="22"/>
          <w:szCs w:val="22"/>
        </w:rPr>
        <w:t>(společně dále také jen jako „strany“)</w:t>
      </w:r>
    </w:p>
    <w:p w14:paraId="6A5D43EE" w14:textId="77777777" w:rsidR="00AC5A38" w:rsidRDefault="00AC5A38" w:rsidP="00AB14FF">
      <w:pPr>
        <w:spacing w:after="0"/>
        <w:jc w:val="both"/>
      </w:pPr>
      <w:r>
        <w:rPr>
          <w:rFonts w:cs="Arial"/>
          <w:sz w:val="22"/>
          <w:szCs w:val="22"/>
        </w:rPr>
        <w:t>uzavírají podle § 2430 a násl. zák. č. 89/2012 Sb., občanský zákoník (dále jen „</w:t>
      </w:r>
      <w:r>
        <w:rPr>
          <w:rFonts w:cs="Arial"/>
          <w:b/>
          <w:sz w:val="22"/>
          <w:szCs w:val="22"/>
        </w:rPr>
        <w:t>občanský zákoník</w:t>
      </w:r>
      <w:r>
        <w:rPr>
          <w:rFonts w:cs="Arial"/>
          <w:sz w:val="22"/>
          <w:szCs w:val="22"/>
        </w:rPr>
        <w:t xml:space="preserve">“) níže uvedeného dne, měsíce a roku následující příkazní smlouvu: </w:t>
      </w:r>
    </w:p>
    <w:p w14:paraId="1703E39F" w14:textId="77777777" w:rsidR="00AC5A38" w:rsidRDefault="00AC5A38">
      <w:pPr>
        <w:tabs>
          <w:tab w:val="left" w:pos="360"/>
        </w:tabs>
        <w:spacing w:before="360" w:after="0"/>
        <w:ind w:left="4564"/>
      </w:pPr>
      <w:r>
        <w:rPr>
          <w:rFonts w:cs="Arial"/>
          <w:b/>
          <w:bCs/>
          <w:sz w:val="22"/>
          <w:szCs w:val="22"/>
        </w:rPr>
        <w:t>I.</w:t>
      </w:r>
    </w:p>
    <w:p w14:paraId="0B3FFC4B" w14:textId="77777777" w:rsidR="00AC5A38" w:rsidRDefault="00AC5A38">
      <w:pPr>
        <w:tabs>
          <w:tab w:val="center" w:pos="4500"/>
        </w:tabs>
        <w:spacing w:after="0"/>
      </w:pPr>
      <w:r>
        <w:rPr>
          <w:rFonts w:cs="Arial"/>
          <w:b/>
          <w:bCs/>
          <w:sz w:val="22"/>
          <w:szCs w:val="22"/>
        </w:rPr>
        <w:tab/>
        <w:t>Preambule</w:t>
      </w:r>
    </w:p>
    <w:p w14:paraId="30BE7F32" w14:textId="77777777" w:rsidR="00AC5A38" w:rsidRDefault="00AC5A38">
      <w:pPr>
        <w:tabs>
          <w:tab w:val="center" w:pos="4500"/>
        </w:tabs>
        <w:spacing w:after="0"/>
        <w:rPr>
          <w:rFonts w:cs="Arial"/>
          <w:b/>
          <w:bCs/>
          <w:sz w:val="22"/>
          <w:szCs w:val="22"/>
        </w:rPr>
      </w:pPr>
    </w:p>
    <w:p w14:paraId="1722729D" w14:textId="646A7945" w:rsidR="00AC5A38" w:rsidRDefault="00AC5A38">
      <w:pPr>
        <w:numPr>
          <w:ilvl w:val="0"/>
          <w:numId w:val="1"/>
        </w:numPr>
        <w:tabs>
          <w:tab w:val="left" w:pos="360"/>
        </w:tabs>
        <w:spacing w:after="0"/>
        <w:ind w:left="360"/>
        <w:jc w:val="both"/>
      </w:pPr>
      <w:r>
        <w:rPr>
          <w:rFonts w:cs="Arial"/>
          <w:sz w:val="22"/>
          <w:szCs w:val="22"/>
        </w:rPr>
        <w:t xml:space="preserve">Příkazce je investorem </w:t>
      </w:r>
      <w:r w:rsidR="00484688">
        <w:rPr>
          <w:rFonts w:cs="Arial"/>
          <w:sz w:val="22"/>
          <w:szCs w:val="22"/>
        </w:rPr>
        <w:t>akce</w:t>
      </w:r>
      <w:r>
        <w:rPr>
          <w:rFonts w:cs="Arial"/>
          <w:sz w:val="22"/>
          <w:szCs w:val="22"/>
        </w:rPr>
        <w:t xml:space="preserve">: </w:t>
      </w:r>
      <w:r>
        <w:rPr>
          <w:rFonts w:cs="Arial"/>
          <w:b/>
          <w:sz w:val="22"/>
          <w:szCs w:val="22"/>
        </w:rPr>
        <w:t>„</w:t>
      </w:r>
      <w:bookmarkStart w:id="0" w:name="_Hlk488863898"/>
      <w:r w:rsidR="00364234">
        <w:rPr>
          <w:rFonts w:cs="Arial"/>
          <w:b/>
          <w:sz w:val="22"/>
          <w:szCs w:val="22"/>
        </w:rPr>
        <w:t>SŠ-</w:t>
      </w:r>
      <w:r w:rsidR="00F7095E">
        <w:rPr>
          <w:rFonts w:cs="Arial"/>
          <w:b/>
          <w:sz w:val="22"/>
          <w:szCs w:val="22"/>
        </w:rPr>
        <w:t>COPT Uherský Brod – Dodávky nábytku</w:t>
      </w:r>
      <w:r>
        <w:rPr>
          <w:rFonts w:cs="Arial"/>
          <w:b/>
          <w:sz w:val="22"/>
          <w:szCs w:val="22"/>
        </w:rPr>
        <w:t>“</w:t>
      </w:r>
      <w:bookmarkEnd w:id="0"/>
      <w:r>
        <w:rPr>
          <w:rFonts w:cs="Arial"/>
          <w:sz w:val="22"/>
          <w:szCs w:val="22"/>
        </w:rPr>
        <w:t xml:space="preserve"> a touto smlouvou zabezpečuje výkon zadavatelské činnosti.</w:t>
      </w:r>
    </w:p>
    <w:p w14:paraId="1F93B586" w14:textId="77777777" w:rsidR="00AC5A38" w:rsidRDefault="00AC5A38">
      <w:pPr>
        <w:spacing w:after="0"/>
        <w:ind w:left="360"/>
        <w:jc w:val="both"/>
        <w:rPr>
          <w:rFonts w:cs="Arial"/>
          <w:sz w:val="22"/>
          <w:szCs w:val="22"/>
        </w:rPr>
      </w:pPr>
    </w:p>
    <w:p w14:paraId="00A789E9" w14:textId="77777777" w:rsidR="00AC5A38" w:rsidRDefault="00AC5A38">
      <w:pPr>
        <w:numPr>
          <w:ilvl w:val="0"/>
          <w:numId w:val="1"/>
        </w:numPr>
        <w:tabs>
          <w:tab w:val="left" w:pos="360"/>
        </w:tabs>
        <w:ind w:left="360"/>
        <w:jc w:val="both"/>
      </w:pPr>
      <w:r>
        <w:rPr>
          <w:rFonts w:cs="Arial"/>
          <w:sz w:val="22"/>
          <w:szCs w:val="22"/>
        </w:rPr>
        <w:t xml:space="preserve">Příkazník prohlašuje, že je držitelem platného oprávnění k podnikání. Na základě svého předmětu podnikání je příkazník schopen s náležitou péčí a odborností provést a zabezpečit pro příkazce </w:t>
      </w:r>
      <w:r w:rsidR="006A408C">
        <w:rPr>
          <w:rFonts w:cs="Arial"/>
          <w:sz w:val="22"/>
          <w:szCs w:val="22"/>
        </w:rPr>
        <w:t xml:space="preserve">komplexní </w:t>
      </w:r>
      <w:r>
        <w:rPr>
          <w:rFonts w:cs="Arial"/>
          <w:sz w:val="22"/>
          <w:szCs w:val="22"/>
        </w:rPr>
        <w:t>výkon zadavatelské činnosti (dále jen „výkon zadavatelské činnosti“).</w:t>
      </w:r>
    </w:p>
    <w:p w14:paraId="366253E9" w14:textId="77777777" w:rsidR="00AC5A38" w:rsidRDefault="00AC5A38">
      <w:pPr>
        <w:tabs>
          <w:tab w:val="left" w:pos="360"/>
        </w:tabs>
        <w:spacing w:before="360" w:after="0"/>
        <w:ind w:left="4564"/>
      </w:pPr>
      <w:r>
        <w:rPr>
          <w:rFonts w:cs="Arial"/>
          <w:b/>
          <w:bCs/>
          <w:sz w:val="22"/>
          <w:szCs w:val="22"/>
        </w:rPr>
        <w:t>II.</w:t>
      </w:r>
    </w:p>
    <w:p w14:paraId="7539E82F" w14:textId="77777777" w:rsidR="00AC5A38" w:rsidRDefault="00AC5A38">
      <w:pPr>
        <w:tabs>
          <w:tab w:val="center" w:pos="4500"/>
        </w:tabs>
        <w:spacing w:after="0"/>
      </w:pPr>
      <w:r>
        <w:rPr>
          <w:rFonts w:cs="Arial"/>
          <w:b/>
          <w:bCs/>
          <w:sz w:val="22"/>
          <w:szCs w:val="22"/>
        </w:rPr>
        <w:tab/>
        <w:t>Předmět smlouvy</w:t>
      </w:r>
    </w:p>
    <w:p w14:paraId="498D56DF" w14:textId="77777777" w:rsidR="00AC5A38" w:rsidRDefault="00AC5A38">
      <w:pPr>
        <w:tabs>
          <w:tab w:val="center" w:pos="4500"/>
        </w:tabs>
        <w:spacing w:after="0"/>
        <w:rPr>
          <w:rFonts w:cs="Arial"/>
          <w:b/>
          <w:bCs/>
          <w:sz w:val="22"/>
          <w:szCs w:val="22"/>
        </w:rPr>
      </w:pPr>
    </w:p>
    <w:p w14:paraId="4E4A9655" w14:textId="77777777" w:rsidR="00AC5A38" w:rsidRDefault="00AC5A38">
      <w:pPr>
        <w:pStyle w:val="ListParagraph"/>
        <w:numPr>
          <w:ilvl w:val="0"/>
          <w:numId w:val="6"/>
        </w:numPr>
        <w:spacing w:before="45" w:after="0" w:line="225" w:lineRule="atLeast"/>
        <w:ind w:left="426" w:hanging="426"/>
        <w:jc w:val="both"/>
      </w:pPr>
      <w:r>
        <w:rPr>
          <w:rFonts w:cs="Arial"/>
          <w:color w:val="000000"/>
          <w:sz w:val="22"/>
          <w:szCs w:val="22"/>
        </w:rPr>
        <w:t xml:space="preserve">Předmětem dle této smlouvy je výkon práv a povinností </w:t>
      </w:r>
      <w:r w:rsidR="00A53057">
        <w:rPr>
          <w:rFonts w:cs="Arial"/>
          <w:color w:val="000000"/>
          <w:sz w:val="22"/>
          <w:szCs w:val="22"/>
        </w:rPr>
        <w:t xml:space="preserve">příkazce coby </w:t>
      </w:r>
      <w:r>
        <w:rPr>
          <w:rFonts w:cs="Arial"/>
          <w:color w:val="000000"/>
          <w:sz w:val="22"/>
          <w:szCs w:val="22"/>
        </w:rPr>
        <w:t>zadavatele souvisejících se zadávacím řízením dle zákona č. 134/2016 Sb., o zadávání veřejných zakázek</w:t>
      </w:r>
      <w:r w:rsidR="00A53057">
        <w:rPr>
          <w:rFonts w:cs="Arial"/>
          <w:color w:val="000000"/>
          <w:sz w:val="22"/>
          <w:szCs w:val="22"/>
        </w:rPr>
        <w:t>, ve znění pozdějších předpisů</w:t>
      </w:r>
      <w:r>
        <w:rPr>
          <w:rFonts w:cs="Arial"/>
          <w:color w:val="000000"/>
          <w:sz w:val="22"/>
          <w:szCs w:val="22"/>
        </w:rPr>
        <w:t xml:space="preserve"> (dále jen </w:t>
      </w:r>
      <w:r w:rsidR="00A53057">
        <w:rPr>
          <w:rFonts w:cs="Arial"/>
          <w:color w:val="000000"/>
          <w:sz w:val="22"/>
          <w:szCs w:val="22"/>
        </w:rPr>
        <w:t>„</w:t>
      </w:r>
      <w:r>
        <w:rPr>
          <w:rFonts w:cs="Arial"/>
          <w:color w:val="000000"/>
          <w:sz w:val="22"/>
          <w:szCs w:val="22"/>
        </w:rPr>
        <w:t>zákon</w:t>
      </w:r>
      <w:r w:rsidR="00A53057">
        <w:rPr>
          <w:rFonts w:cs="Arial"/>
          <w:color w:val="000000"/>
          <w:sz w:val="22"/>
          <w:szCs w:val="22"/>
        </w:rPr>
        <w:t>“</w:t>
      </w:r>
      <w:r>
        <w:rPr>
          <w:rFonts w:cs="Arial"/>
          <w:color w:val="000000"/>
          <w:sz w:val="22"/>
          <w:szCs w:val="22"/>
        </w:rPr>
        <w:t xml:space="preserve">) při zadávání zakázky </w:t>
      </w:r>
      <w:r>
        <w:rPr>
          <w:rFonts w:cs="Arial"/>
          <w:b/>
          <w:color w:val="000000"/>
          <w:sz w:val="22"/>
          <w:szCs w:val="22"/>
        </w:rPr>
        <w:t>ve zjednodušeném podlimitním řízení na </w:t>
      </w:r>
      <w:r w:rsidR="00484688">
        <w:rPr>
          <w:rFonts w:cs="Arial"/>
          <w:b/>
          <w:color w:val="000000"/>
          <w:sz w:val="22"/>
          <w:szCs w:val="22"/>
        </w:rPr>
        <w:t>dodávky</w:t>
      </w:r>
      <w:r>
        <w:rPr>
          <w:rFonts w:cs="Arial"/>
          <w:b/>
          <w:color w:val="000000"/>
          <w:sz w:val="22"/>
          <w:szCs w:val="22"/>
        </w:rPr>
        <w:t xml:space="preserve"> </w:t>
      </w:r>
      <w:r>
        <w:rPr>
          <w:rFonts w:cs="Arial"/>
          <w:color w:val="000000"/>
          <w:sz w:val="22"/>
          <w:szCs w:val="22"/>
        </w:rPr>
        <w:t>dle § 53 zákona:</w:t>
      </w:r>
    </w:p>
    <w:p w14:paraId="1E76153F" w14:textId="77777777" w:rsidR="00AC5A38" w:rsidRDefault="00AC5A38">
      <w:pPr>
        <w:spacing w:before="45" w:after="0" w:line="225" w:lineRule="atLeast"/>
        <w:jc w:val="center"/>
        <w:rPr>
          <w:rFonts w:cs="Arial"/>
          <w:b/>
          <w:sz w:val="22"/>
          <w:szCs w:val="22"/>
        </w:rPr>
      </w:pPr>
    </w:p>
    <w:p w14:paraId="3319C79D" w14:textId="2E0D2A56" w:rsidR="00AC5A38" w:rsidRDefault="00F7095E" w:rsidP="00F7095E">
      <w:pPr>
        <w:spacing w:before="45" w:after="0" w:line="225" w:lineRule="atLeast"/>
        <w:ind w:left="426"/>
        <w:jc w:val="center"/>
        <w:rPr>
          <w:rFonts w:cs="Arial"/>
          <w:b/>
          <w:sz w:val="22"/>
          <w:szCs w:val="22"/>
        </w:rPr>
      </w:pPr>
      <w:r w:rsidRPr="00F7095E">
        <w:rPr>
          <w:rFonts w:cs="Arial"/>
          <w:b/>
          <w:sz w:val="22"/>
          <w:szCs w:val="22"/>
        </w:rPr>
        <w:t>„SŠ</w:t>
      </w:r>
      <w:r w:rsidR="00364234">
        <w:rPr>
          <w:rFonts w:cs="Arial"/>
          <w:b/>
          <w:sz w:val="22"/>
          <w:szCs w:val="22"/>
        </w:rPr>
        <w:t>-</w:t>
      </w:r>
      <w:bookmarkStart w:id="1" w:name="_GoBack"/>
      <w:bookmarkEnd w:id="1"/>
      <w:r w:rsidRPr="00F7095E">
        <w:rPr>
          <w:rFonts w:cs="Arial"/>
          <w:b/>
          <w:sz w:val="22"/>
          <w:szCs w:val="22"/>
        </w:rPr>
        <w:t>COPT Uherský Brod – Dodávky nábytku“</w:t>
      </w:r>
    </w:p>
    <w:p w14:paraId="7F0B8E93" w14:textId="77777777" w:rsidR="00A71577" w:rsidRDefault="00A71577">
      <w:pPr>
        <w:spacing w:before="45" w:after="0" w:line="225" w:lineRule="atLeast"/>
        <w:rPr>
          <w:rFonts w:cs="Arial"/>
          <w:b/>
          <w:sz w:val="22"/>
          <w:szCs w:val="22"/>
        </w:rPr>
      </w:pPr>
    </w:p>
    <w:p w14:paraId="7969949C" w14:textId="77777777" w:rsidR="00AC5A38" w:rsidRDefault="00AC5A38">
      <w:pPr>
        <w:pStyle w:val="ListParagraph"/>
        <w:numPr>
          <w:ilvl w:val="0"/>
          <w:numId w:val="6"/>
        </w:numPr>
        <w:spacing w:before="45" w:after="0"/>
        <w:ind w:left="426"/>
        <w:jc w:val="both"/>
      </w:pPr>
      <w:r>
        <w:rPr>
          <w:rFonts w:cs="Arial"/>
          <w:color w:val="000000"/>
          <w:sz w:val="22"/>
          <w:szCs w:val="22"/>
        </w:rPr>
        <w:t>Předmět smlouvy se dále specifikuje takto:</w:t>
      </w:r>
    </w:p>
    <w:p w14:paraId="62772493" w14:textId="77777777" w:rsidR="00AC5A38" w:rsidRDefault="00AC5A38">
      <w:pPr>
        <w:pStyle w:val="ListParagraph"/>
        <w:spacing w:before="45" w:after="0" w:line="225" w:lineRule="atLeast"/>
        <w:ind w:left="360"/>
        <w:jc w:val="both"/>
        <w:rPr>
          <w:rFonts w:cs="Arial"/>
          <w:color w:val="000000"/>
          <w:sz w:val="22"/>
          <w:szCs w:val="22"/>
        </w:rPr>
      </w:pPr>
    </w:p>
    <w:p w14:paraId="0FC2F7A4" w14:textId="77777777" w:rsidR="00AC5A38" w:rsidRPr="00AB14FF" w:rsidRDefault="00AC5A38" w:rsidP="00AB14FF">
      <w:pPr>
        <w:pStyle w:val="ListParagraph"/>
        <w:spacing w:before="45" w:after="0" w:line="225" w:lineRule="atLeast"/>
        <w:ind w:left="426"/>
        <w:jc w:val="both"/>
      </w:pPr>
      <w:r>
        <w:rPr>
          <w:rFonts w:cs="Arial"/>
          <w:color w:val="000000"/>
          <w:sz w:val="22"/>
          <w:szCs w:val="22"/>
        </w:rPr>
        <w:t xml:space="preserve">Zastupování příkazce a organizační zajištění celého průběhu zadávacího řízení (dále jen </w:t>
      </w:r>
      <w:r w:rsidR="00A53057">
        <w:rPr>
          <w:rFonts w:cs="Arial"/>
          <w:color w:val="000000"/>
          <w:sz w:val="22"/>
          <w:szCs w:val="22"/>
        </w:rPr>
        <w:t>„</w:t>
      </w:r>
      <w:r>
        <w:rPr>
          <w:rFonts w:cs="Arial"/>
          <w:color w:val="000000"/>
          <w:sz w:val="22"/>
          <w:szCs w:val="22"/>
        </w:rPr>
        <w:t>zadání</w:t>
      </w:r>
      <w:r w:rsidR="00A53057">
        <w:rPr>
          <w:rFonts w:cs="Arial"/>
          <w:color w:val="000000"/>
          <w:sz w:val="22"/>
          <w:szCs w:val="22"/>
        </w:rPr>
        <w:t>“</w:t>
      </w:r>
      <w:r>
        <w:rPr>
          <w:rFonts w:cs="Arial"/>
          <w:color w:val="000000"/>
          <w:sz w:val="22"/>
          <w:szCs w:val="22"/>
        </w:rPr>
        <w:t xml:space="preserve">) formou Veřejné zakázky ve zjednodušeném podlimitním řízení na </w:t>
      </w:r>
      <w:r w:rsidR="00484688">
        <w:rPr>
          <w:rFonts w:cs="Arial"/>
          <w:color w:val="000000"/>
          <w:sz w:val="22"/>
          <w:szCs w:val="22"/>
        </w:rPr>
        <w:t>dodávky</w:t>
      </w:r>
      <w:r>
        <w:rPr>
          <w:rFonts w:cs="Arial"/>
          <w:color w:val="000000"/>
          <w:sz w:val="22"/>
          <w:szCs w:val="22"/>
        </w:rPr>
        <w:t xml:space="preserve"> dle zákona.</w:t>
      </w:r>
    </w:p>
    <w:p w14:paraId="45A3190F" w14:textId="6CE480B3" w:rsidR="00AC5A38" w:rsidRDefault="00AC5A38">
      <w:pPr>
        <w:pStyle w:val="ListParagraph"/>
        <w:numPr>
          <w:ilvl w:val="0"/>
          <w:numId w:val="6"/>
        </w:numPr>
        <w:spacing w:before="45" w:after="0"/>
        <w:ind w:left="426"/>
        <w:jc w:val="both"/>
      </w:pPr>
      <w:r>
        <w:rPr>
          <w:rFonts w:cs="Arial"/>
          <w:color w:val="000000"/>
          <w:sz w:val="22"/>
          <w:szCs w:val="22"/>
        </w:rPr>
        <w:lastRenderedPageBreak/>
        <w:t xml:space="preserve">Příkazník se zavazuje zajistit </w:t>
      </w:r>
      <w:r w:rsidR="006A408C">
        <w:rPr>
          <w:rFonts w:cs="Arial"/>
          <w:color w:val="000000"/>
          <w:sz w:val="22"/>
          <w:szCs w:val="22"/>
        </w:rPr>
        <w:t>veškeré</w:t>
      </w:r>
      <w:r>
        <w:rPr>
          <w:rFonts w:cs="Arial"/>
          <w:color w:val="000000"/>
          <w:sz w:val="22"/>
          <w:szCs w:val="22"/>
        </w:rPr>
        <w:t xml:space="preserve"> činnosti</w:t>
      </w:r>
      <w:r w:rsidR="006A408C">
        <w:rPr>
          <w:rFonts w:cs="Arial"/>
          <w:color w:val="000000"/>
          <w:sz w:val="22"/>
          <w:szCs w:val="22"/>
        </w:rPr>
        <w:t xml:space="preserve"> </w:t>
      </w:r>
      <w:r w:rsidR="00E5618A">
        <w:rPr>
          <w:rFonts w:cs="Arial"/>
          <w:color w:val="000000"/>
          <w:sz w:val="22"/>
          <w:szCs w:val="22"/>
        </w:rPr>
        <w:t>vztahující se k zadání a k výkonu zadavatelské činnosti tak, aby mohlo zadávací řízení proběhnou řádně a včas</w:t>
      </w:r>
      <w:r w:rsidR="006A408C">
        <w:rPr>
          <w:rFonts w:cs="Arial"/>
          <w:color w:val="000000"/>
          <w:sz w:val="22"/>
          <w:szCs w:val="22"/>
        </w:rPr>
        <w:t>, zejména</w:t>
      </w:r>
      <w:r w:rsidR="00E5618A">
        <w:rPr>
          <w:rFonts w:cs="Arial"/>
          <w:color w:val="000000"/>
          <w:sz w:val="22"/>
          <w:szCs w:val="22"/>
        </w:rPr>
        <w:t xml:space="preserve"> (ale nejen)</w:t>
      </w:r>
      <w:r>
        <w:rPr>
          <w:rFonts w:cs="Arial"/>
          <w:color w:val="000000"/>
          <w:sz w:val="22"/>
          <w:szCs w:val="22"/>
        </w:rPr>
        <w:t>:</w:t>
      </w:r>
    </w:p>
    <w:p w14:paraId="1D051D0F" w14:textId="77777777" w:rsidR="00AC5A38" w:rsidRDefault="00AC5A38">
      <w:pPr>
        <w:pStyle w:val="ListParagraph"/>
        <w:spacing w:before="45" w:after="0" w:line="225" w:lineRule="atLeast"/>
        <w:ind w:left="426"/>
        <w:jc w:val="both"/>
        <w:rPr>
          <w:rFonts w:cs="Arial"/>
          <w:color w:val="000000"/>
          <w:sz w:val="22"/>
          <w:szCs w:val="22"/>
        </w:rPr>
      </w:pPr>
    </w:p>
    <w:p w14:paraId="68387C4C" w14:textId="77777777" w:rsidR="00E5618A" w:rsidRPr="000978AD" w:rsidRDefault="00E5618A">
      <w:pPr>
        <w:pStyle w:val="ListParagraph"/>
        <w:numPr>
          <w:ilvl w:val="0"/>
          <w:numId w:val="10"/>
        </w:numPr>
        <w:spacing w:before="45" w:after="0" w:line="225" w:lineRule="atLeast"/>
        <w:jc w:val="both"/>
        <w:rPr>
          <w:sz w:val="22"/>
          <w:szCs w:val="18"/>
        </w:rPr>
      </w:pPr>
      <w:r w:rsidRPr="000978AD">
        <w:rPr>
          <w:sz w:val="22"/>
          <w:szCs w:val="18"/>
        </w:rPr>
        <w:t xml:space="preserve">Ověření správnosti nastavení profilu </w:t>
      </w:r>
      <w:r>
        <w:rPr>
          <w:sz w:val="22"/>
          <w:szCs w:val="18"/>
        </w:rPr>
        <w:t>p</w:t>
      </w:r>
      <w:r w:rsidRPr="000978AD">
        <w:rPr>
          <w:sz w:val="22"/>
          <w:szCs w:val="18"/>
        </w:rPr>
        <w:t>říkazce coby zadavatele v příslušném elektronickém nástroji vč. věstníku veřejných zakázek</w:t>
      </w:r>
    </w:p>
    <w:p w14:paraId="5A05641F" w14:textId="77777777" w:rsidR="00AC5A38" w:rsidRDefault="00AC5A38">
      <w:pPr>
        <w:pStyle w:val="ListParagraph"/>
        <w:numPr>
          <w:ilvl w:val="0"/>
          <w:numId w:val="10"/>
        </w:numPr>
        <w:spacing w:before="45" w:after="0" w:line="225" w:lineRule="atLeast"/>
        <w:jc w:val="both"/>
      </w:pPr>
      <w:r>
        <w:rPr>
          <w:rFonts w:cs="Arial"/>
          <w:color w:val="000000"/>
          <w:sz w:val="22"/>
          <w:szCs w:val="22"/>
        </w:rPr>
        <w:t>Zpracování návrhu Výzvy o zahájení zadávacího řízení</w:t>
      </w:r>
    </w:p>
    <w:p w14:paraId="1BDEE469" w14:textId="77777777" w:rsidR="00AC5A38" w:rsidRDefault="00AC5A38">
      <w:pPr>
        <w:pStyle w:val="ListParagraph"/>
        <w:numPr>
          <w:ilvl w:val="0"/>
          <w:numId w:val="10"/>
        </w:numPr>
        <w:spacing w:before="45" w:after="0" w:line="225" w:lineRule="atLeast"/>
        <w:jc w:val="both"/>
      </w:pPr>
      <w:r>
        <w:rPr>
          <w:rFonts w:cs="Arial"/>
          <w:color w:val="000000"/>
          <w:sz w:val="22"/>
          <w:szCs w:val="22"/>
        </w:rPr>
        <w:t>Odeslání vzájemně odsouhlasené Výzvy k podání nabídky dodavatelům, které případně určí příkazce</w:t>
      </w:r>
    </w:p>
    <w:p w14:paraId="50ED603E" w14:textId="77777777" w:rsidR="00AC5A38" w:rsidRDefault="00AC5A38">
      <w:pPr>
        <w:pStyle w:val="ListParagraph"/>
        <w:numPr>
          <w:ilvl w:val="0"/>
          <w:numId w:val="10"/>
        </w:numPr>
        <w:spacing w:before="45" w:after="0" w:line="225" w:lineRule="atLeast"/>
        <w:jc w:val="both"/>
      </w:pPr>
      <w:r>
        <w:rPr>
          <w:rFonts w:cs="Arial"/>
          <w:color w:val="000000"/>
          <w:sz w:val="22"/>
          <w:szCs w:val="22"/>
        </w:rPr>
        <w:t>Zpracování návrhu textové části zadávací dokumentace v podrobnostech stanovených zákonem v rozsahu nejméně:</w:t>
      </w:r>
    </w:p>
    <w:p w14:paraId="3D920B08" w14:textId="77777777" w:rsidR="00AC5A38" w:rsidRDefault="00AC5A38">
      <w:pPr>
        <w:pStyle w:val="ListParagraph"/>
        <w:numPr>
          <w:ilvl w:val="1"/>
          <w:numId w:val="10"/>
        </w:numPr>
        <w:spacing w:before="45" w:after="0" w:line="225" w:lineRule="atLeast"/>
        <w:jc w:val="both"/>
      </w:pPr>
      <w:r>
        <w:rPr>
          <w:rFonts w:cs="Arial"/>
          <w:color w:val="000000"/>
          <w:sz w:val="22"/>
          <w:szCs w:val="22"/>
        </w:rPr>
        <w:t xml:space="preserve">Požadavky na kvalifikaci dodavatelů </w:t>
      </w:r>
    </w:p>
    <w:p w14:paraId="26BE09F3" w14:textId="77777777" w:rsidR="00AC5A38" w:rsidRDefault="00AC5A38">
      <w:pPr>
        <w:pStyle w:val="ListParagraph"/>
        <w:numPr>
          <w:ilvl w:val="1"/>
          <w:numId w:val="10"/>
        </w:numPr>
        <w:spacing w:before="45" w:after="0" w:line="225" w:lineRule="atLeast"/>
        <w:jc w:val="both"/>
      </w:pPr>
      <w:r>
        <w:rPr>
          <w:rFonts w:cs="Arial"/>
          <w:color w:val="000000"/>
          <w:sz w:val="22"/>
          <w:szCs w:val="22"/>
        </w:rPr>
        <w:t xml:space="preserve">Požadavky na jednotný způsob zpracování nabídkové ceny </w:t>
      </w:r>
    </w:p>
    <w:p w14:paraId="63907329" w14:textId="77777777" w:rsidR="00AC5A38" w:rsidRDefault="00AC5A38">
      <w:pPr>
        <w:pStyle w:val="ListParagraph"/>
        <w:numPr>
          <w:ilvl w:val="1"/>
          <w:numId w:val="10"/>
        </w:numPr>
        <w:spacing w:before="45" w:after="0" w:line="225" w:lineRule="atLeast"/>
        <w:jc w:val="both"/>
      </w:pPr>
      <w:r>
        <w:rPr>
          <w:rFonts w:cs="Arial"/>
          <w:color w:val="000000"/>
          <w:sz w:val="22"/>
          <w:szCs w:val="22"/>
        </w:rPr>
        <w:t xml:space="preserve">Podmínky a požadavky na zpracování nabídky </w:t>
      </w:r>
    </w:p>
    <w:p w14:paraId="379EDB77" w14:textId="77777777" w:rsidR="00AC5A38" w:rsidRDefault="00AC5A38">
      <w:pPr>
        <w:pStyle w:val="ListParagraph"/>
        <w:numPr>
          <w:ilvl w:val="1"/>
          <w:numId w:val="10"/>
        </w:numPr>
        <w:spacing w:before="45" w:after="0" w:line="225" w:lineRule="atLeast"/>
        <w:jc w:val="both"/>
      </w:pPr>
      <w:r>
        <w:rPr>
          <w:rFonts w:cs="Arial"/>
          <w:color w:val="000000"/>
          <w:sz w:val="22"/>
          <w:szCs w:val="22"/>
        </w:rPr>
        <w:t>Obchodní podmínky (dle vzoru příkazce)</w:t>
      </w:r>
    </w:p>
    <w:p w14:paraId="64562976" w14:textId="77777777" w:rsidR="00AC5A38" w:rsidRDefault="00AC5A38">
      <w:pPr>
        <w:pStyle w:val="ListParagraph"/>
        <w:numPr>
          <w:ilvl w:val="0"/>
          <w:numId w:val="10"/>
        </w:numPr>
        <w:spacing w:before="45" w:after="0" w:line="225" w:lineRule="atLeast"/>
        <w:jc w:val="both"/>
      </w:pPr>
      <w:r>
        <w:rPr>
          <w:rFonts w:cs="Arial"/>
          <w:color w:val="000000"/>
          <w:sz w:val="22"/>
          <w:szCs w:val="22"/>
        </w:rPr>
        <w:t>Projednání návrhu textové části zadávací dokumentace s příkazcem a vyhotovení vzájemně odsouhlaseného konečného znění všech částí textové zadávací dokumentace</w:t>
      </w:r>
    </w:p>
    <w:p w14:paraId="58818DC6" w14:textId="77777777" w:rsidR="00AC5A38" w:rsidRDefault="00AC5A38">
      <w:pPr>
        <w:pStyle w:val="ListParagraph"/>
        <w:numPr>
          <w:ilvl w:val="0"/>
          <w:numId w:val="10"/>
        </w:numPr>
        <w:spacing w:before="45" w:after="0" w:line="225" w:lineRule="atLeast"/>
        <w:jc w:val="both"/>
      </w:pPr>
      <w:r>
        <w:rPr>
          <w:rFonts w:cs="Arial"/>
          <w:color w:val="000000"/>
          <w:sz w:val="22"/>
          <w:szCs w:val="22"/>
        </w:rPr>
        <w:t>Přijímání žádostí dodavatelů o vysvětlení či změny zadávací dokumentace a zpracování vysvětlení (vysvětlení a případných změn) k zadávací dokumentaci</w:t>
      </w:r>
    </w:p>
    <w:p w14:paraId="7D28D312" w14:textId="77777777" w:rsidR="00AC5A38" w:rsidRDefault="00AC5A38">
      <w:pPr>
        <w:pStyle w:val="ListParagraph"/>
        <w:numPr>
          <w:ilvl w:val="0"/>
          <w:numId w:val="10"/>
        </w:numPr>
        <w:spacing w:before="45" w:after="0" w:line="225" w:lineRule="atLeast"/>
        <w:jc w:val="both"/>
      </w:pPr>
      <w:r>
        <w:rPr>
          <w:rFonts w:cs="Arial"/>
          <w:color w:val="000000"/>
          <w:sz w:val="22"/>
          <w:szCs w:val="22"/>
        </w:rPr>
        <w:t>Otevírání nabídek v elektronické podobě</w:t>
      </w:r>
    </w:p>
    <w:p w14:paraId="22365A31" w14:textId="77777777" w:rsidR="00AC5A38" w:rsidRDefault="00AC5A38">
      <w:pPr>
        <w:pStyle w:val="ListParagraph"/>
        <w:numPr>
          <w:ilvl w:val="0"/>
          <w:numId w:val="10"/>
        </w:numPr>
        <w:spacing w:before="45" w:after="0" w:line="225" w:lineRule="atLeast"/>
        <w:jc w:val="both"/>
      </w:pPr>
      <w:r>
        <w:rPr>
          <w:rFonts w:cs="Arial"/>
          <w:color w:val="000000"/>
          <w:sz w:val="22"/>
          <w:szCs w:val="22"/>
        </w:rPr>
        <w:t>Připravení podkladů pro komisi pro posouzení a hodnocení nabídek, bude – li příkazcem ustanovena</w:t>
      </w:r>
    </w:p>
    <w:p w14:paraId="1A2EDEFF" w14:textId="77777777" w:rsidR="00AC5A38" w:rsidRDefault="00AC5A38">
      <w:pPr>
        <w:pStyle w:val="ListParagraph"/>
        <w:numPr>
          <w:ilvl w:val="0"/>
          <w:numId w:val="10"/>
        </w:numPr>
        <w:spacing w:before="45" w:after="0" w:line="225" w:lineRule="atLeast"/>
        <w:jc w:val="both"/>
      </w:pPr>
      <w:r>
        <w:rPr>
          <w:rFonts w:cs="Arial"/>
          <w:color w:val="000000"/>
          <w:sz w:val="22"/>
          <w:szCs w:val="22"/>
        </w:rPr>
        <w:t>Kontrola splnění kvalifikace vybraného dodavatele včetně vypracování návrhu písemného protokolu o posouzení kvalifikace</w:t>
      </w:r>
    </w:p>
    <w:p w14:paraId="132DA445" w14:textId="77777777" w:rsidR="00AC5A38" w:rsidRDefault="00AC5A38">
      <w:pPr>
        <w:pStyle w:val="ListParagraph"/>
        <w:numPr>
          <w:ilvl w:val="0"/>
          <w:numId w:val="10"/>
        </w:numPr>
        <w:spacing w:before="45" w:after="0" w:line="225" w:lineRule="atLeast"/>
        <w:jc w:val="both"/>
      </w:pPr>
      <w:r>
        <w:rPr>
          <w:rFonts w:cs="Arial"/>
          <w:color w:val="000000"/>
          <w:sz w:val="22"/>
          <w:szCs w:val="22"/>
        </w:rPr>
        <w:t>Příprava prohlášení o střetu zájmů členů /případně náhradníků/ komise a zabezpečení jeho podpisu</w:t>
      </w:r>
    </w:p>
    <w:p w14:paraId="5903B76B" w14:textId="77777777" w:rsidR="00AC5A38" w:rsidRDefault="00AC5A38">
      <w:pPr>
        <w:pStyle w:val="ListParagraph"/>
        <w:numPr>
          <w:ilvl w:val="0"/>
          <w:numId w:val="10"/>
        </w:numPr>
        <w:spacing w:before="45" w:after="0" w:line="225" w:lineRule="atLeast"/>
        <w:jc w:val="both"/>
      </w:pPr>
      <w:r>
        <w:rPr>
          <w:rFonts w:cs="Arial"/>
          <w:color w:val="000000"/>
          <w:sz w:val="22"/>
          <w:szCs w:val="22"/>
        </w:rPr>
        <w:t>Zpracování návrhu protokolů z jednání komise až po vypracování závěrečné zprávy o posouzení a hodnocení nabídek</w:t>
      </w:r>
    </w:p>
    <w:p w14:paraId="7EA0613A" w14:textId="77777777" w:rsidR="00AC5A38" w:rsidRDefault="00AC5A38">
      <w:pPr>
        <w:pStyle w:val="ListParagraph"/>
        <w:numPr>
          <w:ilvl w:val="0"/>
          <w:numId w:val="10"/>
        </w:numPr>
        <w:spacing w:before="45" w:after="0" w:line="225" w:lineRule="atLeast"/>
        <w:jc w:val="both"/>
      </w:pPr>
      <w:r>
        <w:rPr>
          <w:rFonts w:cs="Arial"/>
          <w:color w:val="000000"/>
          <w:sz w:val="22"/>
          <w:szCs w:val="22"/>
        </w:rPr>
        <w:t>Zabezpečení písemností pro komunikaci mezi zadavatelem a účastníkem zadávacího řízení pro případné vysvětlení nabídek nebo odůvodnění mimořádně nízké nabídkové ceny podle pokynů komise</w:t>
      </w:r>
    </w:p>
    <w:p w14:paraId="69BEFAB5" w14:textId="77777777" w:rsidR="00AC5A38" w:rsidRDefault="00AC5A38">
      <w:pPr>
        <w:pStyle w:val="ListParagraph"/>
        <w:numPr>
          <w:ilvl w:val="0"/>
          <w:numId w:val="10"/>
        </w:numPr>
        <w:spacing w:before="45" w:after="0" w:line="225" w:lineRule="atLeast"/>
        <w:jc w:val="both"/>
      </w:pPr>
      <w:r>
        <w:rPr>
          <w:rFonts w:cs="Arial"/>
          <w:color w:val="000000"/>
          <w:sz w:val="22"/>
          <w:szCs w:val="22"/>
        </w:rPr>
        <w:t>Vypracování žádostí o předložení dokladů před podpisem smlouvy od vybraného dodavatele a jejich posouzení</w:t>
      </w:r>
    </w:p>
    <w:p w14:paraId="5EA4EFB5" w14:textId="77777777" w:rsidR="00AC5A38" w:rsidRDefault="00AC5A38">
      <w:pPr>
        <w:pStyle w:val="ListParagraph"/>
        <w:numPr>
          <w:ilvl w:val="0"/>
          <w:numId w:val="10"/>
        </w:numPr>
        <w:spacing w:before="45" w:after="0" w:line="225" w:lineRule="atLeast"/>
        <w:jc w:val="both"/>
      </w:pPr>
      <w:r>
        <w:rPr>
          <w:rFonts w:cs="Arial"/>
          <w:color w:val="000000"/>
          <w:sz w:val="22"/>
          <w:szCs w:val="22"/>
        </w:rPr>
        <w:t>Připravení návrhu rozhodnutí zadavatele o výběru dodavatele a předání příkazci k podpisu</w:t>
      </w:r>
    </w:p>
    <w:p w14:paraId="788CD98D" w14:textId="77777777" w:rsidR="00AC5A38" w:rsidRDefault="00AC5A38">
      <w:pPr>
        <w:pStyle w:val="ListParagraph"/>
        <w:numPr>
          <w:ilvl w:val="0"/>
          <w:numId w:val="10"/>
        </w:numPr>
        <w:spacing w:before="45" w:after="0" w:line="225" w:lineRule="atLeast"/>
        <w:jc w:val="both"/>
      </w:pPr>
      <w:r>
        <w:rPr>
          <w:rFonts w:cs="Arial"/>
          <w:color w:val="000000"/>
          <w:sz w:val="22"/>
          <w:szCs w:val="22"/>
        </w:rPr>
        <w:t xml:space="preserve">Oznámení rozhodnutí zadavatele o výběru dodavatele </w:t>
      </w:r>
    </w:p>
    <w:p w14:paraId="4E82FE84" w14:textId="77777777" w:rsidR="00AC5A38" w:rsidRDefault="00AC5A38">
      <w:pPr>
        <w:pStyle w:val="ListParagraph"/>
        <w:numPr>
          <w:ilvl w:val="0"/>
          <w:numId w:val="10"/>
        </w:numPr>
        <w:spacing w:before="45" w:after="0" w:line="225" w:lineRule="atLeast"/>
        <w:jc w:val="both"/>
      </w:pPr>
      <w:r>
        <w:rPr>
          <w:rFonts w:cs="Arial"/>
          <w:color w:val="000000"/>
          <w:sz w:val="22"/>
          <w:szCs w:val="22"/>
        </w:rPr>
        <w:t>Zveřejnění výsledků zadávacího řízení ve Věstníku veřejných zakázek</w:t>
      </w:r>
    </w:p>
    <w:p w14:paraId="126AF761" w14:textId="77777777" w:rsidR="00AC5A38" w:rsidRDefault="00AC5A38">
      <w:pPr>
        <w:pStyle w:val="ListParagraph"/>
        <w:numPr>
          <w:ilvl w:val="0"/>
          <w:numId w:val="10"/>
        </w:numPr>
        <w:spacing w:before="45" w:after="0" w:line="225" w:lineRule="atLeast"/>
        <w:jc w:val="both"/>
      </w:pPr>
      <w:r>
        <w:rPr>
          <w:rFonts w:cs="Arial"/>
          <w:color w:val="000000"/>
          <w:sz w:val="22"/>
          <w:szCs w:val="22"/>
        </w:rPr>
        <w:t>Zveřejnění smlouvy o dílo včetně příloh na profilu zadavatele</w:t>
      </w:r>
    </w:p>
    <w:p w14:paraId="2CA10D85" w14:textId="77777777" w:rsidR="00AC5A38" w:rsidRDefault="00AC5A38">
      <w:pPr>
        <w:pStyle w:val="ListParagraph"/>
        <w:numPr>
          <w:ilvl w:val="0"/>
          <w:numId w:val="10"/>
        </w:numPr>
        <w:spacing w:before="45" w:after="0" w:line="225" w:lineRule="atLeast"/>
        <w:jc w:val="both"/>
      </w:pPr>
      <w:r>
        <w:rPr>
          <w:rFonts w:cs="Arial"/>
          <w:color w:val="000000"/>
          <w:sz w:val="22"/>
          <w:szCs w:val="22"/>
        </w:rPr>
        <w:t>Zpracování písemné zprávy zadavatele o průběhu zadávacího řízení</w:t>
      </w:r>
    </w:p>
    <w:p w14:paraId="39907385" w14:textId="77777777" w:rsidR="00AC5A38" w:rsidRDefault="00AC5A38">
      <w:pPr>
        <w:pStyle w:val="ListParagraph"/>
        <w:numPr>
          <w:ilvl w:val="0"/>
          <w:numId w:val="10"/>
        </w:numPr>
        <w:spacing w:before="45" w:after="0" w:line="225" w:lineRule="atLeast"/>
        <w:jc w:val="both"/>
      </w:pPr>
      <w:r>
        <w:rPr>
          <w:rFonts w:cs="Arial"/>
          <w:color w:val="000000"/>
          <w:sz w:val="22"/>
          <w:szCs w:val="22"/>
        </w:rPr>
        <w:t>Kompletace a předání archivní dokumentace o průběhu zadání</w:t>
      </w:r>
      <w:r w:rsidR="00E5618A">
        <w:rPr>
          <w:rFonts w:cs="Arial"/>
          <w:color w:val="000000"/>
          <w:sz w:val="22"/>
          <w:szCs w:val="22"/>
        </w:rPr>
        <w:t>.</w:t>
      </w:r>
    </w:p>
    <w:p w14:paraId="75AC84BD" w14:textId="77777777" w:rsidR="00AC5A38" w:rsidRDefault="00AC5A38">
      <w:pPr>
        <w:spacing w:before="45" w:after="0" w:line="225" w:lineRule="atLeast"/>
        <w:jc w:val="both"/>
        <w:rPr>
          <w:rFonts w:cs="Arial"/>
          <w:color w:val="000000"/>
          <w:sz w:val="22"/>
          <w:szCs w:val="22"/>
        </w:rPr>
      </w:pPr>
    </w:p>
    <w:p w14:paraId="766D352D" w14:textId="77777777" w:rsidR="00AC5A38" w:rsidRDefault="00AC5A38">
      <w:pPr>
        <w:pStyle w:val="ListParagraph"/>
        <w:numPr>
          <w:ilvl w:val="0"/>
          <w:numId w:val="6"/>
        </w:numPr>
        <w:spacing w:before="45" w:after="0" w:line="225" w:lineRule="atLeast"/>
        <w:ind w:left="426"/>
        <w:jc w:val="both"/>
      </w:pPr>
      <w:r>
        <w:rPr>
          <w:rFonts w:cs="Arial"/>
          <w:color w:val="000000"/>
          <w:sz w:val="22"/>
          <w:szCs w:val="22"/>
        </w:rPr>
        <w:t>Příkazník se dále zavazuje vypracovat veškeré dokumenty pro řešení případných námitek uchazečů, a to zejména:</w:t>
      </w:r>
    </w:p>
    <w:p w14:paraId="569DFC8D" w14:textId="77777777" w:rsidR="00AC5A38" w:rsidRDefault="00AC5A38">
      <w:pPr>
        <w:numPr>
          <w:ilvl w:val="0"/>
          <w:numId w:val="5"/>
        </w:numPr>
        <w:spacing w:after="30" w:line="240" w:lineRule="atLeast"/>
        <w:ind w:right="255"/>
        <w:jc w:val="both"/>
      </w:pPr>
      <w:r>
        <w:rPr>
          <w:rFonts w:cs="Arial"/>
          <w:color w:val="000000"/>
          <w:sz w:val="22"/>
          <w:szCs w:val="22"/>
        </w:rPr>
        <w:t>Zpracování rozhodnutí zadavatele o námitkách</w:t>
      </w:r>
    </w:p>
    <w:p w14:paraId="05EE9B25" w14:textId="77777777" w:rsidR="00AC5A38" w:rsidRDefault="00AC5A38">
      <w:pPr>
        <w:numPr>
          <w:ilvl w:val="0"/>
          <w:numId w:val="5"/>
        </w:numPr>
        <w:spacing w:after="30" w:line="240" w:lineRule="atLeast"/>
        <w:ind w:right="255"/>
        <w:jc w:val="both"/>
      </w:pPr>
      <w:r>
        <w:rPr>
          <w:rFonts w:cs="Arial"/>
          <w:color w:val="000000"/>
          <w:sz w:val="22"/>
          <w:szCs w:val="22"/>
        </w:rPr>
        <w:t>Zpracování případného stanoviska zadavatele pro Úřad pro ochranu hospodářské soutěže</w:t>
      </w:r>
    </w:p>
    <w:p w14:paraId="2DC29FD4" w14:textId="77777777" w:rsidR="00AC5A38" w:rsidRDefault="00AC5A38">
      <w:pPr>
        <w:numPr>
          <w:ilvl w:val="0"/>
          <w:numId w:val="5"/>
        </w:numPr>
        <w:spacing w:after="30" w:line="240" w:lineRule="atLeast"/>
        <w:ind w:right="255"/>
        <w:jc w:val="both"/>
      </w:pPr>
      <w:r>
        <w:rPr>
          <w:rFonts w:cs="Arial"/>
          <w:color w:val="000000"/>
          <w:sz w:val="22"/>
          <w:szCs w:val="22"/>
        </w:rPr>
        <w:t>Předání dokumentace o zadání zakázky na Úřad pro ochranu hospodářské soutěže</w:t>
      </w:r>
    </w:p>
    <w:p w14:paraId="1E7A4323" w14:textId="77777777" w:rsidR="00AC5A38" w:rsidRDefault="00AC5A38">
      <w:pPr>
        <w:numPr>
          <w:ilvl w:val="0"/>
          <w:numId w:val="5"/>
        </w:numPr>
        <w:spacing w:after="30" w:line="240" w:lineRule="atLeast"/>
        <w:ind w:right="255"/>
        <w:jc w:val="both"/>
      </w:pPr>
      <w:r>
        <w:rPr>
          <w:rFonts w:cs="Arial"/>
          <w:color w:val="000000"/>
          <w:sz w:val="22"/>
          <w:szCs w:val="22"/>
        </w:rPr>
        <w:t>Zajištění úkonů vyplývajících z rozhodnutí Úřadu pro ochranu hospodářské soutěže o návrhu dodavatele</w:t>
      </w:r>
    </w:p>
    <w:p w14:paraId="4AC979A7" w14:textId="77777777" w:rsidR="00AC5A38" w:rsidRDefault="00AC5A38">
      <w:pPr>
        <w:pStyle w:val="ListParagraph"/>
        <w:numPr>
          <w:ilvl w:val="0"/>
          <w:numId w:val="6"/>
        </w:numPr>
        <w:spacing w:before="45" w:after="0" w:line="225" w:lineRule="atLeast"/>
        <w:ind w:left="426"/>
        <w:jc w:val="both"/>
      </w:pPr>
      <w:r>
        <w:rPr>
          <w:rFonts w:cs="Arial"/>
          <w:color w:val="000000"/>
          <w:sz w:val="22"/>
          <w:szCs w:val="22"/>
        </w:rPr>
        <w:lastRenderedPageBreak/>
        <w:t>Pokud by příkazce svým rozhodnutím zadávací řízení zrušil, pak je povinností příkazníka provést přípravu rozhodnutí zadavatele o zrušení veřejné zakázky</w:t>
      </w:r>
      <w:r w:rsidR="00A53057">
        <w:rPr>
          <w:rFonts w:cs="Arial"/>
          <w:color w:val="000000"/>
          <w:sz w:val="22"/>
          <w:szCs w:val="22"/>
        </w:rPr>
        <w:t>,</w:t>
      </w:r>
      <w:r>
        <w:rPr>
          <w:rFonts w:cs="Arial"/>
          <w:color w:val="000000"/>
          <w:sz w:val="22"/>
          <w:szCs w:val="22"/>
        </w:rPr>
        <w:t xml:space="preserve"> včetně jeho rozeslání všem dotčeným dodavatelům a jeho zveřejnění ve Věstníku veřejných zakázek.</w:t>
      </w:r>
    </w:p>
    <w:p w14:paraId="2E4CC9BF" w14:textId="77777777" w:rsidR="00AC5A38" w:rsidRDefault="00AC5A38">
      <w:pPr>
        <w:pStyle w:val="ListParagraph"/>
        <w:spacing w:before="45" w:after="0" w:line="225" w:lineRule="atLeast"/>
        <w:ind w:left="426"/>
        <w:jc w:val="both"/>
        <w:rPr>
          <w:rFonts w:cs="Arial"/>
          <w:color w:val="000000"/>
          <w:sz w:val="22"/>
          <w:szCs w:val="22"/>
        </w:rPr>
      </w:pPr>
    </w:p>
    <w:p w14:paraId="52E46234" w14:textId="77777777" w:rsidR="00AC5A38" w:rsidRPr="000978AD" w:rsidRDefault="00AC5A38">
      <w:pPr>
        <w:pStyle w:val="ListParagraph"/>
        <w:numPr>
          <w:ilvl w:val="0"/>
          <w:numId w:val="6"/>
        </w:numPr>
        <w:spacing w:before="45" w:after="0" w:line="225" w:lineRule="atLeast"/>
        <w:ind w:left="426"/>
        <w:jc w:val="both"/>
      </w:pPr>
      <w:r>
        <w:rPr>
          <w:rFonts w:cs="Arial"/>
          <w:color w:val="000000"/>
          <w:sz w:val="22"/>
          <w:szCs w:val="22"/>
        </w:rPr>
        <w:t>Jako výsledek činnosti příkazníka předá příkazník příkazci veškerou dokumentaci o průběhu zadávacího řízení. Tato dokumentace bude obsahovat veškeré doklady, zápisy a protokoly z jednání, jejichž pořízení vyžaduje zákon.</w:t>
      </w:r>
    </w:p>
    <w:p w14:paraId="1E98391D" w14:textId="77777777" w:rsidR="00E5618A" w:rsidRDefault="00E5618A" w:rsidP="000978AD">
      <w:pPr>
        <w:pStyle w:val="Odstavecseseznamem"/>
      </w:pPr>
    </w:p>
    <w:p w14:paraId="50D3C74E" w14:textId="77777777" w:rsidR="00E5618A" w:rsidRPr="000978AD" w:rsidRDefault="00E5618A" w:rsidP="00E5618A">
      <w:pPr>
        <w:pStyle w:val="ListParagraph"/>
        <w:numPr>
          <w:ilvl w:val="0"/>
          <w:numId w:val="6"/>
        </w:numPr>
        <w:spacing w:before="45" w:after="0" w:line="225" w:lineRule="atLeast"/>
        <w:ind w:left="426"/>
        <w:jc w:val="both"/>
        <w:rPr>
          <w:sz w:val="22"/>
          <w:szCs w:val="18"/>
        </w:rPr>
      </w:pPr>
      <w:r w:rsidRPr="000978AD">
        <w:rPr>
          <w:sz w:val="22"/>
          <w:szCs w:val="18"/>
        </w:rPr>
        <w:t>Pokud v tomto článku a demonstrativním výčtu činností není uvedena některá z dílčích činností příkazníka, pak vždy platí, že příkazník je povinen připravit pro příkazce veškeré podklady, zorganizovat veškeré činnosti a odeslat či uveřejnit veškeré doklady potřebné pro řádný průběh předmětného zadávacího řízení, a to ve lhůtách stanovených zákonem, popř. v předstihu tak, aby byly dodrženy (zákonné) lhůty pro činnosti, které má vykonat přímo příkazce. Pokud příkazník některou z těchto činností neprovede nebo nezajistí, považují to obě smluvní strany za podstatné porušení smlouvy.</w:t>
      </w:r>
      <w:r>
        <w:rPr>
          <w:sz w:val="22"/>
          <w:szCs w:val="18"/>
        </w:rPr>
        <w:t xml:space="preserve"> Smluvní strany se dále dohodly, že má-li některý úkon dle této smlouvy učinit příkazce, je příkazník povinen jej vždy upozornit na jeho řádné provedení; vyjde-li později najevo, že tento úkon příkazce nebyl proveden řádně a příkazník jej o tom okamžitě nepoučil, nese příkazník veškerou odpovědnost za újmu z toho plynoucí.</w:t>
      </w:r>
    </w:p>
    <w:p w14:paraId="6791D6E5" w14:textId="77777777" w:rsidR="00AC5A38" w:rsidRDefault="00AC5A38">
      <w:pPr>
        <w:tabs>
          <w:tab w:val="left" w:pos="360"/>
        </w:tabs>
        <w:spacing w:before="360" w:after="0"/>
        <w:ind w:left="4564"/>
      </w:pPr>
      <w:r>
        <w:rPr>
          <w:rFonts w:cs="Arial"/>
          <w:b/>
          <w:bCs/>
          <w:sz w:val="22"/>
          <w:szCs w:val="22"/>
        </w:rPr>
        <w:t>III.</w:t>
      </w:r>
    </w:p>
    <w:p w14:paraId="60EE0E0B" w14:textId="77777777" w:rsidR="00AC5A38" w:rsidRDefault="00AC5A38">
      <w:pPr>
        <w:spacing w:before="150" w:after="75"/>
        <w:ind w:left="30" w:right="30"/>
        <w:jc w:val="center"/>
      </w:pPr>
      <w:r>
        <w:rPr>
          <w:rFonts w:cs="Arial"/>
          <w:b/>
          <w:bCs/>
          <w:color w:val="000000"/>
          <w:sz w:val="22"/>
          <w:szCs w:val="22"/>
        </w:rPr>
        <w:t xml:space="preserve"> Čestné prohlášení Příkazníka</w:t>
      </w:r>
    </w:p>
    <w:p w14:paraId="279DA9B1" w14:textId="77777777" w:rsidR="00AC5A38" w:rsidRDefault="00AC5A38">
      <w:pPr>
        <w:spacing w:after="0"/>
        <w:ind w:left="30" w:right="30"/>
        <w:jc w:val="center"/>
        <w:rPr>
          <w:rFonts w:cs="Arial"/>
          <w:b/>
          <w:bCs/>
          <w:color w:val="000000"/>
          <w:sz w:val="22"/>
          <w:szCs w:val="22"/>
        </w:rPr>
      </w:pPr>
    </w:p>
    <w:p w14:paraId="6683C224" w14:textId="77777777" w:rsidR="00AC5A38" w:rsidRDefault="00AC5A38">
      <w:pPr>
        <w:pStyle w:val="ListParagraph"/>
        <w:numPr>
          <w:ilvl w:val="0"/>
          <w:numId w:val="9"/>
        </w:numPr>
        <w:ind w:left="709" w:hanging="567"/>
        <w:jc w:val="both"/>
      </w:pPr>
      <w:r>
        <w:rPr>
          <w:rFonts w:cs="Arial"/>
          <w:sz w:val="22"/>
          <w:szCs w:val="22"/>
        </w:rPr>
        <w:t xml:space="preserve">Příkazník čestně prohlašuje, že v době podpisu této smlouvy není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w:t>
      </w:r>
    </w:p>
    <w:p w14:paraId="67BBCCEC" w14:textId="77777777" w:rsidR="00AC5A38" w:rsidRDefault="00AC5A38">
      <w:pPr>
        <w:pStyle w:val="ListParagraph"/>
        <w:ind w:left="709"/>
        <w:jc w:val="both"/>
        <w:rPr>
          <w:rFonts w:cs="Arial"/>
          <w:sz w:val="22"/>
          <w:szCs w:val="22"/>
        </w:rPr>
      </w:pPr>
    </w:p>
    <w:p w14:paraId="2AB15E84" w14:textId="77777777" w:rsidR="00AC5A38" w:rsidRDefault="00AC5A38">
      <w:pPr>
        <w:pStyle w:val="ListParagraph"/>
        <w:numPr>
          <w:ilvl w:val="0"/>
          <w:numId w:val="9"/>
        </w:numPr>
        <w:ind w:left="709" w:hanging="567"/>
        <w:jc w:val="both"/>
      </w:pPr>
      <w:r>
        <w:rPr>
          <w:rFonts w:cs="Arial"/>
          <w:sz w:val="22"/>
          <w:szCs w:val="22"/>
        </w:rPr>
        <w:t>Příkazník současně čestně prohlašuje, že o všech skutečnostech, o kterých se dozví v souvislosti s výkonem své funkce, zachová mlčenlivost.</w:t>
      </w:r>
    </w:p>
    <w:p w14:paraId="7183AD31" w14:textId="77777777" w:rsidR="00AC5A38" w:rsidRDefault="00AC5A38">
      <w:pPr>
        <w:pStyle w:val="ListParagraph"/>
        <w:ind w:left="709"/>
        <w:jc w:val="both"/>
        <w:rPr>
          <w:rFonts w:cs="Arial"/>
          <w:sz w:val="22"/>
          <w:szCs w:val="22"/>
        </w:rPr>
      </w:pPr>
    </w:p>
    <w:p w14:paraId="63981654" w14:textId="77777777" w:rsidR="00AC5A38" w:rsidRDefault="00AC5A38">
      <w:pPr>
        <w:spacing w:before="150" w:after="75"/>
        <w:ind w:right="30"/>
        <w:jc w:val="center"/>
      </w:pPr>
      <w:r>
        <w:rPr>
          <w:rFonts w:cs="Arial"/>
          <w:b/>
          <w:bCs/>
          <w:color w:val="000000"/>
          <w:sz w:val="22"/>
          <w:szCs w:val="22"/>
        </w:rPr>
        <w:t>IV.</w:t>
      </w:r>
    </w:p>
    <w:p w14:paraId="5C9D7326" w14:textId="77777777" w:rsidR="00AC5A38" w:rsidRPr="00AB14FF" w:rsidRDefault="00AC5A38" w:rsidP="00AB14FF">
      <w:pPr>
        <w:spacing w:before="150" w:after="75"/>
        <w:ind w:left="30" w:right="30"/>
        <w:jc w:val="center"/>
      </w:pPr>
      <w:r>
        <w:rPr>
          <w:rFonts w:cs="Arial"/>
          <w:b/>
          <w:bCs/>
          <w:color w:val="000000"/>
          <w:sz w:val="22"/>
          <w:szCs w:val="22"/>
        </w:rPr>
        <w:t>Čas plnění</w:t>
      </w:r>
    </w:p>
    <w:p w14:paraId="1F576275" w14:textId="77777777" w:rsidR="00AC5A38" w:rsidRDefault="00AC5A38">
      <w:pPr>
        <w:pStyle w:val="ListParagraph"/>
        <w:numPr>
          <w:ilvl w:val="1"/>
          <w:numId w:val="5"/>
        </w:numPr>
        <w:spacing w:before="45" w:after="0" w:line="225" w:lineRule="atLeast"/>
        <w:ind w:left="426"/>
        <w:jc w:val="both"/>
      </w:pPr>
      <w:r>
        <w:rPr>
          <w:rFonts w:cs="Arial"/>
          <w:color w:val="000000"/>
          <w:sz w:val="22"/>
          <w:szCs w:val="22"/>
        </w:rPr>
        <w:t xml:space="preserve">Příkazník se zavazuje zabezpečit činnosti k zadání veřejné zakázky v termínu: </w:t>
      </w:r>
      <w:r w:rsidR="00F7095E">
        <w:rPr>
          <w:rFonts w:cs="Arial"/>
          <w:color w:val="000000"/>
          <w:sz w:val="22"/>
          <w:szCs w:val="22"/>
        </w:rPr>
        <w:t>říjen 2024</w:t>
      </w:r>
      <w:r w:rsidR="00AD5C27">
        <w:rPr>
          <w:rFonts w:cs="Arial"/>
          <w:color w:val="000000"/>
          <w:sz w:val="22"/>
          <w:szCs w:val="22"/>
        </w:rPr>
        <w:t xml:space="preserve"> – </w:t>
      </w:r>
      <w:r w:rsidR="00F7095E">
        <w:rPr>
          <w:rFonts w:cs="Arial"/>
          <w:color w:val="000000"/>
          <w:sz w:val="22"/>
          <w:szCs w:val="22"/>
        </w:rPr>
        <w:t>prosinec</w:t>
      </w:r>
      <w:r w:rsidR="00AD5C27">
        <w:rPr>
          <w:rFonts w:cs="Arial"/>
          <w:color w:val="000000"/>
          <w:sz w:val="22"/>
          <w:szCs w:val="22"/>
        </w:rPr>
        <w:t xml:space="preserve"> 2024</w:t>
      </w:r>
    </w:p>
    <w:p w14:paraId="7668DA53" w14:textId="77777777" w:rsidR="00AC5A38" w:rsidRDefault="00AC5A38">
      <w:pPr>
        <w:pStyle w:val="ListParagraph"/>
        <w:spacing w:before="45" w:after="0" w:line="225" w:lineRule="atLeast"/>
        <w:ind w:left="426"/>
        <w:jc w:val="both"/>
        <w:rPr>
          <w:rFonts w:cs="Arial"/>
          <w:color w:val="000000"/>
          <w:sz w:val="22"/>
          <w:szCs w:val="22"/>
        </w:rPr>
      </w:pPr>
    </w:p>
    <w:p w14:paraId="2F8C885B" w14:textId="77777777" w:rsidR="00AC5A38" w:rsidRDefault="00AC5A38">
      <w:pPr>
        <w:pStyle w:val="ListParagraph"/>
        <w:numPr>
          <w:ilvl w:val="1"/>
          <w:numId w:val="5"/>
        </w:numPr>
        <w:spacing w:before="45" w:after="0" w:line="225" w:lineRule="atLeast"/>
        <w:ind w:left="426"/>
        <w:jc w:val="both"/>
      </w:pPr>
      <w:r>
        <w:rPr>
          <w:rFonts w:cs="Arial"/>
          <w:color w:val="000000"/>
          <w:sz w:val="22"/>
          <w:szCs w:val="22"/>
        </w:rPr>
        <w:t>Termín uveden</w:t>
      </w:r>
      <w:r w:rsidR="00A53057">
        <w:rPr>
          <w:rFonts w:cs="Arial"/>
          <w:color w:val="000000"/>
          <w:sz w:val="22"/>
          <w:szCs w:val="22"/>
        </w:rPr>
        <w:t>ý</w:t>
      </w:r>
      <w:r>
        <w:rPr>
          <w:rFonts w:cs="Arial"/>
          <w:color w:val="000000"/>
          <w:sz w:val="22"/>
          <w:szCs w:val="22"/>
        </w:rPr>
        <w:t> v bodě 1 j</w:t>
      </w:r>
      <w:r w:rsidR="00A53057">
        <w:rPr>
          <w:rFonts w:cs="Arial"/>
          <w:color w:val="000000"/>
          <w:sz w:val="22"/>
          <w:szCs w:val="22"/>
        </w:rPr>
        <w:t>e</w:t>
      </w:r>
      <w:r>
        <w:rPr>
          <w:rFonts w:cs="Arial"/>
          <w:color w:val="000000"/>
          <w:sz w:val="22"/>
          <w:szCs w:val="22"/>
        </w:rPr>
        <w:t xml:space="preserve"> pouze orientační a </w:t>
      </w:r>
      <w:r w:rsidR="00A53057">
        <w:rPr>
          <w:rFonts w:cs="Arial"/>
          <w:color w:val="000000"/>
          <w:sz w:val="22"/>
          <w:szCs w:val="22"/>
        </w:rPr>
        <w:t>je</w:t>
      </w:r>
      <w:r>
        <w:rPr>
          <w:rFonts w:cs="Arial"/>
          <w:color w:val="000000"/>
          <w:sz w:val="22"/>
          <w:szCs w:val="22"/>
        </w:rPr>
        <w:t xml:space="preserve"> závisl</w:t>
      </w:r>
      <w:r w:rsidR="00A53057">
        <w:rPr>
          <w:rFonts w:cs="Arial"/>
          <w:color w:val="000000"/>
          <w:sz w:val="22"/>
          <w:szCs w:val="22"/>
        </w:rPr>
        <w:t>ý</w:t>
      </w:r>
      <w:r>
        <w:rPr>
          <w:rFonts w:cs="Arial"/>
          <w:color w:val="000000"/>
          <w:sz w:val="22"/>
          <w:szCs w:val="22"/>
        </w:rPr>
        <w:t xml:space="preserve"> na včasném rozhodnutí příkazce o provedení úkonů, o kterých musí ze zákona rozhodnout příkazce sám, (rozhodnutí a souhlas s odesláním výzvy vybraným dodavatelům, včasné sestavení případné komise, rozhodnutí o výběru dodavatele apod.). </w:t>
      </w:r>
      <w:r w:rsidR="00A53057">
        <w:rPr>
          <w:rFonts w:cs="Arial"/>
          <w:color w:val="000000"/>
          <w:sz w:val="22"/>
          <w:szCs w:val="22"/>
        </w:rPr>
        <w:t>Termín</w:t>
      </w:r>
      <w:r>
        <w:rPr>
          <w:rFonts w:cs="Arial"/>
          <w:color w:val="000000"/>
          <w:sz w:val="22"/>
          <w:szCs w:val="22"/>
        </w:rPr>
        <w:t xml:space="preserve"> bud</w:t>
      </w:r>
      <w:r w:rsidR="00A53057">
        <w:rPr>
          <w:rFonts w:cs="Arial"/>
          <w:color w:val="000000"/>
          <w:sz w:val="22"/>
          <w:szCs w:val="22"/>
        </w:rPr>
        <w:t>e</w:t>
      </w:r>
      <w:r>
        <w:rPr>
          <w:rFonts w:cs="Arial"/>
          <w:color w:val="000000"/>
          <w:sz w:val="22"/>
          <w:szCs w:val="22"/>
        </w:rPr>
        <w:t xml:space="preserve"> v případě námitek uchazečů prodloužen o zákonné lhůty a dobu trvání řízení o námitkách, popřípadě o dobu správního řízení na základě návrhu uchazeče(ů) na Úřadu pro ochranu hospodářské soutěže.</w:t>
      </w:r>
    </w:p>
    <w:p w14:paraId="3D57DB9B" w14:textId="77777777" w:rsidR="00AC5A38" w:rsidRDefault="00AC5A38">
      <w:pPr>
        <w:spacing w:before="45" w:after="0" w:line="225" w:lineRule="atLeast"/>
        <w:ind w:left="426"/>
        <w:jc w:val="both"/>
        <w:rPr>
          <w:rFonts w:cs="Arial"/>
          <w:color w:val="000000"/>
          <w:sz w:val="22"/>
          <w:szCs w:val="22"/>
        </w:rPr>
      </w:pPr>
    </w:p>
    <w:p w14:paraId="6E90AD43" w14:textId="77777777" w:rsidR="00AC5A38" w:rsidRDefault="00AC5A38">
      <w:pPr>
        <w:pStyle w:val="ListParagraph"/>
        <w:numPr>
          <w:ilvl w:val="1"/>
          <w:numId w:val="5"/>
        </w:numPr>
        <w:spacing w:before="45" w:after="0" w:line="225" w:lineRule="atLeast"/>
        <w:ind w:left="426"/>
        <w:jc w:val="both"/>
      </w:pPr>
      <w:r>
        <w:rPr>
          <w:rFonts w:cs="Arial"/>
          <w:color w:val="000000"/>
          <w:sz w:val="22"/>
          <w:szCs w:val="22"/>
        </w:rPr>
        <w:t>Obě smluvní strany se dohodly na zahájení činnosti příkazníka ihned po podpisu smlouvy, přičemž příkazce má právo zahájení jednotlivých konkrétních úkonů jednostranně určit.</w:t>
      </w:r>
    </w:p>
    <w:p w14:paraId="3F53C905" w14:textId="77777777" w:rsidR="00AC5A38" w:rsidRDefault="00AC5A38">
      <w:pPr>
        <w:spacing w:before="45" w:after="0" w:line="225" w:lineRule="atLeast"/>
        <w:ind w:left="426"/>
        <w:jc w:val="both"/>
        <w:rPr>
          <w:rFonts w:cs="Arial"/>
          <w:color w:val="000000"/>
          <w:sz w:val="22"/>
          <w:szCs w:val="22"/>
        </w:rPr>
      </w:pPr>
    </w:p>
    <w:p w14:paraId="0C538B07" w14:textId="77777777" w:rsidR="00A71577" w:rsidRDefault="00AC5A38" w:rsidP="00AB14FF">
      <w:pPr>
        <w:pStyle w:val="ListParagraph"/>
        <w:numPr>
          <w:ilvl w:val="1"/>
          <w:numId w:val="5"/>
        </w:numPr>
        <w:spacing w:before="45" w:after="0" w:line="225" w:lineRule="atLeast"/>
        <w:ind w:left="426"/>
        <w:jc w:val="both"/>
      </w:pPr>
      <w:r>
        <w:rPr>
          <w:rFonts w:cs="Arial"/>
          <w:color w:val="000000"/>
          <w:sz w:val="22"/>
          <w:szCs w:val="22"/>
        </w:rPr>
        <w:lastRenderedPageBreak/>
        <w:t>Za termín ukončení činnosti příkazníka je považován den předání kompletní archivní dokumentace o průběhu zadávacího řízení příkazci.</w:t>
      </w:r>
    </w:p>
    <w:p w14:paraId="7C094695" w14:textId="77777777" w:rsidR="00AC5A38" w:rsidRDefault="00AC5A38">
      <w:pPr>
        <w:tabs>
          <w:tab w:val="left" w:pos="360"/>
        </w:tabs>
        <w:spacing w:before="360" w:after="0"/>
        <w:ind w:left="360"/>
        <w:jc w:val="center"/>
      </w:pPr>
      <w:r>
        <w:rPr>
          <w:rFonts w:cs="Arial"/>
          <w:b/>
          <w:bCs/>
          <w:sz w:val="22"/>
          <w:szCs w:val="22"/>
        </w:rPr>
        <w:t>V.</w:t>
      </w:r>
    </w:p>
    <w:p w14:paraId="0AE5C76E" w14:textId="77777777" w:rsidR="00AC5A38" w:rsidRPr="00AB14FF" w:rsidRDefault="00AC5A38" w:rsidP="00AB14FF">
      <w:pPr>
        <w:jc w:val="center"/>
      </w:pPr>
      <w:r>
        <w:rPr>
          <w:rFonts w:cs="Arial"/>
          <w:b/>
          <w:sz w:val="22"/>
          <w:szCs w:val="22"/>
        </w:rPr>
        <w:t>Odměna a platební podmínky</w:t>
      </w:r>
    </w:p>
    <w:p w14:paraId="2C207FD5" w14:textId="77777777" w:rsidR="00AC5A38" w:rsidRDefault="00AC5A38">
      <w:pPr>
        <w:numPr>
          <w:ilvl w:val="0"/>
          <w:numId w:val="3"/>
        </w:numPr>
        <w:jc w:val="both"/>
      </w:pPr>
      <w:r>
        <w:rPr>
          <w:rFonts w:cs="Arial"/>
          <w:sz w:val="22"/>
          <w:szCs w:val="22"/>
        </w:rPr>
        <w:t xml:space="preserve">Za obstarání záležitostí dle této smlouvy je příkazce povinen zaplatit příkazníkovi odměnu ve výši </w:t>
      </w:r>
    </w:p>
    <w:p w14:paraId="75D4E30B" w14:textId="77777777" w:rsidR="00AC5A38" w:rsidRPr="00875F05" w:rsidRDefault="00AC5A38" w:rsidP="000B4863">
      <w:pPr>
        <w:ind w:left="360"/>
        <w:jc w:val="center"/>
      </w:pPr>
      <w:r w:rsidRPr="00875F05">
        <w:rPr>
          <w:rFonts w:cs="Arial"/>
          <w:b/>
          <w:bCs/>
          <w:sz w:val="22"/>
          <w:szCs w:val="22"/>
        </w:rPr>
        <w:t>bez DPH</w:t>
      </w:r>
      <w:r w:rsidRPr="00875F05">
        <w:rPr>
          <w:rFonts w:cs="Arial"/>
          <w:b/>
          <w:bCs/>
          <w:sz w:val="22"/>
          <w:szCs w:val="22"/>
        </w:rPr>
        <w:tab/>
      </w:r>
      <w:r w:rsidRPr="00875F05">
        <w:rPr>
          <w:rFonts w:cs="Arial"/>
          <w:b/>
          <w:bCs/>
          <w:sz w:val="22"/>
          <w:szCs w:val="22"/>
        </w:rPr>
        <w:tab/>
      </w:r>
      <w:r w:rsidRPr="00875F05">
        <w:rPr>
          <w:rFonts w:cs="Arial"/>
          <w:b/>
          <w:bCs/>
          <w:sz w:val="22"/>
          <w:szCs w:val="22"/>
        </w:rPr>
        <w:tab/>
      </w:r>
      <w:r w:rsidRPr="00875F05">
        <w:rPr>
          <w:rFonts w:cs="Arial"/>
          <w:b/>
          <w:bCs/>
          <w:sz w:val="22"/>
          <w:szCs w:val="22"/>
        </w:rPr>
        <w:tab/>
      </w:r>
      <w:r w:rsidR="00F7095E">
        <w:rPr>
          <w:rFonts w:cs="Arial"/>
          <w:b/>
          <w:sz w:val="22"/>
          <w:szCs w:val="22"/>
        </w:rPr>
        <w:t>7</w:t>
      </w:r>
      <w:r w:rsidR="004E52D2">
        <w:rPr>
          <w:rFonts w:cs="Arial"/>
          <w:b/>
          <w:sz w:val="22"/>
          <w:szCs w:val="22"/>
        </w:rPr>
        <w:t>3</w:t>
      </w:r>
      <w:r w:rsidRPr="00875F05">
        <w:rPr>
          <w:rFonts w:cs="Arial"/>
          <w:b/>
          <w:sz w:val="22"/>
          <w:szCs w:val="22"/>
        </w:rPr>
        <w:t>.</w:t>
      </w:r>
      <w:r w:rsidR="004E52D2">
        <w:rPr>
          <w:rFonts w:cs="Arial"/>
          <w:b/>
          <w:sz w:val="22"/>
          <w:szCs w:val="22"/>
        </w:rPr>
        <w:t>760,33</w:t>
      </w:r>
      <w:r w:rsidRPr="00875F05">
        <w:rPr>
          <w:rFonts w:cs="Arial"/>
          <w:b/>
          <w:sz w:val="22"/>
          <w:szCs w:val="22"/>
        </w:rPr>
        <w:t xml:space="preserve"> Kč</w:t>
      </w:r>
    </w:p>
    <w:p w14:paraId="031726F1" w14:textId="77777777" w:rsidR="00AC5A38" w:rsidRPr="00875F05" w:rsidRDefault="00AC5A38" w:rsidP="000B4863">
      <w:pPr>
        <w:ind w:left="360"/>
        <w:jc w:val="center"/>
      </w:pPr>
      <w:r w:rsidRPr="00875F05">
        <w:rPr>
          <w:rFonts w:cs="Arial"/>
          <w:b/>
          <w:sz w:val="22"/>
          <w:szCs w:val="22"/>
        </w:rPr>
        <w:t>DPH 21 %</w:t>
      </w:r>
      <w:r w:rsidRPr="00875F05">
        <w:rPr>
          <w:rFonts w:cs="Arial"/>
          <w:b/>
          <w:sz w:val="22"/>
          <w:szCs w:val="22"/>
        </w:rPr>
        <w:tab/>
      </w:r>
      <w:r w:rsidRPr="00875F05">
        <w:rPr>
          <w:rFonts w:cs="Arial"/>
          <w:b/>
          <w:sz w:val="22"/>
          <w:szCs w:val="22"/>
        </w:rPr>
        <w:tab/>
      </w:r>
      <w:r w:rsidRPr="00875F05">
        <w:rPr>
          <w:rFonts w:cs="Arial"/>
          <w:b/>
          <w:sz w:val="22"/>
          <w:szCs w:val="22"/>
        </w:rPr>
        <w:tab/>
      </w:r>
      <w:r w:rsidRPr="00875F05">
        <w:rPr>
          <w:rFonts w:cs="Arial"/>
          <w:b/>
          <w:sz w:val="22"/>
          <w:szCs w:val="22"/>
        </w:rPr>
        <w:tab/>
      </w:r>
      <w:r w:rsidR="00AF5129">
        <w:rPr>
          <w:rFonts w:cs="Arial"/>
          <w:b/>
          <w:sz w:val="22"/>
          <w:szCs w:val="22"/>
        </w:rPr>
        <w:t>1</w:t>
      </w:r>
      <w:r w:rsidR="00F7095E">
        <w:rPr>
          <w:rFonts w:cs="Arial"/>
          <w:b/>
          <w:sz w:val="22"/>
          <w:szCs w:val="22"/>
        </w:rPr>
        <w:t>5</w:t>
      </w:r>
      <w:r w:rsidR="00875F05" w:rsidRPr="00875F05">
        <w:rPr>
          <w:rFonts w:cs="Arial"/>
          <w:b/>
          <w:sz w:val="22"/>
          <w:szCs w:val="22"/>
        </w:rPr>
        <w:t>.</w:t>
      </w:r>
      <w:r w:rsidR="004E52D2">
        <w:rPr>
          <w:rFonts w:cs="Arial"/>
          <w:b/>
          <w:sz w:val="22"/>
          <w:szCs w:val="22"/>
        </w:rPr>
        <w:t>489,67</w:t>
      </w:r>
      <w:r w:rsidRPr="00875F05">
        <w:rPr>
          <w:rFonts w:cs="Arial"/>
          <w:b/>
          <w:sz w:val="22"/>
          <w:szCs w:val="22"/>
        </w:rPr>
        <w:t xml:space="preserve"> Kč</w:t>
      </w:r>
    </w:p>
    <w:p w14:paraId="2A3DAE77" w14:textId="77777777" w:rsidR="00AC5A38" w:rsidRDefault="00AC5A38" w:rsidP="004E52D2">
      <w:pPr>
        <w:ind w:left="2487"/>
      </w:pPr>
      <w:r w:rsidRPr="00875F05">
        <w:rPr>
          <w:rFonts w:cs="Arial"/>
          <w:b/>
          <w:sz w:val="22"/>
          <w:szCs w:val="22"/>
        </w:rPr>
        <w:t>Cena celkem s DPH</w:t>
      </w:r>
      <w:r w:rsidRPr="00875F05">
        <w:rPr>
          <w:rFonts w:cs="Arial"/>
          <w:b/>
          <w:sz w:val="22"/>
          <w:szCs w:val="22"/>
        </w:rPr>
        <w:tab/>
      </w:r>
      <w:r w:rsidRPr="00875F05">
        <w:rPr>
          <w:rFonts w:cs="Arial"/>
          <w:b/>
          <w:sz w:val="22"/>
          <w:szCs w:val="22"/>
        </w:rPr>
        <w:tab/>
      </w:r>
      <w:r w:rsidR="004E52D2">
        <w:rPr>
          <w:rFonts w:cs="Arial"/>
          <w:b/>
          <w:sz w:val="22"/>
          <w:szCs w:val="22"/>
        </w:rPr>
        <w:t xml:space="preserve"> 89</w:t>
      </w:r>
      <w:r w:rsidR="00875F05" w:rsidRPr="00875F05">
        <w:rPr>
          <w:rFonts w:cs="Arial"/>
          <w:b/>
          <w:sz w:val="22"/>
          <w:szCs w:val="22"/>
        </w:rPr>
        <w:t>.</w:t>
      </w:r>
      <w:r w:rsidR="004E52D2">
        <w:rPr>
          <w:rFonts w:cs="Arial"/>
          <w:b/>
          <w:sz w:val="22"/>
          <w:szCs w:val="22"/>
        </w:rPr>
        <w:t>2</w:t>
      </w:r>
      <w:r w:rsidR="00AF5129">
        <w:rPr>
          <w:rFonts w:cs="Arial"/>
          <w:b/>
          <w:sz w:val="22"/>
          <w:szCs w:val="22"/>
        </w:rPr>
        <w:t>5</w:t>
      </w:r>
      <w:r w:rsidR="00875F05" w:rsidRPr="00875F05">
        <w:rPr>
          <w:rFonts w:cs="Arial"/>
          <w:b/>
          <w:sz w:val="22"/>
          <w:szCs w:val="22"/>
        </w:rPr>
        <w:t>0</w:t>
      </w:r>
      <w:r w:rsidRPr="00875F05">
        <w:rPr>
          <w:rFonts w:cs="Arial"/>
          <w:b/>
          <w:sz w:val="22"/>
          <w:szCs w:val="22"/>
        </w:rPr>
        <w:t>,- Kč</w:t>
      </w:r>
    </w:p>
    <w:p w14:paraId="1B5AC694" w14:textId="77777777" w:rsidR="00AC5A38" w:rsidRDefault="00AC5A38">
      <w:pPr>
        <w:ind w:left="360"/>
        <w:jc w:val="both"/>
        <w:rPr>
          <w:rFonts w:cs="Arial"/>
          <w:b/>
          <w:sz w:val="22"/>
          <w:szCs w:val="22"/>
        </w:rPr>
      </w:pPr>
    </w:p>
    <w:p w14:paraId="0480E0DA" w14:textId="77777777" w:rsidR="00AC5A38" w:rsidRDefault="00AC5A38">
      <w:pPr>
        <w:numPr>
          <w:ilvl w:val="0"/>
          <w:numId w:val="3"/>
        </w:numPr>
        <w:jc w:val="both"/>
      </w:pPr>
      <w:r>
        <w:rPr>
          <w:rFonts w:cs="Arial"/>
          <w:sz w:val="22"/>
          <w:szCs w:val="22"/>
        </w:rPr>
        <w:t>V případě zákonné změny DPH bude připočtena DPH ve výši stanovené právními předpisy.</w:t>
      </w:r>
      <w:r w:rsidR="00E5618A">
        <w:rPr>
          <w:rFonts w:cs="Arial"/>
          <w:sz w:val="22"/>
          <w:szCs w:val="22"/>
        </w:rPr>
        <w:t xml:space="preserve"> </w:t>
      </w:r>
    </w:p>
    <w:p w14:paraId="5F3ED0CD" w14:textId="77777777" w:rsidR="00AC5A38" w:rsidRPr="004E52D2" w:rsidRDefault="00AC5A38">
      <w:pPr>
        <w:numPr>
          <w:ilvl w:val="0"/>
          <w:numId w:val="3"/>
        </w:numPr>
        <w:jc w:val="both"/>
      </w:pPr>
      <w:r>
        <w:rPr>
          <w:rFonts w:cs="Arial"/>
          <w:sz w:val="22"/>
          <w:szCs w:val="22"/>
        </w:rPr>
        <w:t xml:space="preserve">Odměna bude příkazcem uhrazena na základě </w:t>
      </w:r>
      <w:r w:rsidR="000D4ED9">
        <w:rPr>
          <w:rFonts w:cs="Arial"/>
          <w:sz w:val="22"/>
          <w:szCs w:val="22"/>
        </w:rPr>
        <w:t xml:space="preserve">dvou </w:t>
      </w:r>
      <w:r w:rsidR="004E52D2">
        <w:rPr>
          <w:rFonts w:cs="Arial"/>
          <w:sz w:val="22"/>
          <w:szCs w:val="22"/>
        </w:rPr>
        <w:t xml:space="preserve">dílčích </w:t>
      </w:r>
      <w:r>
        <w:rPr>
          <w:rFonts w:cs="Arial"/>
          <w:sz w:val="22"/>
          <w:szCs w:val="22"/>
        </w:rPr>
        <w:t>faktury (daňo</w:t>
      </w:r>
      <w:r w:rsidR="004E52D2">
        <w:rPr>
          <w:rFonts w:cs="Arial"/>
          <w:sz w:val="22"/>
          <w:szCs w:val="22"/>
        </w:rPr>
        <w:t>vých</w:t>
      </w:r>
      <w:r>
        <w:rPr>
          <w:rFonts w:cs="Arial"/>
          <w:sz w:val="22"/>
          <w:szCs w:val="22"/>
        </w:rPr>
        <w:t xml:space="preserve"> doklad</w:t>
      </w:r>
      <w:r w:rsidR="004E52D2">
        <w:rPr>
          <w:rFonts w:cs="Arial"/>
          <w:sz w:val="22"/>
          <w:szCs w:val="22"/>
        </w:rPr>
        <w:t>ů</w:t>
      </w:r>
      <w:r>
        <w:rPr>
          <w:rFonts w:cs="Arial"/>
          <w:sz w:val="22"/>
          <w:szCs w:val="22"/>
        </w:rPr>
        <w:t>) vystaven</w:t>
      </w:r>
      <w:r w:rsidR="000D4ED9">
        <w:rPr>
          <w:rFonts w:cs="Arial"/>
          <w:sz w:val="22"/>
          <w:szCs w:val="22"/>
        </w:rPr>
        <w:t>ých</w:t>
      </w:r>
      <w:r>
        <w:rPr>
          <w:rFonts w:cs="Arial"/>
          <w:sz w:val="22"/>
          <w:szCs w:val="22"/>
        </w:rPr>
        <w:t xml:space="preserve"> příkazníkem po ukončení zadavatelské činnosti</w:t>
      </w:r>
      <w:r w:rsidR="000D4ED9">
        <w:rPr>
          <w:rFonts w:cs="Arial"/>
          <w:sz w:val="22"/>
          <w:szCs w:val="22"/>
        </w:rPr>
        <w:t>, a to následovně:</w:t>
      </w:r>
      <w:r>
        <w:rPr>
          <w:rFonts w:cs="Arial"/>
          <w:sz w:val="22"/>
          <w:szCs w:val="22"/>
        </w:rPr>
        <w:tab/>
      </w:r>
    </w:p>
    <w:p w14:paraId="07DD3EDD" w14:textId="77777777" w:rsidR="004E52D2" w:rsidRPr="004E52D2" w:rsidRDefault="000D4ED9" w:rsidP="004E52D2">
      <w:pPr>
        <w:numPr>
          <w:ilvl w:val="6"/>
          <w:numId w:val="3"/>
        </w:numPr>
        <w:jc w:val="both"/>
        <w:rPr>
          <w:b/>
          <w:bCs/>
        </w:rPr>
      </w:pPr>
      <w:r>
        <w:rPr>
          <w:rFonts w:cs="Arial"/>
          <w:b/>
          <w:bCs/>
          <w:sz w:val="22"/>
          <w:szCs w:val="22"/>
        </w:rPr>
        <w:t>d</w:t>
      </w:r>
      <w:r w:rsidR="004E52D2" w:rsidRPr="004E52D2">
        <w:rPr>
          <w:rFonts w:cs="Arial"/>
          <w:b/>
          <w:bCs/>
          <w:sz w:val="22"/>
          <w:szCs w:val="22"/>
        </w:rPr>
        <w:t>ílčí faktura bude vystavena na částku 24.793,40 bez DPH (30.000,- včetně DPH)</w:t>
      </w:r>
    </w:p>
    <w:p w14:paraId="4DC15776" w14:textId="77777777" w:rsidR="004E52D2" w:rsidRPr="004E52D2" w:rsidRDefault="000D4ED9" w:rsidP="004E52D2">
      <w:pPr>
        <w:numPr>
          <w:ilvl w:val="6"/>
          <w:numId w:val="3"/>
        </w:numPr>
        <w:jc w:val="both"/>
        <w:rPr>
          <w:b/>
          <w:bCs/>
        </w:rPr>
      </w:pPr>
      <w:r>
        <w:rPr>
          <w:rFonts w:cs="Arial"/>
          <w:b/>
          <w:bCs/>
          <w:sz w:val="22"/>
          <w:szCs w:val="22"/>
        </w:rPr>
        <w:t>d</w:t>
      </w:r>
      <w:r w:rsidR="004E52D2" w:rsidRPr="004E52D2">
        <w:rPr>
          <w:rFonts w:cs="Arial"/>
          <w:b/>
          <w:bCs/>
          <w:sz w:val="22"/>
          <w:szCs w:val="22"/>
        </w:rPr>
        <w:t>ílčí faktura bude vystavena na částku 48.966,93 bez DPH (59.250,- včetně DPH)</w:t>
      </w:r>
    </w:p>
    <w:p w14:paraId="0D452608" w14:textId="77777777" w:rsidR="00AC5A38" w:rsidRDefault="00AC5A38">
      <w:pPr>
        <w:pStyle w:val="ListParagraph"/>
        <w:numPr>
          <w:ilvl w:val="0"/>
          <w:numId w:val="3"/>
        </w:numPr>
        <w:jc w:val="both"/>
      </w:pPr>
      <w:r>
        <w:rPr>
          <w:rFonts w:cs="Arial"/>
          <w:sz w:val="22"/>
          <w:szCs w:val="22"/>
        </w:rPr>
        <w:t xml:space="preserve">Splatnost faktury je do </w:t>
      </w:r>
      <w:r w:rsidR="000B4863">
        <w:rPr>
          <w:rFonts w:cs="Arial"/>
          <w:sz w:val="22"/>
          <w:szCs w:val="22"/>
        </w:rPr>
        <w:t>14</w:t>
      </w:r>
      <w:r>
        <w:rPr>
          <w:rFonts w:cs="Arial"/>
          <w:sz w:val="22"/>
          <w:szCs w:val="22"/>
        </w:rPr>
        <w:t xml:space="preserve"> dnů ode dne jejího doručení do sídla příkazce. </w:t>
      </w:r>
    </w:p>
    <w:p w14:paraId="30D0C46B" w14:textId="77777777" w:rsidR="00AC5A38" w:rsidRDefault="00AC5A38">
      <w:pPr>
        <w:numPr>
          <w:ilvl w:val="0"/>
          <w:numId w:val="3"/>
        </w:numPr>
        <w:jc w:val="both"/>
      </w:pPr>
      <w:r>
        <w:rPr>
          <w:rFonts w:cs="Arial"/>
          <w:sz w:val="22"/>
          <w:szCs w:val="22"/>
        </w:rPr>
        <w:t xml:space="preserve">Odměna zahrnuje náhradu všech nákladů vynaložených příkazníkem na uskutečňování činností podle této smlouvy. </w:t>
      </w:r>
      <w:r w:rsidR="00E5618A">
        <w:rPr>
          <w:rFonts w:cs="Arial"/>
          <w:sz w:val="22"/>
          <w:szCs w:val="22"/>
        </w:rPr>
        <w:t>Odměnu tedy strany sjednávají jako cenu pevnou, tj. bez nároku na její navýšení nehledě na časovou náročnost zakázky.</w:t>
      </w:r>
    </w:p>
    <w:p w14:paraId="540C0999" w14:textId="77777777" w:rsidR="00AC5A38" w:rsidRDefault="00AC5A38">
      <w:pPr>
        <w:numPr>
          <w:ilvl w:val="0"/>
          <w:numId w:val="3"/>
        </w:numPr>
        <w:jc w:val="both"/>
      </w:pPr>
      <w:r>
        <w:rPr>
          <w:rFonts w:cs="Arial"/>
          <w:sz w:val="22"/>
          <w:szCs w:val="22"/>
        </w:rPr>
        <w:t>Pokud z jakéhokoli důvodu na straně Příkazce bude řízení zrušeno rozhodnutím Příkazce, bude fakturováno odlišně od odst. 1 tohoto článku a Příkazník má právo na úhradu části sjednané odměny:</w:t>
      </w:r>
    </w:p>
    <w:p w14:paraId="6CD90C6B" w14:textId="77777777" w:rsidR="00AC5A38" w:rsidRDefault="00AC5A38">
      <w:pPr>
        <w:pStyle w:val="ListParagraph"/>
        <w:numPr>
          <w:ilvl w:val="1"/>
          <w:numId w:val="4"/>
        </w:numPr>
        <w:jc w:val="both"/>
      </w:pPr>
      <w:r>
        <w:rPr>
          <w:rFonts w:cs="Arial"/>
          <w:sz w:val="22"/>
          <w:szCs w:val="22"/>
        </w:rPr>
        <w:t>Při rozhodnutí o nezahájení zadávacího řízení po zpracování finální zadávací dokumentace ve výši 30% ze sjednané odměny</w:t>
      </w:r>
    </w:p>
    <w:p w14:paraId="5DBE5CE8" w14:textId="77777777" w:rsidR="00AC5A38" w:rsidRDefault="00AC5A38">
      <w:pPr>
        <w:pStyle w:val="ListParagraph"/>
        <w:numPr>
          <w:ilvl w:val="1"/>
          <w:numId w:val="4"/>
        </w:numPr>
        <w:jc w:val="both"/>
      </w:pPr>
      <w:r>
        <w:rPr>
          <w:rFonts w:cs="Arial"/>
          <w:sz w:val="22"/>
          <w:szCs w:val="22"/>
        </w:rPr>
        <w:t>Při rozhodnutí o zrušení zadávacího řízení v průběhu lhůty pro podání nabídek ve výši 35% ze sjednané odměny</w:t>
      </w:r>
    </w:p>
    <w:p w14:paraId="6AFF09D1" w14:textId="77777777" w:rsidR="00AC5A38" w:rsidRDefault="00AC5A38">
      <w:pPr>
        <w:pStyle w:val="ListParagraph"/>
        <w:numPr>
          <w:ilvl w:val="1"/>
          <w:numId w:val="4"/>
        </w:numPr>
        <w:jc w:val="both"/>
      </w:pPr>
      <w:r>
        <w:rPr>
          <w:rFonts w:cs="Arial"/>
          <w:sz w:val="22"/>
          <w:szCs w:val="22"/>
        </w:rPr>
        <w:t>Při rozhodnutí o zrušení zadávacího řízení po otevírání obálek s nabídkami, ale před posouzením a hodnocením nabídek ve výši 50% ze sjednané odměny</w:t>
      </w:r>
    </w:p>
    <w:p w14:paraId="55289973" w14:textId="77777777" w:rsidR="00AC5A38" w:rsidRDefault="00AC5A38">
      <w:pPr>
        <w:pStyle w:val="ListParagraph"/>
        <w:numPr>
          <w:ilvl w:val="1"/>
          <w:numId w:val="4"/>
        </w:numPr>
        <w:jc w:val="both"/>
      </w:pPr>
      <w:r>
        <w:rPr>
          <w:rFonts w:cs="Arial"/>
          <w:sz w:val="22"/>
          <w:szCs w:val="22"/>
        </w:rPr>
        <w:t>Při rozhodnutí o zrušení zadávacího řízení po posouzení a hodnocení nabídek ve výši 90% ze sjednané odměny.</w:t>
      </w:r>
    </w:p>
    <w:p w14:paraId="1193BACE" w14:textId="77777777" w:rsidR="00AC5A38" w:rsidRDefault="00AC5A38">
      <w:pPr>
        <w:tabs>
          <w:tab w:val="left" w:pos="360"/>
        </w:tabs>
        <w:spacing w:before="360" w:after="0"/>
        <w:ind w:left="4564"/>
      </w:pPr>
      <w:r>
        <w:rPr>
          <w:rFonts w:cs="Arial"/>
          <w:b/>
          <w:bCs/>
          <w:sz w:val="22"/>
          <w:szCs w:val="22"/>
        </w:rPr>
        <w:t>VI.</w:t>
      </w:r>
    </w:p>
    <w:p w14:paraId="6B722522" w14:textId="77777777" w:rsidR="00AC5A38" w:rsidRDefault="00AC5A38">
      <w:pPr>
        <w:tabs>
          <w:tab w:val="left" w:pos="360"/>
        </w:tabs>
        <w:spacing w:after="0"/>
        <w:ind w:left="426"/>
        <w:jc w:val="center"/>
      </w:pPr>
      <w:r>
        <w:rPr>
          <w:rFonts w:cs="Arial"/>
          <w:b/>
          <w:bCs/>
          <w:sz w:val="22"/>
          <w:szCs w:val="22"/>
        </w:rPr>
        <w:t>Příslušná dokumentace pro zadání veřejné zakázky</w:t>
      </w:r>
    </w:p>
    <w:p w14:paraId="15078151" w14:textId="77777777" w:rsidR="00AC5A38" w:rsidRPr="00DB25DE" w:rsidRDefault="00AC5A38">
      <w:pPr>
        <w:pStyle w:val="ListParagraph"/>
        <w:numPr>
          <w:ilvl w:val="0"/>
          <w:numId w:val="11"/>
        </w:numPr>
        <w:tabs>
          <w:tab w:val="left" w:pos="360"/>
        </w:tabs>
        <w:spacing w:before="360" w:after="0"/>
        <w:ind w:left="426" w:hanging="426"/>
        <w:jc w:val="both"/>
        <w:rPr>
          <w:bCs/>
        </w:rPr>
      </w:pPr>
      <w:r w:rsidRPr="00DB25DE">
        <w:rPr>
          <w:rFonts w:cs="Arial"/>
          <w:bCs/>
          <w:sz w:val="22"/>
          <w:szCs w:val="22"/>
        </w:rPr>
        <w:t>Příkazce je povinen předat příkazníkovi nejpozději deset dnů před sjednaným termínem zahájení zadávacího řízení (sjednané datum uveřejnění Výzvy o zahájení zadávacího řízení na profilu zadavatele) v elektronické podobě technickou část zadávací dokumentace (příslušná projektová dokumentace a soupisy stavebních prací, dodávek a služeb v rozsahu celého předmětu veřejné zakázky) v rozsahu, obsahu a formátu stanoveném zákonem nebo jeho prováděcími právními předpisy. Na tomto předání je závislé splnění všech následných termínů.</w:t>
      </w:r>
    </w:p>
    <w:p w14:paraId="5BF8AC8F" w14:textId="77777777" w:rsidR="00AC5A38" w:rsidRPr="00DB25DE" w:rsidRDefault="00AC5A38">
      <w:pPr>
        <w:pStyle w:val="ListParagraph"/>
        <w:tabs>
          <w:tab w:val="left" w:pos="360"/>
        </w:tabs>
        <w:spacing w:before="360" w:after="0"/>
        <w:ind w:left="426"/>
        <w:jc w:val="both"/>
        <w:rPr>
          <w:rFonts w:cs="Arial"/>
          <w:bCs/>
          <w:sz w:val="22"/>
          <w:szCs w:val="22"/>
        </w:rPr>
      </w:pPr>
    </w:p>
    <w:p w14:paraId="6E00C343" w14:textId="77777777" w:rsidR="00AC5A38" w:rsidRPr="00DB25DE" w:rsidRDefault="00AC5A38">
      <w:pPr>
        <w:pStyle w:val="ListParagraph"/>
        <w:numPr>
          <w:ilvl w:val="0"/>
          <w:numId w:val="11"/>
        </w:numPr>
        <w:tabs>
          <w:tab w:val="left" w:pos="360"/>
        </w:tabs>
        <w:spacing w:before="360" w:after="0"/>
        <w:ind w:left="426" w:hanging="426"/>
        <w:jc w:val="both"/>
        <w:rPr>
          <w:bCs/>
        </w:rPr>
      </w:pPr>
      <w:r w:rsidRPr="00DB25DE">
        <w:rPr>
          <w:rFonts w:cs="Arial"/>
          <w:bCs/>
          <w:sz w:val="22"/>
          <w:szCs w:val="22"/>
        </w:rPr>
        <w:lastRenderedPageBreak/>
        <w:t>Příkazce odpovídá za úplnost a správnost technické části zadávací dokumentace (zejména projektové dokumentace a soupisu stavebních prací, dodávek a služeb) a odpovídá za to, že tyto dokumenty jsou v úplném souladu s vyhláškou Ministerstva pro místní rozvoj č. 169/2016 Sb. Za vady či nepřesnosti těchto příkazcem předaných podkladů nenese příkazník žádnou odpovědnost. Příkazník nemá povinnost přezkoumávat obsah příslušné dokumentace ani ověřovat její soulad s prováděcími právními předpisy.</w:t>
      </w:r>
    </w:p>
    <w:p w14:paraId="2E4FCEF6" w14:textId="77777777" w:rsidR="00AC5A38" w:rsidRPr="00DB25DE" w:rsidRDefault="00AC5A38">
      <w:pPr>
        <w:pStyle w:val="ListParagraph"/>
        <w:tabs>
          <w:tab w:val="left" w:pos="360"/>
        </w:tabs>
        <w:spacing w:before="360" w:after="0"/>
        <w:ind w:left="426"/>
        <w:jc w:val="both"/>
        <w:rPr>
          <w:rFonts w:cs="Arial"/>
          <w:bCs/>
          <w:sz w:val="22"/>
          <w:szCs w:val="22"/>
        </w:rPr>
      </w:pPr>
    </w:p>
    <w:p w14:paraId="46C38351" w14:textId="77777777" w:rsidR="00AC5A38" w:rsidRPr="00A53057" w:rsidRDefault="00AC5A38">
      <w:pPr>
        <w:pStyle w:val="ListParagraph"/>
        <w:numPr>
          <w:ilvl w:val="0"/>
          <w:numId w:val="11"/>
        </w:numPr>
        <w:tabs>
          <w:tab w:val="left" w:pos="360"/>
        </w:tabs>
        <w:spacing w:before="360" w:after="0"/>
        <w:ind w:left="426" w:hanging="426"/>
        <w:jc w:val="both"/>
        <w:rPr>
          <w:rFonts w:cs="Arial"/>
        </w:rPr>
      </w:pPr>
      <w:r w:rsidRPr="00DB25DE">
        <w:rPr>
          <w:rFonts w:cs="Arial"/>
          <w:bCs/>
          <w:sz w:val="22"/>
          <w:szCs w:val="22"/>
        </w:rPr>
        <w:t>Pokud v průběhu zadání veřejné zakázky budou zájemci vyžadovat jakékoliv vysvětlení k zadávací dokumentaci (dále také „vysvětlení“) týkající se technické části zadávací dokumentace, je příkazce povinen zajistit součinnost odborné osoby (zpracovatele projektové části zadávací dokumentace nebo zpracovatele soupisu stavebních prací) tak, aby odpovědi na vysvětlení byly předány příkazníkovi nejpozději 2 dny ode dne doručení žádosti o vysvětlení. Příkazník je pak povinen zajistit uveřejnění vysvětlení na profilu</w:t>
      </w:r>
      <w:r w:rsidRPr="00A53057">
        <w:rPr>
          <w:rFonts w:cs="Arial"/>
          <w:bCs/>
          <w:sz w:val="22"/>
          <w:szCs w:val="22"/>
        </w:rPr>
        <w:t xml:space="preserve"> zadavatele. Důsledky prodlení s předáním výše popsaných doplňujících podkladů či informací příkazcem příkazníkovi jdou k tíži příkazce.</w:t>
      </w:r>
    </w:p>
    <w:p w14:paraId="55918CFF" w14:textId="77777777" w:rsidR="00AC5A38" w:rsidRPr="00A53057" w:rsidRDefault="00AC5A38">
      <w:pPr>
        <w:pStyle w:val="ListParagraph"/>
        <w:tabs>
          <w:tab w:val="left" w:pos="360"/>
        </w:tabs>
        <w:spacing w:before="360" w:after="0"/>
        <w:ind w:left="426"/>
        <w:jc w:val="both"/>
        <w:rPr>
          <w:rFonts w:cs="Arial"/>
          <w:bCs/>
          <w:sz w:val="22"/>
          <w:szCs w:val="22"/>
        </w:rPr>
      </w:pPr>
    </w:p>
    <w:p w14:paraId="4BDAF2EB" w14:textId="77777777" w:rsidR="00A53057" w:rsidRPr="00A53057" w:rsidRDefault="00A53057" w:rsidP="000978AD">
      <w:pPr>
        <w:pStyle w:val="Odstavecseseznamem"/>
        <w:numPr>
          <w:ilvl w:val="0"/>
          <w:numId w:val="11"/>
        </w:numPr>
        <w:tabs>
          <w:tab w:val="left" w:pos="360"/>
        </w:tabs>
        <w:spacing w:after="0"/>
        <w:ind w:left="425" w:hanging="357"/>
        <w:jc w:val="both"/>
        <w:rPr>
          <w:rFonts w:cs="Arial"/>
          <w:bCs/>
          <w:sz w:val="22"/>
          <w:szCs w:val="22"/>
        </w:rPr>
      </w:pPr>
      <w:r w:rsidRPr="00A53057">
        <w:rPr>
          <w:rFonts w:cs="Arial"/>
          <w:bCs/>
          <w:sz w:val="22"/>
          <w:szCs w:val="22"/>
        </w:rPr>
        <w:t>Případné vysvětlení k zadávací dokumentaci ve smyslu odst. 3 tohoto článku (zejména změny zadávací dokumentace) má za následek nezbytné prodloužení lhůty pro podání nabídek, a to nejvýše o celou původní délku takové lhůty. Délku tohoto prodloužení navrhne příkazník, přičemž konečné rozhodnutí v této věci přísluší příkazci. Pokud příkazce rozhodne o prodloužení lhůty v kratší délce, než navrhne příkazník, případně pokud příkazce prodloužení lhůty odmítne, nenese příkazník za případné následky způsobené tímto jednáním žádnou odpovědnost.</w:t>
      </w:r>
    </w:p>
    <w:p w14:paraId="61FBDD42" w14:textId="77777777" w:rsidR="00E5618A" w:rsidRDefault="00E5618A">
      <w:pPr>
        <w:pStyle w:val="ListParagraph"/>
        <w:tabs>
          <w:tab w:val="left" w:pos="360"/>
        </w:tabs>
        <w:spacing w:before="360" w:after="0"/>
        <w:ind w:left="426"/>
        <w:jc w:val="center"/>
        <w:rPr>
          <w:rFonts w:cs="Arial"/>
          <w:b/>
          <w:bCs/>
          <w:sz w:val="22"/>
          <w:szCs w:val="22"/>
        </w:rPr>
      </w:pPr>
    </w:p>
    <w:p w14:paraId="16641B6C" w14:textId="77777777" w:rsidR="00AC5A38" w:rsidRDefault="00AC5A38">
      <w:pPr>
        <w:pStyle w:val="ListParagraph"/>
        <w:tabs>
          <w:tab w:val="left" w:pos="360"/>
        </w:tabs>
        <w:spacing w:before="360" w:after="0"/>
        <w:ind w:left="426"/>
        <w:jc w:val="center"/>
      </w:pPr>
      <w:r>
        <w:rPr>
          <w:rFonts w:cs="Arial"/>
          <w:b/>
          <w:bCs/>
          <w:sz w:val="22"/>
          <w:szCs w:val="22"/>
        </w:rPr>
        <w:t>VII.</w:t>
      </w:r>
    </w:p>
    <w:p w14:paraId="197CCE09" w14:textId="77777777" w:rsidR="00AC5A38" w:rsidRDefault="00AC5A38">
      <w:pPr>
        <w:pStyle w:val="ListParagraph"/>
        <w:tabs>
          <w:tab w:val="left" w:pos="360"/>
        </w:tabs>
        <w:spacing w:before="360" w:after="0"/>
        <w:ind w:left="426"/>
        <w:jc w:val="center"/>
      </w:pPr>
      <w:r>
        <w:rPr>
          <w:rFonts w:cs="Arial"/>
          <w:b/>
          <w:bCs/>
          <w:sz w:val="22"/>
          <w:szCs w:val="22"/>
        </w:rPr>
        <w:t>Profil zadavatele</w:t>
      </w:r>
    </w:p>
    <w:p w14:paraId="63F8F3E7" w14:textId="77777777" w:rsidR="00AC5A38" w:rsidRDefault="00AC5A38">
      <w:pPr>
        <w:pStyle w:val="ListParagraph"/>
        <w:tabs>
          <w:tab w:val="left" w:pos="360"/>
        </w:tabs>
        <w:spacing w:before="360" w:after="0"/>
        <w:ind w:left="426"/>
        <w:jc w:val="center"/>
        <w:rPr>
          <w:rFonts w:cs="Arial"/>
          <w:b/>
          <w:bCs/>
          <w:sz w:val="22"/>
          <w:szCs w:val="22"/>
        </w:rPr>
      </w:pPr>
    </w:p>
    <w:p w14:paraId="60B1CD71" w14:textId="77777777" w:rsidR="00AC5A38" w:rsidRDefault="00AC5A38">
      <w:pPr>
        <w:pStyle w:val="ListParagraph"/>
        <w:numPr>
          <w:ilvl w:val="0"/>
          <w:numId w:val="13"/>
        </w:numPr>
        <w:spacing w:before="360" w:after="0"/>
        <w:ind w:left="426" w:hanging="426"/>
        <w:jc w:val="both"/>
      </w:pPr>
      <w:r>
        <w:rPr>
          <w:rFonts w:cs="Arial"/>
          <w:bCs/>
          <w:sz w:val="22"/>
          <w:szCs w:val="22"/>
        </w:rPr>
        <w:t>Příkazce je ze zákona povinen zveřejňovat některé dokumenty týkající se průběhu zadávacího řízení na profilu zadavatele (definice profilu zadavatele je obsažena v zákoně).</w:t>
      </w:r>
    </w:p>
    <w:p w14:paraId="202350CE" w14:textId="77777777" w:rsidR="00AC5A38" w:rsidRDefault="00AC5A38">
      <w:pPr>
        <w:pStyle w:val="ListParagraph"/>
        <w:spacing w:before="360" w:after="0"/>
        <w:ind w:left="426"/>
        <w:jc w:val="both"/>
        <w:rPr>
          <w:rFonts w:cs="Arial"/>
          <w:bCs/>
          <w:sz w:val="22"/>
          <w:szCs w:val="22"/>
        </w:rPr>
      </w:pPr>
    </w:p>
    <w:p w14:paraId="05DF9FC5" w14:textId="77777777" w:rsidR="00AC5A38" w:rsidRDefault="00AC5A38">
      <w:pPr>
        <w:pStyle w:val="ListParagraph"/>
        <w:numPr>
          <w:ilvl w:val="0"/>
          <w:numId w:val="13"/>
        </w:numPr>
        <w:spacing w:before="360" w:after="0"/>
        <w:ind w:left="426" w:hanging="426"/>
        <w:jc w:val="both"/>
      </w:pPr>
      <w:r>
        <w:rPr>
          <w:rFonts w:cs="Arial"/>
          <w:bCs/>
          <w:sz w:val="22"/>
          <w:szCs w:val="22"/>
        </w:rPr>
        <w:t>Úkony spojené s uveřejňováním povinných dokumentů a údajů na profilu zadavatele jsou předmětem této smlouvy. Je povinností příkazníka zabezpečit uveřejnění zákonem stanovených dokumentů na profilu zadavatele.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w:t>
      </w:r>
    </w:p>
    <w:p w14:paraId="6F00ED21" w14:textId="77777777" w:rsidR="00AC5A38" w:rsidRDefault="00AC5A38">
      <w:pPr>
        <w:pStyle w:val="ListParagraph"/>
        <w:spacing w:before="360" w:after="0"/>
        <w:ind w:left="426"/>
        <w:jc w:val="both"/>
        <w:rPr>
          <w:rFonts w:cs="Arial"/>
          <w:bCs/>
          <w:sz w:val="22"/>
          <w:szCs w:val="22"/>
        </w:rPr>
      </w:pPr>
    </w:p>
    <w:p w14:paraId="1195FD68" w14:textId="77777777" w:rsidR="00AC5A38" w:rsidRDefault="00AC5A38">
      <w:pPr>
        <w:pStyle w:val="ListParagraph"/>
        <w:numPr>
          <w:ilvl w:val="0"/>
          <w:numId w:val="13"/>
        </w:numPr>
        <w:spacing w:before="360" w:after="0"/>
        <w:ind w:left="426" w:hanging="426"/>
        <w:jc w:val="both"/>
      </w:pPr>
      <w:r>
        <w:rPr>
          <w:rFonts w:cs="Arial"/>
          <w:bCs/>
          <w:sz w:val="22"/>
          <w:szCs w:val="22"/>
        </w:rPr>
        <w:t>Příkazce je povinen uveřejnit na profilu zadavatele i některé dokumenty, které vzniknou mimo rámec předmětného zadávacího řízení. Příkazce bere na vědomí, že tato smlouva neobsahuje povinnost příkazníka uveřejňovat či upozorňovat příkazci uveřejnění následujících dokumentů/informací:</w:t>
      </w:r>
    </w:p>
    <w:p w14:paraId="42274058" w14:textId="77777777" w:rsidR="00AC5A38" w:rsidRDefault="00AC5A38">
      <w:pPr>
        <w:pStyle w:val="ListParagraph"/>
        <w:numPr>
          <w:ilvl w:val="1"/>
          <w:numId w:val="4"/>
        </w:numPr>
        <w:spacing w:before="360" w:after="0"/>
        <w:jc w:val="both"/>
      </w:pPr>
      <w:r>
        <w:rPr>
          <w:rFonts w:cs="Arial"/>
          <w:bCs/>
          <w:sz w:val="22"/>
          <w:szCs w:val="22"/>
        </w:rPr>
        <w:t>Případných dodatků k uzavřené smlouvě na veřejnou zakázku,</w:t>
      </w:r>
    </w:p>
    <w:p w14:paraId="76DC4755" w14:textId="77777777" w:rsidR="00A53057" w:rsidRPr="00A53057" w:rsidRDefault="00AC5A38" w:rsidP="00A53057">
      <w:pPr>
        <w:pStyle w:val="ListParagraph"/>
        <w:numPr>
          <w:ilvl w:val="1"/>
          <w:numId w:val="4"/>
        </w:numPr>
        <w:spacing w:before="360" w:after="0"/>
        <w:jc w:val="both"/>
      </w:pPr>
      <w:r>
        <w:rPr>
          <w:rFonts w:cs="Arial"/>
          <w:bCs/>
          <w:sz w:val="22"/>
          <w:szCs w:val="22"/>
        </w:rPr>
        <w:t>Výše skutečně uhrazené ceny.</w:t>
      </w:r>
    </w:p>
    <w:p w14:paraId="7BA98023" w14:textId="77777777" w:rsidR="00A53057" w:rsidRPr="00A53057" w:rsidRDefault="00A53057" w:rsidP="00A53057">
      <w:pPr>
        <w:pStyle w:val="ListParagraph"/>
        <w:spacing w:before="360" w:after="0"/>
        <w:ind w:left="1440"/>
        <w:jc w:val="both"/>
      </w:pPr>
    </w:p>
    <w:p w14:paraId="30A5AD16" w14:textId="77777777" w:rsidR="00A53057" w:rsidRPr="00A53057" w:rsidRDefault="00A53057" w:rsidP="00A53057">
      <w:pPr>
        <w:pStyle w:val="ListParagraph"/>
        <w:numPr>
          <w:ilvl w:val="0"/>
          <w:numId w:val="13"/>
        </w:numPr>
        <w:spacing w:before="360" w:after="0"/>
        <w:ind w:left="426" w:hanging="426"/>
        <w:jc w:val="both"/>
        <w:rPr>
          <w:rFonts w:cs="Arial"/>
          <w:bCs/>
          <w:sz w:val="22"/>
          <w:szCs w:val="22"/>
        </w:rPr>
      </w:pPr>
      <w:r w:rsidRPr="00A53057">
        <w:rPr>
          <w:rFonts w:cs="Arial"/>
          <w:bCs/>
          <w:sz w:val="22"/>
          <w:szCs w:val="22"/>
        </w:rPr>
        <w:t>V případě, že příkazce disponoval svým profilem zadavatele v době předcházející uzavření této smlouvy, není příkazník odpovědný za správnost a zákonnost údajů uvedených příkazcem v takovém profilu, nedohodnou-li se strany jinak.</w:t>
      </w:r>
    </w:p>
    <w:p w14:paraId="68CC6047" w14:textId="77777777" w:rsidR="00AC5A38" w:rsidRDefault="00AC5A38">
      <w:pPr>
        <w:pStyle w:val="ListParagraph"/>
        <w:tabs>
          <w:tab w:val="left" w:pos="360"/>
        </w:tabs>
        <w:spacing w:before="360" w:after="0"/>
        <w:ind w:left="426"/>
        <w:jc w:val="center"/>
      </w:pPr>
      <w:r>
        <w:rPr>
          <w:rFonts w:cs="Arial"/>
          <w:b/>
          <w:bCs/>
          <w:sz w:val="22"/>
          <w:szCs w:val="22"/>
        </w:rPr>
        <w:t>VIII.</w:t>
      </w:r>
    </w:p>
    <w:p w14:paraId="039667D4" w14:textId="77777777" w:rsidR="00AC5A38" w:rsidRDefault="00AC5A38">
      <w:pPr>
        <w:pStyle w:val="ListParagraph"/>
        <w:tabs>
          <w:tab w:val="left" w:pos="360"/>
        </w:tabs>
        <w:spacing w:before="360" w:after="0"/>
        <w:ind w:left="426"/>
        <w:jc w:val="center"/>
      </w:pPr>
      <w:r>
        <w:rPr>
          <w:rFonts w:cs="Arial"/>
          <w:b/>
          <w:bCs/>
          <w:sz w:val="22"/>
          <w:szCs w:val="22"/>
        </w:rPr>
        <w:t>Elektronický nástroj</w:t>
      </w:r>
    </w:p>
    <w:p w14:paraId="3C19CFF0" w14:textId="77777777" w:rsidR="00AC5A38" w:rsidRDefault="00AC5A38">
      <w:pPr>
        <w:pStyle w:val="ListParagraph"/>
        <w:tabs>
          <w:tab w:val="left" w:pos="360"/>
        </w:tabs>
        <w:spacing w:before="360" w:after="0"/>
        <w:ind w:left="426"/>
        <w:jc w:val="center"/>
        <w:rPr>
          <w:rFonts w:cs="Arial"/>
          <w:b/>
          <w:bCs/>
          <w:sz w:val="22"/>
          <w:szCs w:val="22"/>
        </w:rPr>
      </w:pPr>
    </w:p>
    <w:p w14:paraId="454AEC33" w14:textId="77777777" w:rsidR="00AC5A38" w:rsidRDefault="00AC5A38">
      <w:pPr>
        <w:pStyle w:val="ListParagraph"/>
        <w:numPr>
          <w:ilvl w:val="0"/>
          <w:numId w:val="12"/>
        </w:numPr>
        <w:tabs>
          <w:tab w:val="left" w:pos="426"/>
        </w:tabs>
        <w:spacing w:before="360" w:after="0"/>
        <w:ind w:left="426" w:hanging="426"/>
        <w:jc w:val="both"/>
      </w:pPr>
      <w:r>
        <w:rPr>
          <w:rFonts w:cs="Arial"/>
          <w:bCs/>
          <w:sz w:val="22"/>
          <w:szCs w:val="22"/>
        </w:rPr>
        <w:lastRenderedPageBreak/>
        <w:t>Příkazce má zákonnou povinnost vést veškerou komunikaci s dodavateli elektronickou formou. Mezi tyto úkony patří i podávání a přijímání nabídek. Příkazce se zavazuje předat příkazníkovi veřejnou zakázku po jejím založení v elektronickém nástroji k administraci či se zavazuje příkazníkovi vytvořit potřebná oprávnění, aby mohl příkazník řádně komunikovat s dodavateli.</w:t>
      </w:r>
    </w:p>
    <w:p w14:paraId="66543B57" w14:textId="77777777" w:rsidR="00AC5A38" w:rsidRDefault="00AC5A38">
      <w:pPr>
        <w:pStyle w:val="ListParagraph"/>
        <w:tabs>
          <w:tab w:val="left" w:pos="426"/>
        </w:tabs>
        <w:spacing w:before="360" w:after="0"/>
        <w:ind w:left="426"/>
        <w:jc w:val="both"/>
        <w:rPr>
          <w:rFonts w:cs="Arial"/>
          <w:bCs/>
          <w:sz w:val="22"/>
          <w:szCs w:val="22"/>
        </w:rPr>
      </w:pPr>
    </w:p>
    <w:p w14:paraId="48755824" w14:textId="77777777" w:rsidR="00AC5A38" w:rsidRDefault="00AC5A38">
      <w:pPr>
        <w:pStyle w:val="ListParagraph"/>
        <w:numPr>
          <w:ilvl w:val="0"/>
          <w:numId w:val="12"/>
        </w:numPr>
        <w:tabs>
          <w:tab w:val="left" w:pos="426"/>
        </w:tabs>
        <w:spacing w:before="360" w:after="0"/>
        <w:ind w:left="426" w:hanging="426"/>
        <w:jc w:val="both"/>
      </w:pPr>
      <w:r>
        <w:rPr>
          <w:rFonts w:cs="Arial"/>
          <w:bCs/>
          <w:sz w:val="22"/>
          <w:szCs w:val="22"/>
        </w:rPr>
        <w:t xml:space="preserve">Příkazce předává podpisem této smlouvy příkazníkovi plnou moc k přijetí, případnému odšifrování a otevření nabídek prostřednictvím elektronického nástroje. Otevírání nabídek (případně i odšifrování) bude provedeno za účasti dvou oprávněných osob příkazníka, </w:t>
      </w:r>
      <w:r w:rsidR="00A53057">
        <w:rPr>
          <w:rFonts w:cs="Arial"/>
          <w:bCs/>
          <w:sz w:val="22"/>
          <w:szCs w:val="22"/>
        </w:rPr>
        <w:t>a to</w:t>
      </w:r>
      <w:r>
        <w:rPr>
          <w:rFonts w:cs="Arial"/>
          <w:bCs/>
          <w:sz w:val="22"/>
          <w:szCs w:val="22"/>
        </w:rPr>
        <w:t xml:space="preserve"> Ing. Ivan</w:t>
      </w:r>
      <w:r w:rsidR="00A53057">
        <w:rPr>
          <w:rFonts w:cs="Arial"/>
          <w:bCs/>
          <w:sz w:val="22"/>
          <w:szCs w:val="22"/>
        </w:rPr>
        <w:t>y</w:t>
      </w:r>
      <w:r>
        <w:rPr>
          <w:rFonts w:cs="Arial"/>
          <w:bCs/>
          <w:sz w:val="22"/>
          <w:szCs w:val="22"/>
        </w:rPr>
        <w:t xml:space="preserve"> Sušilov</w:t>
      </w:r>
      <w:r w:rsidR="00A53057">
        <w:rPr>
          <w:rFonts w:cs="Arial"/>
          <w:bCs/>
          <w:sz w:val="22"/>
          <w:szCs w:val="22"/>
        </w:rPr>
        <w:t>é a</w:t>
      </w:r>
      <w:r>
        <w:rPr>
          <w:rFonts w:cs="Arial"/>
          <w:bCs/>
          <w:sz w:val="22"/>
          <w:szCs w:val="22"/>
        </w:rPr>
        <w:t xml:space="preserve"> Ing. Petr</w:t>
      </w:r>
      <w:r w:rsidR="00A53057">
        <w:rPr>
          <w:rFonts w:cs="Arial"/>
          <w:bCs/>
          <w:sz w:val="22"/>
          <w:szCs w:val="22"/>
        </w:rPr>
        <w:t>y</w:t>
      </w:r>
      <w:r>
        <w:rPr>
          <w:rFonts w:cs="Arial"/>
          <w:bCs/>
          <w:sz w:val="22"/>
          <w:szCs w:val="22"/>
        </w:rPr>
        <w:t xml:space="preserve"> Vašíčkov</w:t>
      </w:r>
      <w:r w:rsidR="00A53057">
        <w:rPr>
          <w:rFonts w:cs="Arial"/>
          <w:bCs/>
          <w:sz w:val="22"/>
          <w:szCs w:val="22"/>
        </w:rPr>
        <w:t>é, případně jinými osobami určenými jednatelkou příkazníka.</w:t>
      </w:r>
    </w:p>
    <w:p w14:paraId="58C32742" w14:textId="77777777" w:rsidR="00AC5A38" w:rsidRDefault="00AC5A38">
      <w:pPr>
        <w:pStyle w:val="ListParagraph"/>
        <w:tabs>
          <w:tab w:val="left" w:pos="426"/>
        </w:tabs>
        <w:spacing w:before="360" w:after="0"/>
        <w:ind w:left="426"/>
        <w:jc w:val="both"/>
        <w:rPr>
          <w:rFonts w:cs="Arial"/>
          <w:bCs/>
          <w:sz w:val="22"/>
          <w:szCs w:val="22"/>
        </w:rPr>
      </w:pPr>
    </w:p>
    <w:p w14:paraId="51C5E212" w14:textId="77777777" w:rsidR="00AC5A38" w:rsidRDefault="00AC5A38">
      <w:pPr>
        <w:pStyle w:val="ListParagraph"/>
        <w:numPr>
          <w:ilvl w:val="0"/>
          <w:numId w:val="12"/>
        </w:numPr>
        <w:tabs>
          <w:tab w:val="left" w:pos="426"/>
        </w:tabs>
        <w:spacing w:before="360" w:after="0"/>
        <w:ind w:left="426" w:hanging="426"/>
        <w:jc w:val="both"/>
      </w:pPr>
      <w:r>
        <w:rPr>
          <w:rFonts w:cs="Arial"/>
          <w:bCs/>
          <w:sz w:val="22"/>
          <w:szCs w:val="22"/>
        </w:rPr>
        <w:t>Příkazník po uplynutí lhůty pro podání nabídek zpřístupní obsah všech řádně podaných nabídek.</w:t>
      </w:r>
    </w:p>
    <w:p w14:paraId="2F7EB73D" w14:textId="77777777" w:rsidR="00AC5A38" w:rsidRDefault="00AC5A38">
      <w:pPr>
        <w:spacing w:after="75"/>
        <w:ind w:left="30" w:right="30"/>
        <w:jc w:val="center"/>
      </w:pPr>
    </w:p>
    <w:p w14:paraId="2B486BD0" w14:textId="77777777" w:rsidR="00AC5A38" w:rsidRDefault="00AC5A38">
      <w:pPr>
        <w:spacing w:after="75"/>
        <w:ind w:left="30" w:right="30"/>
        <w:jc w:val="center"/>
      </w:pPr>
      <w:r>
        <w:rPr>
          <w:rFonts w:cs="Arial"/>
          <w:b/>
          <w:bCs/>
          <w:color w:val="000000"/>
          <w:sz w:val="22"/>
          <w:szCs w:val="22"/>
        </w:rPr>
        <w:t>IX.</w:t>
      </w:r>
    </w:p>
    <w:p w14:paraId="145CDD70" w14:textId="77777777" w:rsidR="00AC5A38" w:rsidRDefault="00AC5A38">
      <w:pPr>
        <w:spacing w:after="0"/>
        <w:ind w:left="30" w:right="30"/>
        <w:jc w:val="center"/>
      </w:pPr>
      <w:r>
        <w:rPr>
          <w:rFonts w:cs="Arial"/>
          <w:b/>
          <w:bCs/>
          <w:color w:val="000000"/>
          <w:sz w:val="22"/>
          <w:szCs w:val="22"/>
        </w:rPr>
        <w:t>Spolupůsobení příkazce</w:t>
      </w:r>
    </w:p>
    <w:p w14:paraId="49A7C11E" w14:textId="77777777" w:rsidR="00AC5A38" w:rsidRDefault="00AC5A38">
      <w:pPr>
        <w:spacing w:after="75"/>
        <w:ind w:left="30" w:right="30"/>
        <w:jc w:val="center"/>
        <w:rPr>
          <w:rFonts w:cs="Arial"/>
          <w:b/>
          <w:bCs/>
          <w:color w:val="000000"/>
          <w:sz w:val="22"/>
          <w:szCs w:val="22"/>
        </w:rPr>
      </w:pPr>
    </w:p>
    <w:p w14:paraId="43A874EA" w14:textId="77777777" w:rsidR="00AC5A38" w:rsidRDefault="00AC5A38" w:rsidP="00DB25DE">
      <w:pPr>
        <w:pStyle w:val="ListParagraph"/>
        <w:numPr>
          <w:ilvl w:val="6"/>
          <w:numId w:val="3"/>
        </w:numPr>
        <w:tabs>
          <w:tab w:val="left" w:pos="426"/>
        </w:tabs>
        <w:spacing w:before="45" w:after="0" w:line="225" w:lineRule="atLeast"/>
        <w:ind w:left="426"/>
        <w:jc w:val="both"/>
      </w:pPr>
      <w:r>
        <w:rPr>
          <w:rFonts w:cs="Arial"/>
          <w:color w:val="000000"/>
          <w:sz w:val="22"/>
          <w:szCs w:val="22"/>
        </w:rPr>
        <w:t>Příkazce je povinen vždy nejpozději deset pracovních dnů před datem potřebného úkonu ustanovit případnou komisi (pokud není řešeno jinak)</w:t>
      </w:r>
      <w:r w:rsidR="00DB25DE">
        <w:t xml:space="preserve"> </w:t>
      </w:r>
      <w:r w:rsidRPr="00DB25DE">
        <w:rPr>
          <w:rFonts w:cs="Arial"/>
          <w:color w:val="000000"/>
          <w:sz w:val="22"/>
          <w:szCs w:val="22"/>
        </w:rPr>
        <w:t>pro posouzení a hodnocení nabídek v počtu nejméně tří členů a včetně stejného počtu náhradníků. U hodnotící komise musí příkazce zajistit jmenování nejméně jedné třetiny členů s příslušnou odborností ve vztahu k veřejné zakázce.</w:t>
      </w:r>
    </w:p>
    <w:p w14:paraId="309A06C1" w14:textId="77777777" w:rsidR="00AC5A38" w:rsidRDefault="00AC5A38">
      <w:pPr>
        <w:spacing w:before="45" w:after="0" w:line="225" w:lineRule="atLeast"/>
        <w:ind w:left="426"/>
        <w:jc w:val="both"/>
        <w:rPr>
          <w:rFonts w:cs="Arial"/>
          <w:color w:val="000000"/>
          <w:sz w:val="22"/>
          <w:szCs w:val="22"/>
        </w:rPr>
      </w:pPr>
    </w:p>
    <w:p w14:paraId="2001FA79" w14:textId="77777777" w:rsidR="00AC5A38" w:rsidRDefault="00AC5A38" w:rsidP="00DB25DE">
      <w:pPr>
        <w:pStyle w:val="ListParagraph"/>
        <w:numPr>
          <w:ilvl w:val="6"/>
          <w:numId w:val="3"/>
        </w:numPr>
        <w:tabs>
          <w:tab w:val="clear" w:pos="1211"/>
          <w:tab w:val="num" w:pos="426"/>
        </w:tabs>
        <w:spacing w:before="45" w:after="0" w:line="225" w:lineRule="atLeast"/>
        <w:ind w:left="426"/>
        <w:jc w:val="both"/>
      </w:pPr>
      <w:r>
        <w:rPr>
          <w:rFonts w:cs="Arial"/>
          <w:color w:val="000000"/>
          <w:sz w:val="22"/>
          <w:szCs w:val="22"/>
        </w:rPr>
        <w:t>Příkazce je povinen provést posouzení technických parametrů nabídek účastníků zadávacího řízení, nebo na vlastní náklady zabezpečit její posouzení odbornou osobou.</w:t>
      </w:r>
    </w:p>
    <w:p w14:paraId="06F2BE11" w14:textId="77777777" w:rsidR="00AC5A38" w:rsidRDefault="00AC5A38">
      <w:pPr>
        <w:tabs>
          <w:tab w:val="left" w:pos="2127"/>
        </w:tabs>
        <w:spacing w:before="45" w:after="0" w:line="225" w:lineRule="atLeast"/>
        <w:ind w:left="426"/>
        <w:jc w:val="both"/>
        <w:rPr>
          <w:rFonts w:cs="Arial"/>
          <w:color w:val="000000"/>
          <w:sz w:val="22"/>
          <w:szCs w:val="22"/>
        </w:rPr>
      </w:pPr>
    </w:p>
    <w:p w14:paraId="297237F1" w14:textId="77777777" w:rsidR="00AC5A38" w:rsidRDefault="00AC5A38" w:rsidP="00DB25DE">
      <w:pPr>
        <w:pStyle w:val="ListParagraph"/>
        <w:numPr>
          <w:ilvl w:val="6"/>
          <w:numId w:val="3"/>
        </w:numPr>
        <w:tabs>
          <w:tab w:val="clear" w:pos="1211"/>
          <w:tab w:val="num" w:pos="426"/>
        </w:tabs>
        <w:spacing w:before="45" w:after="0" w:line="225" w:lineRule="atLeast"/>
        <w:ind w:left="426"/>
        <w:jc w:val="both"/>
      </w:pPr>
      <w:r>
        <w:rPr>
          <w:rFonts w:cs="Arial"/>
          <w:color w:val="000000"/>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14:paraId="1DD8E102" w14:textId="77777777" w:rsidR="00AC5A38" w:rsidRDefault="00AC5A38">
      <w:pPr>
        <w:pStyle w:val="ListParagraph"/>
        <w:spacing w:before="45" w:after="0" w:line="225" w:lineRule="atLeast"/>
        <w:ind w:left="426"/>
        <w:jc w:val="both"/>
        <w:rPr>
          <w:rFonts w:cs="Arial"/>
          <w:color w:val="000000"/>
          <w:sz w:val="22"/>
          <w:szCs w:val="22"/>
        </w:rPr>
      </w:pPr>
    </w:p>
    <w:p w14:paraId="243CD601" w14:textId="77777777" w:rsidR="00AC5A38" w:rsidRDefault="00AC5A38">
      <w:pPr>
        <w:pStyle w:val="ListParagraph"/>
        <w:numPr>
          <w:ilvl w:val="0"/>
          <w:numId w:val="14"/>
        </w:numPr>
        <w:tabs>
          <w:tab w:val="left" w:pos="2127"/>
        </w:tabs>
        <w:spacing w:before="45" w:after="0" w:line="225" w:lineRule="atLeast"/>
        <w:jc w:val="both"/>
      </w:pPr>
      <w:r>
        <w:rPr>
          <w:rFonts w:cs="Arial"/>
          <w:color w:val="000000"/>
          <w:sz w:val="22"/>
          <w:szCs w:val="22"/>
        </w:rPr>
        <w:t>Příkazce nesmí uzavřít příslušnou smlouvu s účastníkem zadávacího řízení, který byl vybrán dříve, než mu příkazník oznámí, že uplynuly lhůty stanovené zákonem, ve kterých smlouva nesmí být uzavřena.</w:t>
      </w:r>
    </w:p>
    <w:p w14:paraId="4CEABAC1" w14:textId="77777777" w:rsidR="00AC5A38" w:rsidRDefault="00AC5A38">
      <w:pPr>
        <w:pStyle w:val="ListParagraph"/>
        <w:tabs>
          <w:tab w:val="left" w:pos="2127"/>
        </w:tabs>
        <w:spacing w:before="45" w:after="0" w:line="225" w:lineRule="atLeast"/>
        <w:ind w:left="360"/>
        <w:jc w:val="both"/>
        <w:rPr>
          <w:rFonts w:cs="Arial"/>
          <w:color w:val="000000"/>
          <w:sz w:val="22"/>
          <w:szCs w:val="22"/>
        </w:rPr>
      </w:pPr>
    </w:p>
    <w:p w14:paraId="640B6882" w14:textId="77777777" w:rsidR="00AC5A38" w:rsidRDefault="00AC5A38">
      <w:pPr>
        <w:pStyle w:val="ListParagraph"/>
        <w:numPr>
          <w:ilvl w:val="0"/>
          <w:numId w:val="14"/>
        </w:numPr>
        <w:tabs>
          <w:tab w:val="left" w:pos="2127"/>
        </w:tabs>
        <w:spacing w:before="45" w:after="0" w:line="225" w:lineRule="atLeast"/>
        <w:jc w:val="both"/>
      </w:pPr>
      <w:r>
        <w:rPr>
          <w:rFonts w:cs="Arial"/>
          <w:color w:val="000000"/>
          <w:sz w:val="22"/>
          <w:szCs w:val="22"/>
        </w:rPr>
        <w:t>Příkazce bere na vědomí, že pokud mu vzniká ze Zákona o registru smluv (předpis č. 340/2015 Sb.) povinnost zveřejnit uzavřenou smlouvu s vybraným dodavatelem v informačním systému veřejné správy – Registru smluv, není tato povinnost povinností příkazníka.</w:t>
      </w:r>
    </w:p>
    <w:p w14:paraId="24B540BC" w14:textId="77777777" w:rsidR="00AC5A38" w:rsidRDefault="00AC5A38">
      <w:pPr>
        <w:pStyle w:val="ListParagraph"/>
        <w:tabs>
          <w:tab w:val="left" w:pos="2127"/>
        </w:tabs>
        <w:spacing w:before="45" w:after="0" w:line="225" w:lineRule="atLeast"/>
        <w:ind w:left="360"/>
        <w:jc w:val="both"/>
        <w:rPr>
          <w:rFonts w:cs="Arial"/>
          <w:color w:val="000000"/>
          <w:sz w:val="22"/>
          <w:szCs w:val="22"/>
        </w:rPr>
      </w:pPr>
    </w:p>
    <w:p w14:paraId="5881294A" w14:textId="77777777" w:rsidR="00AC5A38" w:rsidRDefault="00AC5A38">
      <w:pPr>
        <w:pStyle w:val="ListParagraph"/>
        <w:numPr>
          <w:ilvl w:val="0"/>
          <w:numId w:val="14"/>
        </w:numPr>
        <w:tabs>
          <w:tab w:val="left" w:pos="2127"/>
        </w:tabs>
        <w:spacing w:before="45" w:after="0" w:line="225" w:lineRule="atLeast"/>
        <w:jc w:val="both"/>
      </w:pPr>
      <w:r>
        <w:rPr>
          <w:rFonts w:cs="Arial"/>
          <w:color w:val="000000"/>
          <w:sz w:val="22"/>
          <w:szCs w:val="22"/>
        </w:rPr>
        <w:t>Příkazce je povinen prokazatelně písemně informovat příkazníka o tom, že byla uzavřena příslušná smlouva s vybraným dodavatelem, a to nejpozději do tří pracovních dnů od podpisu této smlouvy. Příkazce bere na vědomí, že smlouva s vybraným dodavatelem musí být podepsána smluvními stranami zaručeným elektronickým podpisem založeným na kvalifikovaném certifikátu. Na podpis smlouvy s vybraným dodavatelem navazují v zákonem stanovených lhůtách další zákonné povinnosti. Prodlení s oznámením podpisu smlouvy a následné prodlení v navazujících úkonech jde k tíži příkazce.</w:t>
      </w:r>
    </w:p>
    <w:p w14:paraId="6F543572" w14:textId="77777777" w:rsidR="00AC5A38" w:rsidRDefault="00AC5A38">
      <w:pPr>
        <w:pStyle w:val="ListParagraph"/>
        <w:numPr>
          <w:ilvl w:val="0"/>
          <w:numId w:val="14"/>
        </w:numPr>
        <w:tabs>
          <w:tab w:val="left" w:pos="2127"/>
        </w:tabs>
        <w:spacing w:before="45" w:after="0" w:line="225" w:lineRule="atLeast"/>
        <w:jc w:val="both"/>
      </w:pPr>
      <w:r>
        <w:rPr>
          <w:rFonts w:cs="Arial"/>
          <w:color w:val="000000"/>
          <w:sz w:val="22"/>
          <w:szCs w:val="22"/>
        </w:rPr>
        <w:t xml:space="preserve">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w:t>
      </w:r>
      <w:r>
        <w:rPr>
          <w:rFonts w:cs="Arial"/>
          <w:color w:val="000000"/>
          <w:sz w:val="22"/>
          <w:szCs w:val="22"/>
        </w:rPr>
        <w:lastRenderedPageBreak/>
        <w:t>podmínek. Odsouhlasení zadávacího řízení, zadávacích podmínek a jakoukoliv komunikaci vůči poskytovateli dotace zabezpečuje příkazce.</w:t>
      </w:r>
    </w:p>
    <w:p w14:paraId="0C935439" w14:textId="77777777" w:rsidR="00AC5A38" w:rsidRDefault="00AC5A38">
      <w:pPr>
        <w:pStyle w:val="ListParagraph"/>
        <w:tabs>
          <w:tab w:val="left" w:pos="2127"/>
        </w:tabs>
        <w:spacing w:before="45" w:after="0" w:line="225" w:lineRule="atLeast"/>
        <w:ind w:left="360"/>
        <w:jc w:val="both"/>
        <w:rPr>
          <w:rFonts w:cs="Arial"/>
          <w:color w:val="000000"/>
          <w:sz w:val="22"/>
          <w:szCs w:val="22"/>
        </w:rPr>
      </w:pPr>
    </w:p>
    <w:p w14:paraId="0B12C14A" w14:textId="77777777" w:rsidR="00AC5A38" w:rsidRDefault="00AC5A38">
      <w:pPr>
        <w:pStyle w:val="ListParagraph"/>
        <w:numPr>
          <w:ilvl w:val="0"/>
          <w:numId w:val="14"/>
        </w:numPr>
        <w:tabs>
          <w:tab w:val="left" w:pos="2127"/>
        </w:tabs>
        <w:spacing w:before="45" w:after="0" w:line="225" w:lineRule="atLeast"/>
        <w:ind w:left="426"/>
        <w:jc w:val="both"/>
      </w:pPr>
      <w:r>
        <w:rPr>
          <w:rFonts w:cs="Arial"/>
          <w:color w:val="000000"/>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698DD84C" w14:textId="77777777" w:rsidR="00AC5A38" w:rsidRDefault="00AC5A38">
      <w:pPr>
        <w:tabs>
          <w:tab w:val="left" w:pos="2127"/>
        </w:tabs>
        <w:spacing w:before="45" w:after="0" w:line="225" w:lineRule="atLeast"/>
        <w:ind w:left="426"/>
        <w:jc w:val="both"/>
        <w:rPr>
          <w:rFonts w:cs="Arial"/>
          <w:color w:val="000000"/>
          <w:sz w:val="22"/>
          <w:szCs w:val="22"/>
        </w:rPr>
      </w:pPr>
    </w:p>
    <w:p w14:paraId="01AFC018" w14:textId="152A38DC" w:rsidR="00AC5A38" w:rsidRPr="000978AD" w:rsidRDefault="00AC5A38">
      <w:pPr>
        <w:pStyle w:val="ListParagraph"/>
        <w:numPr>
          <w:ilvl w:val="0"/>
          <w:numId w:val="8"/>
        </w:numPr>
        <w:tabs>
          <w:tab w:val="left" w:pos="2127"/>
        </w:tabs>
        <w:spacing w:before="45" w:after="0" w:line="225" w:lineRule="atLeast"/>
        <w:jc w:val="both"/>
      </w:pPr>
      <w:r>
        <w:rPr>
          <w:rFonts w:cs="Arial"/>
          <w:color w:val="000000"/>
          <w:sz w:val="22"/>
          <w:szCs w:val="22"/>
        </w:rPr>
        <w:t>Pokud z podmínek zadávacího řízení vyplyne prohlídka místa budoucího plnění je příkazce povinen organizačně zajistit prohlídku místa budoucího plnění v termínu stanoveném podmínkami v oznámení zadávacího řízení či v zadávací dokumentaci. Této prohlídky se příkazník neúčastní, protože jejím účelem je vyjasnění technických otázek budoucího provádění veřejné zakázky. Příkazník je však povinen na pokyn příkazce předat písemně všem zájemcům odpovědi na dotazy, které z prohlídky místa budoucí stavby vyplynou.</w:t>
      </w:r>
    </w:p>
    <w:p w14:paraId="4E68FC16" w14:textId="77777777" w:rsidR="006A408C" w:rsidRDefault="006A408C" w:rsidP="006A408C">
      <w:pPr>
        <w:pStyle w:val="ListParagraph"/>
        <w:tabs>
          <w:tab w:val="left" w:pos="2127"/>
        </w:tabs>
        <w:spacing w:before="45" w:after="0" w:line="225" w:lineRule="atLeast"/>
        <w:jc w:val="both"/>
        <w:rPr>
          <w:rFonts w:cs="Arial"/>
          <w:color w:val="000000"/>
          <w:sz w:val="22"/>
          <w:szCs w:val="22"/>
        </w:rPr>
      </w:pPr>
    </w:p>
    <w:p w14:paraId="2C9BA7A5" w14:textId="77777777" w:rsidR="006A408C" w:rsidRDefault="006A408C" w:rsidP="006A408C">
      <w:pPr>
        <w:tabs>
          <w:tab w:val="left" w:pos="2127"/>
        </w:tabs>
        <w:spacing w:before="45" w:after="0" w:line="225" w:lineRule="atLeast"/>
        <w:jc w:val="center"/>
      </w:pPr>
      <w:r>
        <w:rPr>
          <w:rFonts w:cs="Arial"/>
          <w:b/>
          <w:color w:val="000000"/>
          <w:sz w:val="22"/>
          <w:szCs w:val="22"/>
        </w:rPr>
        <w:t>X.</w:t>
      </w:r>
    </w:p>
    <w:p w14:paraId="6A7B32A4" w14:textId="77777777" w:rsidR="006A408C" w:rsidRDefault="006A408C" w:rsidP="006A408C">
      <w:pPr>
        <w:tabs>
          <w:tab w:val="left" w:pos="2127"/>
        </w:tabs>
        <w:spacing w:after="0" w:line="225" w:lineRule="atLeast"/>
        <w:jc w:val="center"/>
        <w:rPr>
          <w:rFonts w:cs="Arial"/>
          <w:b/>
          <w:color w:val="000000"/>
          <w:sz w:val="22"/>
          <w:szCs w:val="22"/>
        </w:rPr>
      </w:pPr>
      <w:r>
        <w:rPr>
          <w:rFonts w:cs="Arial"/>
          <w:b/>
          <w:color w:val="000000"/>
          <w:sz w:val="22"/>
          <w:szCs w:val="22"/>
        </w:rPr>
        <w:t>Sankce,</w:t>
      </w:r>
      <w:r w:rsidR="00E5618A">
        <w:rPr>
          <w:rFonts w:cs="Arial"/>
          <w:b/>
          <w:color w:val="000000"/>
          <w:sz w:val="22"/>
          <w:szCs w:val="22"/>
        </w:rPr>
        <w:t xml:space="preserve"> odstoupení a výpověď</w:t>
      </w:r>
    </w:p>
    <w:p w14:paraId="1352A548" w14:textId="77777777" w:rsidR="006A408C" w:rsidRDefault="006A408C" w:rsidP="006A408C">
      <w:pPr>
        <w:tabs>
          <w:tab w:val="left" w:pos="2127"/>
        </w:tabs>
        <w:spacing w:after="0" w:line="225" w:lineRule="atLeast"/>
        <w:jc w:val="center"/>
        <w:rPr>
          <w:rFonts w:cs="Arial"/>
          <w:b/>
          <w:color w:val="000000"/>
          <w:sz w:val="22"/>
          <w:szCs w:val="22"/>
        </w:rPr>
      </w:pPr>
    </w:p>
    <w:p w14:paraId="649B7D9E" w14:textId="77777777" w:rsidR="00E5618A" w:rsidRPr="000978AD" w:rsidRDefault="00E5618A" w:rsidP="00E5618A">
      <w:pPr>
        <w:pStyle w:val="Odstavecseseznamem"/>
        <w:numPr>
          <w:ilvl w:val="6"/>
          <w:numId w:val="16"/>
        </w:numPr>
        <w:tabs>
          <w:tab w:val="clear" w:pos="2520"/>
        </w:tabs>
        <w:spacing w:before="45" w:after="0" w:line="225" w:lineRule="atLeast"/>
        <w:ind w:left="426"/>
        <w:jc w:val="both"/>
        <w:rPr>
          <w:rFonts w:cs="Arial"/>
          <w:color w:val="000000"/>
          <w:sz w:val="22"/>
          <w:szCs w:val="22"/>
        </w:rPr>
      </w:pPr>
      <w:bookmarkStart w:id="2" w:name="_Ref29887232"/>
      <w:r w:rsidRPr="000978AD">
        <w:rPr>
          <w:sz w:val="22"/>
          <w:szCs w:val="22"/>
        </w:rPr>
        <w:t>V případě, že příkazník poruší své povinnosti vyplývající z této smlouvy podstatným způsobem, je povinen zaplatit příkazci smluvní pokutu ve výši 10</w:t>
      </w:r>
      <w:r>
        <w:rPr>
          <w:sz w:val="22"/>
          <w:szCs w:val="22"/>
        </w:rPr>
        <w:t> 000 Kč</w:t>
      </w:r>
      <w:bookmarkEnd w:id="2"/>
      <w:r>
        <w:rPr>
          <w:sz w:val="22"/>
          <w:szCs w:val="22"/>
        </w:rPr>
        <w:t xml:space="preserve"> za každý takový případ.</w:t>
      </w:r>
    </w:p>
    <w:p w14:paraId="3C2EF4A9" w14:textId="77777777" w:rsidR="00E5618A" w:rsidRPr="000978AD" w:rsidRDefault="00E5618A" w:rsidP="000978AD">
      <w:pPr>
        <w:pStyle w:val="Odstavecseseznamem"/>
        <w:spacing w:before="45" w:after="0" w:line="225" w:lineRule="atLeast"/>
        <w:ind w:left="426"/>
        <w:jc w:val="both"/>
        <w:rPr>
          <w:rFonts w:cs="Arial"/>
          <w:color w:val="000000"/>
          <w:sz w:val="22"/>
          <w:szCs w:val="22"/>
        </w:rPr>
      </w:pPr>
    </w:p>
    <w:p w14:paraId="706CBE33" w14:textId="77777777" w:rsidR="00E5618A" w:rsidRPr="000978AD" w:rsidRDefault="00E5618A" w:rsidP="00E5618A">
      <w:pPr>
        <w:pStyle w:val="Odstavecseseznamem"/>
        <w:numPr>
          <w:ilvl w:val="6"/>
          <w:numId w:val="16"/>
        </w:numPr>
        <w:tabs>
          <w:tab w:val="clear" w:pos="2520"/>
        </w:tabs>
        <w:spacing w:before="45" w:after="0" w:line="225" w:lineRule="atLeast"/>
        <w:ind w:left="426"/>
        <w:jc w:val="both"/>
        <w:rPr>
          <w:rFonts w:cs="Arial"/>
          <w:color w:val="000000"/>
          <w:sz w:val="22"/>
          <w:szCs w:val="22"/>
        </w:rPr>
      </w:pPr>
      <w:r w:rsidRPr="000978AD">
        <w:rPr>
          <w:sz w:val="22"/>
          <w:szCs w:val="22"/>
        </w:rPr>
        <w:t xml:space="preserve">Nebude-li se jednat o případy podstatného porušení smlouvy, je </w:t>
      </w:r>
      <w:r>
        <w:rPr>
          <w:bCs/>
          <w:sz w:val="22"/>
          <w:szCs w:val="22"/>
        </w:rPr>
        <w:t>p</w:t>
      </w:r>
      <w:r w:rsidRPr="000978AD">
        <w:rPr>
          <w:bCs/>
          <w:sz w:val="22"/>
          <w:szCs w:val="22"/>
        </w:rPr>
        <w:t xml:space="preserve">říkazce oprávněn uplatnit a </w:t>
      </w:r>
      <w:r>
        <w:rPr>
          <w:bCs/>
          <w:sz w:val="22"/>
          <w:szCs w:val="22"/>
        </w:rPr>
        <w:t>p</w:t>
      </w:r>
      <w:r w:rsidRPr="000978AD">
        <w:rPr>
          <w:bCs/>
          <w:sz w:val="22"/>
          <w:szCs w:val="22"/>
        </w:rPr>
        <w:t xml:space="preserve">říkazník povinen zaplatit smluvní pokutu ve výši </w:t>
      </w:r>
      <w:r>
        <w:rPr>
          <w:bCs/>
          <w:sz w:val="22"/>
          <w:szCs w:val="22"/>
        </w:rPr>
        <w:t>3 000</w:t>
      </w:r>
      <w:r w:rsidRPr="000978AD">
        <w:rPr>
          <w:bCs/>
          <w:sz w:val="22"/>
          <w:szCs w:val="22"/>
        </w:rPr>
        <w:t xml:space="preserve"> Kč za každý jednotlivý případ porušení povinnosti při výkonu zadavatelských činností jménem </w:t>
      </w:r>
      <w:r>
        <w:rPr>
          <w:bCs/>
          <w:sz w:val="22"/>
          <w:szCs w:val="22"/>
        </w:rPr>
        <w:t>p</w:t>
      </w:r>
      <w:r w:rsidRPr="000978AD">
        <w:rPr>
          <w:bCs/>
          <w:sz w:val="22"/>
          <w:szCs w:val="22"/>
        </w:rPr>
        <w:t>říkazce, vyplývající z této smlouvy.</w:t>
      </w:r>
    </w:p>
    <w:p w14:paraId="16C99D52" w14:textId="77777777" w:rsidR="00E5618A" w:rsidRPr="000978AD" w:rsidRDefault="00E5618A" w:rsidP="000978AD">
      <w:pPr>
        <w:pStyle w:val="Odstavecseseznamem"/>
        <w:rPr>
          <w:sz w:val="22"/>
          <w:szCs w:val="22"/>
        </w:rPr>
      </w:pPr>
    </w:p>
    <w:p w14:paraId="4FA510C1" w14:textId="77777777" w:rsidR="00E5618A" w:rsidRPr="000978AD" w:rsidRDefault="00E5618A" w:rsidP="00E5618A">
      <w:pPr>
        <w:pStyle w:val="Odstavecseseznamem"/>
        <w:numPr>
          <w:ilvl w:val="6"/>
          <w:numId w:val="16"/>
        </w:numPr>
        <w:tabs>
          <w:tab w:val="clear" w:pos="2520"/>
        </w:tabs>
        <w:spacing w:before="45" w:after="0" w:line="225" w:lineRule="atLeast"/>
        <w:ind w:left="426"/>
        <w:jc w:val="both"/>
        <w:rPr>
          <w:rFonts w:cs="Arial"/>
          <w:color w:val="000000"/>
          <w:sz w:val="22"/>
          <w:szCs w:val="22"/>
        </w:rPr>
      </w:pPr>
      <w:r w:rsidRPr="000978AD">
        <w:rPr>
          <w:sz w:val="22"/>
          <w:szCs w:val="22"/>
        </w:rPr>
        <w:t xml:space="preserve">Smluvní pokuty uvedené v předchozích odstavcích tohoto článku uhradí příkazník do 30 dnů od písemné výzvy příkazce. Neuhradí-li takto příkazník smluvní pokutu, je příkazce oprávněn odečíst částku smluvní pokuty od odměny příkazníka a uhradit příkazníkovi odměnu v takto snížené výši. Úhradou smluvní pokuty příkazníkem nejsou dotčeny jeho povinnosti dle této smlouvy ani právo příkazce od smlouvy odstoupit. Úhrada smluvní pokuty příkazníkem nemá vliv na práva příkazce z odpovědnosti za škodu způsobenou příkazci příkazníkem a příkazce má i po úhradě smluvní pokuty příkazníkem nárok na náhradu </w:t>
      </w:r>
      <w:r>
        <w:rPr>
          <w:sz w:val="22"/>
          <w:szCs w:val="22"/>
        </w:rPr>
        <w:t>újmy</w:t>
      </w:r>
      <w:r w:rsidRPr="000978AD">
        <w:rPr>
          <w:sz w:val="22"/>
          <w:szCs w:val="22"/>
        </w:rPr>
        <w:t xml:space="preserve"> vůči příkazníkovi</w:t>
      </w:r>
      <w:r>
        <w:rPr>
          <w:sz w:val="22"/>
          <w:szCs w:val="22"/>
        </w:rPr>
        <w:t>.</w:t>
      </w:r>
    </w:p>
    <w:p w14:paraId="0A809E46" w14:textId="77777777" w:rsidR="00E5618A" w:rsidRPr="00E5618A" w:rsidRDefault="00E5618A" w:rsidP="000978AD">
      <w:pPr>
        <w:pStyle w:val="Odstavecseseznamem"/>
        <w:rPr>
          <w:rStyle w:val="FontStyle18"/>
          <w:rFonts w:cs="Times New Roman"/>
          <w:sz w:val="22"/>
          <w:szCs w:val="22"/>
        </w:rPr>
      </w:pPr>
    </w:p>
    <w:p w14:paraId="034494F6" w14:textId="77777777" w:rsidR="00E5618A" w:rsidRPr="000978AD" w:rsidRDefault="00E5618A" w:rsidP="00E5618A">
      <w:pPr>
        <w:pStyle w:val="Odstavecseseznamem"/>
        <w:numPr>
          <w:ilvl w:val="6"/>
          <w:numId w:val="16"/>
        </w:numPr>
        <w:tabs>
          <w:tab w:val="clear" w:pos="2520"/>
        </w:tabs>
        <w:spacing w:before="45" w:after="0" w:line="225" w:lineRule="atLeast"/>
        <w:ind w:left="426"/>
        <w:jc w:val="both"/>
        <w:rPr>
          <w:rStyle w:val="FontStyle18"/>
          <w:color w:val="000000"/>
          <w:sz w:val="22"/>
          <w:szCs w:val="22"/>
        </w:rPr>
      </w:pPr>
      <w:r w:rsidRPr="00E5618A">
        <w:rPr>
          <w:rStyle w:val="FontStyle18"/>
          <w:rFonts w:cs="Times New Roman"/>
          <w:sz w:val="22"/>
          <w:szCs w:val="22"/>
        </w:rPr>
        <w:t xml:space="preserve">Příkazce může tuto smlouvu vypovědět písemnou formou, a to s měsíční výpovědní </w:t>
      </w:r>
      <w:r>
        <w:rPr>
          <w:rStyle w:val="FontStyle18"/>
          <w:rFonts w:cs="Times New Roman"/>
          <w:sz w:val="22"/>
          <w:szCs w:val="22"/>
        </w:rPr>
        <w:t>dobou</w:t>
      </w:r>
      <w:r w:rsidRPr="00E5618A">
        <w:rPr>
          <w:rStyle w:val="FontStyle18"/>
          <w:rFonts w:cs="Times New Roman"/>
          <w:sz w:val="22"/>
          <w:szCs w:val="22"/>
        </w:rPr>
        <w:t xml:space="preserve"> bez udání důvodu. Výpovědní </w:t>
      </w:r>
      <w:r>
        <w:rPr>
          <w:rStyle w:val="FontStyle18"/>
          <w:rFonts w:cs="Times New Roman"/>
          <w:sz w:val="22"/>
          <w:szCs w:val="22"/>
        </w:rPr>
        <w:t>doba</w:t>
      </w:r>
      <w:r w:rsidRPr="00E5618A">
        <w:rPr>
          <w:rStyle w:val="FontStyle18"/>
          <w:rFonts w:cs="Times New Roman"/>
          <w:sz w:val="22"/>
          <w:szCs w:val="22"/>
        </w:rPr>
        <w:t xml:space="preserve"> začíná běžet od prvého dne měsíce následujícího po měsíci, v němž byla doručena výpověď </w:t>
      </w:r>
      <w:r>
        <w:rPr>
          <w:rStyle w:val="FontStyle18"/>
          <w:rFonts w:cs="Times New Roman"/>
          <w:sz w:val="22"/>
          <w:szCs w:val="22"/>
        </w:rPr>
        <w:t>příkazníkovi.</w:t>
      </w:r>
    </w:p>
    <w:p w14:paraId="79135750" w14:textId="77777777" w:rsidR="00E5618A" w:rsidRPr="000978AD" w:rsidRDefault="00E5618A" w:rsidP="000978AD">
      <w:pPr>
        <w:pStyle w:val="Odstavecseseznamem"/>
        <w:rPr>
          <w:sz w:val="22"/>
          <w:szCs w:val="22"/>
        </w:rPr>
      </w:pPr>
    </w:p>
    <w:p w14:paraId="76098FDF" w14:textId="77777777" w:rsidR="00E5618A" w:rsidRPr="000978AD" w:rsidRDefault="00E5618A" w:rsidP="00E5618A">
      <w:pPr>
        <w:pStyle w:val="Odstavecseseznamem"/>
        <w:numPr>
          <w:ilvl w:val="6"/>
          <w:numId w:val="16"/>
        </w:numPr>
        <w:tabs>
          <w:tab w:val="clear" w:pos="2520"/>
        </w:tabs>
        <w:spacing w:before="45" w:after="0" w:line="225" w:lineRule="atLeast"/>
        <w:ind w:left="426"/>
        <w:jc w:val="both"/>
        <w:rPr>
          <w:rFonts w:cs="Arial"/>
          <w:color w:val="000000"/>
          <w:sz w:val="22"/>
          <w:szCs w:val="22"/>
        </w:rPr>
      </w:pPr>
      <w:r w:rsidRPr="000978AD">
        <w:rPr>
          <w:sz w:val="22"/>
          <w:szCs w:val="22"/>
        </w:rPr>
        <w:t>Pro případ prodlení příkazce s úhradou plateb příkazníkovi podle této smlouvy je příkazce povinen zaplatit příkazníkovi úrok z prodlení z fakturované částky ve výši stanovené předpisy práva občanského.</w:t>
      </w:r>
    </w:p>
    <w:p w14:paraId="67E15FDC" w14:textId="77777777" w:rsidR="00E5618A" w:rsidRPr="000978AD" w:rsidRDefault="00E5618A" w:rsidP="000978AD">
      <w:pPr>
        <w:pStyle w:val="Odstavecseseznamem"/>
        <w:rPr>
          <w:sz w:val="22"/>
          <w:szCs w:val="22"/>
        </w:rPr>
      </w:pPr>
    </w:p>
    <w:p w14:paraId="4C2772E2" w14:textId="77777777" w:rsidR="00E5618A" w:rsidRPr="000978AD" w:rsidRDefault="00E5618A" w:rsidP="00E5618A">
      <w:pPr>
        <w:pStyle w:val="Odstavecseseznamem"/>
        <w:numPr>
          <w:ilvl w:val="6"/>
          <w:numId w:val="16"/>
        </w:numPr>
        <w:tabs>
          <w:tab w:val="clear" w:pos="2520"/>
        </w:tabs>
        <w:spacing w:before="45" w:after="0" w:line="225" w:lineRule="atLeast"/>
        <w:ind w:left="426"/>
        <w:jc w:val="both"/>
        <w:rPr>
          <w:rFonts w:cs="Arial"/>
          <w:color w:val="000000"/>
          <w:sz w:val="22"/>
          <w:szCs w:val="22"/>
        </w:rPr>
      </w:pPr>
      <w:r w:rsidRPr="000978AD">
        <w:rPr>
          <w:sz w:val="22"/>
          <w:szCs w:val="22"/>
        </w:rPr>
        <w:t xml:space="preserve">Případná práva a povinnosti smluvních stran z odstoupení od smlouvy budou řešena podle příslušných ustanovení </w:t>
      </w:r>
      <w:r>
        <w:rPr>
          <w:sz w:val="22"/>
          <w:szCs w:val="22"/>
        </w:rPr>
        <w:t>o</w:t>
      </w:r>
      <w:r w:rsidRPr="000978AD">
        <w:rPr>
          <w:sz w:val="22"/>
          <w:szCs w:val="22"/>
        </w:rPr>
        <w:t>bčanského zákoníku.</w:t>
      </w:r>
    </w:p>
    <w:p w14:paraId="206F1A86" w14:textId="77777777" w:rsidR="00E5618A" w:rsidRPr="000978AD" w:rsidRDefault="00E5618A" w:rsidP="000978AD">
      <w:pPr>
        <w:pStyle w:val="Odstavecseseznamem"/>
        <w:rPr>
          <w:sz w:val="22"/>
          <w:szCs w:val="22"/>
        </w:rPr>
      </w:pPr>
    </w:p>
    <w:p w14:paraId="61595906" w14:textId="77777777" w:rsidR="00E5618A" w:rsidRPr="000978AD" w:rsidRDefault="00E5618A" w:rsidP="00E5618A">
      <w:pPr>
        <w:pStyle w:val="Odstavecseseznamem"/>
        <w:numPr>
          <w:ilvl w:val="6"/>
          <w:numId w:val="16"/>
        </w:numPr>
        <w:tabs>
          <w:tab w:val="clear" w:pos="2520"/>
        </w:tabs>
        <w:spacing w:before="45" w:after="0" w:line="225" w:lineRule="atLeast"/>
        <w:ind w:left="426"/>
        <w:jc w:val="both"/>
        <w:rPr>
          <w:rFonts w:cs="Arial"/>
          <w:color w:val="000000"/>
          <w:sz w:val="22"/>
          <w:szCs w:val="22"/>
        </w:rPr>
      </w:pPr>
      <w:r w:rsidRPr="000978AD">
        <w:rPr>
          <w:sz w:val="22"/>
          <w:szCs w:val="22"/>
        </w:rPr>
        <w:t>Za podstatné porušení smlouvy příkazníkem se považuje zejména to, když:</w:t>
      </w:r>
    </w:p>
    <w:p w14:paraId="3BB92CEC" w14:textId="77777777" w:rsidR="00E5618A" w:rsidRPr="000978AD" w:rsidRDefault="00E5618A" w:rsidP="00E5618A">
      <w:pPr>
        <w:pStyle w:val="Odstavecseseznamem"/>
        <w:numPr>
          <w:ilvl w:val="7"/>
          <w:numId w:val="16"/>
        </w:numPr>
        <w:tabs>
          <w:tab w:val="clear" w:pos="2880"/>
          <w:tab w:val="num" w:pos="851"/>
        </w:tabs>
        <w:spacing w:before="45" w:after="0" w:line="225" w:lineRule="atLeast"/>
        <w:ind w:left="851" w:hanging="425"/>
        <w:jc w:val="both"/>
        <w:rPr>
          <w:rFonts w:cs="Arial"/>
          <w:color w:val="000000"/>
          <w:sz w:val="22"/>
          <w:szCs w:val="22"/>
        </w:rPr>
      </w:pPr>
      <w:r w:rsidRPr="000978AD">
        <w:rPr>
          <w:sz w:val="22"/>
          <w:szCs w:val="22"/>
        </w:rPr>
        <w:t>příkazník neprovádí realizaci veřejné zakázky uvedené v preambuli této smlouvy dohodnutým způsobem a tento postup nebo dosavadní výsledek vede nepochybně k vadnému plnění (zejména je jeho postup v nesouladu se zákonem nebo příručkami, pravidly nebo metodickými pokyny),</w:t>
      </w:r>
    </w:p>
    <w:p w14:paraId="49FD293C" w14:textId="77777777" w:rsidR="00E5618A" w:rsidRPr="000978AD" w:rsidRDefault="00E5618A" w:rsidP="00E5618A">
      <w:pPr>
        <w:pStyle w:val="Odstavecseseznamem"/>
        <w:numPr>
          <w:ilvl w:val="7"/>
          <w:numId w:val="16"/>
        </w:numPr>
        <w:tabs>
          <w:tab w:val="clear" w:pos="2880"/>
          <w:tab w:val="num" w:pos="851"/>
        </w:tabs>
        <w:spacing w:before="45" w:after="0" w:line="225" w:lineRule="atLeast"/>
        <w:ind w:left="851" w:hanging="425"/>
        <w:jc w:val="both"/>
        <w:rPr>
          <w:rFonts w:cs="Arial"/>
          <w:color w:val="000000"/>
          <w:sz w:val="22"/>
          <w:szCs w:val="22"/>
        </w:rPr>
      </w:pPr>
      <w:r w:rsidRPr="000978AD">
        <w:rPr>
          <w:sz w:val="22"/>
          <w:szCs w:val="22"/>
        </w:rPr>
        <w:lastRenderedPageBreak/>
        <w:t>je příkazník v prodlení s prováděním prací a činností, ke kterým je dle této smlouvy povinen, a tímto prodlením dojde k porušení závazných lhůt uvedených v zákoně nebo v příručkách, pravidlech nebo metodických pokynech uvedených v této smlouvě</w:t>
      </w:r>
      <w:r>
        <w:rPr>
          <w:sz w:val="22"/>
          <w:szCs w:val="22"/>
        </w:rPr>
        <w:t xml:space="preserve"> či těch, které zde výslovně uvedeny nejsou, ale vztahují se k předmětu plnění dle této smlouvy.</w:t>
      </w:r>
    </w:p>
    <w:p w14:paraId="1023B1ED" w14:textId="77777777" w:rsidR="00E5618A" w:rsidRPr="000978AD" w:rsidRDefault="00E5618A" w:rsidP="00E5618A">
      <w:pPr>
        <w:pStyle w:val="Odstavecseseznamem"/>
        <w:spacing w:before="45" w:after="0" w:line="225" w:lineRule="atLeast"/>
        <w:jc w:val="both"/>
        <w:rPr>
          <w:sz w:val="22"/>
          <w:szCs w:val="22"/>
        </w:rPr>
      </w:pPr>
    </w:p>
    <w:p w14:paraId="446D7D61" w14:textId="77777777" w:rsidR="00E5618A" w:rsidRPr="000978AD" w:rsidRDefault="00E5618A" w:rsidP="00E5618A">
      <w:pPr>
        <w:pStyle w:val="Odstavecseseznamem"/>
        <w:numPr>
          <w:ilvl w:val="6"/>
          <w:numId w:val="16"/>
        </w:numPr>
        <w:tabs>
          <w:tab w:val="clear" w:pos="2520"/>
        </w:tabs>
        <w:spacing w:before="45" w:after="0" w:line="225" w:lineRule="atLeast"/>
        <w:ind w:left="426"/>
        <w:jc w:val="both"/>
        <w:rPr>
          <w:rFonts w:cs="Arial"/>
          <w:color w:val="000000"/>
          <w:sz w:val="22"/>
          <w:szCs w:val="22"/>
        </w:rPr>
      </w:pPr>
      <w:r w:rsidRPr="000978AD">
        <w:rPr>
          <w:sz w:val="22"/>
          <w:szCs w:val="22"/>
        </w:rPr>
        <w:t>Za podstatné porušení této smlouvy příkazcem se považuje zejména to, jestliže je příkazce i přes urgenci příkazníka v prodlení s úhradou faktury trvající déle než 30 kalendářních dnů od této urgence.</w:t>
      </w:r>
    </w:p>
    <w:p w14:paraId="376FD97E" w14:textId="77777777" w:rsidR="00E5618A" w:rsidRPr="000978AD" w:rsidRDefault="00E5618A" w:rsidP="000978AD">
      <w:pPr>
        <w:pStyle w:val="Odstavecseseznamem"/>
        <w:spacing w:before="45" w:after="0" w:line="225" w:lineRule="atLeast"/>
        <w:ind w:left="426"/>
        <w:jc w:val="both"/>
        <w:rPr>
          <w:rFonts w:cs="Arial"/>
          <w:color w:val="000000"/>
          <w:sz w:val="22"/>
          <w:szCs w:val="22"/>
        </w:rPr>
      </w:pPr>
    </w:p>
    <w:p w14:paraId="58F775C9" w14:textId="77777777" w:rsidR="00E5618A" w:rsidRPr="000978AD" w:rsidRDefault="00E5618A" w:rsidP="000978AD">
      <w:pPr>
        <w:pStyle w:val="Odstavecseseznamem"/>
        <w:numPr>
          <w:ilvl w:val="6"/>
          <w:numId w:val="16"/>
        </w:numPr>
        <w:tabs>
          <w:tab w:val="clear" w:pos="2520"/>
        </w:tabs>
        <w:spacing w:before="45" w:after="0" w:line="225" w:lineRule="atLeast"/>
        <w:ind w:left="426"/>
        <w:jc w:val="both"/>
        <w:rPr>
          <w:rFonts w:cs="Arial"/>
          <w:color w:val="000000"/>
          <w:sz w:val="22"/>
          <w:szCs w:val="22"/>
        </w:rPr>
      </w:pPr>
      <w:r w:rsidRPr="000978AD">
        <w:rPr>
          <w:sz w:val="22"/>
          <w:szCs w:val="22"/>
        </w:rPr>
        <w:t>Odstoupením od smlouvy zanikají všechna práva a povinnosti smluvních stran ze smlouvy vyjma nároku na náhradu škody vzniklé porušením této smlouvy a případných smluvních pokut vzniklých na základě této smlouvy.</w:t>
      </w:r>
    </w:p>
    <w:p w14:paraId="286E9702" w14:textId="77777777" w:rsidR="00E5618A" w:rsidRDefault="00E5618A" w:rsidP="000978AD">
      <w:pPr>
        <w:pStyle w:val="Odstavecseseznamem"/>
        <w:spacing w:before="45" w:after="0" w:line="225" w:lineRule="atLeast"/>
        <w:jc w:val="both"/>
        <w:rPr>
          <w:rFonts w:cs="Arial"/>
          <w:color w:val="000000"/>
          <w:sz w:val="22"/>
          <w:szCs w:val="22"/>
        </w:rPr>
      </w:pPr>
    </w:p>
    <w:p w14:paraId="32D35BC6" w14:textId="77777777" w:rsidR="00AC5A38" w:rsidRDefault="00AC5A38">
      <w:pPr>
        <w:tabs>
          <w:tab w:val="left" w:pos="2127"/>
        </w:tabs>
        <w:spacing w:before="45" w:after="0" w:line="225" w:lineRule="atLeast"/>
        <w:jc w:val="center"/>
      </w:pPr>
      <w:r>
        <w:rPr>
          <w:rFonts w:cs="Arial"/>
          <w:b/>
          <w:color w:val="000000"/>
          <w:sz w:val="22"/>
          <w:szCs w:val="22"/>
        </w:rPr>
        <w:t>X</w:t>
      </w:r>
      <w:r w:rsidR="006A408C">
        <w:rPr>
          <w:rFonts w:cs="Arial"/>
          <w:b/>
          <w:color w:val="000000"/>
          <w:sz w:val="22"/>
          <w:szCs w:val="22"/>
        </w:rPr>
        <w:t>I</w:t>
      </w:r>
      <w:r>
        <w:rPr>
          <w:rFonts w:cs="Arial"/>
          <w:b/>
          <w:color w:val="000000"/>
          <w:sz w:val="22"/>
          <w:szCs w:val="22"/>
        </w:rPr>
        <w:t>.</w:t>
      </w:r>
    </w:p>
    <w:p w14:paraId="717491EB" w14:textId="77777777" w:rsidR="00AC5A38" w:rsidRDefault="00B70920">
      <w:pPr>
        <w:tabs>
          <w:tab w:val="left" w:pos="2127"/>
        </w:tabs>
        <w:spacing w:after="0" w:line="225" w:lineRule="atLeast"/>
        <w:jc w:val="center"/>
        <w:rPr>
          <w:rFonts w:cs="Arial"/>
          <w:b/>
          <w:color w:val="000000"/>
          <w:sz w:val="22"/>
          <w:szCs w:val="22"/>
        </w:rPr>
      </w:pPr>
      <w:r>
        <w:rPr>
          <w:rFonts w:cs="Arial"/>
          <w:b/>
          <w:color w:val="000000"/>
          <w:sz w:val="22"/>
          <w:szCs w:val="22"/>
        </w:rPr>
        <w:t>Odpo</w:t>
      </w:r>
      <w:r w:rsidR="00570989">
        <w:rPr>
          <w:rFonts w:cs="Arial"/>
          <w:b/>
          <w:color w:val="000000"/>
          <w:sz w:val="22"/>
          <w:szCs w:val="22"/>
        </w:rPr>
        <w:t>v</w:t>
      </w:r>
      <w:r>
        <w:rPr>
          <w:rFonts w:cs="Arial"/>
          <w:b/>
          <w:color w:val="000000"/>
          <w:sz w:val="22"/>
          <w:szCs w:val="22"/>
        </w:rPr>
        <w:t>ě</w:t>
      </w:r>
      <w:r w:rsidR="00570989">
        <w:rPr>
          <w:rFonts w:cs="Arial"/>
          <w:b/>
          <w:color w:val="000000"/>
          <w:sz w:val="22"/>
          <w:szCs w:val="22"/>
        </w:rPr>
        <w:t>d</w:t>
      </w:r>
      <w:r>
        <w:rPr>
          <w:rFonts w:cs="Arial"/>
          <w:b/>
          <w:color w:val="000000"/>
          <w:sz w:val="22"/>
          <w:szCs w:val="22"/>
        </w:rPr>
        <w:t>nost</w:t>
      </w:r>
      <w:r w:rsidR="00AC5A38">
        <w:rPr>
          <w:rFonts w:cs="Arial"/>
          <w:b/>
          <w:color w:val="000000"/>
          <w:sz w:val="22"/>
          <w:szCs w:val="22"/>
        </w:rPr>
        <w:t xml:space="preserve"> příkazníka</w:t>
      </w:r>
    </w:p>
    <w:p w14:paraId="200EE028" w14:textId="77777777" w:rsidR="00B70920" w:rsidRDefault="00B70920">
      <w:pPr>
        <w:tabs>
          <w:tab w:val="left" w:pos="2127"/>
        </w:tabs>
        <w:spacing w:after="0" w:line="225" w:lineRule="atLeast"/>
        <w:jc w:val="center"/>
        <w:rPr>
          <w:rFonts w:cs="Arial"/>
          <w:b/>
          <w:color w:val="000000"/>
          <w:sz w:val="22"/>
          <w:szCs w:val="22"/>
        </w:rPr>
      </w:pPr>
    </w:p>
    <w:p w14:paraId="75BA14B4" w14:textId="12239EE3" w:rsidR="00F7095E" w:rsidRDefault="00F7095E" w:rsidP="000978AD">
      <w:pPr>
        <w:pStyle w:val="Odstavecseseznamem"/>
        <w:numPr>
          <w:ilvl w:val="6"/>
          <w:numId w:val="20"/>
        </w:numPr>
        <w:tabs>
          <w:tab w:val="clear" w:pos="2520"/>
        </w:tabs>
        <w:spacing w:before="45" w:after="0" w:line="225" w:lineRule="atLeast"/>
        <w:ind w:left="426" w:hanging="426"/>
        <w:jc w:val="both"/>
        <w:rPr>
          <w:rFonts w:cs="Arial"/>
          <w:color w:val="000000"/>
          <w:sz w:val="22"/>
          <w:szCs w:val="22"/>
        </w:rPr>
      </w:pPr>
      <w:r w:rsidRPr="00A53057">
        <w:rPr>
          <w:rFonts w:cs="Arial"/>
          <w:color w:val="000000"/>
          <w:sz w:val="22"/>
          <w:szCs w:val="22"/>
        </w:rPr>
        <w:t xml:space="preserve">Příkazník zajistí zákonný průběh zadávacího řízení a odpovídá </w:t>
      </w:r>
      <w:r w:rsidR="00E5618A">
        <w:rPr>
          <w:rFonts w:cs="Arial"/>
          <w:color w:val="000000"/>
          <w:sz w:val="22"/>
          <w:szCs w:val="22"/>
        </w:rPr>
        <w:t>p</w:t>
      </w:r>
      <w:r w:rsidRPr="00A53057">
        <w:rPr>
          <w:rFonts w:cs="Arial"/>
          <w:color w:val="000000"/>
          <w:sz w:val="22"/>
          <w:szCs w:val="22"/>
        </w:rPr>
        <w:t xml:space="preserve">říkazci za </w:t>
      </w:r>
      <w:r w:rsidR="006A408C">
        <w:rPr>
          <w:rFonts w:cs="Arial"/>
          <w:color w:val="000000"/>
          <w:sz w:val="22"/>
          <w:szCs w:val="22"/>
        </w:rPr>
        <w:t>veškerou majetkovou i nemajetkovou újmu</w:t>
      </w:r>
      <w:r w:rsidR="006A408C" w:rsidRPr="00A53057">
        <w:rPr>
          <w:rFonts w:cs="Arial"/>
          <w:color w:val="000000"/>
          <w:sz w:val="22"/>
          <w:szCs w:val="22"/>
        </w:rPr>
        <w:t xml:space="preserve"> </w:t>
      </w:r>
      <w:r w:rsidRPr="00A53057">
        <w:rPr>
          <w:rFonts w:cs="Arial"/>
          <w:color w:val="000000"/>
          <w:sz w:val="22"/>
          <w:szCs w:val="22"/>
        </w:rPr>
        <w:t>způsobenou mu v souvislosti s poskytováním služeb podle této smlouvy</w:t>
      </w:r>
      <w:r w:rsidR="006A408C">
        <w:rPr>
          <w:rFonts w:cs="Arial"/>
          <w:color w:val="000000"/>
          <w:sz w:val="22"/>
          <w:szCs w:val="22"/>
        </w:rPr>
        <w:t>. Vylučuje se právo příkazníka se vzniklé újmy zprostit</w:t>
      </w:r>
      <w:r w:rsidR="00E5618A">
        <w:rPr>
          <w:rFonts w:cs="Arial"/>
          <w:color w:val="000000"/>
          <w:sz w:val="22"/>
          <w:szCs w:val="22"/>
        </w:rPr>
        <w:t xml:space="preserve"> dle § 2913 odst. 2 občanského zákoníku (vyjma případu dle odst. 2 dále).</w:t>
      </w:r>
    </w:p>
    <w:p w14:paraId="7EB923BD" w14:textId="77777777" w:rsidR="006A408C" w:rsidRDefault="006A408C" w:rsidP="00E5618A">
      <w:pPr>
        <w:pStyle w:val="Odstavecseseznamem"/>
        <w:spacing w:before="45" w:after="0" w:line="225" w:lineRule="atLeast"/>
        <w:ind w:left="426" w:hanging="426"/>
        <w:jc w:val="both"/>
        <w:rPr>
          <w:rFonts w:cs="Arial"/>
          <w:color w:val="000000"/>
          <w:sz w:val="22"/>
          <w:szCs w:val="22"/>
        </w:rPr>
      </w:pPr>
    </w:p>
    <w:p w14:paraId="1F9D0EA9" w14:textId="77777777" w:rsidR="006A408C" w:rsidRDefault="006A408C" w:rsidP="000978AD">
      <w:pPr>
        <w:pStyle w:val="Odstavecseseznamem"/>
        <w:numPr>
          <w:ilvl w:val="6"/>
          <w:numId w:val="20"/>
        </w:numPr>
        <w:tabs>
          <w:tab w:val="clear" w:pos="2520"/>
        </w:tabs>
        <w:spacing w:before="45" w:after="0" w:line="225" w:lineRule="atLeast"/>
        <w:ind w:left="426" w:hanging="426"/>
        <w:jc w:val="both"/>
        <w:rPr>
          <w:rFonts w:cs="Arial"/>
          <w:color w:val="000000"/>
          <w:sz w:val="22"/>
          <w:szCs w:val="22"/>
        </w:rPr>
      </w:pPr>
      <w:r>
        <w:rPr>
          <w:rFonts w:cs="Arial"/>
          <w:color w:val="000000"/>
          <w:sz w:val="22"/>
          <w:szCs w:val="22"/>
        </w:rPr>
        <w:t xml:space="preserve">Pro případ, že </w:t>
      </w:r>
      <w:r w:rsidR="00E5618A">
        <w:rPr>
          <w:rFonts w:cs="Arial"/>
          <w:color w:val="000000"/>
          <w:sz w:val="22"/>
          <w:szCs w:val="22"/>
        </w:rPr>
        <w:t>p</w:t>
      </w:r>
      <w:r>
        <w:rPr>
          <w:rFonts w:cs="Arial"/>
          <w:color w:val="000000"/>
          <w:sz w:val="22"/>
          <w:szCs w:val="22"/>
        </w:rPr>
        <w:t xml:space="preserve">říkazce hodlá realizaci zakázky (spolu)financovat zcela či zčásti prostřednictvím jakýchkoli dotací či jiných obdobných plnění, považují smluvní strany za újmu i nepřiznání takové dotace, resp. přiznání, ale její následné krácení </w:t>
      </w:r>
      <w:r w:rsidR="00E5618A">
        <w:rPr>
          <w:rFonts w:cs="Arial"/>
          <w:color w:val="000000"/>
          <w:sz w:val="22"/>
          <w:szCs w:val="22"/>
        </w:rPr>
        <w:t>či úplné odnětí</w:t>
      </w:r>
      <w:r>
        <w:rPr>
          <w:rFonts w:cs="Arial"/>
          <w:color w:val="000000"/>
          <w:sz w:val="22"/>
          <w:szCs w:val="22"/>
        </w:rPr>
        <w:t xml:space="preserve">. V takovém případě vzniká </w:t>
      </w:r>
      <w:r w:rsidR="00E5618A">
        <w:rPr>
          <w:rFonts w:cs="Arial"/>
          <w:color w:val="000000"/>
          <w:sz w:val="22"/>
          <w:szCs w:val="22"/>
        </w:rPr>
        <w:t>p</w:t>
      </w:r>
      <w:r>
        <w:rPr>
          <w:rFonts w:cs="Arial"/>
          <w:color w:val="000000"/>
          <w:sz w:val="22"/>
          <w:szCs w:val="22"/>
        </w:rPr>
        <w:t xml:space="preserve">říkazci vůči </w:t>
      </w:r>
      <w:r w:rsidR="00E5618A">
        <w:rPr>
          <w:rFonts w:cs="Arial"/>
          <w:color w:val="000000"/>
          <w:sz w:val="22"/>
          <w:szCs w:val="22"/>
        </w:rPr>
        <w:t>p</w:t>
      </w:r>
      <w:r>
        <w:rPr>
          <w:rFonts w:cs="Arial"/>
          <w:color w:val="000000"/>
          <w:sz w:val="22"/>
          <w:szCs w:val="22"/>
        </w:rPr>
        <w:t>říkazníkovi nárok na její úhradu dnem jejího nepřiznán</w:t>
      </w:r>
      <w:r w:rsidR="00E5618A">
        <w:rPr>
          <w:rFonts w:cs="Arial"/>
          <w:color w:val="000000"/>
          <w:sz w:val="22"/>
          <w:szCs w:val="22"/>
        </w:rPr>
        <w:t xml:space="preserve">í, </w:t>
      </w:r>
      <w:r>
        <w:rPr>
          <w:rFonts w:cs="Arial"/>
          <w:color w:val="000000"/>
          <w:sz w:val="22"/>
          <w:szCs w:val="22"/>
        </w:rPr>
        <w:t>krácení</w:t>
      </w:r>
      <w:r w:rsidR="00E5618A">
        <w:rPr>
          <w:rFonts w:cs="Arial"/>
          <w:color w:val="000000"/>
          <w:sz w:val="22"/>
          <w:szCs w:val="22"/>
        </w:rPr>
        <w:t xml:space="preserve"> či odnětí</w:t>
      </w:r>
      <w:r>
        <w:rPr>
          <w:rFonts w:cs="Arial"/>
          <w:color w:val="000000"/>
          <w:sz w:val="22"/>
          <w:szCs w:val="22"/>
        </w:rPr>
        <w:t xml:space="preserve">, kdy </w:t>
      </w:r>
      <w:r w:rsidR="00E5618A">
        <w:rPr>
          <w:rFonts w:cs="Arial"/>
          <w:color w:val="000000"/>
          <w:sz w:val="22"/>
          <w:szCs w:val="22"/>
        </w:rPr>
        <w:t>p</w:t>
      </w:r>
      <w:r>
        <w:rPr>
          <w:rFonts w:cs="Arial"/>
          <w:color w:val="000000"/>
          <w:sz w:val="22"/>
          <w:szCs w:val="22"/>
        </w:rPr>
        <w:t xml:space="preserve">říkazník je povinen tuto </w:t>
      </w:r>
      <w:r w:rsidR="00E5618A">
        <w:rPr>
          <w:rFonts w:cs="Arial"/>
          <w:color w:val="000000"/>
          <w:sz w:val="22"/>
          <w:szCs w:val="22"/>
        </w:rPr>
        <w:t>p</w:t>
      </w:r>
      <w:r>
        <w:rPr>
          <w:rFonts w:cs="Arial"/>
          <w:color w:val="000000"/>
          <w:sz w:val="22"/>
          <w:szCs w:val="22"/>
        </w:rPr>
        <w:t>říkazci</w:t>
      </w:r>
      <w:r w:rsidR="00E5618A">
        <w:rPr>
          <w:rFonts w:cs="Arial"/>
          <w:color w:val="000000"/>
          <w:sz w:val="22"/>
          <w:szCs w:val="22"/>
        </w:rPr>
        <w:t xml:space="preserve"> bez zbytečného odkladu, nejpozději do pěti dní ode dne, co jej o této skutečnosti příkazce vyrozumí,</w:t>
      </w:r>
      <w:r>
        <w:rPr>
          <w:rFonts w:cs="Arial"/>
          <w:color w:val="000000"/>
          <w:sz w:val="22"/>
          <w:szCs w:val="22"/>
        </w:rPr>
        <w:t xml:space="preserve"> uhradit. Teprve po tom, co ji uhradí, je oprávněn tvrdit a prokazovat, že nepřiznání</w:t>
      </w:r>
      <w:r w:rsidR="00E5618A">
        <w:rPr>
          <w:rFonts w:cs="Arial"/>
          <w:color w:val="000000"/>
          <w:sz w:val="22"/>
          <w:szCs w:val="22"/>
        </w:rPr>
        <w:t xml:space="preserve">, krácení či úplné odnětí </w:t>
      </w:r>
      <w:r>
        <w:rPr>
          <w:rFonts w:cs="Arial"/>
          <w:color w:val="000000"/>
          <w:sz w:val="22"/>
          <w:szCs w:val="22"/>
        </w:rPr>
        <w:t xml:space="preserve">nelze </w:t>
      </w:r>
      <w:r w:rsidR="00E5618A">
        <w:rPr>
          <w:rFonts w:cs="Arial"/>
          <w:color w:val="000000"/>
          <w:sz w:val="22"/>
          <w:szCs w:val="22"/>
        </w:rPr>
        <w:t>p</w:t>
      </w:r>
      <w:r>
        <w:rPr>
          <w:rFonts w:cs="Arial"/>
          <w:color w:val="000000"/>
          <w:sz w:val="22"/>
          <w:szCs w:val="22"/>
        </w:rPr>
        <w:t xml:space="preserve">říkazníkovi přičítat, čímž se své odpovědnosti </w:t>
      </w:r>
      <w:r w:rsidR="00E5618A">
        <w:rPr>
          <w:rFonts w:cs="Arial"/>
          <w:color w:val="000000"/>
          <w:sz w:val="22"/>
          <w:szCs w:val="22"/>
        </w:rPr>
        <w:t>může zprostit</w:t>
      </w:r>
      <w:r>
        <w:rPr>
          <w:rFonts w:cs="Arial"/>
          <w:color w:val="000000"/>
          <w:sz w:val="22"/>
          <w:szCs w:val="22"/>
        </w:rPr>
        <w:t xml:space="preserve">. </w:t>
      </w:r>
    </w:p>
    <w:p w14:paraId="67482CC1" w14:textId="77777777" w:rsidR="00F7095E" w:rsidRDefault="00F7095E" w:rsidP="00E5618A">
      <w:pPr>
        <w:pStyle w:val="Odstavecseseznamem"/>
        <w:spacing w:before="45" w:after="0" w:line="225" w:lineRule="atLeast"/>
        <w:ind w:left="426" w:hanging="426"/>
        <w:jc w:val="both"/>
        <w:rPr>
          <w:rFonts w:cs="Arial"/>
          <w:color w:val="000000"/>
          <w:sz w:val="22"/>
          <w:szCs w:val="22"/>
        </w:rPr>
      </w:pPr>
    </w:p>
    <w:p w14:paraId="56E9CD44" w14:textId="7B93231B" w:rsidR="00F7095E" w:rsidRDefault="00F7095E" w:rsidP="000978AD">
      <w:pPr>
        <w:pStyle w:val="Odstavecseseznamem"/>
        <w:numPr>
          <w:ilvl w:val="6"/>
          <w:numId w:val="20"/>
        </w:numPr>
        <w:tabs>
          <w:tab w:val="clear" w:pos="2520"/>
          <w:tab w:val="num" w:pos="426"/>
        </w:tabs>
        <w:spacing w:before="45" w:after="0" w:line="225" w:lineRule="atLeast"/>
        <w:ind w:left="426" w:hanging="426"/>
        <w:jc w:val="both"/>
        <w:rPr>
          <w:rFonts w:cs="Arial"/>
          <w:color w:val="000000"/>
          <w:sz w:val="22"/>
          <w:szCs w:val="22"/>
        </w:rPr>
      </w:pPr>
      <w:r w:rsidRPr="00EE6E2B">
        <w:rPr>
          <w:rFonts w:cs="Arial"/>
          <w:color w:val="000000"/>
          <w:sz w:val="22"/>
          <w:szCs w:val="22"/>
        </w:rPr>
        <w:t xml:space="preserve">Příkazník </w:t>
      </w:r>
      <w:r w:rsidR="006A408C">
        <w:rPr>
          <w:rFonts w:cs="Arial"/>
          <w:color w:val="000000"/>
          <w:sz w:val="22"/>
          <w:szCs w:val="22"/>
        </w:rPr>
        <w:t xml:space="preserve">prohlašuje, že </w:t>
      </w:r>
      <w:r w:rsidRPr="00EE6E2B">
        <w:rPr>
          <w:rFonts w:cs="Arial"/>
          <w:color w:val="000000"/>
          <w:sz w:val="22"/>
          <w:szCs w:val="22"/>
        </w:rPr>
        <w:t xml:space="preserve">má uzavřenou pojistnou smlouvou na odpovědnost za škodu vzniklou v souvislosti s předmětem činnost a </w:t>
      </w:r>
      <w:r>
        <w:rPr>
          <w:rFonts w:cs="Arial"/>
          <w:color w:val="000000"/>
          <w:sz w:val="22"/>
          <w:szCs w:val="22"/>
        </w:rPr>
        <w:t xml:space="preserve">má sjednané pojištění </w:t>
      </w:r>
      <w:r w:rsidRPr="00EE6E2B">
        <w:rPr>
          <w:rFonts w:cs="Arial"/>
          <w:color w:val="000000"/>
          <w:sz w:val="22"/>
          <w:szCs w:val="22"/>
        </w:rPr>
        <w:t>jako autorizovaná osoba</w:t>
      </w:r>
      <w:r w:rsidR="006A408C">
        <w:rPr>
          <w:rFonts w:cs="Arial"/>
          <w:color w:val="000000"/>
          <w:sz w:val="22"/>
          <w:szCs w:val="22"/>
        </w:rPr>
        <w:t xml:space="preserve"> (tj. jde o pojištění tzv. profesní odpovědnosti, které kryje újmu vzniklou v důsledku této smlouvy, nikoliv pouze tzv. pojištění obecné odpovědnosti.) Příkazník je povinen pojistnou smlouvu Příkazci předložit nejpozději ke dni uzavření této smlouvy.</w:t>
      </w:r>
    </w:p>
    <w:p w14:paraId="62748BC8" w14:textId="77777777" w:rsidR="006A408C" w:rsidRDefault="006A408C" w:rsidP="000978AD">
      <w:pPr>
        <w:pStyle w:val="Odstavecseseznamem"/>
        <w:ind w:left="426" w:hanging="426"/>
        <w:rPr>
          <w:rFonts w:cs="Arial"/>
          <w:color w:val="000000"/>
          <w:sz w:val="22"/>
          <w:szCs w:val="22"/>
        </w:rPr>
      </w:pPr>
    </w:p>
    <w:p w14:paraId="2C236EF2" w14:textId="77777777" w:rsidR="006A408C" w:rsidRPr="00EE6E2B" w:rsidRDefault="006A408C" w:rsidP="000978AD">
      <w:pPr>
        <w:pStyle w:val="Odstavecseseznamem"/>
        <w:numPr>
          <w:ilvl w:val="6"/>
          <w:numId w:val="20"/>
        </w:numPr>
        <w:tabs>
          <w:tab w:val="clear" w:pos="2520"/>
          <w:tab w:val="num" w:pos="426"/>
        </w:tabs>
        <w:spacing w:before="45" w:after="0" w:line="225" w:lineRule="atLeast"/>
        <w:ind w:left="426" w:hanging="426"/>
        <w:jc w:val="both"/>
        <w:rPr>
          <w:rFonts w:cs="Arial"/>
          <w:color w:val="000000"/>
          <w:sz w:val="22"/>
          <w:szCs w:val="22"/>
        </w:rPr>
      </w:pPr>
      <w:r>
        <w:rPr>
          <w:rFonts w:cs="Arial"/>
          <w:color w:val="000000"/>
          <w:sz w:val="22"/>
          <w:szCs w:val="22"/>
        </w:rPr>
        <w:t>Ujednáními dle tohoto odstavce nejsou dotčeny další ustanovení právních předpisů (zejména občanského zákoníku) týkající se náhrady újmy.</w:t>
      </w:r>
    </w:p>
    <w:p w14:paraId="2393DB9F" w14:textId="77777777" w:rsidR="00DE549E" w:rsidRDefault="00DE549E" w:rsidP="00B70920">
      <w:pPr>
        <w:pStyle w:val="ListParagraph"/>
        <w:spacing w:before="45" w:after="0" w:line="225" w:lineRule="atLeast"/>
        <w:ind w:left="426" w:hanging="360"/>
        <w:jc w:val="center"/>
        <w:rPr>
          <w:rFonts w:cs="Arial"/>
          <w:b/>
          <w:bCs/>
          <w:sz w:val="22"/>
          <w:szCs w:val="22"/>
        </w:rPr>
      </w:pPr>
    </w:p>
    <w:p w14:paraId="7A5D2AC4" w14:textId="77777777" w:rsidR="00AC5A38" w:rsidRDefault="00AC5A38" w:rsidP="00B70920">
      <w:pPr>
        <w:pStyle w:val="ListParagraph"/>
        <w:spacing w:before="45" w:after="0" w:line="225" w:lineRule="atLeast"/>
        <w:ind w:left="426" w:hanging="360"/>
        <w:jc w:val="center"/>
      </w:pPr>
      <w:r>
        <w:rPr>
          <w:rFonts w:cs="Arial"/>
          <w:b/>
          <w:bCs/>
          <w:sz w:val="22"/>
          <w:szCs w:val="22"/>
        </w:rPr>
        <w:t>X</w:t>
      </w:r>
      <w:r w:rsidR="006A408C">
        <w:rPr>
          <w:rFonts w:cs="Arial"/>
          <w:b/>
          <w:bCs/>
          <w:sz w:val="22"/>
          <w:szCs w:val="22"/>
        </w:rPr>
        <w:t>I</w:t>
      </w:r>
      <w:r>
        <w:rPr>
          <w:rFonts w:cs="Arial"/>
          <w:b/>
          <w:bCs/>
          <w:sz w:val="22"/>
          <w:szCs w:val="22"/>
        </w:rPr>
        <w:t>I.</w:t>
      </w:r>
    </w:p>
    <w:p w14:paraId="633E9065" w14:textId="77777777" w:rsidR="00AC5A38" w:rsidRDefault="00AC5A38" w:rsidP="00B70920">
      <w:pPr>
        <w:pStyle w:val="ListParagraph"/>
        <w:spacing w:before="45" w:after="0" w:line="225" w:lineRule="atLeast"/>
        <w:ind w:left="426" w:hanging="360"/>
        <w:jc w:val="center"/>
      </w:pPr>
      <w:r>
        <w:rPr>
          <w:rFonts w:cs="Arial"/>
          <w:b/>
          <w:bCs/>
          <w:sz w:val="22"/>
          <w:szCs w:val="22"/>
        </w:rPr>
        <w:t>Ostatní ujednání</w:t>
      </w:r>
    </w:p>
    <w:p w14:paraId="723661CF" w14:textId="77777777" w:rsidR="00AC5A38" w:rsidRDefault="00AC5A38" w:rsidP="00B70920">
      <w:pPr>
        <w:pStyle w:val="ListParagraph"/>
        <w:spacing w:before="45" w:after="0" w:line="225" w:lineRule="atLeast"/>
        <w:ind w:left="426" w:hanging="360"/>
        <w:jc w:val="center"/>
        <w:rPr>
          <w:rFonts w:cs="Arial"/>
          <w:b/>
          <w:bCs/>
          <w:sz w:val="22"/>
          <w:szCs w:val="22"/>
        </w:rPr>
      </w:pPr>
    </w:p>
    <w:p w14:paraId="2B532A5A" w14:textId="77777777" w:rsidR="00476D64" w:rsidRDefault="00A53057" w:rsidP="00A53057">
      <w:pPr>
        <w:pStyle w:val="ListParagraph"/>
        <w:numPr>
          <w:ilvl w:val="6"/>
          <w:numId w:val="8"/>
        </w:numPr>
        <w:tabs>
          <w:tab w:val="clear" w:pos="2520"/>
          <w:tab w:val="left" w:pos="426"/>
        </w:tabs>
        <w:spacing w:before="360" w:after="0"/>
        <w:ind w:left="426"/>
        <w:jc w:val="both"/>
        <w:rPr>
          <w:rFonts w:cs="Arial"/>
          <w:bCs/>
          <w:sz w:val="22"/>
          <w:szCs w:val="22"/>
        </w:rPr>
      </w:pPr>
      <w:r w:rsidRPr="00A53057">
        <w:rPr>
          <w:rFonts w:cs="Arial"/>
          <w:bCs/>
          <w:sz w:val="22"/>
          <w:szCs w:val="22"/>
        </w:rPr>
        <w:t>V případě, že příkazce bude požadovat po příkazníkovi uveřejnění případných Dodatků ke smlouvě o dílo, skutečně uhrazenou cenu na profilu zadavatele nebo uveřejnění opravných formulářů F</w:t>
      </w:r>
      <w:r w:rsidR="00476D64">
        <w:rPr>
          <w:rFonts w:cs="Arial"/>
          <w:bCs/>
          <w:sz w:val="22"/>
          <w:szCs w:val="22"/>
        </w:rPr>
        <w:t>38</w:t>
      </w:r>
      <w:r w:rsidRPr="00A53057">
        <w:rPr>
          <w:rFonts w:cs="Arial"/>
          <w:bCs/>
          <w:sz w:val="22"/>
          <w:szCs w:val="22"/>
        </w:rPr>
        <w:t xml:space="preserve"> </w:t>
      </w:r>
      <w:r w:rsidR="00476D64" w:rsidRPr="00B470AF">
        <w:rPr>
          <w:rFonts w:cs="Arial"/>
          <w:bCs/>
          <w:sz w:val="22"/>
          <w:szCs w:val="22"/>
        </w:rPr>
        <w:t>Oznámení o změně závazku ze smlouvy – obecná veřejná zakázka, bude příkazník účtovat za každý takový úkon 500,- Kč bez DPH. V ceně</w:t>
      </w:r>
      <w:r w:rsidR="00476D64">
        <w:rPr>
          <w:rFonts w:cs="Arial"/>
          <w:bCs/>
          <w:sz w:val="22"/>
          <w:szCs w:val="22"/>
        </w:rPr>
        <w:t xml:space="preserve"> nejsou započteny poplatky za uveřejnění, které si účtuje Věstník veřejných zakázek.</w:t>
      </w:r>
    </w:p>
    <w:p w14:paraId="308C84C1" w14:textId="77777777" w:rsidR="00AC5A38" w:rsidRDefault="00A53057" w:rsidP="00476D64">
      <w:pPr>
        <w:pStyle w:val="ListParagraph"/>
        <w:tabs>
          <w:tab w:val="left" w:pos="426"/>
        </w:tabs>
        <w:spacing w:before="360" w:after="0"/>
        <w:ind w:left="426"/>
        <w:jc w:val="both"/>
        <w:rPr>
          <w:rFonts w:cs="Arial"/>
          <w:bCs/>
          <w:sz w:val="22"/>
          <w:szCs w:val="22"/>
        </w:rPr>
      </w:pPr>
      <w:r w:rsidRPr="00A53057">
        <w:rPr>
          <w:rFonts w:cs="Arial"/>
          <w:bCs/>
          <w:sz w:val="22"/>
          <w:szCs w:val="22"/>
        </w:rPr>
        <w:tab/>
      </w:r>
    </w:p>
    <w:p w14:paraId="19CDB396" w14:textId="77777777" w:rsidR="00DE549E" w:rsidRPr="002858C1" w:rsidRDefault="00B70920" w:rsidP="00B70920">
      <w:pPr>
        <w:pStyle w:val="ListParagraph"/>
        <w:numPr>
          <w:ilvl w:val="6"/>
          <w:numId w:val="8"/>
        </w:numPr>
        <w:tabs>
          <w:tab w:val="clear" w:pos="2520"/>
          <w:tab w:val="left" w:pos="284"/>
        </w:tabs>
        <w:spacing w:before="360" w:after="0"/>
        <w:ind w:left="426"/>
        <w:jc w:val="both"/>
      </w:pPr>
      <w:r>
        <w:rPr>
          <w:rFonts w:cs="Arial"/>
          <w:bCs/>
          <w:sz w:val="22"/>
          <w:szCs w:val="22"/>
        </w:rPr>
        <w:t xml:space="preserve">   </w:t>
      </w:r>
      <w:r w:rsidR="00AC5A38">
        <w:rPr>
          <w:rFonts w:cs="Arial"/>
          <w:bCs/>
          <w:sz w:val="22"/>
          <w:szCs w:val="22"/>
        </w:rPr>
        <w:t xml:space="preserve">Pokud dojde na pokyn příkazce, zaviněním příkazce či vadou příkazcem předaných podkladů ke změně či doplnění zadávací dokumentace (prostřednictvím Vysvětlení zadávací dokumentace), je příkazník oprávněn požadovat samostatně, nad rámec odměny </w:t>
      </w:r>
      <w:r w:rsidR="00AC5A38">
        <w:rPr>
          <w:rFonts w:cs="Arial"/>
          <w:bCs/>
          <w:sz w:val="22"/>
          <w:szCs w:val="22"/>
        </w:rPr>
        <w:lastRenderedPageBreak/>
        <w:t>sjednané v čl. V, odst. 1, úhradu účelně vynaložených nákladů souvisejících se zapracováním takových změn či doplnění zadávací dokumentace, a to jednotlivě za každý případ takto poskytnutého vysvětlení zadávací dokumentace ve výši maximálně 1000 Kč bez DPH. Úhradu těchto nákladů je příkazník oprávněn nárokovat v konečné faktuře s rozpisem fakturovaných částek, nedohodnou-li se smluvní strany na samostatné fakturaci těchto nákladů.</w:t>
      </w:r>
    </w:p>
    <w:p w14:paraId="036F424F" w14:textId="77777777" w:rsidR="00AC5A38" w:rsidRDefault="002858C1">
      <w:pPr>
        <w:tabs>
          <w:tab w:val="left" w:pos="360"/>
        </w:tabs>
        <w:spacing w:before="360" w:after="0"/>
        <w:ind w:left="4564"/>
      </w:pPr>
      <w:r>
        <w:rPr>
          <w:rFonts w:cs="Arial"/>
          <w:b/>
          <w:bCs/>
          <w:sz w:val="22"/>
          <w:szCs w:val="22"/>
        </w:rPr>
        <w:t>X</w:t>
      </w:r>
      <w:r w:rsidR="00AC5A38">
        <w:rPr>
          <w:rFonts w:cs="Arial"/>
          <w:b/>
          <w:bCs/>
          <w:sz w:val="22"/>
          <w:szCs w:val="22"/>
        </w:rPr>
        <w:t>I</w:t>
      </w:r>
      <w:r w:rsidR="006A408C">
        <w:rPr>
          <w:rFonts w:cs="Arial"/>
          <w:b/>
          <w:bCs/>
          <w:sz w:val="22"/>
          <w:szCs w:val="22"/>
        </w:rPr>
        <w:t>I</w:t>
      </w:r>
      <w:r w:rsidR="00AC5A38">
        <w:rPr>
          <w:rFonts w:cs="Arial"/>
          <w:b/>
          <w:bCs/>
          <w:sz w:val="22"/>
          <w:szCs w:val="22"/>
        </w:rPr>
        <w:t>I.</w:t>
      </w:r>
    </w:p>
    <w:p w14:paraId="5E4F88BE" w14:textId="77777777" w:rsidR="00AC5A38" w:rsidRDefault="00AC5A38">
      <w:pPr>
        <w:jc w:val="center"/>
      </w:pPr>
      <w:r>
        <w:rPr>
          <w:rFonts w:cs="Arial"/>
          <w:b/>
          <w:sz w:val="22"/>
          <w:szCs w:val="22"/>
        </w:rPr>
        <w:t>Závěrečná ustanovení</w:t>
      </w:r>
    </w:p>
    <w:p w14:paraId="2C3DDC22" w14:textId="77777777" w:rsidR="00AC5A38" w:rsidRDefault="00AC5A38">
      <w:pPr>
        <w:spacing w:after="0"/>
        <w:jc w:val="center"/>
        <w:rPr>
          <w:rFonts w:cs="Arial"/>
          <w:b/>
          <w:sz w:val="22"/>
          <w:szCs w:val="22"/>
        </w:rPr>
      </w:pPr>
    </w:p>
    <w:p w14:paraId="5C32C889" w14:textId="77777777" w:rsidR="00AC5A38" w:rsidRDefault="00AC5A38">
      <w:pPr>
        <w:pStyle w:val="Default"/>
        <w:numPr>
          <w:ilvl w:val="0"/>
          <w:numId w:val="2"/>
        </w:numPr>
        <w:spacing w:after="120"/>
        <w:jc w:val="both"/>
      </w:pPr>
      <w:r>
        <w:rPr>
          <w:rFonts w:ascii="Arial" w:hAnsi="Arial" w:cs="Arial"/>
          <w:sz w:val="22"/>
          <w:szCs w:val="22"/>
        </w:rPr>
        <w:t xml:space="preserve">Tato smlouva nabývá účinnosti dnem připojení podpisu druhé smluvní strany. </w:t>
      </w:r>
    </w:p>
    <w:p w14:paraId="234414DA" w14:textId="77777777" w:rsidR="00AC5A38" w:rsidRDefault="00AC5A38">
      <w:pPr>
        <w:pStyle w:val="Default"/>
        <w:numPr>
          <w:ilvl w:val="0"/>
          <w:numId w:val="2"/>
        </w:numPr>
        <w:spacing w:after="120"/>
        <w:jc w:val="both"/>
      </w:pPr>
      <w:r>
        <w:rPr>
          <w:rFonts w:ascii="Arial" w:hAnsi="Arial" w:cs="Arial"/>
          <w:sz w:val="22"/>
          <w:szCs w:val="22"/>
        </w:rPr>
        <w:t>Tuto smlouvu lze měnit či doplňovat pouze písemnými dodatky podepsanými oběma smluvními stranami.</w:t>
      </w:r>
    </w:p>
    <w:p w14:paraId="05E0A3F3" w14:textId="77777777" w:rsidR="00AC5A38" w:rsidRDefault="00AC5A38">
      <w:pPr>
        <w:pStyle w:val="Default"/>
        <w:numPr>
          <w:ilvl w:val="0"/>
          <w:numId w:val="2"/>
        </w:numPr>
        <w:spacing w:after="120"/>
        <w:jc w:val="both"/>
      </w:pPr>
      <w:r>
        <w:rPr>
          <w:rFonts w:ascii="Arial" w:hAnsi="Arial" w:cs="Arial"/>
          <w:sz w:val="22"/>
          <w:szCs w:val="22"/>
        </w:rPr>
        <w:t>Obě strany této smlouvy se zavazují zachovat mlčenlivost o veškerých skutečnostech týkajících se druhé smluvní strany, které se dovědí při plnění této smlouvy a jejichž zveřejnění by bylo způsobilé druhou smluvní stranu jakkoli poškodit. Tato povinnost přetrvává i po skončení smluvního vztahu založeného touto smlouvou, a to po dobu, po jakou by zveřejnění informací bylo způsobilé poškodit druhou smluvní stranu. Tato povinnost mlčenlivosti se netýká informací dostupných z veřejných zdrojů nebo běžně známých v příslušných podnikatelských kruzích.</w:t>
      </w:r>
    </w:p>
    <w:p w14:paraId="15FE4FF6" w14:textId="77777777" w:rsidR="00A53057" w:rsidRPr="00A53057" w:rsidRDefault="00A53057" w:rsidP="00A53057">
      <w:pPr>
        <w:pStyle w:val="Default"/>
        <w:numPr>
          <w:ilvl w:val="0"/>
          <w:numId w:val="2"/>
        </w:numPr>
        <w:suppressAutoHyphens w:val="0"/>
        <w:autoSpaceDE w:val="0"/>
        <w:autoSpaceDN w:val="0"/>
        <w:adjustRightInd w:val="0"/>
        <w:spacing w:after="120"/>
        <w:jc w:val="both"/>
        <w:rPr>
          <w:rFonts w:ascii="Arial" w:hAnsi="Arial" w:cs="Arial"/>
          <w:color w:val="auto"/>
          <w:sz w:val="22"/>
          <w:szCs w:val="22"/>
        </w:rPr>
      </w:pPr>
      <w:r w:rsidRPr="00A53057">
        <w:rPr>
          <w:rFonts w:ascii="Arial" w:hAnsi="Arial" w:cs="Arial"/>
          <w:color w:val="auto"/>
          <w:sz w:val="22"/>
          <w:szCs w:val="22"/>
        </w:rPr>
        <w:t>Strany prohlašují, že se s obsahem smlouvy seznámily a s tímto souhlasí, přičemž smlouva je projevem jejich pravé a svobodné vůle, což stvrzují vlastnoručními podpisy.</w:t>
      </w:r>
    </w:p>
    <w:p w14:paraId="584E4A10" w14:textId="77777777" w:rsidR="00AC5A38" w:rsidRDefault="00AC5A38">
      <w:pPr>
        <w:pStyle w:val="Default"/>
        <w:numPr>
          <w:ilvl w:val="0"/>
          <w:numId w:val="2"/>
        </w:numPr>
        <w:spacing w:after="120"/>
        <w:jc w:val="both"/>
      </w:pPr>
      <w:r>
        <w:rPr>
          <w:rFonts w:ascii="Arial" w:hAnsi="Arial" w:cs="Arial"/>
          <w:color w:val="auto"/>
          <w:sz w:val="22"/>
          <w:szCs w:val="22"/>
        </w:rPr>
        <w:t xml:space="preserve">Podpisem této příkazní smlouvy uděluje Příkazce Příkazníkovi plnou moc k provádění všech úkonů nezbytných pro výkon zadavatelské činnosti s výjimkou úkonů, které vylučuje § 43 odst. 2 zákona č. 134/2016. </w:t>
      </w:r>
    </w:p>
    <w:p w14:paraId="4E7C1C68" w14:textId="77777777" w:rsidR="00AC5A38" w:rsidRDefault="00AC5A38">
      <w:pPr>
        <w:pStyle w:val="Default"/>
        <w:numPr>
          <w:ilvl w:val="0"/>
          <w:numId w:val="2"/>
        </w:numPr>
        <w:spacing w:after="120"/>
        <w:jc w:val="both"/>
      </w:pPr>
      <w:r>
        <w:rPr>
          <w:rFonts w:ascii="Arial" w:hAnsi="Arial" w:cs="Arial"/>
          <w:color w:val="auto"/>
          <w:sz w:val="22"/>
          <w:szCs w:val="22"/>
        </w:rPr>
        <w:t>Příkazce zmocňuje Příkazníka, aby jeho jménem oznamoval všechna jeho rozhodnutí účastníkům zadávacího řízení.</w:t>
      </w:r>
    </w:p>
    <w:p w14:paraId="0A5A9E65" w14:textId="77777777" w:rsidR="00AC5A38" w:rsidRDefault="00AC5A38">
      <w:pPr>
        <w:pStyle w:val="Default"/>
        <w:numPr>
          <w:ilvl w:val="0"/>
          <w:numId w:val="2"/>
        </w:numPr>
        <w:spacing w:after="120"/>
        <w:jc w:val="both"/>
      </w:pPr>
      <w:r>
        <w:rPr>
          <w:rFonts w:ascii="Arial" w:hAnsi="Arial" w:cs="Arial"/>
          <w:color w:val="auto"/>
          <w:sz w:val="22"/>
          <w:szCs w:val="22"/>
        </w:rPr>
        <w:t>Příkazník tuto plnou moc přijímá.</w:t>
      </w:r>
    </w:p>
    <w:p w14:paraId="517B4FA6" w14:textId="77777777" w:rsidR="00AC5A38" w:rsidRDefault="00AC5A38">
      <w:pPr>
        <w:pStyle w:val="Default"/>
        <w:numPr>
          <w:ilvl w:val="0"/>
          <w:numId w:val="2"/>
        </w:numPr>
        <w:spacing w:after="120"/>
        <w:jc w:val="both"/>
      </w:pPr>
      <w:r>
        <w:rPr>
          <w:rFonts w:ascii="Arial" w:hAnsi="Arial" w:cs="Arial"/>
          <w:sz w:val="22"/>
          <w:szCs w:val="22"/>
        </w:rPr>
        <w:t>Tato smlouva je vyhotovena ve dvou stejnopisech, z nichž každá strana obdrží jeden.</w:t>
      </w:r>
    </w:p>
    <w:p w14:paraId="2989752A" w14:textId="77777777" w:rsidR="00DE549E" w:rsidRDefault="00DE549E">
      <w:pPr>
        <w:pStyle w:val="Zkladntext"/>
        <w:spacing w:before="120"/>
        <w:rPr>
          <w:rFonts w:cs="Arial"/>
          <w:sz w:val="22"/>
          <w:szCs w:val="22"/>
        </w:rPr>
      </w:pPr>
    </w:p>
    <w:p w14:paraId="19608DBD" w14:textId="77777777" w:rsidR="00AC5A38" w:rsidRDefault="000B4863">
      <w:pPr>
        <w:pStyle w:val="Zkladntext"/>
        <w:spacing w:before="120"/>
      </w:pPr>
      <w:r>
        <w:rPr>
          <w:rFonts w:cs="Arial"/>
          <w:sz w:val="22"/>
          <w:szCs w:val="22"/>
        </w:rPr>
        <w:t>V</w:t>
      </w:r>
      <w:r w:rsidR="00875F05">
        <w:rPr>
          <w:rFonts w:cs="Arial"/>
          <w:sz w:val="22"/>
          <w:szCs w:val="22"/>
        </w:rPr>
        <w:t> Uherském Brodě</w:t>
      </w:r>
      <w:r w:rsidR="00AC5A38">
        <w:rPr>
          <w:rFonts w:cs="Arial"/>
          <w:sz w:val="22"/>
          <w:szCs w:val="22"/>
        </w:rPr>
        <w:t xml:space="preserve"> dne</w:t>
      </w:r>
      <w:r w:rsidR="00083230">
        <w:rPr>
          <w:rFonts w:cs="Arial"/>
          <w:sz w:val="22"/>
          <w:szCs w:val="22"/>
        </w:rPr>
        <w:tab/>
      </w:r>
      <w:r w:rsidR="00083230">
        <w:rPr>
          <w:rFonts w:cs="Arial"/>
          <w:sz w:val="22"/>
          <w:szCs w:val="22"/>
        </w:rPr>
        <w:tab/>
      </w:r>
      <w:r w:rsidR="00083230">
        <w:rPr>
          <w:rFonts w:cs="Arial"/>
          <w:sz w:val="22"/>
          <w:szCs w:val="22"/>
        </w:rPr>
        <w:tab/>
      </w:r>
      <w:r w:rsidR="00AC5A38">
        <w:rPr>
          <w:rFonts w:cs="Arial"/>
          <w:sz w:val="22"/>
          <w:szCs w:val="22"/>
        </w:rPr>
        <w:tab/>
        <w:t>V Uherském Brodě dne</w:t>
      </w:r>
      <w:r w:rsidR="00175E6F">
        <w:rPr>
          <w:rFonts w:cs="Arial"/>
          <w:sz w:val="22"/>
          <w:szCs w:val="22"/>
        </w:rPr>
        <w:t xml:space="preserve"> </w:t>
      </w:r>
    </w:p>
    <w:p w14:paraId="79D18BC8" w14:textId="77777777" w:rsidR="00AC5A38" w:rsidRDefault="00AC5A38">
      <w:pPr>
        <w:jc w:val="both"/>
        <w:rPr>
          <w:rFonts w:cs="Arial"/>
          <w:sz w:val="22"/>
          <w:szCs w:val="22"/>
        </w:rPr>
      </w:pPr>
    </w:p>
    <w:p w14:paraId="76EC7366" w14:textId="77777777" w:rsidR="000B4863" w:rsidRDefault="000B4863">
      <w:pPr>
        <w:jc w:val="both"/>
        <w:rPr>
          <w:rFonts w:cs="Arial"/>
          <w:sz w:val="22"/>
          <w:szCs w:val="22"/>
        </w:rPr>
      </w:pPr>
    </w:p>
    <w:p w14:paraId="6813FC53" w14:textId="77777777" w:rsidR="00AC5A38" w:rsidRDefault="00AC5A38">
      <w:pPr>
        <w:jc w:val="both"/>
      </w:pPr>
      <w:r>
        <w:rPr>
          <w:rFonts w:cs="Arial"/>
          <w:sz w:val="22"/>
          <w:szCs w:val="22"/>
        </w:rPr>
        <w:t>____________________________</w:t>
      </w:r>
      <w:r>
        <w:rPr>
          <w:rFonts w:cs="Arial"/>
          <w:sz w:val="22"/>
          <w:szCs w:val="22"/>
        </w:rPr>
        <w:tab/>
      </w:r>
      <w:r>
        <w:rPr>
          <w:rFonts w:cs="Arial"/>
          <w:sz w:val="22"/>
          <w:szCs w:val="22"/>
        </w:rPr>
        <w:tab/>
      </w:r>
      <w:r w:rsidR="008023CD">
        <w:rPr>
          <w:rFonts w:cs="Arial"/>
          <w:sz w:val="22"/>
          <w:szCs w:val="22"/>
        </w:rPr>
        <w:tab/>
      </w:r>
      <w:r>
        <w:rPr>
          <w:rFonts w:cs="Arial"/>
          <w:sz w:val="22"/>
          <w:szCs w:val="22"/>
        </w:rPr>
        <w:t>_____________________________</w:t>
      </w:r>
    </w:p>
    <w:p w14:paraId="61C3E81F" w14:textId="77777777" w:rsidR="00AC5A38" w:rsidRDefault="00AC5A38">
      <w:pPr>
        <w:pStyle w:val="Zkladntext"/>
        <w:spacing w:before="120" w:line="360" w:lineRule="auto"/>
      </w:pPr>
      <w:r>
        <w:rPr>
          <w:rFonts w:cs="Arial"/>
          <w:sz w:val="22"/>
          <w:szCs w:val="22"/>
        </w:rPr>
        <w:t>Příkazce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8023CD">
        <w:rPr>
          <w:rFonts w:cs="Arial"/>
          <w:sz w:val="22"/>
          <w:szCs w:val="22"/>
        </w:rPr>
        <w:tab/>
      </w:r>
      <w:r>
        <w:rPr>
          <w:rFonts w:cs="Arial"/>
          <w:sz w:val="22"/>
          <w:szCs w:val="22"/>
        </w:rPr>
        <w:t>Příkazník</w:t>
      </w:r>
    </w:p>
    <w:p w14:paraId="33ACE3A6" w14:textId="77777777" w:rsidR="00AC5A38" w:rsidRDefault="00476D64">
      <w:pPr>
        <w:pStyle w:val="Zkladntextodsazen"/>
        <w:ind w:left="0"/>
      </w:pPr>
      <w:r>
        <w:rPr>
          <w:rFonts w:cs="Arial"/>
          <w:b/>
          <w:bCs/>
          <w:sz w:val="22"/>
          <w:szCs w:val="22"/>
        </w:rPr>
        <w:t>SŠ-COPT Uherský Brod</w:t>
      </w:r>
      <w:r w:rsidR="000B4863">
        <w:rPr>
          <w:rFonts w:cs="Arial"/>
          <w:b/>
          <w:bCs/>
          <w:sz w:val="22"/>
          <w:szCs w:val="22"/>
        </w:rPr>
        <w:tab/>
      </w:r>
      <w:r w:rsidR="00AC5A38">
        <w:rPr>
          <w:rFonts w:cs="Arial"/>
          <w:b/>
          <w:bCs/>
          <w:sz w:val="22"/>
          <w:szCs w:val="22"/>
        </w:rPr>
        <w:tab/>
      </w:r>
      <w:r w:rsidR="00083230">
        <w:rPr>
          <w:rFonts w:cs="Arial"/>
          <w:b/>
          <w:bCs/>
          <w:sz w:val="22"/>
          <w:szCs w:val="22"/>
        </w:rPr>
        <w:tab/>
      </w:r>
      <w:r>
        <w:rPr>
          <w:rFonts w:cs="Arial"/>
          <w:b/>
          <w:bCs/>
          <w:sz w:val="22"/>
          <w:szCs w:val="22"/>
        </w:rPr>
        <w:tab/>
      </w:r>
      <w:r w:rsidR="00AC5A38">
        <w:rPr>
          <w:rFonts w:cs="Arial"/>
          <w:b/>
          <w:bCs/>
          <w:sz w:val="22"/>
          <w:szCs w:val="22"/>
        </w:rPr>
        <w:t>IS Projekt, s.r.o.</w:t>
      </w:r>
    </w:p>
    <w:p w14:paraId="0AA630D9" w14:textId="77777777" w:rsidR="00AD5C27" w:rsidRDefault="00875F05">
      <w:pPr>
        <w:tabs>
          <w:tab w:val="left" w:pos="2520"/>
        </w:tabs>
        <w:spacing w:after="0"/>
        <w:ind w:right="-35"/>
        <w:jc w:val="both"/>
        <w:rPr>
          <w:rFonts w:cs="Arial"/>
          <w:sz w:val="22"/>
          <w:szCs w:val="22"/>
        </w:rPr>
      </w:pPr>
      <w:r>
        <w:rPr>
          <w:rFonts w:cs="Arial"/>
          <w:sz w:val="22"/>
          <w:szCs w:val="22"/>
        </w:rPr>
        <w:t xml:space="preserve">Ing. </w:t>
      </w:r>
      <w:r w:rsidR="00476D64">
        <w:rPr>
          <w:rFonts w:cs="Arial"/>
          <w:sz w:val="22"/>
          <w:szCs w:val="22"/>
        </w:rPr>
        <w:t>Hana Kubišová Ph.D.</w:t>
      </w:r>
      <w:r w:rsidR="00AD5C27">
        <w:rPr>
          <w:rFonts w:cs="Arial"/>
          <w:sz w:val="22"/>
          <w:szCs w:val="22"/>
        </w:rPr>
        <w:tab/>
      </w:r>
      <w:r w:rsidR="00AD5C27">
        <w:rPr>
          <w:rFonts w:cs="Arial"/>
          <w:sz w:val="22"/>
          <w:szCs w:val="22"/>
        </w:rPr>
        <w:tab/>
      </w:r>
      <w:r w:rsidR="008023CD">
        <w:rPr>
          <w:rFonts w:cs="Arial"/>
          <w:sz w:val="22"/>
          <w:szCs w:val="22"/>
        </w:rPr>
        <w:tab/>
      </w:r>
      <w:r>
        <w:rPr>
          <w:rFonts w:cs="Arial"/>
          <w:sz w:val="22"/>
          <w:szCs w:val="22"/>
        </w:rPr>
        <w:tab/>
      </w:r>
      <w:r w:rsidR="00AD5C27">
        <w:rPr>
          <w:rFonts w:cs="Arial"/>
          <w:sz w:val="22"/>
          <w:szCs w:val="22"/>
        </w:rPr>
        <w:t>Ing. Ivana Sušilová</w:t>
      </w:r>
      <w:r w:rsidR="00AD5C27">
        <w:rPr>
          <w:rFonts w:cs="Arial"/>
          <w:sz w:val="22"/>
          <w:szCs w:val="22"/>
        </w:rPr>
        <w:tab/>
      </w:r>
    </w:p>
    <w:p w14:paraId="24ACAAA2" w14:textId="77777777" w:rsidR="00AD5C27" w:rsidRDefault="00BB01A2">
      <w:pPr>
        <w:tabs>
          <w:tab w:val="left" w:pos="2520"/>
        </w:tabs>
        <w:spacing w:after="0"/>
        <w:ind w:right="-35"/>
        <w:jc w:val="both"/>
        <w:rPr>
          <w:rFonts w:cs="Arial"/>
          <w:sz w:val="22"/>
          <w:szCs w:val="22"/>
        </w:rPr>
      </w:pPr>
      <w:r>
        <w:rPr>
          <w:rFonts w:cs="Arial"/>
          <w:sz w:val="22"/>
          <w:szCs w:val="22"/>
        </w:rPr>
        <w:t>ředitel</w:t>
      </w:r>
      <w:r w:rsidR="00476D64">
        <w:rPr>
          <w:rFonts w:cs="Arial"/>
          <w:sz w:val="22"/>
          <w:szCs w:val="22"/>
        </w:rPr>
        <w:t>ka</w:t>
      </w:r>
      <w:r w:rsidR="00AD5C27">
        <w:rPr>
          <w:rFonts w:cs="Arial"/>
          <w:sz w:val="22"/>
          <w:szCs w:val="22"/>
        </w:rPr>
        <w:tab/>
      </w:r>
      <w:r w:rsidR="00AD5C27">
        <w:rPr>
          <w:rFonts w:cs="Arial"/>
          <w:sz w:val="22"/>
          <w:szCs w:val="22"/>
        </w:rPr>
        <w:tab/>
      </w:r>
      <w:r w:rsidR="00AD5C27">
        <w:rPr>
          <w:rFonts w:cs="Arial"/>
          <w:sz w:val="22"/>
          <w:szCs w:val="22"/>
        </w:rPr>
        <w:tab/>
      </w:r>
      <w:r w:rsidR="00AD5C27">
        <w:rPr>
          <w:rFonts w:cs="Arial"/>
          <w:sz w:val="22"/>
          <w:szCs w:val="22"/>
        </w:rPr>
        <w:tab/>
      </w:r>
      <w:r w:rsidR="008023CD">
        <w:rPr>
          <w:rFonts w:cs="Arial"/>
          <w:sz w:val="22"/>
          <w:szCs w:val="22"/>
        </w:rPr>
        <w:tab/>
      </w:r>
      <w:r w:rsidR="00AD5C27">
        <w:rPr>
          <w:rFonts w:cs="Arial"/>
          <w:sz w:val="22"/>
          <w:szCs w:val="22"/>
        </w:rPr>
        <w:t>jednatelka</w:t>
      </w:r>
    </w:p>
    <w:p w14:paraId="0F1ACC5E" w14:textId="77777777" w:rsidR="00AC5A38" w:rsidRDefault="00AD5C27">
      <w:pPr>
        <w:tabs>
          <w:tab w:val="left" w:pos="2520"/>
        </w:tabs>
        <w:spacing w:after="0"/>
        <w:ind w:right="-35"/>
        <w:jc w:val="both"/>
      </w:pPr>
      <w:r>
        <w:rPr>
          <w:rFonts w:cs="Arial"/>
          <w:sz w:val="22"/>
          <w:szCs w:val="22"/>
        </w:rPr>
        <w:tab/>
      </w:r>
      <w:r>
        <w:rPr>
          <w:rFonts w:cs="Arial"/>
          <w:sz w:val="22"/>
          <w:szCs w:val="22"/>
        </w:rPr>
        <w:tab/>
      </w:r>
      <w:r>
        <w:rPr>
          <w:rFonts w:cs="Arial"/>
          <w:sz w:val="22"/>
          <w:szCs w:val="22"/>
        </w:rPr>
        <w:tab/>
      </w:r>
      <w:r>
        <w:rPr>
          <w:rFonts w:cs="Arial"/>
          <w:sz w:val="22"/>
          <w:szCs w:val="22"/>
        </w:rPr>
        <w:tab/>
      </w:r>
      <w:bookmarkStart w:id="3" w:name="Bookmark1"/>
      <w:bookmarkEnd w:id="3"/>
    </w:p>
    <w:sectPr w:rsidR="00AC5A38">
      <w:headerReference w:type="default" r:id="rId7"/>
      <w:footerReference w:type="default" r:id="rId8"/>
      <w:pgSz w:w="11906" w:h="16838"/>
      <w:pgMar w:top="1927" w:right="1287" w:bottom="1418" w:left="1440" w:header="850"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9BA3F" w14:textId="77777777" w:rsidR="00F42FFF" w:rsidRDefault="00F42FFF">
      <w:pPr>
        <w:spacing w:after="0"/>
      </w:pPr>
      <w:r>
        <w:separator/>
      </w:r>
    </w:p>
  </w:endnote>
  <w:endnote w:type="continuationSeparator" w:id="0">
    <w:p w14:paraId="669A4A3F" w14:textId="77777777" w:rsidR="00F42FFF" w:rsidRDefault="00F42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277">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modern"/>
    <w:pitch w:val="fixed"/>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58842" w14:textId="730C726C" w:rsidR="00AC5A38" w:rsidRDefault="00AC5A38">
    <w:pPr>
      <w:pStyle w:val="Zpat"/>
      <w:pBdr>
        <w:top w:val="single" w:sz="4" w:space="1" w:color="000000"/>
        <w:left w:val="single" w:sz="4" w:space="4" w:color="000000"/>
        <w:bottom w:val="single" w:sz="4" w:space="1" w:color="000000"/>
        <w:right w:val="single" w:sz="4" w:space="4" w:color="000000"/>
      </w:pBdr>
    </w:pPr>
    <w:r>
      <w:t>Příkazní smlouva</w:t>
    </w:r>
    <w:r>
      <w:rPr>
        <w:sz w:val="20"/>
      </w:rPr>
      <w:tab/>
    </w:r>
    <w:r>
      <w:rPr>
        <w:sz w:val="20"/>
      </w:rPr>
      <w:tab/>
      <w:t xml:space="preserve">Strana </w:t>
    </w:r>
    <w:r>
      <w:rPr>
        <w:sz w:val="20"/>
      </w:rPr>
      <w:fldChar w:fldCharType="begin"/>
    </w:r>
    <w:r>
      <w:rPr>
        <w:sz w:val="20"/>
      </w:rPr>
      <w:instrText xml:space="preserve"> PAGE </w:instrText>
    </w:r>
    <w:r>
      <w:rPr>
        <w:sz w:val="20"/>
      </w:rPr>
      <w:fldChar w:fldCharType="separate"/>
    </w:r>
    <w:r w:rsidR="00364234">
      <w:rPr>
        <w:noProof/>
        <w:sz w:val="20"/>
      </w:rPr>
      <w:t>9</w:t>
    </w:r>
    <w:r>
      <w:rPr>
        <w:sz w:val="20"/>
      </w:rPr>
      <w:fldChar w:fldCharType="end"/>
    </w:r>
    <w:r>
      <w:rPr>
        <w:sz w:val="20"/>
      </w:rPr>
      <w:t xml:space="preserve"> (celkem </w:t>
    </w:r>
    <w:r>
      <w:rPr>
        <w:sz w:val="20"/>
      </w:rPr>
      <w:fldChar w:fldCharType="begin"/>
    </w:r>
    <w:r>
      <w:rPr>
        <w:sz w:val="20"/>
      </w:rPr>
      <w:instrText xml:space="preserve"> NUMPAGES </w:instrText>
    </w:r>
    <w:r>
      <w:rPr>
        <w:sz w:val="20"/>
      </w:rPr>
      <w:fldChar w:fldCharType="separate"/>
    </w:r>
    <w:r w:rsidR="00364234">
      <w:rPr>
        <w:noProof/>
        <w:sz w:val="20"/>
      </w:rPr>
      <w:t>9</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1D1CB" w14:textId="77777777" w:rsidR="00F42FFF" w:rsidRDefault="00F42FFF">
      <w:pPr>
        <w:spacing w:after="0"/>
      </w:pPr>
      <w:r>
        <w:separator/>
      </w:r>
    </w:p>
  </w:footnote>
  <w:footnote w:type="continuationSeparator" w:id="0">
    <w:p w14:paraId="6E7AD24C" w14:textId="77777777" w:rsidR="00F42FFF" w:rsidRDefault="00F42F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602B0" w14:textId="77777777" w:rsidR="00AC5A38" w:rsidRDefault="00AC5A38">
    <w:pPr>
      <w:pStyle w:val="Zhlav"/>
      <w:tabs>
        <w:tab w:val="center" w:pos="4589"/>
        <w:tab w:val="left" w:pos="7785"/>
      </w:tabs>
    </w:pPr>
    <w:r>
      <w:rPr>
        <w:sz w:val="20"/>
      </w:rPr>
      <w:tab/>
    </w:r>
    <w:r>
      <w:rPr>
        <w:sz w:val="20"/>
      </w:rPr>
      <w:tab/>
    </w:r>
    <w:r>
      <w:rPr>
        <w:sz w:val="20"/>
      </w:rPr>
      <w:tab/>
    </w:r>
    <w:r>
      <w:rPr>
        <w:sz w:val="20"/>
      </w:rPr>
      <w:tab/>
    </w:r>
  </w:p>
  <w:p w14:paraId="6381E41E" w14:textId="77777777" w:rsidR="00AC5A38" w:rsidRDefault="00AC5A38">
    <w:pPr>
      <w:pStyle w:val="Zhlav"/>
      <w:tabs>
        <w:tab w:val="center" w:pos="4589"/>
        <w:tab w:val="left" w:pos="7785"/>
      </w:tabs>
    </w:pPr>
    <w:r>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211"/>
        </w:tabs>
        <w:ind w:left="1211"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cs="Symbol"/>
        <w:sz w:val="20"/>
      </w:rPr>
    </w:lvl>
    <w:lvl w:ilvl="1">
      <w:start w:val="6"/>
      <w:numFmt w:val="bullet"/>
      <w:lvlText w:val="-"/>
      <w:lvlJc w:val="left"/>
      <w:pPr>
        <w:tabs>
          <w:tab w:val="num" w:pos="0"/>
        </w:tabs>
        <w:ind w:left="1440" w:hanging="360"/>
      </w:pPr>
      <w:rPr>
        <w:rFonts w:ascii="Times New Roman" w:hAnsi="Times New Roman" w:cs="Times New Roman"/>
        <w:b/>
        <w:sz w:val="22"/>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cs="Symbol"/>
        <w:sz w:val="22"/>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bullet"/>
      <w:lvlText w:val=""/>
      <w:lvlJc w:val="left"/>
      <w:pPr>
        <w:tabs>
          <w:tab w:val="num" w:pos="360"/>
        </w:tabs>
        <w:ind w:left="360" w:hanging="360"/>
      </w:pPr>
      <w:rPr>
        <w:rFonts w:ascii="Symbol" w:hAnsi="Symbol" w:cs="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8"/>
    <w:multiLevelType w:val="multilevel"/>
    <w:tmpl w:val="00000008"/>
    <w:name w:val="WWNum8"/>
    <w:lvl w:ilvl="0">
      <w:start w:val="9"/>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multilevel"/>
    <w:tmpl w:val="00000009"/>
    <w:name w:val="WWNum9"/>
    <w:lvl w:ilvl="0">
      <w:start w:val="1"/>
      <w:numFmt w:val="decimal"/>
      <w:lvlText w:val="%1."/>
      <w:lvlJc w:val="left"/>
      <w:pPr>
        <w:tabs>
          <w:tab w:val="num" w:pos="0"/>
        </w:tabs>
        <w:ind w:left="1070" w:hanging="360"/>
      </w:pPr>
      <w:rPr>
        <w:rFonts w:cs="Arial"/>
        <w:sz w:val="22"/>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Symbol" w:hAnsi="Symbol" w:cs="Symbol"/>
        <w:sz w:val="22"/>
        <w:szCs w:val="20"/>
      </w:rPr>
    </w:lvl>
    <w:lvl w:ilvl="1">
      <w:start w:val="1"/>
      <w:numFmt w:val="bullet"/>
      <w:lvlText w:val="o"/>
      <w:lvlJc w:val="left"/>
      <w:pPr>
        <w:tabs>
          <w:tab w:val="num" w:pos="0"/>
        </w:tabs>
        <w:ind w:left="1440" w:hanging="360"/>
      </w:pPr>
      <w:rPr>
        <w:rFonts w:ascii="Courier New" w:hAnsi="Courier New" w:cs="Courier New"/>
        <w:sz w:val="22"/>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A79A4120"/>
    <w:name w:val="WWNum11"/>
    <w:lvl w:ilvl="0">
      <w:start w:val="1"/>
      <w:numFmt w:val="decimal"/>
      <w:lvlText w:val="%1."/>
      <w:lvlJc w:val="left"/>
      <w:pPr>
        <w:tabs>
          <w:tab w:val="num" w:pos="0"/>
        </w:tabs>
        <w:ind w:left="1996" w:hanging="360"/>
      </w:pPr>
      <w:rPr>
        <w:b/>
        <w:bCs/>
        <w:sz w:val="22"/>
      </w:r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11" w15:restartNumberingAfterBreak="0">
    <w:nsid w:val="0000000C"/>
    <w:multiLevelType w:val="multilevel"/>
    <w:tmpl w:val="0000000C"/>
    <w:name w:val="WWNum12"/>
    <w:lvl w:ilvl="0">
      <w:start w:val="1"/>
      <w:numFmt w:val="decimal"/>
      <w:lvlText w:val="%1."/>
      <w:lvlJc w:val="left"/>
      <w:pPr>
        <w:tabs>
          <w:tab w:val="num" w:pos="0"/>
        </w:tabs>
        <w:ind w:left="1996"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decimal"/>
      <w:lvlText w:val="%1."/>
      <w:lvlJc w:val="left"/>
      <w:pPr>
        <w:tabs>
          <w:tab w:val="num" w:pos="0"/>
        </w:tabs>
        <w:ind w:left="1146" w:hanging="360"/>
      </w:pPr>
      <w:rPr>
        <w:b/>
        <w:sz w:val="22"/>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3" w15:restartNumberingAfterBreak="0">
    <w:nsid w:val="0000000E"/>
    <w:multiLevelType w:val="multilevel"/>
    <w:tmpl w:val="0000000E"/>
    <w:name w:val="WWNum14"/>
    <w:lvl w:ilvl="0">
      <w:start w:val="4"/>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000000F"/>
    <w:multiLevelType w:val="multilevel"/>
    <w:tmpl w:val="0000000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ACA66E0"/>
    <w:multiLevelType w:val="hybridMultilevel"/>
    <w:tmpl w:val="EE16893C"/>
    <w:lvl w:ilvl="0" w:tplc="88D0FE56">
      <w:start w:val="1"/>
      <w:numFmt w:val="decimal"/>
      <w:lvlText w:val="%1."/>
      <w:lvlJc w:val="left"/>
      <w:pPr>
        <w:ind w:left="1996" w:hanging="360"/>
      </w:pPr>
      <w:rPr>
        <w:b w:val="0"/>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6" w15:restartNumberingAfterBreak="0">
    <w:nsid w:val="2D572FDD"/>
    <w:multiLevelType w:val="multilevel"/>
    <w:tmpl w:val="5768B78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3E7E5A"/>
    <w:multiLevelType w:val="multilevel"/>
    <w:tmpl w:val="658034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D8A2123"/>
    <w:multiLevelType w:val="multilevel"/>
    <w:tmpl w:val="5768B78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E0E671B"/>
    <w:multiLevelType w:val="hybridMultilevel"/>
    <w:tmpl w:val="DF904622"/>
    <w:lvl w:ilvl="0" w:tplc="DC8EF4A2">
      <w:start w:val="1"/>
      <w:numFmt w:val="decimal"/>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15"/>
  </w:num>
  <w:num w:numId="18">
    <w:abstractNumId w:val="19"/>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BD6"/>
    <w:rsid w:val="00023510"/>
    <w:rsid w:val="00052837"/>
    <w:rsid w:val="0005424E"/>
    <w:rsid w:val="00083230"/>
    <w:rsid w:val="000978AD"/>
    <w:rsid w:val="000B4863"/>
    <w:rsid w:val="000D4ED9"/>
    <w:rsid w:val="00175E6F"/>
    <w:rsid w:val="00251C01"/>
    <w:rsid w:val="002858C1"/>
    <w:rsid w:val="0034579B"/>
    <w:rsid w:val="00347BD6"/>
    <w:rsid w:val="00352988"/>
    <w:rsid w:val="00364234"/>
    <w:rsid w:val="00420058"/>
    <w:rsid w:val="00476D64"/>
    <w:rsid w:val="00484688"/>
    <w:rsid w:val="004C3FD1"/>
    <w:rsid w:val="004D00A5"/>
    <w:rsid w:val="004D7C9B"/>
    <w:rsid w:val="004E52D2"/>
    <w:rsid w:val="00534D3D"/>
    <w:rsid w:val="00570989"/>
    <w:rsid w:val="0059106E"/>
    <w:rsid w:val="005F5069"/>
    <w:rsid w:val="00640994"/>
    <w:rsid w:val="00681012"/>
    <w:rsid w:val="006A408C"/>
    <w:rsid w:val="006A42CC"/>
    <w:rsid w:val="006B2C11"/>
    <w:rsid w:val="00795508"/>
    <w:rsid w:val="008023CD"/>
    <w:rsid w:val="00833427"/>
    <w:rsid w:val="00875F05"/>
    <w:rsid w:val="008B7888"/>
    <w:rsid w:val="008E4DD4"/>
    <w:rsid w:val="00935996"/>
    <w:rsid w:val="00A53057"/>
    <w:rsid w:val="00A71577"/>
    <w:rsid w:val="00A86550"/>
    <w:rsid w:val="00AB14FF"/>
    <w:rsid w:val="00AC5A38"/>
    <w:rsid w:val="00AD5C27"/>
    <w:rsid w:val="00AD6CF9"/>
    <w:rsid w:val="00AF5129"/>
    <w:rsid w:val="00B449B6"/>
    <w:rsid w:val="00B70920"/>
    <w:rsid w:val="00BB01A2"/>
    <w:rsid w:val="00C33B13"/>
    <w:rsid w:val="00CD54CD"/>
    <w:rsid w:val="00D439E3"/>
    <w:rsid w:val="00D62B07"/>
    <w:rsid w:val="00D7361D"/>
    <w:rsid w:val="00DB25DE"/>
    <w:rsid w:val="00DE549E"/>
    <w:rsid w:val="00E55857"/>
    <w:rsid w:val="00E5618A"/>
    <w:rsid w:val="00E7757B"/>
    <w:rsid w:val="00E968CB"/>
    <w:rsid w:val="00F06887"/>
    <w:rsid w:val="00F42FFF"/>
    <w:rsid w:val="00F7095E"/>
    <w:rsid w:val="00F94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F20C98C"/>
  <w15:chartTrackingRefBased/>
  <w15:docId w15:val="{D6283C83-5598-42A4-97EB-5F15FE70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408C"/>
    <w:pPr>
      <w:suppressAutoHyphens/>
      <w:spacing w:after="120"/>
    </w:pPr>
    <w:rPr>
      <w:rFonts w:ascii="Arial" w:hAnsi="Arial"/>
      <w:sz w:val="24"/>
    </w:rPr>
  </w:style>
  <w:style w:type="paragraph" w:styleId="Nadpis1">
    <w:name w:val="heading 1"/>
    <w:basedOn w:val="Normln"/>
    <w:next w:val="Normln"/>
    <w:qFormat/>
    <w:pPr>
      <w:keepNext/>
      <w:spacing w:before="240" w:after="60"/>
      <w:jc w:val="center"/>
      <w:outlineLvl w:val="0"/>
    </w:pPr>
    <w:rPr>
      <w:rFonts w:cs="Arial"/>
      <w:b/>
      <w:bCs/>
      <w:kern w:val="2"/>
      <w:sz w:val="32"/>
      <w:szCs w:val="32"/>
    </w:rPr>
  </w:style>
  <w:style w:type="paragraph" w:styleId="Nadpis2">
    <w:name w:val="heading 2"/>
    <w:basedOn w:val="Normln"/>
    <w:next w:val="Normln"/>
    <w:qFormat/>
    <w:pPr>
      <w:keepNext/>
      <w:keepLines/>
      <w:spacing w:before="40" w:after="0"/>
      <w:outlineLvl w:val="1"/>
    </w:pPr>
    <w:rPr>
      <w:rFonts w:ascii="Cambria" w:eastAsia="font277" w:hAnsi="Cambria" w:cs="font277"/>
      <w:color w:val="365F91"/>
      <w:sz w:val="26"/>
      <w:szCs w:val="26"/>
    </w:rPr>
  </w:style>
  <w:style w:type="paragraph" w:styleId="Nadpis3">
    <w:name w:val="heading 3"/>
    <w:basedOn w:val="Normln"/>
    <w:next w:val="Normln"/>
    <w:qFormat/>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
    <w:name w:val="Default Paragraph Font"/>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pagenumber">
    <w:name w:val="page number"/>
    <w:basedOn w:val="DefaultParagraphFont"/>
  </w:style>
  <w:style w:type="character" w:customStyle="1" w:styleId="platne1">
    <w:name w:val="platne1"/>
    <w:basedOn w:val="DefaultParagraphFont"/>
  </w:style>
  <w:style w:type="character" w:customStyle="1" w:styleId="annotationreference">
    <w:name w:val="annotation reference"/>
    <w:rPr>
      <w:sz w:val="16"/>
      <w:szCs w:val="16"/>
    </w:rPr>
  </w:style>
  <w:style w:type="character" w:customStyle="1" w:styleId="TextkomenteChar">
    <w:name w:val="Text komentáře Char"/>
    <w:link w:val="Textkomente"/>
    <w:rPr>
      <w:rFonts w:ascii="Arial" w:hAnsi="Arial"/>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Arial" w:hAnsi="Arial"/>
      <w:b/>
      <w:bCs/>
    </w:rPr>
  </w:style>
  <w:style w:type="character" w:customStyle="1" w:styleId="PlaceholderText">
    <w:name w:val="Placeholder Text"/>
    <w:rPr>
      <w:color w:val="808080"/>
    </w:rPr>
  </w:style>
  <w:style w:type="character" w:customStyle="1" w:styleId="ZkladntextChar">
    <w:name w:val="Základní text Char"/>
    <w:rPr>
      <w:rFonts w:ascii="Arial" w:hAnsi="Arial"/>
      <w:sz w:val="24"/>
    </w:rPr>
  </w:style>
  <w:style w:type="character" w:customStyle="1" w:styleId="ZkladntextodsazenChar">
    <w:name w:val="Základní text odsazený Char"/>
    <w:rPr>
      <w:rFonts w:ascii="Arial" w:hAnsi="Arial"/>
      <w:sz w:val="24"/>
    </w:rPr>
  </w:style>
  <w:style w:type="character" w:customStyle="1" w:styleId="ProsttextChar">
    <w:name w:val="Prostý text Char"/>
    <w:rPr>
      <w:rFonts w:ascii="Consolas" w:eastAsia="Calibri" w:hAnsi="Consolas" w:cs="font277"/>
      <w:sz w:val="21"/>
      <w:szCs w:val="21"/>
      <w:lang w:eastAsia="en-US"/>
    </w:rPr>
  </w:style>
  <w:style w:type="character" w:customStyle="1" w:styleId="apple-converted-space">
    <w:name w:val="apple-converted-space"/>
    <w:basedOn w:val="DefaultParagraphFont"/>
  </w:style>
  <w:style w:type="character" w:customStyle="1" w:styleId="ZpatChar">
    <w:name w:val="Zápatí Char"/>
    <w:rPr>
      <w:rFonts w:ascii="Arial" w:hAnsi="Arial"/>
      <w:sz w:val="24"/>
    </w:rPr>
  </w:style>
  <w:style w:type="character" w:customStyle="1" w:styleId="Nadpis2Char">
    <w:name w:val="Nadpis 2 Char"/>
    <w:rPr>
      <w:rFonts w:ascii="Cambria" w:eastAsia="font277" w:hAnsi="Cambria" w:cs="font277"/>
      <w:color w:val="365F91"/>
      <w:sz w:val="26"/>
      <w:szCs w:val="26"/>
    </w:rPr>
  </w:style>
  <w:style w:type="character" w:customStyle="1" w:styleId="ListLabel1">
    <w:name w:val="ListLabel 1"/>
    <w:rPr>
      <w:rFonts w:cs="Symbol"/>
      <w:sz w:val="20"/>
    </w:rPr>
  </w:style>
  <w:style w:type="character" w:customStyle="1" w:styleId="ListLabel2">
    <w:name w:val="ListLabel 2"/>
    <w:rPr>
      <w:rFonts w:cs="Times New Roman"/>
      <w:b/>
      <w:sz w:val="22"/>
    </w:rPr>
  </w:style>
  <w:style w:type="character" w:customStyle="1" w:styleId="ListLabel3">
    <w:name w:val="ListLabel 3"/>
    <w:rPr>
      <w:rFonts w:cs="Wingdings"/>
      <w:sz w:val="20"/>
    </w:rPr>
  </w:style>
  <w:style w:type="character" w:customStyle="1" w:styleId="ListLabel4">
    <w:name w:val="ListLabel 4"/>
    <w:rPr>
      <w:rFonts w:cs="Wingdings"/>
      <w:sz w:val="20"/>
    </w:rPr>
  </w:style>
  <w:style w:type="character" w:customStyle="1" w:styleId="ListLabel5">
    <w:name w:val="ListLabel 5"/>
    <w:rPr>
      <w:rFonts w:cs="Wingdings"/>
      <w:sz w:val="20"/>
    </w:rPr>
  </w:style>
  <w:style w:type="character" w:customStyle="1" w:styleId="ListLabel6">
    <w:name w:val="ListLabel 6"/>
    <w:rPr>
      <w:rFonts w:cs="Wingdings"/>
      <w:sz w:val="20"/>
    </w:rPr>
  </w:style>
  <w:style w:type="character" w:customStyle="1" w:styleId="ListLabel7">
    <w:name w:val="ListLabel 7"/>
    <w:rPr>
      <w:rFonts w:cs="Wingdings"/>
      <w:sz w:val="20"/>
    </w:rPr>
  </w:style>
  <w:style w:type="character" w:customStyle="1" w:styleId="ListLabel8">
    <w:name w:val="ListLabel 8"/>
    <w:rPr>
      <w:rFonts w:cs="Wingdings"/>
      <w:sz w:val="20"/>
    </w:rPr>
  </w:style>
  <w:style w:type="character" w:customStyle="1" w:styleId="ListLabel9">
    <w:name w:val="ListLabel 9"/>
    <w:rPr>
      <w:rFonts w:cs="Wingdings"/>
      <w:sz w:val="20"/>
    </w:rPr>
  </w:style>
  <w:style w:type="character" w:customStyle="1" w:styleId="ListLabel10">
    <w:name w:val="ListLabel 10"/>
    <w:rPr>
      <w:rFonts w:cs="Symbol"/>
      <w:sz w:val="22"/>
    </w:rPr>
  </w:style>
  <w:style w:type="character" w:customStyle="1" w:styleId="ListLabel11">
    <w:name w:val="ListLabel 11"/>
    <w:rPr>
      <w:rFonts w:cs="Wingdings"/>
      <w:sz w:val="20"/>
    </w:rPr>
  </w:style>
  <w:style w:type="character" w:customStyle="1" w:styleId="ListLabel12">
    <w:name w:val="ListLabel 12"/>
    <w:rPr>
      <w:rFonts w:cs="Wingdings"/>
      <w:sz w:val="20"/>
    </w:rPr>
  </w:style>
  <w:style w:type="character" w:customStyle="1" w:styleId="ListLabel13">
    <w:name w:val="ListLabel 13"/>
    <w:rPr>
      <w:rFonts w:cs="Wingdings"/>
      <w:sz w:val="20"/>
    </w:rPr>
  </w:style>
  <w:style w:type="character" w:customStyle="1" w:styleId="ListLabel14">
    <w:name w:val="ListLabel 14"/>
    <w:rPr>
      <w:rFonts w:cs="Wingdings"/>
      <w:sz w:val="20"/>
    </w:rPr>
  </w:style>
  <w:style w:type="character" w:customStyle="1" w:styleId="ListLabel15">
    <w:name w:val="ListLabel 15"/>
    <w:rPr>
      <w:rFonts w:cs="Wingdings"/>
      <w:sz w:val="20"/>
    </w:rPr>
  </w:style>
  <w:style w:type="character" w:customStyle="1" w:styleId="ListLabel16">
    <w:name w:val="ListLabel 16"/>
    <w:rPr>
      <w:rFonts w:cs="Wingdings"/>
      <w:sz w:val="20"/>
    </w:rPr>
  </w:style>
  <w:style w:type="character" w:customStyle="1" w:styleId="ListLabel17">
    <w:name w:val="ListLabel 17"/>
    <w:rPr>
      <w:rFonts w:cs="Wingdings"/>
      <w:sz w:val="20"/>
    </w:rPr>
  </w:style>
  <w:style w:type="character" w:customStyle="1" w:styleId="ListLabel18">
    <w:name w:val="ListLabel 18"/>
    <w:rPr>
      <w:rFonts w:cs="Symbol"/>
    </w:rPr>
  </w:style>
  <w:style w:type="character" w:customStyle="1" w:styleId="ListLabel19">
    <w:name w:val="ListLabel 19"/>
    <w:rPr>
      <w:rFonts w:cs="Arial"/>
      <w:sz w:val="22"/>
    </w:rPr>
  </w:style>
  <w:style w:type="character" w:customStyle="1" w:styleId="ListLabel20">
    <w:name w:val="ListLabel 20"/>
    <w:rPr>
      <w:rFonts w:cs="Symbol"/>
      <w:sz w:val="22"/>
      <w:szCs w:val="20"/>
    </w:rPr>
  </w:style>
  <w:style w:type="character" w:customStyle="1" w:styleId="ListLabel21">
    <w:name w:val="ListLabel 21"/>
    <w:rPr>
      <w:rFonts w:cs="Courier New"/>
      <w:sz w:val="22"/>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ListLabel29">
    <w:name w:val="ListLabel 29"/>
    <w:rPr>
      <w:b/>
      <w:sz w:val="22"/>
    </w:rPr>
  </w:style>
  <w:style w:type="character" w:customStyle="1" w:styleId="ListLabel30">
    <w:name w:val="ListLabel 30"/>
    <w:rPr>
      <w:b/>
      <w:sz w:val="22"/>
    </w:rPr>
  </w:style>
  <w:style w:type="character" w:customStyle="1" w:styleId="ListLabel31">
    <w:name w:val="ListLabel 31"/>
    <w:rPr>
      <w:b/>
      <w:sz w:val="22"/>
    </w:rPr>
  </w:style>
  <w:style w:type="paragraph" w:customStyle="1" w:styleId="Nadpis">
    <w:name w:val="Nadpis"/>
    <w:basedOn w:val="Normln"/>
    <w:next w:val="Zkladntext"/>
    <w:pPr>
      <w:keepNext/>
      <w:spacing w:before="240"/>
    </w:pPr>
    <w:rPr>
      <w:rFonts w:ascii="Liberation Sans" w:eastAsia="Microsoft YaHei" w:hAnsi="Liberation Sans" w:cs="Lucida Sans"/>
      <w:sz w:val="28"/>
      <w:szCs w:val="28"/>
    </w:rPr>
  </w:style>
  <w:style w:type="paragraph" w:styleId="Zkladntext">
    <w:name w:val="Body Text"/>
    <w:basedOn w:val="Normln"/>
  </w:style>
  <w:style w:type="paragraph" w:styleId="Seznam">
    <w:name w:val="List"/>
    <w:basedOn w:val="Zkladntext"/>
    <w:rPr>
      <w:rFonts w:cs="Lucida Sans"/>
    </w:rPr>
  </w:style>
  <w:style w:type="paragraph" w:styleId="Titulek">
    <w:name w:val="caption"/>
    <w:basedOn w:val="Normln"/>
    <w:qFormat/>
    <w:pPr>
      <w:suppressLineNumbers/>
      <w:spacing w:before="120"/>
    </w:pPr>
    <w:rPr>
      <w:rFonts w:cs="Lucida Sans"/>
      <w:i/>
      <w:iCs/>
      <w:szCs w:val="24"/>
    </w:rPr>
  </w:style>
  <w:style w:type="paragraph" w:customStyle="1" w:styleId="Rejstk">
    <w:name w:val="Rejstřík"/>
    <w:basedOn w:val="Normln"/>
    <w:pPr>
      <w:suppressLineNumbers/>
    </w:pPr>
    <w:rPr>
      <w:rFonts w:cs="Lucida Sans"/>
    </w:rPr>
  </w:style>
  <w:style w:type="paragraph" w:customStyle="1" w:styleId="Zhlavazpat">
    <w:name w:val="Záhlaví a zápatí"/>
    <w:basedOn w:val="Normln"/>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BodyText2">
    <w:name w:val="Body Text 2"/>
    <w:basedOn w:val="Normln"/>
    <w:pPr>
      <w:spacing w:after="0"/>
      <w:ind w:left="709"/>
      <w:jc w:val="both"/>
    </w:pPr>
    <w:rPr>
      <w:rFonts w:ascii="Times New Roman" w:hAnsi="Times New Roman"/>
    </w:rPr>
  </w:style>
  <w:style w:type="paragraph" w:customStyle="1" w:styleId="BodyTextIndent2">
    <w:name w:val="Body Text Indent 2"/>
    <w:basedOn w:val="Normln"/>
    <w:pPr>
      <w:ind w:left="284"/>
      <w:jc w:val="both"/>
    </w:pPr>
    <w:rPr>
      <w:sz w:val="22"/>
    </w:rPr>
  </w:style>
  <w:style w:type="paragraph" w:customStyle="1" w:styleId="Default">
    <w:name w:val="Default"/>
    <w:pPr>
      <w:suppressAutoHyphens/>
    </w:pPr>
    <w:rPr>
      <w:rFonts w:ascii="Calibri" w:hAnsi="Calibri" w:cs="Calibri"/>
      <w:color w:val="000000"/>
      <w:sz w:val="24"/>
      <w:szCs w:val="24"/>
    </w:rPr>
  </w:style>
  <w:style w:type="paragraph" w:customStyle="1" w:styleId="Smlouva">
    <w:name w:val="Smlouva"/>
    <w:basedOn w:val="Normln"/>
    <w:pPr>
      <w:spacing w:before="120" w:after="0" w:line="240" w:lineRule="atLeast"/>
      <w:jc w:val="both"/>
    </w:pPr>
    <w:rPr>
      <w:rFonts w:ascii="Times New Roman" w:hAnsi="Times New Roman"/>
      <w:sz w:val="20"/>
      <w:lang w:eastAsia="en-US"/>
    </w:rPr>
  </w:style>
  <w:style w:type="paragraph" w:customStyle="1" w:styleId="annotationtext">
    <w:name w:val="annotation text"/>
    <w:basedOn w:val="Normln"/>
    <w:rPr>
      <w:sz w:val="20"/>
    </w:rPr>
  </w:style>
  <w:style w:type="paragraph" w:customStyle="1" w:styleId="BalloonText">
    <w:name w:val="Balloon Text"/>
    <w:basedOn w:val="Normln"/>
    <w:pPr>
      <w:spacing w:after="0"/>
    </w:pPr>
    <w:rPr>
      <w:rFonts w:ascii="Tahoma" w:hAnsi="Tahoma" w:cs="Tahoma"/>
      <w:sz w:val="16"/>
      <w:szCs w:val="16"/>
    </w:rPr>
  </w:style>
  <w:style w:type="paragraph" w:customStyle="1" w:styleId="annotationsubject">
    <w:name w:val="annotation subject"/>
    <w:basedOn w:val="annotationtext"/>
    <w:next w:val="annotationtext"/>
    <w:rPr>
      <w:b/>
      <w:bCs/>
    </w:rPr>
  </w:style>
  <w:style w:type="paragraph" w:styleId="Zkladntextodsazen">
    <w:name w:val="Body Text Indent"/>
    <w:basedOn w:val="Normln"/>
    <w:pPr>
      <w:ind w:left="283"/>
    </w:pPr>
  </w:style>
  <w:style w:type="paragraph" w:customStyle="1" w:styleId="ListParagraph">
    <w:name w:val="List Paragraph"/>
    <w:basedOn w:val="Normln"/>
    <w:pPr>
      <w:ind w:left="720"/>
      <w:contextualSpacing/>
    </w:pPr>
  </w:style>
  <w:style w:type="paragraph" w:customStyle="1" w:styleId="PlainText">
    <w:name w:val="Plain Text"/>
    <w:basedOn w:val="Normln"/>
    <w:pPr>
      <w:spacing w:after="0"/>
    </w:pPr>
    <w:rPr>
      <w:rFonts w:ascii="Consolas" w:eastAsia="Calibri" w:hAnsi="Consolas" w:cs="font277"/>
      <w:sz w:val="21"/>
      <w:szCs w:val="21"/>
      <w:lang w:eastAsia="en-US"/>
    </w:rPr>
  </w:style>
  <w:style w:type="paragraph" w:customStyle="1" w:styleId="Prosttext1">
    <w:name w:val="Prostý text1"/>
    <w:basedOn w:val="Normln"/>
    <w:pPr>
      <w:spacing w:after="0"/>
    </w:pPr>
    <w:rPr>
      <w:rFonts w:ascii="Consolas" w:eastAsia="Calibri" w:hAnsi="Consolas"/>
      <w:sz w:val="21"/>
      <w:szCs w:val="21"/>
      <w:lang w:eastAsia="ar-SA"/>
    </w:rPr>
  </w:style>
  <w:style w:type="paragraph" w:styleId="Odstavecseseznamem">
    <w:name w:val="List Paragraph"/>
    <w:basedOn w:val="Normln"/>
    <w:uiPriority w:val="34"/>
    <w:qFormat/>
    <w:rsid w:val="00B70920"/>
    <w:pPr>
      <w:suppressAutoHyphens w:val="0"/>
      <w:ind w:left="720"/>
      <w:contextualSpacing/>
    </w:pPr>
  </w:style>
  <w:style w:type="character" w:styleId="Odkaznakoment">
    <w:name w:val="annotation reference"/>
    <w:uiPriority w:val="99"/>
    <w:semiHidden/>
    <w:rsid w:val="00A53057"/>
    <w:rPr>
      <w:sz w:val="16"/>
      <w:szCs w:val="16"/>
    </w:rPr>
  </w:style>
  <w:style w:type="paragraph" w:styleId="Textkomente">
    <w:name w:val="annotation text"/>
    <w:basedOn w:val="Normln"/>
    <w:link w:val="TextkomenteChar"/>
    <w:semiHidden/>
    <w:rsid w:val="00A53057"/>
    <w:pPr>
      <w:suppressAutoHyphens w:val="0"/>
    </w:pPr>
    <w:rPr>
      <w:sz w:val="20"/>
    </w:rPr>
  </w:style>
  <w:style w:type="character" w:customStyle="1" w:styleId="TextkomenteChar1">
    <w:name w:val="Text komentáře Char1"/>
    <w:uiPriority w:val="99"/>
    <w:semiHidden/>
    <w:rsid w:val="00A53057"/>
    <w:rPr>
      <w:rFonts w:ascii="Arial" w:hAnsi="Arial"/>
    </w:rPr>
  </w:style>
  <w:style w:type="paragraph" w:styleId="Revize">
    <w:name w:val="Revision"/>
    <w:hidden/>
    <w:uiPriority w:val="99"/>
    <w:semiHidden/>
    <w:rsid w:val="006A408C"/>
    <w:rPr>
      <w:rFonts w:ascii="Arial" w:hAnsi="Arial"/>
      <w:sz w:val="24"/>
    </w:rPr>
  </w:style>
  <w:style w:type="character" w:customStyle="1" w:styleId="FontStyle18">
    <w:name w:val="Font Style18"/>
    <w:uiPriority w:val="99"/>
    <w:rsid w:val="00E5618A"/>
    <w:rPr>
      <w:rFonts w:ascii="Arial" w:hAnsi="Arial" w:cs="Arial"/>
      <w:sz w:val="20"/>
      <w:szCs w:val="20"/>
    </w:rPr>
  </w:style>
  <w:style w:type="paragraph" w:styleId="Pedmtkomente">
    <w:name w:val="annotation subject"/>
    <w:basedOn w:val="Textkomente"/>
    <w:next w:val="Textkomente"/>
    <w:link w:val="PedmtkomenteChar1"/>
    <w:uiPriority w:val="99"/>
    <w:semiHidden/>
    <w:unhideWhenUsed/>
    <w:rsid w:val="00E5618A"/>
    <w:pPr>
      <w:suppressAutoHyphens/>
    </w:pPr>
    <w:rPr>
      <w:b/>
      <w:bCs/>
    </w:rPr>
  </w:style>
  <w:style w:type="character" w:customStyle="1" w:styleId="PedmtkomenteChar1">
    <w:name w:val="Předmět komentáře Char1"/>
    <w:link w:val="Pedmtkomente"/>
    <w:uiPriority w:val="99"/>
    <w:semiHidden/>
    <w:rsid w:val="00E5618A"/>
    <w:rPr>
      <w:rFonts w:ascii="Arial" w:hAnsi="Arial"/>
      <w:b/>
      <w:bCs/>
    </w:rPr>
  </w:style>
  <w:style w:type="paragraph" w:styleId="Textbubliny">
    <w:name w:val="Balloon Text"/>
    <w:basedOn w:val="Normln"/>
    <w:link w:val="TextbublinyChar1"/>
    <w:uiPriority w:val="99"/>
    <w:semiHidden/>
    <w:unhideWhenUsed/>
    <w:rsid w:val="00C33B13"/>
    <w:pPr>
      <w:spacing w:after="0"/>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C33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3411</Words>
  <Characters>20126</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dopaopD</vt:lpstr>
    </vt:vector>
  </TitlesOfParts>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dopaopD</dc:title>
  <dc:subject/>
  <dc:creator>Machuča Tomáš</dc:creator>
  <cp:keywords/>
  <cp:lastModifiedBy>Hana Kubišová</cp:lastModifiedBy>
  <cp:revision>2</cp:revision>
  <cp:lastPrinted>2024-10-08T09:13:00Z</cp:lastPrinted>
  <dcterms:created xsi:type="dcterms:W3CDTF">2024-10-08T09:27:00Z</dcterms:created>
  <dcterms:modified xsi:type="dcterms:W3CDTF">2024-10-08T09:27:00Z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Česká zbrojovka a.s.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