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014665" w:rsidRDefault="00797092" w:rsidP="004E735D">
      <w:pPr>
        <w:pStyle w:val="Nzev"/>
        <w:jc w:val="center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3E5F1517" w:rsidR="00797092" w:rsidRPr="00014665" w:rsidRDefault="00797092" w:rsidP="00797092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  <w:szCs w:val="22"/>
        </w:rPr>
      </w:pPr>
      <w:r w:rsidRPr="00014665">
        <w:rPr>
          <w:rFonts w:cs="Arial"/>
          <w:sz w:val="22"/>
          <w:szCs w:val="22"/>
        </w:rPr>
        <w:t>uzavřená podle § 2586 a násl. zákona č. 89/2012 Sb., občanský zákoník, ve znění pozdějších předpisů („</w:t>
      </w:r>
      <w:r w:rsidRPr="00014665">
        <w:rPr>
          <w:rFonts w:cs="Arial"/>
          <w:b/>
          <w:bCs/>
          <w:sz w:val="22"/>
          <w:szCs w:val="22"/>
        </w:rPr>
        <w:t>Smlouva</w:t>
      </w:r>
      <w:r w:rsidRPr="00014665">
        <w:rPr>
          <w:rFonts w:cs="Arial"/>
          <w:sz w:val="22"/>
          <w:szCs w:val="22"/>
        </w:rPr>
        <w:t>“)</w:t>
      </w:r>
    </w:p>
    <w:p w14:paraId="21ACE9E2" w14:textId="77777777" w:rsidR="00797092" w:rsidRPr="00014665" w:rsidRDefault="00797092" w:rsidP="004E735D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cs="Arial"/>
          <w:b w:val="0"/>
          <w:szCs w:val="22"/>
        </w:rPr>
      </w:pPr>
      <w:r w:rsidRPr="00014665">
        <w:rPr>
          <w:rFonts w:cs="Arial"/>
          <w:szCs w:val="22"/>
        </w:rPr>
        <w:t>SMLUVNÍ STRANY</w:t>
      </w:r>
    </w:p>
    <w:p w14:paraId="01954232" w14:textId="1359E204" w:rsidR="00797092" w:rsidRPr="00014665" w:rsidRDefault="00797092" w:rsidP="00797092">
      <w:pPr>
        <w:pStyle w:val="Level3"/>
        <w:numPr>
          <w:ilvl w:val="0"/>
          <w:numId w:val="45"/>
        </w:numPr>
        <w:ind w:left="567" w:hanging="567"/>
        <w:rPr>
          <w:rFonts w:ascii="Arial" w:hAnsi="Arial" w:cs="Arial"/>
          <w:szCs w:val="22"/>
        </w:rPr>
      </w:pPr>
      <w:r w:rsidRPr="00014665">
        <w:rPr>
          <w:rFonts w:ascii="Arial" w:hAnsi="Arial" w:cs="Arial"/>
          <w:b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  <w:sz w:val="20"/>
          <w:szCs w:val="20"/>
        </w:rPr>
        <w:t>–</w:t>
      </w:r>
      <w:r w:rsidRPr="00014665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28675D00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4E2332">
        <w:rPr>
          <w:rFonts w:ascii="Arial" w:hAnsi="Arial" w:cs="Arial"/>
          <w:sz w:val="22"/>
          <w:szCs w:val="22"/>
        </w:rPr>
        <w:t>Středočeský kraj a hl. město Praha</w:t>
      </w:r>
      <w:r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Pobočka </w:t>
      </w:r>
      <w:r w:rsidR="004E2332">
        <w:rPr>
          <w:rFonts w:ascii="Arial" w:hAnsi="Arial" w:cs="Arial"/>
          <w:sz w:val="22"/>
          <w:szCs w:val="22"/>
        </w:rPr>
        <w:t>Nymburk</w:t>
      </w:r>
      <w:r w:rsidRPr="00014665">
        <w:rPr>
          <w:rFonts w:ascii="Arial" w:hAnsi="Arial" w:cs="Arial"/>
          <w:snapToGrid w:val="0"/>
          <w:sz w:val="22"/>
          <w:szCs w:val="22"/>
        </w:rPr>
        <w:t>, na adrese</w:t>
      </w:r>
      <w:r w:rsidR="004E2332">
        <w:rPr>
          <w:rFonts w:ascii="Arial" w:hAnsi="Arial" w:cs="Arial"/>
          <w:snapToGrid w:val="0"/>
          <w:sz w:val="22"/>
          <w:szCs w:val="22"/>
        </w:rPr>
        <w:t xml:space="preserve"> Soudní 17/3, 288 02 Nymburk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6AB7A27A" w14:textId="0E517893" w:rsidR="00935691" w:rsidRPr="00014665" w:rsidRDefault="00797092" w:rsidP="00935691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Zastoupená: </w:t>
      </w:r>
      <w:r w:rsidR="00935691">
        <w:rPr>
          <w:rFonts w:ascii="Arial" w:hAnsi="Arial" w:cs="Arial"/>
          <w:sz w:val="22"/>
          <w:szCs w:val="22"/>
        </w:rPr>
        <w:t>Ing. Zdeněk Jahn, CSc., vedoucí Pobočky Nymburk</w:t>
      </w:r>
      <w:r w:rsidR="00935691" w:rsidRPr="00014665">
        <w:rPr>
          <w:rFonts w:ascii="Arial" w:hAnsi="Arial" w:cs="Arial"/>
          <w:sz w:val="22"/>
          <w:szCs w:val="22"/>
        </w:rPr>
        <w:t xml:space="preserve"> </w:t>
      </w:r>
    </w:p>
    <w:p w14:paraId="5BEB8762" w14:textId="6048D277" w:rsidR="00797092" w:rsidRPr="00014665" w:rsidRDefault="00797092" w:rsidP="00797092">
      <w:pPr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 xml:space="preserve">: </w:t>
      </w:r>
      <w:r w:rsidR="004E2332">
        <w:rPr>
          <w:rFonts w:ascii="Arial" w:hAnsi="Arial" w:cs="Arial"/>
          <w:sz w:val="22"/>
          <w:szCs w:val="22"/>
        </w:rPr>
        <w:t>Ing. Zdeněk Jahn, CSc., vedoucí Pobočky Nymburk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5B59BEE" w14:textId="0F557E17" w:rsidR="00797092" w:rsidRPr="00014665" w:rsidRDefault="00797092" w:rsidP="00797092">
      <w:pPr>
        <w:tabs>
          <w:tab w:val="left" w:pos="453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014665">
        <w:rPr>
          <w:rFonts w:ascii="Arial" w:hAnsi="Arial" w:cs="Arial"/>
          <w:sz w:val="22"/>
          <w:szCs w:val="22"/>
        </w:rPr>
        <w:t>zastoupená</w:t>
      </w:r>
      <w:r w:rsidRPr="00014665">
        <w:rPr>
          <w:rFonts w:ascii="Arial" w:hAnsi="Arial" w:cs="Arial"/>
          <w:sz w:val="22"/>
          <w:szCs w:val="22"/>
        </w:rPr>
        <w:t>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E2332">
        <w:rPr>
          <w:rFonts w:ascii="Arial" w:hAnsi="Arial" w:cs="Arial"/>
          <w:snapToGrid w:val="0"/>
          <w:sz w:val="22"/>
          <w:szCs w:val="22"/>
        </w:rPr>
        <w:t>Ing. Jaroslav Poděbradský, odborný rada P</w:t>
      </w:r>
      <w:r w:rsidRPr="00014665">
        <w:rPr>
          <w:rFonts w:ascii="Arial" w:hAnsi="Arial" w:cs="Arial"/>
          <w:sz w:val="22"/>
          <w:szCs w:val="22"/>
        </w:rPr>
        <w:t>obočk</w:t>
      </w:r>
      <w:r w:rsidR="004E2332">
        <w:rPr>
          <w:rFonts w:ascii="Arial" w:hAnsi="Arial" w:cs="Arial"/>
          <w:sz w:val="22"/>
          <w:szCs w:val="22"/>
        </w:rPr>
        <w:t>y Nymburk</w:t>
      </w:r>
      <w:r w:rsidRPr="00014665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2831481B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Tel.: </w:t>
      </w:r>
      <w:r w:rsidR="004E2332">
        <w:rPr>
          <w:rFonts w:ascii="Arial" w:hAnsi="Arial" w:cs="Arial"/>
          <w:sz w:val="22"/>
          <w:szCs w:val="22"/>
        </w:rPr>
        <w:t>+420 721 973 650</w:t>
      </w:r>
    </w:p>
    <w:p w14:paraId="6DA97DD3" w14:textId="3E089302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E-mail: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E2332">
        <w:rPr>
          <w:rFonts w:ascii="Arial" w:hAnsi="Arial" w:cs="Arial"/>
          <w:snapToGrid w:val="0"/>
          <w:sz w:val="22"/>
          <w:szCs w:val="22"/>
        </w:rPr>
        <w:t>j.podebradsky@spucr.cz</w:t>
      </w:r>
    </w:p>
    <w:p w14:paraId="1A4CEAA3" w14:textId="77777777" w:rsidR="00797092" w:rsidRPr="00014665" w:rsidRDefault="00797092" w:rsidP="00797092">
      <w:pPr>
        <w:spacing w:after="240"/>
        <w:ind w:left="567" w:right="1418"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ID datové schránky: z49per3</w:t>
      </w:r>
    </w:p>
    <w:p w14:paraId="13D220BF" w14:textId="77777777" w:rsidR="00797092" w:rsidRPr="00014665" w:rsidRDefault="00797092" w:rsidP="00797092">
      <w:pPr>
        <w:tabs>
          <w:tab w:val="left" w:pos="4536"/>
        </w:tabs>
        <w:ind w:left="567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>Bankovní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b/>
          <w:sz w:val="22"/>
          <w:szCs w:val="22"/>
        </w:rPr>
        <w:t>spojení</w:t>
      </w:r>
      <w:r w:rsidRPr="00014665">
        <w:rPr>
          <w:rFonts w:ascii="Arial" w:hAnsi="Arial" w:cs="Arial"/>
          <w:sz w:val="22"/>
          <w:szCs w:val="22"/>
        </w:rPr>
        <w:t>: Česká národní banka</w:t>
      </w:r>
    </w:p>
    <w:p w14:paraId="7F3EF555" w14:textId="77777777" w:rsidR="00797092" w:rsidRPr="00014665" w:rsidRDefault="00797092" w:rsidP="00797092">
      <w:pPr>
        <w:ind w:left="4536" w:right="1417" w:hanging="3969"/>
        <w:contextualSpacing/>
        <w:rPr>
          <w:rFonts w:ascii="Arial" w:hAnsi="Arial" w:cs="Arial"/>
          <w:b/>
          <w:i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Číslo účtu: 3723001/0710</w:t>
      </w:r>
    </w:p>
    <w:p w14:paraId="2D56B5B1" w14:textId="77777777" w:rsidR="00797092" w:rsidRPr="00014665" w:rsidRDefault="00797092" w:rsidP="00797092">
      <w:pPr>
        <w:ind w:left="4536" w:right="1418" w:hanging="3969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DIČ: CZ01312774 (</w:t>
      </w:r>
      <w:r w:rsidRPr="00014665">
        <w:rPr>
          <w:rFonts w:ascii="Arial" w:hAnsi="Arial" w:cs="Arial"/>
          <w:i/>
          <w:iCs/>
          <w:sz w:val="22"/>
          <w:szCs w:val="22"/>
        </w:rPr>
        <w:t>není plátce DPH</w:t>
      </w:r>
      <w:r w:rsidRPr="00014665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014665" w:rsidRDefault="00797092" w:rsidP="00797092">
      <w:pPr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(„</w:t>
      </w:r>
      <w:r w:rsidRPr="00014665">
        <w:rPr>
          <w:rFonts w:ascii="Arial" w:hAnsi="Arial" w:cs="Arial"/>
          <w:b/>
          <w:sz w:val="22"/>
          <w:szCs w:val="22"/>
        </w:rPr>
        <w:t>Objednatel</w:t>
      </w:r>
      <w:r w:rsidRPr="00014665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014665" w:rsidRDefault="00797092" w:rsidP="00797092">
      <w:pPr>
        <w:spacing w:before="240" w:after="240"/>
        <w:ind w:left="567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a</w:t>
      </w:r>
    </w:p>
    <w:p w14:paraId="3ABB4C9A" w14:textId="010DE868" w:rsidR="001C65FE" w:rsidRPr="001C65FE" w:rsidRDefault="001C65FE" w:rsidP="001C65FE">
      <w:pPr>
        <w:pStyle w:val="Odstavecseseznamem"/>
        <w:numPr>
          <w:ilvl w:val="0"/>
          <w:numId w:val="45"/>
        </w:numPr>
        <w:spacing w:after="120"/>
        <w:ind w:left="284" w:firstLine="76"/>
        <w:contextualSpacing/>
        <w:rPr>
          <w:rFonts w:ascii="Arial" w:hAnsi="Arial" w:cs="Arial"/>
          <w:b/>
          <w:bCs/>
          <w:sz w:val="22"/>
          <w:szCs w:val="22"/>
        </w:rPr>
      </w:pPr>
      <w:r w:rsidRPr="001C65FE">
        <w:rPr>
          <w:rFonts w:ascii="Arial" w:hAnsi="Arial" w:cs="Arial"/>
          <w:b/>
          <w:bCs/>
          <w:sz w:val="22"/>
          <w:szCs w:val="22"/>
        </w:rPr>
        <w:t>GEPARD s.r.o.</w:t>
      </w:r>
    </w:p>
    <w:p w14:paraId="3E768537" w14:textId="77777777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společnost založená a existující podle právního řádu České republiky se sídlem v Praze 5, Štefánikova 77/52, IČO: 61499552, zapsaná v obchodním rejstříku vedeném u Městského soudu v Praze, oddíl C, vložka 30558.</w:t>
      </w:r>
    </w:p>
    <w:p w14:paraId="63E15D94" w14:textId="77777777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Zastoupená: Ing. Tomášem Krátkým</w:t>
      </w:r>
    </w:p>
    <w:p w14:paraId="57CFE55C" w14:textId="6AA3C061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 smluvních záležitostech oprávněn(a) jednat: </w:t>
      </w:r>
      <w:bookmarkStart w:id="0" w:name="_Hlk179268614"/>
      <w:r w:rsidR="00F64DB9">
        <w:rPr>
          <w:rFonts w:ascii="Arial" w:hAnsi="Arial" w:cs="Arial"/>
          <w:bCs/>
          <w:sz w:val="22"/>
          <w:szCs w:val="22"/>
        </w:rPr>
        <w:t>XXXXX</w:t>
      </w:r>
      <w:bookmarkEnd w:id="0"/>
    </w:p>
    <w:p w14:paraId="5D9ED828" w14:textId="3F26E017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 technických záležitostech oprávněn(a) jednat: </w:t>
      </w:r>
      <w:r w:rsidR="00F64DB9">
        <w:rPr>
          <w:rFonts w:ascii="Arial" w:hAnsi="Arial" w:cs="Arial"/>
          <w:bCs/>
          <w:sz w:val="22"/>
          <w:szCs w:val="22"/>
        </w:rPr>
        <w:t>XXXXX</w:t>
      </w:r>
    </w:p>
    <w:p w14:paraId="31D7594A" w14:textId="77777777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Kontaktní údaje:</w:t>
      </w:r>
    </w:p>
    <w:p w14:paraId="2D892ECC" w14:textId="61CB58BE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Tel.: </w:t>
      </w:r>
      <w:r w:rsidR="00F64DB9">
        <w:rPr>
          <w:rFonts w:ascii="Arial" w:hAnsi="Arial" w:cs="Arial"/>
          <w:bCs/>
          <w:sz w:val="22"/>
          <w:szCs w:val="22"/>
        </w:rPr>
        <w:t>XXXXX</w:t>
      </w:r>
    </w:p>
    <w:p w14:paraId="6496E073" w14:textId="77777777" w:rsidR="00F64DB9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E-mail: </w:t>
      </w:r>
      <w:r w:rsidR="00F64DB9">
        <w:rPr>
          <w:rFonts w:ascii="Arial" w:hAnsi="Arial" w:cs="Arial"/>
          <w:bCs/>
          <w:sz w:val="22"/>
          <w:szCs w:val="22"/>
        </w:rPr>
        <w:t>XXXXX</w:t>
      </w:r>
      <w:r w:rsidR="00F64DB9">
        <w:rPr>
          <w:rFonts w:ascii="Arial" w:hAnsi="Arial" w:cs="Arial"/>
          <w:bCs/>
          <w:sz w:val="22"/>
          <w:szCs w:val="22"/>
        </w:rPr>
        <w:t xml:space="preserve"> </w:t>
      </w:r>
    </w:p>
    <w:p w14:paraId="40F24D96" w14:textId="1F9CFCB1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datové schránky: hxp776s</w:t>
      </w:r>
    </w:p>
    <w:p w14:paraId="2A97422C" w14:textId="77777777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spojení: FIO banka a.s.</w:t>
      </w:r>
    </w:p>
    <w:p w14:paraId="07D251D4" w14:textId="77777777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účtu: 2300284681/2010</w:t>
      </w:r>
    </w:p>
    <w:p w14:paraId="2A99DC34" w14:textId="77777777" w:rsidR="001C65FE" w:rsidRDefault="001C65FE" w:rsidP="001C65FE">
      <w:pPr>
        <w:spacing w:after="120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 CZ61499552</w:t>
      </w:r>
    </w:p>
    <w:p w14:paraId="4CF21BBC" w14:textId="6BA1747B" w:rsidR="00797092" w:rsidRPr="00014665" w:rsidRDefault="001C65FE" w:rsidP="001C65FE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 </w:t>
      </w:r>
      <w:r w:rsidR="00797092" w:rsidRPr="00014665">
        <w:rPr>
          <w:rFonts w:ascii="Arial" w:hAnsi="Arial" w:cs="Arial"/>
          <w:sz w:val="22"/>
          <w:szCs w:val="22"/>
        </w:rPr>
        <w:t>(</w:t>
      </w:r>
      <w:r w:rsidR="00797092" w:rsidRPr="00014665">
        <w:rPr>
          <w:rFonts w:ascii="Arial" w:hAnsi="Arial" w:cs="Arial"/>
          <w:b/>
          <w:sz w:val="22"/>
          <w:szCs w:val="22"/>
        </w:rPr>
        <w:t>„Zhotovitel“</w:t>
      </w:r>
      <w:r w:rsidR="00797092" w:rsidRPr="00014665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014665" w:rsidRDefault="00797092" w:rsidP="004E2332">
      <w:pPr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(Objednatel a Zhotovitel dále jako „</w:t>
      </w:r>
      <w:r w:rsidRPr="00014665">
        <w:rPr>
          <w:rFonts w:ascii="Arial" w:hAnsi="Arial" w:cs="Arial"/>
          <w:b/>
          <w:sz w:val="22"/>
          <w:szCs w:val="22"/>
        </w:rPr>
        <w:t>Smluvní strany</w:t>
      </w:r>
      <w:r w:rsidRPr="00014665">
        <w:rPr>
          <w:rFonts w:ascii="Arial" w:hAnsi="Arial" w:cs="Arial"/>
          <w:sz w:val="22"/>
          <w:szCs w:val="22"/>
        </w:rPr>
        <w:t>“ a každý z nich samostatně jako „</w:t>
      </w:r>
      <w:r w:rsidRPr="00014665">
        <w:rPr>
          <w:rFonts w:ascii="Arial" w:hAnsi="Arial" w:cs="Arial"/>
          <w:b/>
          <w:sz w:val="22"/>
          <w:szCs w:val="22"/>
        </w:rPr>
        <w:t>Smluvní strana</w:t>
      </w:r>
      <w:r w:rsidRPr="00014665">
        <w:rPr>
          <w:rFonts w:ascii="Arial" w:hAnsi="Arial" w:cs="Arial"/>
          <w:sz w:val="22"/>
          <w:szCs w:val="22"/>
        </w:rPr>
        <w:t>“)</w:t>
      </w:r>
    </w:p>
    <w:p w14:paraId="63EE06C7" w14:textId="77777777" w:rsidR="008927A9" w:rsidRPr="00014665" w:rsidRDefault="008927A9" w:rsidP="00EE1A3A">
      <w:pPr>
        <w:pStyle w:val="Textkomente"/>
        <w:spacing w:before="0"/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FB0F684" w14:textId="399C5657" w:rsidR="00D9408D" w:rsidRPr="00014665" w:rsidRDefault="00D9408D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tuto </w:t>
      </w:r>
      <w:r w:rsidR="0049768D" w:rsidRPr="00014665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 xml:space="preserve">mlouvu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na základě výsledku výběrového řízení podle příslušných ustanovení zákona </w:t>
      </w:r>
      <w:r w:rsidRPr="00014665">
        <w:rPr>
          <w:rFonts w:ascii="Arial" w:hAnsi="Arial" w:cs="Arial"/>
          <w:sz w:val="22"/>
          <w:szCs w:val="22"/>
        </w:rPr>
        <w:t>č. 134/2016 Sb.</w:t>
      </w:r>
      <w:r w:rsidRPr="00014665">
        <w:rPr>
          <w:rFonts w:ascii="Arial" w:hAnsi="Arial" w:cs="Arial"/>
          <w:snapToGrid w:val="0"/>
          <w:sz w:val="22"/>
          <w:szCs w:val="22"/>
        </w:rPr>
        <w:t>, o zadávání veřejných zakázek, ve znění pozdějších předpisů („</w:t>
      </w:r>
      <w:r w:rsidRPr="00014665">
        <w:rPr>
          <w:rFonts w:ascii="Arial" w:hAnsi="Arial" w:cs="Arial"/>
          <w:b/>
          <w:snapToGrid w:val="0"/>
          <w:sz w:val="22"/>
          <w:szCs w:val="22"/>
        </w:rPr>
        <w:t>ZZVZ</w:t>
      </w:r>
      <w:r w:rsidRPr="00014665">
        <w:rPr>
          <w:rFonts w:ascii="Arial" w:hAnsi="Arial" w:cs="Arial"/>
          <w:snapToGrid w:val="0"/>
          <w:sz w:val="22"/>
          <w:szCs w:val="22"/>
        </w:rPr>
        <w:t>“):</w:t>
      </w:r>
    </w:p>
    <w:p w14:paraId="3EE89FD4" w14:textId="77777777" w:rsidR="00EE1A3A" w:rsidRPr="00014665" w:rsidRDefault="00EE1A3A" w:rsidP="00EE1A3A">
      <w:pPr>
        <w:pStyle w:val="Textkomente"/>
        <w:spacing w:before="0"/>
        <w:ind w:left="0"/>
        <w:rPr>
          <w:rFonts w:ascii="Arial" w:hAnsi="Arial" w:cs="Arial"/>
          <w:snapToGrid w:val="0"/>
          <w:sz w:val="22"/>
          <w:szCs w:val="22"/>
        </w:rPr>
      </w:pPr>
    </w:p>
    <w:p w14:paraId="2CAED48A" w14:textId="55CFC893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</w:t>
      </w:r>
    </w:p>
    <w:p w14:paraId="5E8C22BD" w14:textId="2A43A139" w:rsidR="00F10212" w:rsidRDefault="00F10212" w:rsidP="00EE1A3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Předmět a účel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7F8CD94D" w14:textId="77777777" w:rsidR="00957761" w:rsidRPr="00957761" w:rsidRDefault="00957761" w:rsidP="00957761"/>
    <w:p w14:paraId="411D99AE" w14:textId="2D3D3BBD" w:rsidR="006D681C" w:rsidRPr="00014665" w:rsidRDefault="111BF58B" w:rsidP="00EE1A3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before="120"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014665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mluvních stran při realizaci veřejné zakázky s názvem: </w:t>
      </w:r>
      <w:r w:rsidR="112DAFB0" w:rsidRPr="00014665">
        <w:rPr>
          <w:rFonts w:ascii="Arial" w:hAnsi="Arial" w:cs="Arial"/>
          <w:snapToGrid w:val="0"/>
          <w:sz w:val="22"/>
          <w:szCs w:val="22"/>
        </w:rPr>
        <w:t>Vytyčení pozemků v </w:t>
      </w:r>
      <w:r w:rsidR="75E6F222" w:rsidRPr="00014665">
        <w:rPr>
          <w:rFonts w:ascii="Arial" w:hAnsi="Arial" w:cs="Arial"/>
          <w:sz w:val="22"/>
          <w:szCs w:val="22"/>
        </w:rPr>
        <w:t xml:space="preserve">katastrálním </w:t>
      </w:r>
      <w:r w:rsidR="75E6F222" w:rsidRPr="007B0CE7">
        <w:rPr>
          <w:rFonts w:ascii="Arial" w:hAnsi="Arial" w:cs="Arial"/>
          <w:sz w:val="22"/>
          <w:szCs w:val="22"/>
        </w:rPr>
        <w:t>území („</w:t>
      </w:r>
      <w:r w:rsidR="112DAFB0" w:rsidRPr="007B0CE7">
        <w:rPr>
          <w:rFonts w:ascii="Arial" w:hAnsi="Arial" w:cs="Arial"/>
          <w:snapToGrid w:val="0"/>
          <w:sz w:val="22"/>
          <w:szCs w:val="22"/>
        </w:rPr>
        <w:t>k.</w:t>
      </w:r>
      <w:r w:rsidR="71ABE7AA" w:rsidRPr="007B0CE7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112DAFB0" w:rsidRPr="007B0CE7">
        <w:rPr>
          <w:rFonts w:ascii="Arial" w:hAnsi="Arial" w:cs="Arial"/>
          <w:snapToGrid w:val="0"/>
          <w:sz w:val="22"/>
          <w:szCs w:val="22"/>
        </w:rPr>
        <w:t>ú.</w:t>
      </w:r>
      <w:proofErr w:type="spellEnd"/>
      <w:r w:rsidR="34F5A08B" w:rsidRPr="007B0CE7">
        <w:rPr>
          <w:rFonts w:ascii="Arial" w:hAnsi="Arial" w:cs="Arial"/>
          <w:sz w:val="22"/>
          <w:szCs w:val="22"/>
        </w:rPr>
        <w:t>“)</w:t>
      </w:r>
      <w:r w:rsidR="75E6F222" w:rsidRPr="007B0CE7">
        <w:rPr>
          <w:rFonts w:ascii="Arial" w:hAnsi="Arial" w:cs="Arial"/>
          <w:snapToGrid w:val="0"/>
          <w:sz w:val="22"/>
          <w:szCs w:val="22"/>
        </w:rPr>
        <w:t xml:space="preserve"> </w:t>
      </w:r>
      <w:bookmarkStart w:id="1" w:name="_Hlk176956378"/>
      <w:r w:rsidR="007B0CE7" w:rsidRPr="007B0CE7">
        <w:rPr>
          <w:rFonts w:ascii="Arial" w:hAnsi="Arial" w:cs="Arial"/>
          <w:snapToGrid w:val="0"/>
          <w:sz w:val="22"/>
          <w:szCs w:val="22"/>
        </w:rPr>
        <w:t xml:space="preserve">Štíhlice, okres Praha-východ a </w:t>
      </w:r>
      <w:proofErr w:type="spellStart"/>
      <w:r w:rsidR="007B0CE7" w:rsidRPr="007B0CE7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7B0CE7" w:rsidRPr="007B0CE7">
        <w:rPr>
          <w:rFonts w:ascii="Arial" w:hAnsi="Arial" w:cs="Arial"/>
          <w:snapToGrid w:val="0"/>
          <w:sz w:val="22"/>
          <w:szCs w:val="22"/>
        </w:rPr>
        <w:t>. Semice okres Nymburk</w:t>
      </w:r>
      <w:bookmarkEnd w:id="1"/>
      <w:r w:rsidR="75E6F222" w:rsidRPr="007B0CE7">
        <w:rPr>
          <w:rFonts w:ascii="Arial" w:hAnsi="Arial" w:cs="Arial"/>
          <w:snapToGrid w:val="0"/>
          <w:sz w:val="22"/>
          <w:szCs w:val="22"/>
        </w:rPr>
        <w:t xml:space="preserve"> </w:t>
      </w:r>
      <w:r w:rsidR="37B6FD6A" w:rsidRPr="007B0CE7">
        <w:rPr>
          <w:rFonts w:ascii="Arial" w:hAnsi="Arial" w:cs="Arial"/>
          <w:sz w:val="22"/>
          <w:szCs w:val="22"/>
        </w:rPr>
        <w:t>(„Veřejná zakázka“)</w:t>
      </w:r>
      <w:r w:rsidR="75E6F222" w:rsidRPr="007B0CE7">
        <w:rPr>
          <w:rFonts w:ascii="Arial" w:hAnsi="Arial" w:cs="Arial"/>
          <w:snapToGrid w:val="0"/>
          <w:sz w:val="22"/>
          <w:szCs w:val="22"/>
        </w:rPr>
        <w:t>.</w:t>
      </w:r>
      <w:r w:rsidR="34F5A08B" w:rsidRPr="007B0CE7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7B0CE7">
        <w:rPr>
          <w:rFonts w:ascii="Arial" w:hAnsi="Arial" w:cs="Arial"/>
          <w:snapToGrid w:val="0"/>
          <w:sz w:val="22"/>
          <w:szCs w:val="22"/>
        </w:rPr>
        <w:t>S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mlouva je uzavřena za účelem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014665">
        <w:rPr>
          <w:rFonts w:ascii="Arial" w:hAnsi="Arial" w:cs="Arial"/>
          <w:snapToGrid w:val="0"/>
          <w:sz w:val="22"/>
          <w:szCs w:val="22"/>
        </w:rPr>
        <w:t>označení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014665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zákona č. 139/2002 Sb. o pozemkových úpravách a pozemkových úřadech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014665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014665">
        <w:rPr>
          <w:rFonts w:ascii="Arial" w:hAnsi="Arial" w:cs="Arial"/>
          <w:snapToGrid w:val="0"/>
          <w:sz w:val="22"/>
          <w:szCs w:val="22"/>
        </w:rPr>
        <w:t>u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014665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014665">
        <w:rPr>
          <w:rFonts w:ascii="Arial" w:hAnsi="Arial" w:cs="Arial"/>
          <w:sz w:val="22"/>
          <w:szCs w:val="22"/>
        </w:rPr>
        <w:t>)</w:t>
      </w:r>
      <w:r w:rsidR="006D681C" w:rsidRPr="00014665">
        <w:rPr>
          <w:rFonts w:ascii="Arial" w:hAnsi="Arial" w:cs="Arial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>
        <w:rPr>
          <w:rFonts w:ascii="Arial" w:hAnsi="Arial" w:cs="Arial"/>
          <w:snapToGrid w:val="0"/>
          <w:sz w:val="22"/>
          <w:szCs w:val="22"/>
        </w:rPr>
        <w:t>ce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475B87ED" w:rsidR="00C05583" w:rsidRPr="00014665" w:rsidRDefault="33238C88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Předmětem </w:t>
      </w:r>
      <w:r w:rsidR="52722A19" w:rsidRPr="00014665">
        <w:rPr>
          <w:rFonts w:ascii="Arial" w:hAnsi="Arial" w:cs="Arial"/>
          <w:sz w:val="22"/>
          <w:szCs w:val="22"/>
        </w:rPr>
        <w:t xml:space="preserve">této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="52722A19" w:rsidRPr="00014665">
        <w:rPr>
          <w:rFonts w:ascii="Arial" w:hAnsi="Arial" w:cs="Arial"/>
          <w:sz w:val="22"/>
          <w:szCs w:val="22"/>
        </w:rPr>
        <w:t>mlouvy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18DF9A7" w:rsidRPr="00014665">
        <w:rPr>
          <w:rFonts w:ascii="Arial" w:hAnsi="Arial" w:cs="Arial"/>
          <w:sz w:val="22"/>
          <w:szCs w:val="22"/>
        </w:rPr>
        <w:t xml:space="preserve">je </w:t>
      </w:r>
      <w:r w:rsidR="52722A19" w:rsidRPr="00014665">
        <w:rPr>
          <w:rFonts w:ascii="Arial" w:hAnsi="Arial" w:cs="Arial"/>
          <w:sz w:val="22"/>
          <w:szCs w:val="22"/>
        </w:rPr>
        <w:t xml:space="preserve">závazek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52722A19" w:rsidRPr="00014665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014665">
        <w:rPr>
          <w:rFonts w:ascii="Arial" w:hAnsi="Arial" w:cs="Arial"/>
          <w:sz w:val="22"/>
          <w:szCs w:val="22"/>
        </w:rPr>
        <w:t xml:space="preserve">vytyčení vlastnických hranic </w:t>
      </w:r>
      <w:r w:rsidRPr="00014665">
        <w:rPr>
          <w:rFonts w:ascii="Arial" w:hAnsi="Arial" w:cs="Arial"/>
          <w:sz w:val="22"/>
          <w:szCs w:val="22"/>
        </w:rPr>
        <w:t>pozemků</w:t>
      </w:r>
      <w:r w:rsidR="532375F6" w:rsidRPr="00014665">
        <w:rPr>
          <w:rFonts w:ascii="Arial" w:hAnsi="Arial" w:cs="Arial"/>
          <w:sz w:val="22"/>
          <w:szCs w:val="22"/>
        </w:rPr>
        <w:t xml:space="preserve"> 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014665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014665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014665">
        <w:rPr>
          <w:rFonts w:ascii="Arial" w:hAnsi="Arial" w:cs="Arial"/>
          <w:sz w:val="22"/>
          <w:szCs w:val="22"/>
        </w:rPr>
        <w:t xml:space="preserve"> („</w:t>
      </w:r>
      <w:r w:rsidR="34F5A08B" w:rsidRPr="00014665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014665">
        <w:rPr>
          <w:rFonts w:ascii="Arial" w:hAnsi="Arial" w:cs="Arial"/>
          <w:sz w:val="22"/>
          <w:szCs w:val="22"/>
        </w:rPr>
        <w:t>“)</w:t>
      </w:r>
      <w:r w:rsidR="52722A19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Výsledkem bude </w:t>
      </w:r>
      <w:r w:rsidR="1FCA592B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014665">
        <w:rPr>
          <w:rFonts w:ascii="Arial" w:hAnsi="Arial" w:cs="Arial"/>
          <w:sz w:val="22"/>
          <w:szCs w:val="22"/>
        </w:rPr>
        <w:t>D</w:t>
      </w:r>
      <w:r w:rsidR="2A2CE0EA" w:rsidRPr="00014665">
        <w:rPr>
          <w:rFonts w:ascii="Arial" w:hAnsi="Arial" w:cs="Arial"/>
          <w:sz w:val="22"/>
          <w:szCs w:val="22"/>
        </w:rPr>
        <w:t xml:space="preserve">íla se </w:t>
      </w:r>
      <w:proofErr w:type="gramStart"/>
      <w:r w:rsidR="2A2CE0EA" w:rsidRPr="00014665">
        <w:rPr>
          <w:rFonts w:ascii="Arial" w:hAnsi="Arial" w:cs="Arial"/>
          <w:sz w:val="22"/>
          <w:szCs w:val="22"/>
        </w:rPr>
        <w:t>rozumí  vytyčení</w:t>
      </w:r>
      <w:proofErr w:type="gramEnd"/>
      <w:r w:rsidR="2A2CE0EA" w:rsidRPr="00014665">
        <w:rPr>
          <w:rFonts w:ascii="Arial" w:hAnsi="Arial" w:cs="Arial"/>
          <w:sz w:val="22"/>
          <w:szCs w:val="22"/>
        </w:rPr>
        <w:t xml:space="preserve"> a </w:t>
      </w:r>
      <w:r w:rsidR="086EB780" w:rsidRPr="00014665">
        <w:rPr>
          <w:rFonts w:ascii="Arial" w:hAnsi="Arial" w:cs="Arial"/>
          <w:sz w:val="22"/>
          <w:szCs w:val="22"/>
        </w:rPr>
        <w:t>označení</w:t>
      </w:r>
      <w:r w:rsidR="2A2CE0EA" w:rsidRPr="00014665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014665">
        <w:rPr>
          <w:rFonts w:ascii="Arial" w:hAnsi="Arial" w:cs="Arial"/>
          <w:sz w:val="22"/>
          <w:szCs w:val="22"/>
        </w:rPr>
        <w:t xml:space="preserve"> </w:t>
      </w:r>
      <w:r w:rsidR="74F75FBC" w:rsidRPr="00014665">
        <w:rPr>
          <w:rFonts w:ascii="Arial" w:hAnsi="Arial" w:cs="Arial"/>
          <w:sz w:val="22"/>
          <w:szCs w:val="22"/>
        </w:rPr>
        <w:t xml:space="preserve">k. </w:t>
      </w:r>
      <w:proofErr w:type="spellStart"/>
      <w:r w:rsidR="74F75FBC" w:rsidRPr="00014665">
        <w:rPr>
          <w:rFonts w:ascii="Arial" w:hAnsi="Arial" w:cs="Arial"/>
          <w:sz w:val="22"/>
          <w:szCs w:val="22"/>
        </w:rPr>
        <w:t>ú</w:t>
      </w:r>
      <w:r w:rsidR="2A2CE0EA" w:rsidRPr="00014665">
        <w:rPr>
          <w:rFonts w:ascii="Arial" w:hAnsi="Arial" w:cs="Arial"/>
          <w:sz w:val="22"/>
          <w:szCs w:val="22"/>
        </w:rPr>
        <w:t>.</w:t>
      </w:r>
      <w:proofErr w:type="spellEnd"/>
    </w:p>
    <w:p w14:paraId="62398B62" w14:textId="35BF1B55" w:rsidR="00C05583" w:rsidRPr="00014665" w:rsidRDefault="000C115B" w:rsidP="007A64CD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014665">
        <w:rPr>
          <w:rFonts w:ascii="Arial" w:hAnsi="Arial" w:cs="Arial"/>
          <w:sz w:val="22"/>
          <w:szCs w:val="22"/>
        </w:rPr>
        <w:t xml:space="preserve">provést pro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7A64CD" w:rsidRPr="00014665">
        <w:rPr>
          <w:rFonts w:ascii="Arial" w:hAnsi="Arial" w:cs="Arial"/>
          <w:sz w:val="22"/>
          <w:szCs w:val="22"/>
        </w:rPr>
        <w:t xml:space="preserve">bjednatele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7A64CD" w:rsidRPr="00014665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7A64CD" w:rsidRPr="00014665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014665" w:rsidRDefault="00C05583" w:rsidP="00252819">
      <w:pPr>
        <w:pStyle w:val="Odstavecseseznamem"/>
        <w:numPr>
          <w:ilvl w:val="1"/>
          <w:numId w:val="15"/>
        </w:numPr>
        <w:tabs>
          <w:tab w:val="left" w:pos="284"/>
        </w:tabs>
        <w:spacing w:before="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014665" w:rsidRDefault="00385DC6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139/2002 Sb.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014665">
        <w:rPr>
          <w:rFonts w:ascii="Arial" w:hAnsi="Arial" w:cs="Arial"/>
          <w:b/>
          <w:bCs/>
          <w:sz w:val="22"/>
          <w:szCs w:val="22"/>
        </w:rPr>
        <w:t>Z</w:t>
      </w:r>
      <w:r w:rsidRPr="00014665">
        <w:rPr>
          <w:rFonts w:ascii="Arial" w:hAnsi="Arial" w:cs="Arial"/>
          <w:b/>
          <w:bCs/>
          <w:sz w:val="22"/>
          <w:szCs w:val="22"/>
        </w:rPr>
        <w:t>ákon</w:t>
      </w:r>
      <w:r w:rsidRPr="00014665">
        <w:rPr>
          <w:rFonts w:ascii="Arial" w:hAnsi="Arial" w:cs="Arial"/>
          <w:sz w:val="22"/>
          <w:szCs w:val="22"/>
        </w:rPr>
        <w:t>“)</w:t>
      </w:r>
      <w:r w:rsidR="00195BCD" w:rsidRPr="00014665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014665" w:rsidRDefault="0089747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256/2</w:t>
      </w:r>
      <w:r w:rsidR="007067E0" w:rsidRPr="00014665">
        <w:rPr>
          <w:rFonts w:ascii="Arial" w:hAnsi="Arial" w:cs="Arial"/>
          <w:sz w:val="22"/>
          <w:szCs w:val="22"/>
        </w:rPr>
        <w:t>013 Sb., o katastru nemovitostí</w:t>
      </w:r>
      <w:r w:rsidR="00195BCD" w:rsidRPr="00014665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014665">
        <w:rPr>
          <w:rFonts w:ascii="Arial" w:hAnsi="Arial" w:cs="Arial"/>
          <w:sz w:val="22"/>
          <w:szCs w:val="22"/>
        </w:rPr>
        <w:t>,</w:t>
      </w:r>
      <w:r w:rsidR="00183368" w:rsidRPr="00014665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014665">
        <w:rPr>
          <w:rFonts w:ascii="Arial" w:hAnsi="Arial" w:cs="Arial"/>
          <w:sz w:val="22"/>
          <w:szCs w:val="22"/>
        </w:rPr>
        <w:t>,</w:t>
      </w:r>
      <w:r w:rsidR="005B6735" w:rsidRPr="00014665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014665" w:rsidRDefault="00E70AD2" w:rsidP="00E70AD2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014665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014665">
        <w:rPr>
          <w:rFonts w:ascii="Arial" w:hAnsi="Arial" w:cs="Arial"/>
          <w:sz w:val="22"/>
          <w:szCs w:val="22"/>
        </w:rPr>
        <w:t>,</w:t>
      </w:r>
      <w:r w:rsidR="006D0149" w:rsidRPr="00014665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014665" w:rsidRDefault="00C05583" w:rsidP="00252819">
      <w:pPr>
        <w:pStyle w:val="Zkladntextodsazen2"/>
        <w:numPr>
          <w:ilvl w:val="0"/>
          <w:numId w:val="2"/>
        </w:numPr>
        <w:tabs>
          <w:tab w:val="left" w:pos="851"/>
        </w:tabs>
        <w:spacing w:before="0"/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014665">
        <w:rPr>
          <w:rFonts w:ascii="Arial" w:hAnsi="Arial" w:cs="Arial"/>
          <w:sz w:val="22"/>
          <w:szCs w:val="22"/>
        </w:rPr>
        <w:t>,</w:t>
      </w:r>
    </w:p>
    <w:p w14:paraId="27243E96" w14:textId="149437E1" w:rsidR="00F06067" w:rsidRPr="00014665" w:rsidRDefault="00F06067" w:rsidP="00BC6F9C">
      <w:pPr>
        <w:pStyle w:val="Zkladntextodsazen2"/>
        <w:numPr>
          <w:ilvl w:val="0"/>
          <w:numId w:val="2"/>
        </w:numPr>
        <w:tabs>
          <w:tab w:val="left" w:pos="851"/>
        </w:tabs>
        <w:ind w:left="851" w:hanging="28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zákon č. </w:t>
      </w:r>
      <w:r w:rsidR="00DD11F4" w:rsidRPr="00014665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014665">
        <w:rPr>
          <w:rFonts w:ascii="Arial" w:hAnsi="Arial" w:cs="Arial"/>
          <w:sz w:val="22"/>
          <w:szCs w:val="22"/>
        </w:rPr>
        <w:t>a nařízení Evropského parla</w:t>
      </w:r>
      <w:r w:rsidR="00002AC4" w:rsidRPr="00014665">
        <w:rPr>
          <w:rFonts w:ascii="Arial" w:hAnsi="Arial" w:cs="Arial"/>
          <w:sz w:val="22"/>
          <w:szCs w:val="22"/>
        </w:rPr>
        <w:t>mentu a Rady EU 2016/679 (</w:t>
      </w:r>
      <w:r w:rsidR="006D0149" w:rsidRPr="00014665">
        <w:rPr>
          <w:rFonts w:ascii="Arial" w:hAnsi="Arial" w:cs="Arial"/>
          <w:sz w:val="22"/>
          <w:szCs w:val="22"/>
        </w:rPr>
        <w:t>„</w:t>
      </w:r>
      <w:r w:rsidR="00002AC4" w:rsidRPr="00014665">
        <w:rPr>
          <w:rFonts w:ascii="Arial" w:hAnsi="Arial" w:cs="Arial"/>
          <w:b/>
          <w:bCs/>
          <w:sz w:val="22"/>
          <w:szCs w:val="22"/>
        </w:rPr>
        <w:t>GDPR</w:t>
      </w:r>
      <w:r w:rsidR="006D0149" w:rsidRPr="00014665">
        <w:rPr>
          <w:rFonts w:ascii="Arial" w:hAnsi="Arial" w:cs="Arial"/>
          <w:sz w:val="22"/>
          <w:szCs w:val="22"/>
        </w:rPr>
        <w:t>“</w:t>
      </w:r>
      <w:r w:rsidR="00002AC4" w:rsidRPr="00014665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014665" w:rsidRDefault="00252819" w:rsidP="00BC6F9C">
      <w:pPr>
        <w:pStyle w:val="Zkladntextodsazen2"/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  <w:r w:rsidR="00C05583" w:rsidRPr="00014665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014665">
        <w:rPr>
          <w:rFonts w:ascii="Arial" w:hAnsi="Arial" w:cs="Arial"/>
          <w:sz w:val="22"/>
          <w:szCs w:val="22"/>
        </w:rPr>
        <w:t xml:space="preserve">Veřejné </w:t>
      </w:r>
      <w:r w:rsidR="00C05583" w:rsidRPr="00014665">
        <w:rPr>
          <w:rFonts w:ascii="Arial" w:hAnsi="Arial" w:cs="Arial"/>
          <w:sz w:val="22"/>
          <w:szCs w:val="22"/>
        </w:rPr>
        <w:t xml:space="preserve">zakázky,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="00C05583" w:rsidRPr="00014665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014665">
        <w:rPr>
          <w:rFonts w:ascii="Arial" w:hAnsi="Arial" w:cs="Arial"/>
          <w:sz w:val="22"/>
          <w:szCs w:val="22"/>
        </w:rPr>
        <w:t>V</w:t>
      </w:r>
      <w:r w:rsidR="00C05583" w:rsidRPr="00014665">
        <w:rPr>
          <w:rFonts w:ascii="Arial" w:hAnsi="Arial" w:cs="Arial"/>
          <w:sz w:val="22"/>
          <w:szCs w:val="22"/>
        </w:rPr>
        <w:t>eřejné zakázky řídit se těmito </w:t>
      </w:r>
      <w:r w:rsidR="000C115B" w:rsidRPr="00014665">
        <w:rPr>
          <w:rFonts w:ascii="Arial" w:hAnsi="Arial" w:cs="Arial"/>
          <w:sz w:val="22"/>
          <w:szCs w:val="22"/>
        </w:rPr>
        <w:t>novelizovanými, případně</w:t>
      </w:r>
      <w:r w:rsidR="00C05583" w:rsidRPr="00014665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354E99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7CB121CD" w14:textId="5028F371" w:rsidR="00C05583" w:rsidRPr="00014665" w:rsidRDefault="00C05583" w:rsidP="00356A51">
      <w:pPr>
        <w:pStyle w:val="Odstavecseseznamem"/>
        <w:numPr>
          <w:ilvl w:val="1"/>
          <w:numId w:val="15"/>
        </w:numPr>
        <w:tabs>
          <w:tab w:val="left" w:pos="284"/>
        </w:tabs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3D49DBD4" w14:textId="77777777" w:rsidR="00252819" w:rsidRPr="00014665" w:rsidRDefault="00252819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5C78ADCF" w14:textId="4D2DAAAB" w:rsidR="00AC2F05" w:rsidRPr="00014665" w:rsidRDefault="00AC2F05" w:rsidP="00356A51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</w:p>
    <w:p w14:paraId="427DD098" w14:textId="58CC87D9" w:rsidR="00B91F41" w:rsidRDefault="00C05583" w:rsidP="0038133B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398479DB" w14:textId="77777777" w:rsidR="00957761" w:rsidRPr="00957761" w:rsidRDefault="00957761" w:rsidP="00957761"/>
    <w:p w14:paraId="6FB831E1" w14:textId="4741EFA0" w:rsidR="00653491" w:rsidRPr="00014665" w:rsidRDefault="00C05583" w:rsidP="0038133B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ze dne </w:t>
      </w:r>
      <w:r w:rsidR="001C65FE">
        <w:rPr>
          <w:rFonts w:ascii="Arial" w:hAnsi="Arial" w:cs="Arial"/>
          <w:sz w:val="22"/>
          <w:szCs w:val="22"/>
        </w:rPr>
        <w:t>24. 9.2024.</w:t>
      </w:r>
    </w:p>
    <w:p w14:paraId="085E7CB4" w14:textId="203BE3AA" w:rsidR="00C05583" w:rsidRPr="00014665" w:rsidRDefault="00C05583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7B0CE7">
        <w:rPr>
          <w:rFonts w:ascii="Arial" w:hAnsi="Arial" w:cs="Arial"/>
          <w:sz w:val="22"/>
          <w:szCs w:val="22"/>
        </w:rPr>
        <w:t xml:space="preserve">Středočeský kraj a hl. město Praha, </w:t>
      </w:r>
      <w:r w:rsidR="007256EE" w:rsidRPr="00014665">
        <w:rPr>
          <w:rFonts w:ascii="Arial" w:hAnsi="Arial" w:cs="Arial"/>
          <w:sz w:val="22"/>
          <w:szCs w:val="22"/>
        </w:rPr>
        <w:t>Pobočky</w:t>
      </w:r>
      <w:r w:rsidR="007B0CE7">
        <w:rPr>
          <w:rFonts w:ascii="Arial" w:hAnsi="Arial" w:cs="Arial"/>
          <w:sz w:val="22"/>
          <w:szCs w:val="22"/>
        </w:rPr>
        <w:t xml:space="preserve"> Nymburk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8133B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8133B">
      <w:pPr>
        <w:pStyle w:val="Zkladntext2"/>
        <w:numPr>
          <w:ilvl w:val="1"/>
          <w:numId w:val="37"/>
        </w:numPr>
        <w:spacing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531BB098" w:rsidR="00C05583" w:rsidRPr="00014665" w:rsidRDefault="004A2C5E" w:rsidP="0038133B">
      <w:pPr>
        <w:pStyle w:val="Zkladntext2"/>
        <w:numPr>
          <w:ilvl w:val="1"/>
          <w:numId w:val="37"/>
        </w:numPr>
        <w:spacing w:after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 zadávacími podmínkami výběrového</w:t>
      </w:r>
      <w:r w:rsidR="007B0CE7">
        <w:rPr>
          <w:rFonts w:ascii="Arial" w:hAnsi="Arial" w:cs="Arial"/>
          <w:sz w:val="22"/>
          <w:szCs w:val="22"/>
        </w:rPr>
        <w:t xml:space="preserve"> ř</w:t>
      </w:r>
      <w:r w:rsidRPr="00014665">
        <w:rPr>
          <w:rFonts w:ascii="Arial" w:hAnsi="Arial" w:cs="Arial"/>
          <w:sz w:val="22"/>
          <w:szCs w:val="22"/>
        </w:rPr>
        <w:t xml:space="preserve">ízení. </w:t>
      </w:r>
    </w:p>
    <w:p w14:paraId="4635F225" w14:textId="77777777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</w:p>
    <w:p w14:paraId="2BB687A2" w14:textId="0CB332FA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III</w:t>
      </w:r>
    </w:p>
    <w:p w14:paraId="4BC285B2" w14:textId="2DDD7D5D" w:rsidR="00B91F41" w:rsidRPr="00014665" w:rsidRDefault="00C05583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Rozsah </w:t>
      </w:r>
      <w:r w:rsidR="00A873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 a způsob plnění</w:t>
      </w:r>
    </w:p>
    <w:p w14:paraId="63148EA5" w14:textId="77777777" w:rsidR="00461240" w:rsidRPr="00BC6F9C" w:rsidRDefault="00461240" w:rsidP="00461240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08FE6CB" w14:textId="5E4B6B44" w:rsidR="00C05583" w:rsidRPr="00014665" w:rsidRDefault="004A2C5E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 k.</w:t>
      </w:r>
      <w:r w:rsidR="00BF373E" w:rsidRPr="0001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5583" w:rsidRPr="00014665">
        <w:rPr>
          <w:rFonts w:ascii="Arial" w:hAnsi="Arial" w:cs="Arial"/>
          <w:sz w:val="22"/>
          <w:szCs w:val="22"/>
        </w:rPr>
        <w:t>ú.</w:t>
      </w:r>
      <w:proofErr w:type="spellEnd"/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7B0CE7" w:rsidRPr="007B0CE7">
        <w:rPr>
          <w:rFonts w:ascii="Arial" w:hAnsi="Arial" w:cs="Arial"/>
          <w:snapToGrid w:val="0"/>
          <w:sz w:val="22"/>
          <w:szCs w:val="22"/>
        </w:rPr>
        <w:t xml:space="preserve">Štíhlice, okres Praha-východ a </w:t>
      </w:r>
      <w:proofErr w:type="spellStart"/>
      <w:r w:rsidR="007B0CE7" w:rsidRPr="007B0CE7">
        <w:rPr>
          <w:rFonts w:ascii="Arial" w:hAnsi="Arial" w:cs="Arial"/>
          <w:snapToGrid w:val="0"/>
          <w:sz w:val="22"/>
          <w:szCs w:val="22"/>
        </w:rPr>
        <w:t>k.ú</w:t>
      </w:r>
      <w:proofErr w:type="spellEnd"/>
      <w:r w:rsidR="007B0CE7" w:rsidRPr="007B0CE7">
        <w:rPr>
          <w:rFonts w:ascii="Arial" w:hAnsi="Arial" w:cs="Arial"/>
          <w:snapToGrid w:val="0"/>
          <w:sz w:val="22"/>
          <w:szCs w:val="22"/>
        </w:rPr>
        <w:t>. Semice okres Nymburk</w:t>
      </w:r>
      <w:r w:rsidR="007B0CE7" w:rsidRPr="00014665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014665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38133B">
      <w:pPr>
        <w:pStyle w:val="Odstavecseseznamem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38133B">
      <w:pPr>
        <w:pStyle w:val="Zkladntext"/>
        <w:numPr>
          <w:ilvl w:val="1"/>
          <w:numId w:val="51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38133B">
      <w:pPr>
        <w:pStyle w:val="Zkladntextodsazen2"/>
        <w:numPr>
          <w:ilvl w:val="1"/>
          <w:numId w:val="51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6074A694" w:rsidR="00643337" w:rsidRPr="00014665" w:rsidRDefault="00FD4817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(</w:t>
      </w:r>
      <w:r w:rsidR="004E2332">
        <w:rPr>
          <w:rFonts w:ascii="Arial" w:hAnsi="Arial" w:cs="Arial"/>
          <w:sz w:val="22"/>
          <w:szCs w:val="22"/>
        </w:rPr>
        <w:t xml:space="preserve">10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o které bude vyhotoven protokol 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014665" w:rsidRDefault="00857A74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fakturu pouze za předan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a převzat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014665">
        <w:rPr>
          <w:rFonts w:ascii="Arial" w:hAnsi="Arial" w:cs="Arial"/>
          <w:sz w:val="22"/>
          <w:szCs w:val="22"/>
        </w:rPr>
        <w:t xml:space="preserve"> </w:t>
      </w:r>
    </w:p>
    <w:p w14:paraId="0C0B319B" w14:textId="1BED4CBE" w:rsidR="002B5853" w:rsidRPr="00014665" w:rsidRDefault="00A87320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54188" w:rsidRPr="00014665">
        <w:rPr>
          <w:rFonts w:ascii="Arial" w:hAnsi="Arial" w:cs="Arial"/>
          <w:sz w:val="22"/>
          <w:szCs w:val="22"/>
        </w:rPr>
        <w:t xml:space="preserve">včetně ZPMZ </w:t>
      </w:r>
      <w:r w:rsidR="00FD4817" w:rsidRPr="00014665">
        <w:rPr>
          <w:rFonts w:ascii="Arial" w:hAnsi="Arial" w:cs="Arial"/>
          <w:sz w:val="22"/>
          <w:szCs w:val="22"/>
        </w:rPr>
        <w:t>bud</w:t>
      </w:r>
      <w:r w:rsidR="00815B19" w:rsidRPr="00014665">
        <w:rPr>
          <w:rFonts w:ascii="Arial" w:hAnsi="Arial" w:cs="Arial"/>
          <w:sz w:val="22"/>
          <w:szCs w:val="22"/>
        </w:rPr>
        <w:t>e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Z</w:t>
      </w:r>
      <w:r w:rsidR="00FD4817" w:rsidRPr="00014665">
        <w:rPr>
          <w:rFonts w:ascii="Arial" w:hAnsi="Arial" w:cs="Arial"/>
          <w:sz w:val="22"/>
          <w:szCs w:val="22"/>
        </w:rPr>
        <w:t xml:space="preserve">hotovitelem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>bjednateli odevzdán</w:t>
      </w:r>
      <w:r w:rsidR="00815B19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vždy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 xml:space="preserve"> analogové </w:t>
      </w:r>
      <w:r w:rsidR="00FD4817" w:rsidRPr="00014665">
        <w:rPr>
          <w:rFonts w:ascii="Arial" w:hAnsi="Arial" w:cs="Arial"/>
          <w:sz w:val="22"/>
          <w:szCs w:val="22"/>
        </w:rPr>
        <w:t>podobě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1100DA" w:rsidRPr="00014665">
        <w:rPr>
          <w:rFonts w:ascii="Arial" w:hAnsi="Arial" w:cs="Arial"/>
          <w:sz w:val="20"/>
          <w:szCs w:val="20"/>
        </w:rPr>
        <w:t>–</w:t>
      </w:r>
      <w:r w:rsidR="00857A74" w:rsidRPr="00014665">
        <w:rPr>
          <w:rFonts w:ascii="Arial" w:hAnsi="Arial" w:cs="Arial"/>
          <w:sz w:val="22"/>
          <w:szCs w:val="22"/>
        </w:rPr>
        <w:t xml:space="preserve"> pro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16A3B" w:rsidRPr="00014665">
        <w:rPr>
          <w:rFonts w:ascii="Arial" w:hAnsi="Arial" w:cs="Arial"/>
          <w:sz w:val="22"/>
          <w:szCs w:val="22"/>
        </w:rPr>
        <w:t xml:space="preserve">Státní </w:t>
      </w:r>
      <w:r w:rsidR="00FD4817" w:rsidRPr="00014665">
        <w:rPr>
          <w:rFonts w:ascii="Arial" w:hAnsi="Arial" w:cs="Arial"/>
          <w:sz w:val="22"/>
          <w:szCs w:val="22"/>
        </w:rPr>
        <w:t>pozemkov</w:t>
      </w:r>
      <w:r w:rsidR="00857A74" w:rsidRPr="00014665">
        <w:rPr>
          <w:rFonts w:ascii="Arial" w:hAnsi="Arial" w:cs="Arial"/>
          <w:sz w:val="22"/>
          <w:szCs w:val="22"/>
        </w:rPr>
        <w:t>ý</w:t>
      </w:r>
      <w:r w:rsidR="00FD4817" w:rsidRPr="00014665">
        <w:rPr>
          <w:rFonts w:ascii="Arial" w:hAnsi="Arial" w:cs="Arial"/>
          <w:sz w:val="22"/>
          <w:szCs w:val="22"/>
        </w:rPr>
        <w:t xml:space="preserve"> úřad</w:t>
      </w:r>
      <w:r w:rsidR="00716A3B" w:rsidRPr="00014665">
        <w:rPr>
          <w:rFonts w:ascii="Arial" w:hAnsi="Arial" w:cs="Arial"/>
          <w:sz w:val="22"/>
          <w:szCs w:val="22"/>
        </w:rPr>
        <w:t>,</w:t>
      </w:r>
      <w:r w:rsidR="00FB28EB" w:rsidRPr="00014665">
        <w:rPr>
          <w:rFonts w:ascii="Arial" w:hAnsi="Arial" w:cs="Arial"/>
          <w:sz w:val="22"/>
          <w:szCs w:val="22"/>
        </w:rPr>
        <w:t xml:space="preserve"> </w:t>
      </w:r>
      <w:r w:rsidR="00857A74" w:rsidRPr="00014665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014665">
        <w:rPr>
          <w:rFonts w:ascii="Arial" w:hAnsi="Arial" w:cs="Arial"/>
          <w:sz w:val="22"/>
          <w:szCs w:val="22"/>
        </w:rPr>
        <w:t xml:space="preserve">úřad pro </w:t>
      </w:r>
      <w:r w:rsidR="007B0CE7">
        <w:rPr>
          <w:rFonts w:ascii="Arial" w:hAnsi="Arial" w:cs="Arial"/>
          <w:sz w:val="22"/>
          <w:szCs w:val="22"/>
        </w:rPr>
        <w:t xml:space="preserve">Středočeský </w:t>
      </w:r>
      <w:r w:rsidR="00560039" w:rsidRPr="00014665">
        <w:rPr>
          <w:rFonts w:ascii="Arial" w:hAnsi="Arial" w:cs="Arial"/>
          <w:sz w:val="22"/>
          <w:szCs w:val="22"/>
        </w:rPr>
        <w:t>kraj</w:t>
      </w:r>
      <w:r w:rsidR="007B0CE7">
        <w:rPr>
          <w:rFonts w:ascii="Arial" w:hAnsi="Arial" w:cs="Arial"/>
          <w:sz w:val="22"/>
          <w:szCs w:val="22"/>
        </w:rPr>
        <w:t xml:space="preserve"> a hl. město Praha</w:t>
      </w:r>
      <w:r w:rsidR="00560039" w:rsidRPr="00014665">
        <w:rPr>
          <w:rFonts w:ascii="Arial" w:hAnsi="Arial" w:cs="Arial"/>
          <w:sz w:val="22"/>
          <w:szCs w:val="22"/>
        </w:rPr>
        <w:t xml:space="preserve">, </w:t>
      </w:r>
      <w:r w:rsidR="006D681C" w:rsidRPr="00014665">
        <w:rPr>
          <w:rFonts w:ascii="Arial" w:hAnsi="Arial" w:cs="Arial"/>
          <w:sz w:val="22"/>
          <w:szCs w:val="22"/>
        </w:rPr>
        <w:t>Poboč</w:t>
      </w:r>
      <w:r w:rsidR="00D75D18" w:rsidRPr="00014665">
        <w:rPr>
          <w:rFonts w:ascii="Arial" w:hAnsi="Arial" w:cs="Arial"/>
          <w:sz w:val="22"/>
          <w:szCs w:val="22"/>
        </w:rPr>
        <w:t>ku</w:t>
      </w:r>
      <w:r w:rsidR="007256EE" w:rsidRPr="00014665">
        <w:rPr>
          <w:rFonts w:ascii="Arial" w:hAnsi="Arial" w:cs="Arial"/>
          <w:sz w:val="22"/>
          <w:szCs w:val="22"/>
        </w:rPr>
        <w:t xml:space="preserve"> </w:t>
      </w:r>
      <w:r w:rsidR="007B0CE7">
        <w:rPr>
          <w:rFonts w:ascii="Arial" w:hAnsi="Arial" w:cs="Arial"/>
          <w:sz w:val="22"/>
          <w:szCs w:val="22"/>
        </w:rPr>
        <w:t>Nymburk</w:t>
      </w:r>
      <w:r w:rsidR="004E2332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t>(</w:t>
      </w:r>
      <w:r w:rsidR="00FD4817" w:rsidRPr="00014665">
        <w:rPr>
          <w:rFonts w:ascii="Arial" w:hAnsi="Arial" w:cs="Arial"/>
          <w:sz w:val="22"/>
          <w:szCs w:val="22"/>
        </w:rPr>
        <w:t>vytyčovací náčrty a protokoly 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="00FD4817" w:rsidRPr="00014665">
        <w:rPr>
          <w:rFonts w:ascii="Arial" w:hAnsi="Arial" w:cs="Arial"/>
          <w:sz w:val="22"/>
          <w:szCs w:val="22"/>
        </w:rPr>
        <w:t>čení hranic</w:t>
      </w:r>
      <w:r w:rsidR="00D05D09" w:rsidRPr="00014665">
        <w:rPr>
          <w:rFonts w:ascii="Arial" w:hAnsi="Arial" w:cs="Arial"/>
          <w:sz w:val="22"/>
          <w:szCs w:val="22"/>
        </w:rPr>
        <w:t>)</w:t>
      </w:r>
      <w:r w:rsidR="00FD4817" w:rsidRPr="00014665">
        <w:rPr>
          <w:rFonts w:ascii="Arial" w:hAnsi="Arial" w:cs="Arial"/>
          <w:sz w:val="22"/>
          <w:szCs w:val="22"/>
        </w:rPr>
        <w:t xml:space="preserve"> v</w:t>
      </w:r>
      <w:r w:rsidR="007F6D2D" w:rsidRPr="00014665">
        <w:rPr>
          <w:rFonts w:ascii="Arial" w:hAnsi="Arial" w:cs="Arial"/>
          <w:sz w:val="22"/>
          <w:szCs w:val="22"/>
        </w:rPr>
        <w:t> počtu</w:t>
      </w:r>
      <w:r w:rsidR="00EF29D9" w:rsidRPr="00014665">
        <w:rPr>
          <w:rFonts w:ascii="Arial" w:hAnsi="Arial" w:cs="Arial"/>
          <w:sz w:val="22"/>
          <w:szCs w:val="22"/>
        </w:rPr>
        <w:t xml:space="preserve"> </w:t>
      </w:r>
      <w:r w:rsidR="004E2332">
        <w:rPr>
          <w:rFonts w:ascii="Arial" w:hAnsi="Arial" w:cs="Arial"/>
          <w:sz w:val="22"/>
          <w:szCs w:val="22"/>
        </w:rPr>
        <w:t xml:space="preserve">jedno </w:t>
      </w:r>
      <w:r w:rsidR="00FB28EB" w:rsidRPr="00014665">
        <w:rPr>
          <w:rFonts w:ascii="Arial" w:hAnsi="Arial" w:cs="Arial"/>
          <w:sz w:val="22"/>
          <w:szCs w:val="22"/>
        </w:rPr>
        <w:t>vyhotovení</w:t>
      </w:r>
      <w:r w:rsidR="00FD4817" w:rsidRPr="00014665">
        <w:rPr>
          <w:rFonts w:ascii="Arial" w:hAnsi="Arial" w:cs="Arial"/>
          <w:sz w:val="22"/>
          <w:szCs w:val="22"/>
        </w:rPr>
        <w:t xml:space="preserve">. </w:t>
      </w:r>
      <w:r w:rsidR="00354E99" w:rsidRPr="00014665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014665">
        <w:rPr>
          <w:rFonts w:ascii="Arial" w:hAnsi="Arial" w:cs="Arial"/>
          <w:sz w:val="22"/>
          <w:szCs w:val="22"/>
        </w:rPr>
        <w:t xml:space="preserve"> a</w:t>
      </w:r>
      <w:r w:rsidR="00354E99" w:rsidRPr="00014665">
        <w:rPr>
          <w:rFonts w:ascii="Arial" w:hAnsi="Arial" w:cs="Arial"/>
          <w:sz w:val="22"/>
          <w:szCs w:val="22"/>
        </w:rPr>
        <w:t xml:space="preserve"> </w:t>
      </w:r>
      <w:r w:rsidR="00AD699E" w:rsidRPr="00014665">
        <w:rPr>
          <w:rFonts w:ascii="Arial" w:hAnsi="Arial" w:cs="Arial"/>
          <w:sz w:val="22"/>
          <w:szCs w:val="22"/>
        </w:rPr>
        <w:t xml:space="preserve">bude </w:t>
      </w:r>
      <w:r w:rsidRPr="00014665">
        <w:rPr>
          <w:rFonts w:ascii="Arial" w:hAnsi="Arial" w:cs="Arial"/>
          <w:sz w:val="22"/>
          <w:szCs w:val="22"/>
        </w:rPr>
        <w:t>Z</w:t>
      </w:r>
      <w:r w:rsidR="00AD699E" w:rsidRPr="00014665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42404C" w:rsidRPr="00014665">
        <w:rPr>
          <w:rFonts w:ascii="Arial" w:hAnsi="Arial" w:cs="Arial"/>
          <w:sz w:val="22"/>
          <w:szCs w:val="22"/>
        </w:rPr>
        <w:t>Pobočka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7F6D2D" w:rsidRPr="00014665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014665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014665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014665">
        <w:rPr>
          <w:rFonts w:ascii="Arial" w:hAnsi="Arial" w:cs="Arial"/>
          <w:sz w:val="22"/>
          <w:szCs w:val="22"/>
        </w:rPr>
        <w:t xml:space="preserve">Zhotovitel předá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2052C" w:rsidRPr="00014665">
        <w:rPr>
          <w:rFonts w:ascii="Arial" w:hAnsi="Arial" w:cs="Arial"/>
          <w:sz w:val="22"/>
          <w:szCs w:val="22"/>
        </w:rPr>
        <w:t>bjednateli zároveň dokla</w:t>
      </w:r>
      <w:r w:rsidR="00364EAE" w:rsidRPr="00014665">
        <w:rPr>
          <w:rFonts w:ascii="Arial" w:hAnsi="Arial" w:cs="Arial"/>
          <w:sz w:val="22"/>
          <w:szCs w:val="22"/>
        </w:rPr>
        <w:t>d o předání dokumentace na kata</w:t>
      </w:r>
      <w:r w:rsidR="00B2052C" w:rsidRPr="00014665">
        <w:rPr>
          <w:rFonts w:ascii="Arial" w:hAnsi="Arial" w:cs="Arial"/>
          <w:sz w:val="22"/>
          <w:szCs w:val="22"/>
        </w:rPr>
        <w:t>s</w:t>
      </w:r>
      <w:r w:rsidR="00364EAE" w:rsidRPr="00014665">
        <w:rPr>
          <w:rFonts w:ascii="Arial" w:hAnsi="Arial" w:cs="Arial"/>
          <w:sz w:val="22"/>
          <w:szCs w:val="22"/>
        </w:rPr>
        <w:t>t</w:t>
      </w:r>
      <w:r w:rsidR="00B2052C" w:rsidRPr="00014665">
        <w:rPr>
          <w:rFonts w:ascii="Arial" w:hAnsi="Arial" w:cs="Arial"/>
          <w:sz w:val="22"/>
          <w:szCs w:val="22"/>
        </w:rPr>
        <w:t>rální úřad</w:t>
      </w:r>
      <w:r w:rsidR="00754188" w:rsidRPr="00014665">
        <w:rPr>
          <w:rFonts w:ascii="Arial" w:hAnsi="Arial" w:cs="Arial"/>
          <w:sz w:val="22"/>
          <w:szCs w:val="22"/>
        </w:rPr>
        <w:t>.</w:t>
      </w:r>
      <w:r w:rsidR="00B2052C" w:rsidRPr="00014665">
        <w:rPr>
          <w:rFonts w:ascii="Arial" w:hAnsi="Arial" w:cs="Arial"/>
          <w:sz w:val="22"/>
          <w:szCs w:val="22"/>
        </w:rPr>
        <w:t xml:space="preserve"> </w:t>
      </w:r>
      <w:r w:rsidR="005F38B8" w:rsidRPr="00014665">
        <w:rPr>
          <w:rFonts w:ascii="Arial" w:hAnsi="Arial" w:cs="Arial"/>
          <w:sz w:val="22"/>
          <w:szCs w:val="22"/>
        </w:rPr>
        <w:t xml:space="preserve">Zhotovitel předá </w:t>
      </w:r>
      <w:r w:rsidR="00527B62" w:rsidRPr="00014665">
        <w:rPr>
          <w:rFonts w:ascii="Arial" w:hAnsi="Arial" w:cs="Arial"/>
          <w:sz w:val="22"/>
          <w:szCs w:val="22"/>
        </w:rPr>
        <w:t>zákres vytyčen</w:t>
      </w:r>
      <w:r w:rsidR="005F38B8" w:rsidRPr="00014665">
        <w:rPr>
          <w:rFonts w:ascii="Arial" w:hAnsi="Arial" w:cs="Arial"/>
          <w:sz w:val="22"/>
          <w:szCs w:val="22"/>
        </w:rPr>
        <w:t>ých hranic</w:t>
      </w:r>
      <w:r w:rsidR="00527B62" w:rsidRPr="00014665">
        <w:rPr>
          <w:rFonts w:ascii="Arial" w:hAnsi="Arial" w:cs="Arial"/>
          <w:sz w:val="22"/>
          <w:szCs w:val="22"/>
        </w:rPr>
        <w:t xml:space="preserve"> parcel ve formátu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dgn</w:t>
      </w:r>
      <w:proofErr w:type="spellEnd"/>
      <w:r w:rsidR="00B2052C" w:rsidRPr="00014665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B2052C" w:rsidRPr="00014665">
        <w:rPr>
          <w:rFonts w:ascii="Arial" w:hAnsi="Arial" w:cs="Arial"/>
          <w:sz w:val="22"/>
          <w:szCs w:val="22"/>
        </w:rPr>
        <w:t>vyk</w:t>
      </w:r>
      <w:proofErr w:type="spellEnd"/>
      <w:r w:rsidR="00527B62" w:rsidRPr="00014665">
        <w:rPr>
          <w:rFonts w:ascii="Arial" w:hAnsi="Arial" w:cs="Arial"/>
          <w:sz w:val="22"/>
          <w:szCs w:val="22"/>
        </w:rPr>
        <w:t xml:space="preserve">. </w:t>
      </w:r>
      <w:r w:rsidR="008B77F6">
        <w:rPr>
          <w:rFonts w:ascii="Arial" w:hAnsi="Arial" w:cs="Arial"/>
          <w:sz w:val="22"/>
          <w:szCs w:val="22"/>
        </w:rPr>
        <w:t>Digitální data budou předá</w:t>
      </w:r>
      <w:r w:rsidR="00F04956">
        <w:rPr>
          <w:rFonts w:ascii="Arial" w:hAnsi="Arial" w:cs="Arial"/>
          <w:sz w:val="22"/>
          <w:szCs w:val="22"/>
        </w:rPr>
        <w:t>na</w:t>
      </w:r>
      <w:r w:rsidR="00CB7B66" w:rsidRPr="00162CCD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8B7CBB">
        <w:rPr>
          <w:rFonts w:ascii="Arial" w:hAnsi="Arial" w:cs="Arial"/>
          <w:sz w:val="22"/>
          <w:szCs w:val="22"/>
        </w:rPr>
        <w:t xml:space="preserve">na </w:t>
      </w:r>
      <w:r w:rsidR="00CB7B66">
        <w:rPr>
          <w:rFonts w:ascii="Arial" w:hAnsi="Arial" w:cs="Arial"/>
          <w:sz w:val="22"/>
          <w:szCs w:val="22"/>
        </w:rPr>
        <w:t xml:space="preserve">výměnné </w:t>
      </w:r>
      <w:r w:rsidR="00CB7B66" w:rsidRPr="008B7CBB">
        <w:rPr>
          <w:rFonts w:ascii="Arial" w:hAnsi="Arial" w:cs="Arial"/>
          <w:sz w:val="22"/>
          <w:szCs w:val="22"/>
        </w:rPr>
        <w:t>úložiště S</w:t>
      </w:r>
      <w:r w:rsidR="00CB7B66">
        <w:rPr>
          <w:rFonts w:ascii="Arial" w:hAnsi="Arial" w:cs="Arial"/>
          <w:sz w:val="22"/>
          <w:szCs w:val="22"/>
        </w:rPr>
        <w:t>tátního pozemkového úřadu</w:t>
      </w:r>
      <w:r w:rsidR="0034297B">
        <w:rPr>
          <w:rFonts w:ascii="Arial" w:hAnsi="Arial" w:cs="Arial"/>
          <w:sz w:val="22"/>
          <w:szCs w:val="22"/>
        </w:rPr>
        <w:t>.</w:t>
      </w:r>
    </w:p>
    <w:p w14:paraId="57E9202B" w14:textId="53DD606E" w:rsidR="000D5235" w:rsidRPr="00014665" w:rsidRDefault="004A2C5E" w:rsidP="0038133B">
      <w:pPr>
        <w:pStyle w:val="Zhlav"/>
        <w:numPr>
          <w:ilvl w:val="1"/>
          <w:numId w:val="51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 případě, že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BF373E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nebude odpovídat </w:t>
      </w:r>
      <w:r w:rsidR="005011CF" w:rsidRPr="00014665">
        <w:rPr>
          <w:rFonts w:ascii="Arial" w:hAnsi="Arial" w:cs="Arial"/>
          <w:sz w:val="22"/>
          <w:szCs w:val="22"/>
        </w:rPr>
        <w:t>ujednáním</w:t>
      </w:r>
      <w:r w:rsidRPr="00014665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mlouvě</w:t>
      </w:r>
      <w:r w:rsidR="005011CF" w:rsidRPr="00014665">
        <w:rPr>
          <w:rFonts w:ascii="Arial" w:hAnsi="Arial" w:cs="Arial"/>
          <w:sz w:val="22"/>
          <w:szCs w:val="22"/>
        </w:rPr>
        <w:t xml:space="preserve"> a právním předpisům</w:t>
      </w:r>
      <w:r w:rsidRPr="00014665">
        <w:rPr>
          <w:rFonts w:ascii="Arial" w:hAnsi="Arial" w:cs="Arial"/>
          <w:sz w:val="22"/>
          <w:szCs w:val="22"/>
        </w:rPr>
        <w:t xml:space="preserve">, není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povinen </w:t>
      </w:r>
      <w:r w:rsidR="009D0C34" w:rsidRPr="00014665">
        <w:rPr>
          <w:rFonts w:ascii="Arial" w:hAnsi="Arial" w:cs="Arial"/>
          <w:sz w:val="22"/>
          <w:szCs w:val="22"/>
        </w:rPr>
        <w:t>j</w:t>
      </w:r>
      <w:r w:rsidR="00815B19" w:rsidRPr="00014665">
        <w:rPr>
          <w:rFonts w:ascii="Arial" w:hAnsi="Arial" w:cs="Arial"/>
          <w:sz w:val="22"/>
          <w:szCs w:val="22"/>
        </w:rPr>
        <w:t>ej</w:t>
      </w:r>
      <w:r w:rsidR="009D0C3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převzít</w:t>
      </w:r>
      <w:r w:rsidR="005011CF" w:rsidRPr="00014665">
        <w:rPr>
          <w:rFonts w:ascii="Arial" w:hAnsi="Arial" w:cs="Arial"/>
          <w:sz w:val="22"/>
          <w:szCs w:val="22"/>
        </w:rPr>
        <w:t xml:space="preserve"> ani s výhradami.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733CAFC3" w14:textId="77777777" w:rsidR="00145065" w:rsidRPr="00014665" w:rsidRDefault="00145065" w:rsidP="00EE1A3A">
      <w:pPr>
        <w:pStyle w:val="Zhlav"/>
        <w:tabs>
          <w:tab w:val="clear" w:pos="4536"/>
          <w:tab w:val="clear" w:pos="9072"/>
        </w:tabs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72B14838" w14:textId="4F8D6AA2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IV</w:t>
      </w:r>
    </w:p>
    <w:p w14:paraId="2583FE32" w14:textId="77777777" w:rsidR="00545EC8" w:rsidRPr="00014665" w:rsidRDefault="000D5235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Termín</w:t>
      </w:r>
      <w:r w:rsidR="00FD4817" w:rsidRPr="00014665">
        <w:rPr>
          <w:rFonts w:cs="Arial"/>
          <w:szCs w:val="22"/>
        </w:rPr>
        <w:t xml:space="preserve"> a místo plnění</w:t>
      </w:r>
    </w:p>
    <w:p w14:paraId="53BB7F35" w14:textId="4BD5D297" w:rsidR="000D5235" w:rsidRPr="00D43F97" w:rsidRDefault="0063482B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D43F97">
        <w:rPr>
          <w:rFonts w:ascii="Arial" w:hAnsi="Arial" w:cs="Arial"/>
          <w:sz w:val="22"/>
          <w:szCs w:val="22"/>
        </w:rPr>
        <w:t>Zahájení činnosti:</w:t>
      </w:r>
      <w:r w:rsidR="00AD699E" w:rsidRPr="00D43F97">
        <w:rPr>
          <w:rFonts w:ascii="Arial" w:hAnsi="Arial" w:cs="Arial"/>
          <w:sz w:val="22"/>
          <w:szCs w:val="22"/>
        </w:rPr>
        <w:t xml:space="preserve"> </w:t>
      </w:r>
      <w:r w:rsidR="00D6451F" w:rsidRPr="00D43F97">
        <w:rPr>
          <w:rFonts w:ascii="Arial" w:hAnsi="Arial" w:cs="Arial"/>
          <w:sz w:val="22"/>
          <w:szCs w:val="22"/>
        </w:rPr>
        <w:t xml:space="preserve">po podpisu </w:t>
      </w:r>
      <w:r w:rsidR="00215CEC" w:rsidRPr="00D43F97">
        <w:rPr>
          <w:rFonts w:ascii="Arial" w:hAnsi="Arial" w:cs="Arial"/>
          <w:sz w:val="22"/>
          <w:szCs w:val="22"/>
        </w:rPr>
        <w:t>S</w:t>
      </w:r>
      <w:r w:rsidR="00D6451F" w:rsidRPr="00D43F97">
        <w:rPr>
          <w:rFonts w:ascii="Arial" w:hAnsi="Arial" w:cs="Arial"/>
          <w:sz w:val="22"/>
          <w:szCs w:val="22"/>
        </w:rPr>
        <w:t xml:space="preserve">mlouvy </w:t>
      </w:r>
      <w:r w:rsidR="00993230" w:rsidRPr="00D43F97">
        <w:rPr>
          <w:rFonts w:ascii="Arial" w:hAnsi="Arial" w:cs="Arial"/>
          <w:sz w:val="22"/>
          <w:szCs w:val="22"/>
        </w:rPr>
        <w:t>S</w:t>
      </w:r>
      <w:r w:rsidR="008345B9" w:rsidRPr="00D43F97">
        <w:rPr>
          <w:rFonts w:ascii="Arial" w:hAnsi="Arial" w:cs="Arial"/>
          <w:sz w:val="22"/>
          <w:szCs w:val="22"/>
        </w:rPr>
        <w:t xml:space="preserve">mluvními stranami. </w:t>
      </w:r>
    </w:p>
    <w:p w14:paraId="5792FDCE" w14:textId="3D1FACD7" w:rsidR="004E2332" w:rsidRPr="00D43F97" w:rsidRDefault="003C444A" w:rsidP="00790DF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D43F97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D43F97">
        <w:rPr>
          <w:rFonts w:ascii="Arial" w:hAnsi="Arial" w:cs="Arial"/>
          <w:sz w:val="22"/>
          <w:szCs w:val="22"/>
        </w:rPr>
        <w:t>Z</w:t>
      </w:r>
      <w:r w:rsidR="000D5235" w:rsidRPr="00D43F97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D43F97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D43F97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D43F97">
        <w:rPr>
          <w:rFonts w:ascii="Arial" w:hAnsi="Arial" w:cs="Arial"/>
          <w:sz w:val="22"/>
          <w:szCs w:val="22"/>
        </w:rPr>
        <w:t xml:space="preserve">práce </w:t>
      </w:r>
      <w:r w:rsidR="0042404C" w:rsidRPr="00D43F97">
        <w:rPr>
          <w:rFonts w:ascii="Arial" w:hAnsi="Arial" w:cs="Arial"/>
          <w:sz w:val="22"/>
          <w:szCs w:val="22"/>
        </w:rPr>
        <w:t xml:space="preserve">a </w:t>
      </w:r>
      <w:r w:rsidR="001F36D3" w:rsidRPr="00D43F97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D43F97">
        <w:rPr>
          <w:rFonts w:ascii="Arial" w:hAnsi="Arial" w:cs="Arial"/>
          <w:sz w:val="22"/>
          <w:szCs w:val="22"/>
        </w:rPr>
        <w:t xml:space="preserve"> a předá </w:t>
      </w:r>
      <w:r w:rsidR="0049768D" w:rsidRPr="00D43F97">
        <w:rPr>
          <w:rFonts w:ascii="Arial" w:hAnsi="Arial" w:cs="Arial"/>
          <w:sz w:val="22"/>
          <w:szCs w:val="22"/>
        </w:rPr>
        <w:t>O</w:t>
      </w:r>
      <w:r w:rsidR="000D5235" w:rsidRPr="00D43F97">
        <w:rPr>
          <w:rFonts w:ascii="Arial" w:hAnsi="Arial" w:cs="Arial"/>
          <w:sz w:val="22"/>
          <w:szCs w:val="22"/>
        </w:rPr>
        <w:t>bjednateli</w:t>
      </w:r>
      <w:r w:rsidRPr="00D43F97">
        <w:rPr>
          <w:rFonts w:ascii="Arial" w:hAnsi="Arial" w:cs="Arial"/>
          <w:sz w:val="22"/>
          <w:szCs w:val="22"/>
        </w:rPr>
        <w:t xml:space="preserve"> </w:t>
      </w:r>
      <w:r w:rsidR="009F207D" w:rsidRPr="00D43F97">
        <w:rPr>
          <w:rFonts w:ascii="Arial" w:hAnsi="Arial" w:cs="Arial"/>
          <w:sz w:val="22"/>
          <w:szCs w:val="22"/>
        </w:rPr>
        <w:t>k</w:t>
      </w:r>
      <w:r w:rsidRPr="00D43F97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D43F97">
        <w:rPr>
          <w:rFonts w:ascii="Arial" w:hAnsi="Arial" w:cs="Arial"/>
          <w:sz w:val="22"/>
          <w:szCs w:val="22"/>
        </w:rPr>
        <w:t xml:space="preserve">celého </w:t>
      </w:r>
      <w:r w:rsidR="00BF373E" w:rsidRPr="00D43F97">
        <w:rPr>
          <w:rFonts w:ascii="Arial" w:hAnsi="Arial" w:cs="Arial"/>
          <w:sz w:val="22"/>
          <w:szCs w:val="22"/>
        </w:rPr>
        <w:t>D</w:t>
      </w:r>
      <w:r w:rsidR="00D6451F" w:rsidRPr="00D43F97">
        <w:rPr>
          <w:rFonts w:ascii="Arial" w:hAnsi="Arial" w:cs="Arial"/>
          <w:sz w:val="22"/>
          <w:szCs w:val="22"/>
        </w:rPr>
        <w:t>íla</w:t>
      </w:r>
      <w:r w:rsidR="009F207D" w:rsidRPr="00D43F97">
        <w:rPr>
          <w:rFonts w:ascii="Arial" w:hAnsi="Arial" w:cs="Arial"/>
          <w:sz w:val="22"/>
          <w:szCs w:val="22"/>
        </w:rPr>
        <w:t xml:space="preserve"> </w:t>
      </w:r>
      <w:r w:rsidRPr="00D43F97">
        <w:rPr>
          <w:rFonts w:ascii="Arial" w:hAnsi="Arial" w:cs="Arial"/>
          <w:sz w:val="22"/>
          <w:szCs w:val="22"/>
        </w:rPr>
        <w:t xml:space="preserve">do </w:t>
      </w:r>
      <w:r w:rsidR="004E2332" w:rsidRPr="00D43F97">
        <w:rPr>
          <w:rFonts w:ascii="Arial" w:hAnsi="Arial" w:cs="Arial"/>
          <w:sz w:val="22"/>
          <w:szCs w:val="22"/>
        </w:rPr>
        <w:t>29.11.2024.</w:t>
      </w:r>
    </w:p>
    <w:p w14:paraId="07965649" w14:textId="74A69FBE" w:rsidR="00FD4817" w:rsidRPr="00D43F97" w:rsidRDefault="00FD4817" w:rsidP="00790DF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D43F97">
        <w:rPr>
          <w:rFonts w:ascii="Arial" w:hAnsi="Arial" w:cs="Arial"/>
          <w:sz w:val="22"/>
          <w:szCs w:val="22"/>
        </w:rPr>
        <w:t xml:space="preserve">Místo plnění </w:t>
      </w:r>
      <w:r w:rsidR="00BF373E" w:rsidRPr="00D43F97">
        <w:rPr>
          <w:rFonts w:ascii="Arial" w:hAnsi="Arial" w:cs="Arial"/>
          <w:sz w:val="22"/>
          <w:szCs w:val="22"/>
        </w:rPr>
        <w:t>D</w:t>
      </w:r>
      <w:r w:rsidRPr="00D43F97">
        <w:rPr>
          <w:rFonts w:ascii="Arial" w:hAnsi="Arial" w:cs="Arial"/>
          <w:sz w:val="22"/>
          <w:szCs w:val="22"/>
        </w:rPr>
        <w:t>íla:</w:t>
      </w:r>
      <w:r w:rsidR="00977C0C" w:rsidRPr="00D43F97">
        <w:rPr>
          <w:rFonts w:ascii="Arial" w:hAnsi="Arial" w:cs="Arial"/>
          <w:sz w:val="22"/>
          <w:szCs w:val="22"/>
        </w:rPr>
        <w:t xml:space="preserve"> </w:t>
      </w:r>
      <w:r w:rsidR="00D6451F" w:rsidRPr="00D43F97">
        <w:rPr>
          <w:rFonts w:ascii="Arial" w:hAnsi="Arial" w:cs="Arial"/>
          <w:sz w:val="22"/>
          <w:szCs w:val="22"/>
        </w:rPr>
        <w:t>katastrální území:</w:t>
      </w:r>
      <w:r w:rsidR="007B0CE7" w:rsidRPr="00D43F97">
        <w:rPr>
          <w:rFonts w:ascii="Arial" w:hAnsi="Arial" w:cs="Arial"/>
          <w:sz w:val="22"/>
          <w:szCs w:val="22"/>
        </w:rPr>
        <w:t xml:space="preserve"> Štíhlice,</w:t>
      </w:r>
      <w:r w:rsidR="00D6451F" w:rsidRPr="00D43F97">
        <w:rPr>
          <w:rFonts w:ascii="Arial" w:hAnsi="Arial" w:cs="Arial"/>
          <w:sz w:val="22"/>
          <w:szCs w:val="22"/>
        </w:rPr>
        <w:t xml:space="preserve"> okres</w:t>
      </w:r>
      <w:r w:rsidR="007B0CE7" w:rsidRPr="00D43F97">
        <w:rPr>
          <w:rFonts w:ascii="Arial" w:hAnsi="Arial" w:cs="Arial"/>
          <w:sz w:val="22"/>
          <w:szCs w:val="22"/>
        </w:rPr>
        <w:t xml:space="preserve"> Praha východ a </w:t>
      </w:r>
      <w:proofErr w:type="spellStart"/>
      <w:r w:rsidR="007B0CE7" w:rsidRPr="00D43F97">
        <w:rPr>
          <w:rFonts w:ascii="Arial" w:hAnsi="Arial" w:cs="Arial"/>
          <w:sz w:val="22"/>
          <w:szCs w:val="22"/>
        </w:rPr>
        <w:t>k.ú</w:t>
      </w:r>
      <w:proofErr w:type="spellEnd"/>
      <w:r w:rsidR="007B0CE7" w:rsidRPr="00D43F97">
        <w:rPr>
          <w:rFonts w:ascii="Arial" w:hAnsi="Arial" w:cs="Arial"/>
          <w:sz w:val="22"/>
          <w:szCs w:val="22"/>
        </w:rPr>
        <w:t xml:space="preserve">. Semice nad Labem, okres Nymburk. </w:t>
      </w:r>
    </w:p>
    <w:p w14:paraId="2D78EFEF" w14:textId="72060E03" w:rsidR="00FD4817" w:rsidRPr="00014665" w:rsidRDefault="00FD4817" w:rsidP="0038133B">
      <w:pPr>
        <w:pStyle w:val="Zhlav"/>
        <w:numPr>
          <w:ilvl w:val="1"/>
          <w:numId w:val="52"/>
        </w:numPr>
        <w:tabs>
          <w:tab w:val="clear" w:pos="4536"/>
          <w:tab w:val="clear" w:pos="9072"/>
        </w:tabs>
        <w:spacing w:before="120"/>
        <w:ind w:hanging="574"/>
        <w:jc w:val="both"/>
        <w:rPr>
          <w:rFonts w:ascii="Arial" w:hAnsi="Arial" w:cs="Arial"/>
          <w:sz w:val="22"/>
          <w:szCs w:val="22"/>
        </w:rPr>
      </w:pPr>
      <w:r w:rsidRPr="00D43F97">
        <w:rPr>
          <w:rFonts w:ascii="Arial" w:hAnsi="Arial" w:cs="Arial"/>
          <w:sz w:val="22"/>
          <w:szCs w:val="22"/>
        </w:rPr>
        <w:t xml:space="preserve">Dokončené </w:t>
      </w:r>
      <w:r w:rsidR="00FF0C21" w:rsidRPr="00D43F97">
        <w:rPr>
          <w:rFonts w:ascii="Arial" w:hAnsi="Arial" w:cs="Arial"/>
          <w:sz w:val="22"/>
          <w:szCs w:val="22"/>
        </w:rPr>
        <w:t>Dílo</w:t>
      </w:r>
      <w:r w:rsidRPr="00D43F97">
        <w:rPr>
          <w:rFonts w:ascii="Arial" w:hAnsi="Arial" w:cs="Arial"/>
          <w:sz w:val="22"/>
          <w:szCs w:val="22"/>
        </w:rPr>
        <w:t xml:space="preserve"> bude předáno </w:t>
      </w:r>
      <w:r w:rsidR="007B0CE7" w:rsidRPr="00D43F97">
        <w:rPr>
          <w:rFonts w:ascii="Arial" w:hAnsi="Arial" w:cs="Arial"/>
          <w:sz w:val="22"/>
          <w:szCs w:val="22"/>
        </w:rPr>
        <w:t>O</w:t>
      </w:r>
      <w:r w:rsidR="00D6451F" w:rsidRPr="00D43F97">
        <w:rPr>
          <w:rFonts w:ascii="Arial" w:hAnsi="Arial" w:cs="Arial"/>
          <w:sz w:val="22"/>
          <w:szCs w:val="22"/>
        </w:rPr>
        <w:t xml:space="preserve">bjednateli </w:t>
      </w:r>
      <w:r w:rsidR="00145065" w:rsidRPr="00D43F97">
        <w:rPr>
          <w:rFonts w:ascii="Arial" w:hAnsi="Arial" w:cs="Arial"/>
          <w:sz w:val="22"/>
          <w:szCs w:val="22"/>
        </w:rPr>
        <w:t>na adrese:</w:t>
      </w:r>
      <w:r w:rsidR="006B2EE2" w:rsidRPr="00D43F97">
        <w:rPr>
          <w:rFonts w:ascii="Arial" w:hAnsi="Arial" w:cs="Arial"/>
          <w:sz w:val="22"/>
          <w:szCs w:val="22"/>
        </w:rPr>
        <w:t xml:space="preserve"> </w:t>
      </w:r>
      <w:r w:rsidR="007B0CE7" w:rsidRPr="00D43F97">
        <w:rPr>
          <w:rFonts w:ascii="Arial" w:hAnsi="Arial" w:cs="Arial"/>
          <w:sz w:val="22"/>
          <w:szCs w:val="22"/>
        </w:rPr>
        <w:t>Pobočka Nymburk, Soudní 17/3,</w:t>
      </w:r>
      <w:r w:rsidR="007B0CE7">
        <w:rPr>
          <w:rFonts w:ascii="Arial" w:hAnsi="Arial" w:cs="Arial"/>
          <w:sz w:val="22"/>
          <w:szCs w:val="22"/>
        </w:rPr>
        <w:t xml:space="preserve"> 288 02 Nymburk</w:t>
      </w:r>
    </w:p>
    <w:p w14:paraId="32C54D6B" w14:textId="77777777" w:rsidR="00145065" w:rsidRPr="00014665" w:rsidRDefault="00145065" w:rsidP="00EE1A3A">
      <w:pPr>
        <w:pStyle w:val="Zhlav"/>
        <w:spacing w:before="120"/>
        <w:ind w:left="1134" w:hanging="567"/>
        <w:jc w:val="both"/>
        <w:rPr>
          <w:rFonts w:ascii="Arial" w:hAnsi="Arial" w:cs="Arial"/>
          <w:bCs/>
          <w:sz w:val="22"/>
          <w:szCs w:val="22"/>
        </w:rPr>
      </w:pPr>
    </w:p>
    <w:p w14:paraId="3A386672" w14:textId="3D38F885" w:rsidR="00A10967" w:rsidRPr="00014665" w:rsidRDefault="008D4E2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</w:t>
      </w:r>
    </w:p>
    <w:p w14:paraId="48B8234C" w14:textId="69FCB3EA" w:rsidR="00545EC8" w:rsidRPr="00014665" w:rsidRDefault="00EF4E56" w:rsidP="00252819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Předání a převzetí </w:t>
      </w:r>
      <w:r w:rsidR="00BF373E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íla, sankce, záruky</w:t>
      </w:r>
    </w:p>
    <w:p w14:paraId="7E4E3D0D" w14:textId="77777777" w:rsidR="00252819" w:rsidRPr="00BC6F9C" w:rsidRDefault="00252819" w:rsidP="00252819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sz w:val="22"/>
          <w:szCs w:val="22"/>
        </w:rPr>
      </w:pPr>
    </w:p>
    <w:p w14:paraId="5B2EE384" w14:textId="5BE0EADE" w:rsidR="00EF4E56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v</w:t>
      </w:r>
      <w:r w:rsidR="0063482B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termín</w:t>
      </w:r>
      <w:r w:rsidR="00D6451F" w:rsidRPr="00014665">
        <w:rPr>
          <w:rFonts w:ascii="Arial" w:hAnsi="Arial" w:cs="Arial"/>
          <w:sz w:val="22"/>
          <w:szCs w:val="22"/>
        </w:rPr>
        <w:t>ech</w:t>
      </w:r>
      <w:r w:rsidR="0063482B" w:rsidRPr="00014665">
        <w:rPr>
          <w:rFonts w:ascii="Arial" w:hAnsi="Arial" w:cs="Arial"/>
          <w:sz w:val="22"/>
          <w:szCs w:val="22"/>
        </w:rPr>
        <w:t xml:space="preserve"> </w:t>
      </w:r>
      <w:r w:rsidR="00F06067" w:rsidRPr="00014665">
        <w:rPr>
          <w:rFonts w:ascii="Arial" w:hAnsi="Arial" w:cs="Arial"/>
          <w:sz w:val="22"/>
          <w:szCs w:val="22"/>
        </w:rPr>
        <w:t>dle čl. IV</w:t>
      </w:r>
      <w:r w:rsidR="00FD4817" w:rsidRPr="00014665">
        <w:rPr>
          <w:rFonts w:ascii="Arial" w:hAnsi="Arial" w:cs="Arial"/>
          <w:sz w:val="22"/>
          <w:szCs w:val="22"/>
        </w:rPr>
        <w:t xml:space="preserve"> </w:t>
      </w:r>
      <w:r w:rsidR="00B33B52" w:rsidRPr="00014665">
        <w:rPr>
          <w:rFonts w:ascii="Arial" w:hAnsi="Arial" w:cs="Arial"/>
          <w:sz w:val="22"/>
          <w:szCs w:val="22"/>
        </w:rPr>
        <w:t>t</w:t>
      </w:r>
      <w:r w:rsidR="00D6451F" w:rsidRPr="00014665">
        <w:rPr>
          <w:rFonts w:ascii="Arial" w:hAnsi="Arial" w:cs="Arial"/>
          <w:sz w:val="22"/>
          <w:szCs w:val="22"/>
        </w:rPr>
        <w:t xml:space="preserve">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D4817" w:rsidRPr="00014665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014665" w:rsidRDefault="00BF373E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bjednatele, který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014665">
        <w:rPr>
          <w:rFonts w:ascii="Arial" w:hAnsi="Arial" w:cs="Arial"/>
          <w:sz w:val="22"/>
          <w:szCs w:val="22"/>
        </w:rPr>
        <w:t xml:space="preserve">Dílo </w:t>
      </w:r>
      <w:r w:rsidR="00B33054" w:rsidRPr="00014665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014665">
        <w:rPr>
          <w:rFonts w:ascii="Arial" w:hAnsi="Arial" w:cs="Arial"/>
          <w:sz w:val="22"/>
          <w:szCs w:val="22"/>
        </w:rPr>
        <w:t>é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byl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>bjednatelem převzat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a akceptován</w:t>
      </w:r>
      <w:r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014665">
        <w:rPr>
          <w:rFonts w:ascii="Arial" w:hAnsi="Arial" w:cs="Arial"/>
          <w:sz w:val="22"/>
          <w:szCs w:val="22"/>
        </w:rPr>
        <w:t>uvede</w:t>
      </w:r>
      <w:r w:rsidR="00B33054" w:rsidRPr="00014665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B33054" w:rsidRPr="00014665">
        <w:rPr>
          <w:rFonts w:ascii="Arial" w:hAnsi="Arial" w:cs="Arial"/>
          <w:sz w:val="22"/>
          <w:szCs w:val="22"/>
        </w:rPr>
        <w:t xml:space="preserve"> bylo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B33054" w:rsidRPr="00014665">
        <w:rPr>
          <w:rFonts w:ascii="Arial" w:hAnsi="Arial" w:cs="Arial"/>
          <w:sz w:val="22"/>
          <w:szCs w:val="22"/>
        </w:rPr>
        <w:t xml:space="preserve">bjednatelem převzato a akceptováno bez výhrad. Bez předávacího protokolu </w:t>
      </w:r>
      <w:r w:rsidR="00B33054" w:rsidRPr="00014665">
        <w:rPr>
          <w:rFonts w:ascii="Arial" w:hAnsi="Arial" w:cs="Arial"/>
          <w:sz w:val="22"/>
          <w:szCs w:val="22"/>
        </w:rPr>
        <w:lastRenderedPageBreak/>
        <w:t>s vyznačenou akceptací předané</w:t>
      </w:r>
      <w:r w:rsidRPr="00014665">
        <w:rPr>
          <w:rFonts w:ascii="Arial" w:hAnsi="Arial" w:cs="Arial"/>
          <w:sz w:val="22"/>
          <w:szCs w:val="22"/>
        </w:rPr>
        <w:t>ho</w:t>
      </w:r>
      <w:r w:rsidR="00B33054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</w:t>
      </w:r>
      <w:r w:rsidR="001F4F31" w:rsidRPr="00014665">
        <w:rPr>
          <w:rFonts w:ascii="Arial" w:hAnsi="Arial" w:cs="Arial"/>
          <w:sz w:val="22"/>
          <w:szCs w:val="22"/>
        </w:rPr>
        <w:t>a</w:t>
      </w:r>
      <w:r w:rsidR="00B33054" w:rsidRPr="00014665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B33054" w:rsidRPr="00014665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B33054" w:rsidRPr="00014665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014665" w:rsidRDefault="00EF4E56" w:rsidP="00E13FF8">
      <w:pPr>
        <w:pStyle w:val="Odstavecseseznamem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014665">
        <w:rPr>
          <w:rFonts w:ascii="Arial" w:hAnsi="Arial" w:cs="Arial"/>
          <w:sz w:val="22"/>
          <w:szCs w:val="22"/>
        </w:rPr>
        <w:t>termínu pro odevzdání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014665">
        <w:rPr>
          <w:rFonts w:ascii="Arial" w:hAnsi="Arial" w:cs="Arial"/>
          <w:sz w:val="22"/>
          <w:szCs w:val="22"/>
        </w:rPr>
        <w:t>v čl. 4.2</w:t>
      </w:r>
      <w:r w:rsidR="005E362D" w:rsidRPr="00014665">
        <w:rPr>
          <w:rFonts w:ascii="Arial" w:hAnsi="Arial" w:cs="Arial"/>
          <w:sz w:val="22"/>
          <w:szCs w:val="22"/>
        </w:rPr>
        <w:t xml:space="preserve">.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E362D" w:rsidRPr="00014665">
        <w:rPr>
          <w:rFonts w:ascii="Arial" w:hAnsi="Arial" w:cs="Arial"/>
          <w:sz w:val="22"/>
          <w:szCs w:val="22"/>
        </w:rPr>
        <w:t xml:space="preserve">mlouvy </w:t>
      </w:r>
      <w:r w:rsidRPr="00014665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činí 0,05</w:t>
      </w:r>
      <w:r w:rsidR="00E70AD2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% </w:t>
      </w:r>
      <w:r w:rsidR="00D75D18" w:rsidRPr="00014665">
        <w:rPr>
          <w:rFonts w:ascii="Arial" w:hAnsi="Arial" w:cs="Arial"/>
          <w:sz w:val="22"/>
          <w:szCs w:val="22"/>
        </w:rPr>
        <w:t xml:space="preserve">z </w:t>
      </w:r>
      <w:r w:rsidR="00B33054" w:rsidRPr="00014665">
        <w:rPr>
          <w:rFonts w:ascii="Arial" w:hAnsi="Arial" w:cs="Arial"/>
          <w:sz w:val="22"/>
          <w:szCs w:val="22"/>
        </w:rPr>
        <w:t xml:space="preserve">ceny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B33054" w:rsidRPr="00014665">
        <w:rPr>
          <w:rFonts w:ascii="Arial" w:hAnsi="Arial" w:cs="Arial"/>
          <w:sz w:val="22"/>
          <w:szCs w:val="22"/>
        </w:rPr>
        <w:t>íla</w:t>
      </w:r>
      <w:r w:rsidRPr="00014665">
        <w:rPr>
          <w:rFonts w:ascii="Arial" w:hAnsi="Arial" w:cs="Arial"/>
          <w:sz w:val="22"/>
          <w:szCs w:val="22"/>
        </w:rPr>
        <w:t xml:space="preserve"> bez DPH</w:t>
      </w:r>
      <w:r w:rsidR="008F5F5B" w:rsidRPr="00014665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="008F5F5B" w:rsidRPr="00014665">
        <w:rPr>
          <w:rFonts w:ascii="Arial" w:hAnsi="Arial" w:cs="Arial"/>
          <w:sz w:val="22"/>
          <w:szCs w:val="22"/>
        </w:rPr>
        <w:t xml:space="preserve"> den prodlení</w:t>
      </w:r>
      <w:r w:rsidR="00DD5D8D" w:rsidRPr="00014665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6539EC" w:rsidRPr="00014665">
        <w:rPr>
          <w:rFonts w:ascii="Arial" w:hAnsi="Arial" w:cs="Arial"/>
          <w:sz w:val="22"/>
          <w:szCs w:val="22"/>
        </w:rPr>
        <w:t xml:space="preserve">ásti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="00DD5D8D" w:rsidRPr="00014665">
        <w:rPr>
          <w:rFonts w:ascii="Arial" w:hAnsi="Arial" w:cs="Arial"/>
          <w:sz w:val="22"/>
          <w:szCs w:val="22"/>
        </w:rPr>
        <w:t>íla.</w:t>
      </w:r>
    </w:p>
    <w:p w14:paraId="735E91CA" w14:textId="05745982" w:rsidR="00545EC8" w:rsidRPr="00014665" w:rsidRDefault="7ABB071E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D43F97">
        <w:rPr>
          <w:rFonts w:ascii="Arial" w:hAnsi="Arial" w:cs="Arial"/>
          <w:sz w:val="22"/>
          <w:szCs w:val="22"/>
        </w:rPr>
        <w:t xml:space="preserve">Zhotovitel </w:t>
      </w:r>
      <w:r w:rsidR="648FD5C3" w:rsidRPr="00D43F97">
        <w:rPr>
          <w:rFonts w:ascii="Arial" w:hAnsi="Arial" w:cs="Arial"/>
          <w:sz w:val="22"/>
          <w:szCs w:val="22"/>
        </w:rPr>
        <w:t>O</w:t>
      </w:r>
      <w:r w:rsidRPr="00D43F97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D43F97">
        <w:rPr>
          <w:rFonts w:ascii="Arial" w:hAnsi="Arial" w:cs="Arial"/>
          <w:sz w:val="22"/>
          <w:szCs w:val="22"/>
        </w:rPr>
        <w:t>D</w:t>
      </w:r>
      <w:r w:rsidRPr="00D43F97">
        <w:rPr>
          <w:rFonts w:ascii="Arial" w:hAnsi="Arial" w:cs="Arial"/>
          <w:sz w:val="22"/>
          <w:szCs w:val="22"/>
        </w:rPr>
        <w:t>íla. Záruční lhůta se stanovuje na 60 měsíců</w:t>
      </w:r>
      <w:r w:rsidR="00D43F97" w:rsidRPr="00D43F97">
        <w:rPr>
          <w:rFonts w:ascii="Arial" w:hAnsi="Arial" w:cs="Arial"/>
          <w:sz w:val="22"/>
          <w:szCs w:val="22"/>
        </w:rPr>
        <w:t xml:space="preserve"> </w:t>
      </w:r>
      <w:r w:rsidRPr="00D43F97">
        <w:rPr>
          <w:rFonts w:ascii="Arial" w:hAnsi="Arial" w:cs="Arial"/>
          <w:sz w:val="22"/>
          <w:szCs w:val="22"/>
        </w:rPr>
        <w:t xml:space="preserve">od předání celého </w:t>
      </w:r>
      <w:r w:rsidR="74F75FBC" w:rsidRPr="00D43F97">
        <w:rPr>
          <w:rFonts w:ascii="Arial" w:hAnsi="Arial" w:cs="Arial"/>
          <w:sz w:val="22"/>
          <w:szCs w:val="22"/>
        </w:rPr>
        <w:t>D</w:t>
      </w:r>
      <w:r w:rsidRPr="00D43F97">
        <w:rPr>
          <w:rFonts w:ascii="Arial" w:hAnsi="Arial" w:cs="Arial"/>
          <w:sz w:val="22"/>
          <w:szCs w:val="22"/>
        </w:rPr>
        <w:t xml:space="preserve">íla </w:t>
      </w:r>
      <w:r w:rsidR="71ABE7AA" w:rsidRPr="00D43F97">
        <w:rPr>
          <w:rFonts w:ascii="Arial" w:hAnsi="Arial" w:cs="Arial"/>
          <w:sz w:val="22"/>
          <w:szCs w:val="22"/>
        </w:rPr>
        <w:t>Z</w:t>
      </w:r>
      <w:r w:rsidRPr="00D43F97">
        <w:rPr>
          <w:rFonts w:ascii="Arial" w:hAnsi="Arial" w:cs="Arial"/>
          <w:sz w:val="22"/>
          <w:szCs w:val="22"/>
        </w:rPr>
        <w:t xml:space="preserve">hotovitelem </w:t>
      </w:r>
      <w:r w:rsidR="648FD5C3" w:rsidRPr="00D43F97">
        <w:rPr>
          <w:rFonts w:ascii="Arial" w:hAnsi="Arial" w:cs="Arial"/>
          <w:sz w:val="22"/>
          <w:szCs w:val="22"/>
        </w:rPr>
        <w:t>O</w:t>
      </w:r>
      <w:r w:rsidRPr="00D43F97">
        <w:rPr>
          <w:rFonts w:ascii="Arial" w:hAnsi="Arial" w:cs="Arial"/>
          <w:sz w:val="22"/>
          <w:szCs w:val="22"/>
        </w:rPr>
        <w:t>b</w:t>
      </w:r>
      <w:r w:rsidR="1B3357B5" w:rsidRPr="00D43F97">
        <w:rPr>
          <w:rFonts w:ascii="Arial" w:hAnsi="Arial" w:cs="Arial"/>
          <w:sz w:val="22"/>
          <w:szCs w:val="22"/>
        </w:rPr>
        <w:t xml:space="preserve">jednateli. </w:t>
      </w:r>
      <w:r w:rsidR="6BB58B3C" w:rsidRPr="00D43F97">
        <w:rPr>
          <w:rFonts w:ascii="Arial" w:hAnsi="Arial" w:cs="Arial"/>
          <w:sz w:val="22"/>
          <w:szCs w:val="22"/>
        </w:rPr>
        <w:t>U </w:t>
      </w:r>
      <w:r w:rsidR="470CDB61" w:rsidRPr="00D43F97">
        <w:rPr>
          <w:rFonts w:ascii="Arial" w:hAnsi="Arial" w:cs="Arial"/>
          <w:sz w:val="22"/>
          <w:szCs w:val="22"/>
        </w:rPr>
        <w:t xml:space="preserve">Části </w:t>
      </w:r>
      <w:r w:rsidR="74F75FBC" w:rsidRPr="00D43F97">
        <w:rPr>
          <w:rFonts w:ascii="Arial" w:hAnsi="Arial" w:cs="Arial"/>
          <w:sz w:val="22"/>
          <w:szCs w:val="22"/>
        </w:rPr>
        <w:t>D</w:t>
      </w:r>
      <w:r w:rsidR="6BB58B3C" w:rsidRPr="00D43F97">
        <w:rPr>
          <w:rFonts w:ascii="Arial" w:hAnsi="Arial" w:cs="Arial"/>
          <w:sz w:val="22"/>
          <w:szCs w:val="22"/>
        </w:rPr>
        <w:t>íla</w:t>
      </w:r>
      <w:r w:rsidR="6BB58B3C" w:rsidRPr="00014665">
        <w:rPr>
          <w:rFonts w:ascii="Arial" w:hAnsi="Arial" w:cs="Arial"/>
          <w:sz w:val="22"/>
          <w:szCs w:val="22"/>
        </w:rPr>
        <w:t xml:space="preserve"> se tímto záruční lhůta prodlužuje o dobu, která uplyne mezi akceptací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 a předáním celého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014665">
        <w:rPr>
          <w:rFonts w:ascii="Arial" w:hAnsi="Arial" w:cs="Arial"/>
          <w:sz w:val="22"/>
          <w:szCs w:val="22"/>
        </w:rPr>
        <w:t xml:space="preserve">Části </w:t>
      </w:r>
      <w:r w:rsidR="74F75FBC" w:rsidRPr="00014665">
        <w:rPr>
          <w:rFonts w:ascii="Arial" w:hAnsi="Arial" w:cs="Arial"/>
          <w:sz w:val="22"/>
          <w:szCs w:val="22"/>
        </w:rPr>
        <w:t>D</w:t>
      </w:r>
      <w:r w:rsidR="6BB58B3C" w:rsidRPr="00014665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="6BB58B3C" w:rsidRPr="00014665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>
        <w:rPr>
          <w:rFonts w:ascii="Arial" w:hAnsi="Arial" w:cs="Arial"/>
          <w:sz w:val="22"/>
          <w:szCs w:val="22"/>
        </w:rPr>
        <w:t> </w:t>
      </w:r>
      <w:r w:rsidR="6BB58B3C" w:rsidRPr="00014665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014665">
        <w:rPr>
          <w:rFonts w:ascii="Arial" w:hAnsi="Arial" w:cs="Arial"/>
          <w:sz w:val="22"/>
          <w:szCs w:val="22"/>
        </w:rPr>
        <w:t> katastru nemovitostí</w:t>
      </w:r>
      <w:r w:rsidR="69086EDD" w:rsidRPr="00014665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014665">
        <w:rPr>
          <w:rFonts w:ascii="Arial" w:hAnsi="Arial" w:cs="Arial"/>
          <w:sz w:val="22"/>
          <w:szCs w:val="22"/>
        </w:rPr>
        <w:t>označení</w:t>
      </w:r>
      <w:r w:rsidR="69086EDD" w:rsidRPr="00014665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014665">
        <w:rPr>
          <w:rFonts w:ascii="Arial" w:hAnsi="Arial" w:cs="Arial"/>
          <w:sz w:val="22"/>
          <w:szCs w:val="22"/>
        </w:rPr>
        <w:t>Z</w:t>
      </w:r>
      <w:r w:rsidR="69086EDD" w:rsidRPr="00014665">
        <w:rPr>
          <w:rFonts w:ascii="Arial" w:hAnsi="Arial" w:cs="Arial"/>
          <w:sz w:val="22"/>
          <w:szCs w:val="22"/>
        </w:rPr>
        <w:t>hotovitelem</w:t>
      </w:r>
      <w:r w:rsidR="6BB58B3C" w:rsidRPr="00014665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014665">
        <w:rPr>
          <w:rFonts w:ascii="Arial" w:hAnsi="Arial" w:cs="Arial"/>
          <w:sz w:val="22"/>
          <w:szCs w:val="22"/>
        </w:rPr>
        <w:t>O</w:t>
      </w:r>
      <w:r w:rsidR="6BB58B3C" w:rsidRPr="00014665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014665">
        <w:rPr>
          <w:rFonts w:ascii="Arial" w:hAnsi="Arial" w:cs="Arial"/>
          <w:sz w:val="22"/>
          <w:szCs w:val="22"/>
        </w:rPr>
        <w:t>.</w:t>
      </w:r>
      <w:r w:rsidR="6BB58B3C" w:rsidRPr="00014665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Vady </w:t>
      </w:r>
      <w:r w:rsidR="00BF373E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íla: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</w:t>
      </w:r>
      <w:r w:rsidR="005E362D" w:rsidRPr="00014665">
        <w:rPr>
          <w:rFonts w:ascii="Arial" w:hAnsi="Arial" w:cs="Arial"/>
          <w:sz w:val="22"/>
          <w:szCs w:val="22"/>
        </w:rPr>
        <w:t> 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E362D" w:rsidRPr="00014665">
        <w:rPr>
          <w:rFonts w:ascii="Arial" w:hAnsi="Arial" w:cs="Arial"/>
          <w:sz w:val="22"/>
          <w:szCs w:val="22"/>
        </w:rPr>
        <w:t xml:space="preserve">bjednatelem stanovené </w:t>
      </w:r>
      <w:r w:rsidRPr="00014665">
        <w:rPr>
          <w:rFonts w:ascii="Arial" w:hAnsi="Arial" w:cs="Arial"/>
          <w:sz w:val="22"/>
          <w:szCs w:val="22"/>
        </w:rPr>
        <w:t xml:space="preserve">lhůtě. Podkladem </w:t>
      </w:r>
      <w:r w:rsidR="00BA3D97" w:rsidRPr="00014665">
        <w:rPr>
          <w:rFonts w:ascii="Arial" w:hAnsi="Arial" w:cs="Arial"/>
          <w:sz w:val="22"/>
          <w:szCs w:val="22"/>
        </w:rPr>
        <w:t xml:space="preserve">o oznámení vady </w:t>
      </w:r>
      <w:r w:rsidRPr="00014665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 </w:t>
      </w:r>
      <w:r w:rsidRPr="00014665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014665">
        <w:rPr>
          <w:rFonts w:ascii="Arial" w:hAnsi="Arial" w:cs="Arial"/>
          <w:sz w:val="22"/>
          <w:szCs w:val="22"/>
        </w:rPr>
        <w:t>ve smyslu</w:t>
      </w:r>
      <w:r w:rsidR="003948A1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014665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014665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 xml:space="preserve">a potvrzení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014665" w:rsidRDefault="00EF4E5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Je-li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014665">
        <w:rPr>
          <w:rFonts w:ascii="Arial" w:hAnsi="Arial" w:cs="Arial"/>
          <w:sz w:val="22"/>
          <w:szCs w:val="22"/>
        </w:rPr>
        <w:t xml:space="preserve"> kalendářní</w:t>
      </w:r>
      <w:r w:rsidRPr="00014665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014665">
        <w:rPr>
          <w:rFonts w:ascii="Arial" w:hAnsi="Arial" w:cs="Arial"/>
          <w:sz w:val="22"/>
          <w:szCs w:val="22"/>
        </w:rPr>
        <w:t xml:space="preserve">stanovené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="00BA3D97" w:rsidRPr="00014665">
        <w:rPr>
          <w:rFonts w:ascii="Arial" w:hAnsi="Arial" w:cs="Arial"/>
          <w:sz w:val="22"/>
          <w:szCs w:val="22"/>
        </w:rPr>
        <w:t xml:space="preserve">bjednatelem </w:t>
      </w:r>
      <w:r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1F62AA" w:rsidRPr="00014665">
        <w:rPr>
          <w:rFonts w:ascii="Arial" w:hAnsi="Arial" w:cs="Arial"/>
          <w:sz w:val="22"/>
          <w:szCs w:val="22"/>
        </w:rPr>
        <w:t>5.5</w:t>
      </w:r>
      <w:r w:rsidR="00BA3D97" w:rsidRPr="00014665">
        <w:rPr>
          <w:rFonts w:ascii="Arial" w:hAnsi="Arial" w:cs="Arial"/>
          <w:sz w:val="22"/>
          <w:szCs w:val="22"/>
        </w:rPr>
        <w:t>.</w:t>
      </w:r>
      <w:r w:rsidR="000A1146" w:rsidRPr="00014665">
        <w:rPr>
          <w:rFonts w:ascii="Arial" w:hAnsi="Arial" w:cs="Arial"/>
          <w:sz w:val="22"/>
          <w:szCs w:val="22"/>
        </w:rPr>
        <w:t xml:space="preserve"> </w:t>
      </w:r>
    </w:p>
    <w:p w14:paraId="6235ADA2" w14:textId="304E5360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hotovitele. Vady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014665">
        <w:rPr>
          <w:rFonts w:ascii="Arial" w:hAnsi="Arial" w:cs="Arial"/>
          <w:sz w:val="22"/>
          <w:szCs w:val="22"/>
        </w:rPr>
        <w:t xml:space="preserve"> Za vadu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63AEF" w:rsidRPr="00014665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014665">
        <w:rPr>
          <w:rFonts w:ascii="Arial" w:hAnsi="Arial" w:cs="Arial"/>
          <w:sz w:val="22"/>
          <w:szCs w:val="22"/>
        </w:rPr>
        <w:t> </w:t>
      </w:r>
      <w:r w:rsidR="00163AEF" w:rsidRPr="00014665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</w:t>
      </w:r>
      <w:r w:rsidR="00163AEF" w:rsidRPr="00D43F97">
        <w:rPr>
          <w:rFonts w:ascii="Arial" w:hAnsi="Arial" w:cs="Arial"/>
          <w:sz w:val="22"/>
          <w:szCs w:val="22"/>
        </w:rPr>
        <w:t xml:space="preserve">vyvolá nezbytnou změnu již předané vytyčovací dokumentace </w:t>
      </w:r>
      <w:r w:rsidR="001055C0" w:rsidRPr="00D43F97">
        <w:rPr>
          <w:rFonts w:ascii="Arial" w:hAnsi="Arial" w:cs="Arial"/>
          <w:sz w:val="22"/>
          <w:szCs w:val="22"/>
        </w:rPr>
        <w:t>O</w:t>
      </w:r>
      <w:r w:rsidR="00163AEF" w:rsidRPr="00D43F97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D43F97">
        <w:rPr>
          <w:rFonts w:ascii="Arial" w:hAnsi="Arial" w:cs="Arial"/>
          <w:sz w:val="22"/>
          <w:szCs w:val="22"/>
        </w:rPr>
        <w:t>O</w:t>
      </w:r>
      <w:r w:rsidR="00163AEF" w:rsidRPr="00D43F97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D43F97" w:rsidRPr="00D43F97">
        <w:rPr>
          <w:rFonts w:ascii="Arial" w:hAnsi="Arial" w:cs="Arial"/>
          <w:sz w:val="22"/>
          <w:szCs w:val="22"/>
        </w:rPr>
        <w:t>5</w:t>
      </w:r>
      <w:r w:rsidR="00163AEF" w:rsidRPr="00D43F97">
        <w:rPr>
          <w:rFonts w:ascii="Arial" w:hAnsi="Arial" w:cs="Arial"/>
          <w:sz w:val="22"/>
          <w:szCs w:val="22"/>
        </w:rPr>
        <w:t xml:space="preserve"> dní od zjištění vady. Opravenou dokumentaci s novým dokladem o předání</w:t>
      </w:r>
      <w:r w:rsidR="00163AEF" w:rsidRPr="00014665">
        <w:rPr>
          <w:rFonts w:ascii="Arial" w:hAnsi="Arial" w:cs="Arial"/>
          <w:sz w:val="22"/>
          <w:szCs w:val="22"/>
        </w:rPr>
        <w:t xml:space="preserve"> dokumentace katastrálnímu úřadu doručí </w:t>
      </w:r>
      <w:r w:rsidR="001055C0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 xml:space="preserve">bjednatelem je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63AEF"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163AEF" w:rsidRPr="00014665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014665" w:rsidRDefault="000A1146" w:rsidP="00E13FF8">
      <w:pPr>
        <w:pStyle w:val="Zkladntextodsazen2"/>
        <w:numPr>
          <w:ilvl w:val="1"/>
          <w:numId w:val="53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014665">
        <w:rPr>
          <w:rFonts w:ascii="Arial" w:hAnsi="Arial" w:cs="Arial"/>
          <w:sz w:val="22"/>
          <w:szCs w:val="22"/>
        </w:rPr>
        <w:t xml:space="preserve">podle </w:t>
      </w:r>
      <w:r w:rsidR="00FF7DBF" w:rsidRPr="00014665">
        <w:rPr>
          <w:rFonts w:ascii="Arial" w:hAnsi="Arial" w:cs="Arial"/>
          <w:sz w:val="22"/>
          <w:szCs w:val="22"/>
        </w:rPr>
        <w:t xml:space="preserve">čl. </w:t>
      </w:r>
      <w:r w:rsidR="00E77B74" w:rsidRPr="00014665">
        <w:rPr>
          <w:rFonts w:ascii="Arial" w:hAnsi="Arial" w:cs="Arial"/>
          <w:sz w:val="22"/>
          <w:szCs w:val="22"/>
        </w:rPr>
        <w:t>9.7.</w:t>
      </w:r>
      <w:r w:rsidR="001179D9" w:rsidRPr="00014665">
        <w:rPr>
          <w:rFonts w:ascii="Arial" w:hAnsi="Arial" w:cs="Arial"/>
          <w:sz w:val="22"/>
          <w:szCs w:val="22"/>
        </w:rPr>
        <w:t>,</w:t>
      </w:r>
      <w:r w:rsidR="00E77B74" w:rsidRPr="00014665">
        <w:rPr>
          <w:rFonts w:ascii="Arial" w:hAnsi="Arial" w:cs="Arial"/>
          <w:sz w:val="22"/>
          <w:szCs w:val="22"/>
        </w:rPr>
        <w:t xml:space="preserve"> </w:t>
      </w:r>
      <w:r w:rsidR="002C2239" w:rsidRPr="00014665">
        <w:rPr>
          <w:rFonts w:ascii="Arial" w:hAnsi="Arial" w:cs="Arial"/>
          <w:sz w:val="22"/>
          <w:szCs w:val="22"/>
        </w:rPr>
        <w:t>10.2.</w:t>
      </w:r>
      <w:r w:rsidR="001179D9" w:rsidRPr="00014665">
        <w:rPr>
          <w:rFonts w:ascii="Arial" w:hAnsi="Arial" w:cs="Arial"/>
          <w:sz w:val="22"/>
          <w:szCs w:val="22"/>
        </w:rPr>
        <w:t xml:space="preserve"> a 9.11</w:t>
      </w:r>
      <w:r w:rsidR="00F45ACB" w:rsidRPr="00014665">
        <w:rPr>
          <w:rFonts w:ascii="Arial" w:hAnsi="Arial" w:cs="Arial"/>
          <w:sz w:val="22"/>
          <w:szCs w:val="22"/>
        </w:rPr>
        <w:t>.</w:t>
      </w:r>
      <w:r w:rsidR="001179D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4C3487" w:rsidRPr="00014665">
        <w:rPr>
          <w:rFonts w:ascii="Arial" w:hAnsi="Arial" w:cs="Arial"/>
          <w:sz w:val="22"/>
          <w:szCs w:val="22"/>
        </w:rPr>
        <w:t xml:space="preserve">smluvní pokutu ve výši 10 000 </w:t>
      </w:r>
      <w:r w:rsidRPr="00014665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19F64B14" w:rsidR="00D42D02" w:rsidRPr="00014665" w:rsidRDefault="00D42D02" w:rsidP="00E13FF8">
      <w:pPr>
        <w:pStyle w:val="Zkladntextodsazen2"/>
        <w:numPr>
          <w:ilvl w:val="1"/>
          <w:numId w:val="53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mlouvě činí 10 kalendářních dnů ode dne </w:t>
      </w:r>
      <w:r w:rsidR="007A64CD" w:rsidRPr="00014665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16EE7708" w14:textId="77777777" w:rsidR="00AC2F05" w:rsidRPr="00014665" w:rsidRDefault="00AC2F05" w:rsidP="00DD5D8D">
      <w:pPr>
        <w:pStyle w:val="Nadpis1"/>
        <w:numPr>
          <w:ilvl w:val="0"/>
          <w:numId w:val="0"/>
        </w:numPr>
        <w:spacing w:before="0"/>
        <w:ind w:left="567" w:hanging="567"/>
        <w:jc w:val="both"/>
        <w:rPr>
          <w:rFonts w:cs="Arial"/>
          <w:b w:val="0"/>
          <w:bCs w:val="0"/>
          <w:szCs w:val="22"/>
        </w:rPr>
      </w:pPr>
    </w:p>
    <w:p w14:paraId="7AB04E75" w14:textId="04A26C2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bCs w:val="0"/>
          <w:szCs w:val="22"/>
        </w:rPr>
      </w:pPr>
      <w:r w:rsidRPr="00014665">
        <w:rPr>
          <w:rFonts w:cs="Arial"/>
          <w:bCs w:val="0"/>
          <w:szCs w:val="22"/>
        </w:rPr>
        <w:t>Čl. VI</w:t>
      </w:r>
    </w:p>
    <w:p w14:paraId="016EBFBA" w14:textId="18AB0500" w:rsidR="00545EC8" w:rsidRPr="00014665" w:rsidRDefault="001F2226" w:rsidP="00AC2F05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E13FF8">
      <w:pPr>
        <w:pStyle w:val="Zkladntextodsazen2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13FF8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before="120"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6E648A05" w14:textId="55D1D1F9" w:rsidR="00446C2D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014665">
        <w:rPr>
          <w:rFonts w:ascii="Arial" w:hAnsi="Arial" w:cs="Arial"/>
          <w:b/>
          <w:bCs/>
          <w:sz w:val="22"/>
          <w:szCs w:val="22"/>
        </w:rPr>
        <w:t>označení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lomových bodů v</w:t>
      </w:r>
      <w:r w:rsidR="00446C2D">
        <w:rPr>
          <w:rFonts w:ascii="Arial" w:hAnsi="Arial" w:cs="Arial"/>
          <w:b/>
          <w:bCs/>
          <w:sz w:val="22"/>
          <w:szCs w:val="22"/>
        </w:rPr>
        <w:t> </w:t>
      </w:r>
      <w:r w:rsidRPr="00014665">
        <w:rPr>
          <w:rFonts w:ascii="Arial" w:hAnsi="Arial" w:cs="Arial"/>
          <w:b/>
          <w:bCs/>
          <w:sz w:val="22"/>
          <w:szCs w:val="22"/>
        </w:rPr>
        <w:t>terénu</w:t>
      </w:r>
    </w:p>
    <w:p w14:paraId="4C6BAE4E" w14:textId="4A27A7FE" w:rsidR="0000200D" w:rsidRPr="00014665" w:rsidRDefault="056B15BA" w:rsidP="00E13FF8">
      <w:pPr>
        <w:spacing w:after="120"/>
        <w:ind w:left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 xml:space="preserve"> (</w:t>
      </w:r>
      <w:r w:rsidR="00207F19">
        <w:rPr>
          <w:rFonts w:ascii="Arial" w:hAnsi="Arial" w:cs="Arial"/>
          <w:b/>
          <w:bCs/>
          <w:sz w:val="22"/>
          <w:szCs w:val="22"/>
        </w:rPr>
        <w:t>7</w:t>
      </w:r>
      <w:r w:rsidR="00DA11EE">
        <w:rPr>
          <w:rFonts w:ascii="Arial" w:hAnsi="Arial" w:cs="Arial"/>
          <w:b/>
          <w:bCs/>
          <w:sz w:val="22"/>
          <w:szCs w:val="22"/>
        </w:rPr>
        <w:t>9</w:t>
      </w:r>
      <w:r w:rsidRPr="00014665">
        <w:rPr>
          <w:rFonts w:ascii="Arial" w:hAnsi="Arial" w:cs="Arial"/>
          <w:b/>
          <w:bCs/>
          <w:sz w:val="22"/>
          <w:szCs w:val="22"/>
        </w:rPr>
        <w:t xml:space="preserve"> MJ)</w:t>
      </w:r>
    </w:p>
    <w:p w14:paraId="5A0ACB43" w14:textId="710CF7DA" w:rsidR="0000200D" w:rsidRPr="00014665" w:rsidRDefault="00ED3243" w:rsidP="00E13FF8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- </w:t>
      </w:r>
      <w:r w:rsidR="0000200D" w:rsidRPr="00014665">
        <w:rPr>
          <w:rFonts w:ascii="Arial" w:hAnsi="Arial" w:cs="Arial"/>
          <w:b/>
          <w:sz w:val="22"/>
          <w:szCs w:val="22"/>
        </w:rPr>
        <w:t>cena za 1 MJ</w:t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00200D" w:rsidRPr="00014665">
        <w:rPr>
          <w:rFonts w:ascii="Arial" w:hAnsi="Arial" w:cs="Arial"/>
          <w:b/>
          <w:sz w:val="22"/>
          <w:szCs w:val="22"/>
        </w:rPr>
        <w:tab/>
      </w:r>
      <w:r w:rsidR="006C7CBB">
        <w:rPr>
          <w:rFonts w:ascii="Arial" w:hAnsi="Arial" w:cs="Arial"/>
          <w:b/>
          <w:sz w:val="22"/>
          <w:szCs w:val="22"/>
        </w:rPr>
        <w:t>8</w:t>
      </w:r>
      <w:r w:rsidR="00DA11EE">
        <w:rPr>
          <w:rFonts w:ascii="Arial" w:hAnsi="Arial" w:cs="Arial"/>
          <w:b/>
          <w:sz w:val="22"/>
          <w:szCs w:val="22"/>
        </w:rPr>
        <w:t>06,18</w:t>
      </w:r>
      <w:r w:rsidR="0000200D"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014665" w:rsidRDefault="0000200D" w:rsidP="0051542E">
      <w:pPr>
        <w:spacing w:after="120"/>
        <w:ind w:left="650"/>
        <w:rPr>
          <w:rFonts w:ascii="Arial" w:hAnsi="Arial" w:cs="Arial"/>
          <w:i/>
          <w:sz w:val="22"/>
          <w:szCs w:val="22"/>
        </w:rPr>
      </w:pPr>
      <w:r w:rsidRPr="00014665">
        <w:rPr>
          <w:rFonts w:ascii="Arial" w:hAnsi="Arial" w:cs="Arial"/>
          <w:i/>
          <w:sz w:val="22"/>
          <w:szCs w:val="22"/>
        </w:rPr>
        <w:t>(pozn.: 1 MJ = 100</w:t>
      </w:r>
      <w:r w:rsidR="00ED3243" w:rsidRPr="0001466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14665">
        <w:rPr>
          <w:rFonts w:ascii="Arial" w:hAnsi="Arial" w:cs="Arial"/>
          <w:i/>
          <w:sz w:val="22"/>
          <w:szCs w:val="22"/>
        </w:rPr>
        <w:t>bm</w:t>
      </w:r>
      <w:proofErr w:type="spellEnd"/>
      <w:r w:rsidRPr="00014665">
        <w:rPr>
          <w:rFonts w:ascii="Arial" w:hAnsi="Arial" w:cs="Arial"/>
          <w:i/>
          <w:sz w:val="22"/>
          <w:szCs w:val="22"/>
        </w:rPr>
        <w:t xml:space="preserve"> vytyčované hranice)</w:t>
      </w:r>
    </w:p>
    <w:p w14:paraId="7B6EE105" w14:textId="16D70B31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Smluvní cena celkem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  <w:t xml:space="preserve"> </w:t>
      </w:r>
      <w:r w:rsidRPr="00014665">
        <w:rPr>
          <w:rFonts w:ascii="Arial" w:hAnsi="Arial" w:cs="Arial"/>
          <w:b/>
          <w:sz w:val="22"/>
          <w:szCs w:val="22"/>
        </w:rPr>
        <w:tab/>
      </w:r>
      <w:r w:rsidRPr="00014665">
        <w:rPr>
          <w:rFonts w:ascii="Arial" w:hAnsi="Arial" w:cs="Arial"/>
          <w:b/>
          <w:sz w:val="22"/>
          <w:szCs w:val="22"/>
        </w:rPr>
        <w:tab/>
      </w:r>
      <w:r w:rsidR="006C7CBB">
        <w:rPr>
          <w:rFonts w:ascii="Arial" w:hAnsi="Arial" w:cs="Arial"/>
          <w:b/>
          <w:sz w:val="22"/>
          <w:szCs w:val="22"/>
        </w:rPr>
        <w:t>63 688,00</w:t>
      </w:r>
      <w:r w:rsidRPr="00014665">
        <w:rPr>
          <w:rFonts w:ascii="Arial" w:hAnsi="Arial" w:cs="Arial"/>
          <w:b/>
          <w:sz w:val="22"/>
          <w:szCs w:val="22"/>
        </w:rPr>
        <w:t xml:space="preserve"> Kč</w:t>
      </w:r>
    </w:p>
    <w:p w14:paraId="67BB8290" w14:textId="7052CC48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single"/>
        </w:rPr>
      </w:pPr>
      <w:r w:rsidRPr="00014665">
        <w:rPr>
          <w:rFonts w:ascii="Arial" w:hAnsi="Arial" w:cs="Arial"/>
          <w:b/>
          <w:sz w:val="22"/>
          <w:szCs w:val="22"/>
          <w:u w:val="single"/>
        </w:rPr>
        <w:t xml:space="preserve">DPH </w:t>
      </w:r>
      <w:r w:rsidR="006C7CBB">
        <w:rPr>
          <w:rFonts w:ascii="Arial" w:hAnsi="Arial" w:cs="Arial"/>
          <w:b/>
          <w:sz w:val="22"/>
          <w:szCs w:val="22"/>
          <w:u w:val="single"/>
        </w:rPr>
        <w:t>21</w:t>
      </w:r>
      <w:r w:rsidRPr="00014665">
        <w:rPr>
          <w:rFonts w:ascii="Arial" w:hAnsi="Arial" w:cs="Arial"/>
          <w:b/>
          <w:sz w:val="22"/>
          <w:szCs w:val="22"/>
          <w:u w:val="single"/>
        </w:rPr>
        <w:t>%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  <w:t xml:space="preserve">  </w:t>
      </w:r>
      <w:r w:rsidRPr="00014665">
        <w:rPr>
          <w:rFonts w:ascii="Arial" w:hAnsi="Arial" w:cs="Arial"/>
          <w:b/>
          <w:sz w:val="22"/>
          <w:szCs w:val="22"/>
          <w:u w:val="single"/>
        </w:rPr>
        <w:tab/>
      </w:r>
      <w:r w:rsidR="006C7CBB">
        <w:rPr>
          <w:rFonts w:ascii="Arial" w:hAnsi="Arial" w:cs="Arial"/>
          <w:b/>
          <w:sz w:val="22"/>
          <w:szCs w:val="22"/>
          <w:u w:val="single"/>
        </w:rPr>
        <w:t>13 374,50</w:t>
      </w:r>
      <w:r w:rsidRPr="00014665">
        <w:rPr>
          <w:rFonts w:ascii="Arial" w:hAnsi="Arial" w:cs="Arial"/>
          <w:b/>
          <w:sz w:val="22"/>
          <w:szCs w:val="22"/>
          <w:u w:val="single"/>
        </w:rPr>
        <w:t xml:space="preserve"> Kč </w:t>
      </w:r>
    </w:p>
    <w:p w14:paraId="1F8CB0FF" w14:textId="48A407A2" w:rsidR="0000200D" w:rsidRPr="00014665" w:rsidRDefault="0000200D" w:rsidP="0051542E">
      <w:pPr>
        <w:spacing w:after="120"/>
        <w:ind w:left="650"/>
        <w:rPr>
          <w:rFonts w:ascii="Arial" w:hAnsi="Arial" w:cs="Arial"/>
          <w:b/>
          <w:sz w:val="22"/>
          <w:szCs w:val="22"/>
          <w:u w:val="double"/>
        </w:rPr>
      </w:pPr>
      <w:r w:rsidRPr="00014665">
        <w:rPr>
          <w:rFonts w:ascii="Arial" w:hAnsi="Arial" w:cs="Arial"/>
          <w:b/>
          <w:sz w:val="22"/>
          <w:szCs w:val="22"/>
          <w:u w:val="double"/>
        </w:rPr>
        <w:t xml:space="preserve">Celková </w:t>
      </w:r>
      <w:proofErr w:type="gramStart"/>
      <w:r w:rsidRPr="00014665">
        <w:rPr>
          <w:rFonts w:ascii="Arial" w:hAnsi="Arial" w:cs="Arial"/>
          <w:b/>
          <w:sz w:val="22"/>
          <w:szCs w:val="22"/>
          <w:u w:val="double"/>
        </w:rPr>
        <w:t>cena  s</w:t>
      </w:r>
      <w:proofErr w:type="gramEnd"/>
      <w:r w:rsidRPr="00014665">
        <w:rPr>
          <w:rFonts w:ascii="Arial" w:hAnsi="Arial" w:cs="Arial"/>
          <w:b/>
          <w:sz w:val="22"/>
          <w:szCs w:val="22"/>
          <w:u w:val="double"/>
        </w:rPr>
        <w:t xml:space="preserve"> DPH</w:t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Pr="00014665">
        <w:rPr>
          <w:rFonts w:ascii="Arial" w:hAnsi="Arial" w:cs="Arial"/>
          <w:b/>
          <w:sz w:val="22"/>
          <w:szCs w:val="22"/>
          <w:u w:val="double"/>
        </w:rPr>
        <w:tab/>
      </w:r>
      <w:r w:rsidR="006C7CBB">
        <w:rPr>
          <w:rFonts w:ascii="Arial" w:hAnsi="Arial" w:cs="Arial"/>
          <w:b/>
          <w:sz w:val="22"/>
          <w:szCs w:val="22"/>
          <w:u w:val="double"/>
        </w:rPr>
        <w:t>77 062,50</w:t>
      </w:r>
      <w:r w:rsidRPr="00014665">
        <w:rPr>
          <w:rFonts w:ascii="Arial" w:hAnsi="Arial" w:cs="Arial"/>
          <w:b/>
          <w:sz w:val="22"/>
          <w:szCs w:val="22"/>
          <w:u w:val="double"/>
        </w:rPr>
        <w:t xml:space="preserve"> Kč</w:t>
      </w:r>
    </w:p>
    <w:p w14:paraId="177C0405" w14:textId="558DEBF7" w:rsidR="001F2226" w:rsidRPr="00014665" w:rsidRDefault="001F2226" w:rsidP="0051542E">
      <w:pPr>
        <w:spacing w:after="120"/>
        <w:ind w:left="65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Za správné stanovení výše DPH ke dni zdanitelného plnění odpovídá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="00182CB8" w:rsidRPr="00014665">
        <w:rPr>
          <w:rFonts w:ascii="Arial" w:hAnsi="Arial" w:cs="Arial"/>
          <w:sz w:val="22"/>
          <w:szCs w:val="22"/>
        </w:rPr>
        <w:t>hotovitel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BB2ED11" w14:textId="335C5DE2" w:rsidR="00545EC8" w:rsidRPr="00014665" w:rsidRDefault="001F2226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0B2D86EE" w:rsidR="00545EC8" w:rsidRPr="00014665" w:rsidRDefault="4C1B45C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</w:t>
      </w:r>
      <w:proofErr w:type="spellStart"/>
      <w:r w:rsidRPr="00014665">
        <w:rPr>
          <w:rFonts w:ascii="Arial" w:hAnsi="Arial" w:cs="Arial"/>
          <w:sz w:val="22"/>
          <w:szCs w:val="22"/>
        </w:rPr>
        <w:t>bm</w:t>
      </w:r>
      <w:proofErr w:type="spellEnd"/>
      <w:r w:rsidR="2D092EFF" w:rsidRPr="00014665">
        <w:rPr>
          <w:rFonts w:ascii="Arial" w:hAnsi="Arial" w:cs="Arial"/>
          <w:sz w:val="22"/>
          <w:szCs w:val="22"/>
        </w:rPr>
        <w:t xml:space="preserve"> </w:t>
      </w:r>
      <w:proofErr w:type="gramStart"/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 xml:space="preserve"> označení</w:t>
      </w:r>
      <w:proofErr w:type="gramEnd"/>
      <w:r w:rsidR="69410C14" w:rsidRPr="00014665">
        <w:rPr>
          <w:rFonts w:ascii="Arial" w:hAnsi="Arial" w:cs="Arial"/>
          <w:sz w:val="22"/>
          <w:szCs w:val="22"/>
        </w:rPr>
        <w:t xml:space="preserve">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00F64DB9">
        <w:rPr>
          <w:rFonts w:ascii="Arial" w:hAnsi="Arial" w:cs="Arial"/>
          <w:sz w:val="22"/>
          <w:szCs w:val="22"/>
        </w:rPr>
        <w:t>)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27E245EA" w:rsidRPr="00014665">
        <w:rPr>
          <w:rFonts w:ascii="Arial" w:hAnsi="Arial" w:cs="Arial"/>
          <w:sz w:val="22"/>
          <w:szCs w:val="22"/>
        </w:rPr>
        <w:t xml:space="preserve">fakturovanou </w:t>
      </w:r>
      <w:r w:rsidR="06FE034C" w:rsidRPr="00014665">
        <w:rPr>
          <w:rFonts w:ascii="Arial" w:hAnsi="Arial" w:cs="Arial"/>
          <w:sz w:val="22"/>
          <w:szCs w:val="22"/>
        </w:rPr>
        <w:t>část</w:t>
      </w:r>
      <w:r w:rsidR="7CE88706" w:rsidRPr="00014665">
        <w:rPr>
          <w:rFonts w:ascii="Arial" w:hAnsi="Arial" w:cs="Arial"/>
          <w:sz w:val="22"/>
          <w:szCs w:val="22"/>
        </w:rPr>
        <w:t xml:space="preserve">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7CE88706" w:rsidRPr="00014665">
        <w:rPr>
          <w:rFonts w:ascii="Arial" w:hAnsi="Arial" w:cs="Arial"/>
          <w:sz w:val="22"/>
          <w:szCs w:val="22"/>
        </w:rPr>
        <w:t>a</w:t>
      </w:r>
      <w:r w:rsidRPr="00014665">
        <w:rPr>
          <w:rFonts w:ascii="Arial" w:hAnsi="Arial" w:cs="Arial"/>
          <w:sz w:val="22"/>
          <w:szCs w:val="22"/>
        </w:rPr>
        <w:t xml:space="preserve"> 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každou část </w:t>
      </w:r>
      <w:r w:rsidR="7AB0CA43" w:rsidRPr="00014665">
        <w:rPr>
          <w:rFonts w:ascii="Arial" w:hAnsi="Arial" w:cs="Arial"/>
          <w:sz w:val="22"/>
          <w:szCs w:val="22"/>
        </w:rPr>
        <w:t>D</w:t>
      </w:r>
      <w:r w:rsidR="1E9CFA3F" w:rsidRPr="00014665">
        <w:rPr>
          <w:rFonts w:ascii="Arial" w:hAnsi="Arial" w:cs="Arial"/>
          <w:sz w:val="22"/>
          <w:szCs w:val="22"/>
        </w:rPr>
        <w:t xml:space="preserve">íla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78FAD3A9" w:rsidR="00545EC8" w:rsidRPr="00014665" w:rsidRDefault="000A6305" w:rsidP="003A6840">
      <w:pPr>
        <w:pStyle w:val="Zkladntext"/>
        <w:numPr>
          <w:ilvl w:val="1"/>
          <w:numId w:val="54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Pro úhradu </w:t>
      </w:r>
      <w:r w:rsidR="00B817EB" w:rsidRPr="00014665">
        <w:rPr>
          <w:rFonts w:ascii="Arial" w:hAnsi="Arial" w:cs="Arial"/>
          <w:sz w:val="22"/>
          <w:szCs w:val="22"/>
        </w:rPr>
        <w:t xml:space="preserve">předané a akceptované </w:t>
      </w:r>
      <w:r w:rsidR="0051260C" w:rsidRPr="00014665">
        <w:rPr>
          <w:rFonts w:ascii="Arial" w:hAnsi="Arial" w:cs="Arial"/>
          <w:sz w:val="22"/>
          <w:szCs w:val="22"/>
        </w:rPr>
        <w:t>Č</w:t>
      </w:r>
      <w:r w:rsidR="00461C2B" w:rsidRPr="00014665">
        <w:rPr>
          <w:rFonts w:ascii="Arial" w:hAnsi="Arial" w:cs="Arial"/>
          <w:sz w:val="22"/>
          <w:szCs w:val="22"/>
        </w:rPr>
        <w:t xml:space="preserve">ásti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B817EB" w:rsidRPr="00014665">
        <w:rPr>
          <w:rFonts w:ascii="Arial" w:hAnsi="Arial" w:cs="Arial"/>
          <w:sz w:val="22"/>
          <w:szCs w:val="22"/>
        </w:rPr>
        <w:t>íla</w:t>
      </w:r>
      <w:r w:rsidR="00895114" w:rsidRPr="00014665">
        <w:rPr>
          <w:rFonts w:ascii="Arial" w:hAnsi="Arial" w:cs="Arial"/>
          <w:sz w:val="22"/>
          <w:szCs w:val="22"/>
        </w:rPr>
        <w:t xml:space="preserve"> s</w:t>
      </w:r>
      <w:r w:rsidR="00B817EB" w:rsidRPr="00014665">
        <w:rPr>
          <w:rFonts w:ascii="Arial" w:hAnsi="Arial" w:cs="Arial"/>
          <w:sz w:val="22"/>
          <w:szCs w:val="22"/>
        </w:rPr>
        <w:t> </w:t>
      </w:r>
      <w:r w:rsidR="00895114" w:rsidRPr="00014665">
        <w:rPr>
          <w:rFonts w:ascii="Arial" w:hAnsi="Arial" w:cs="Arial"/>
          <w:sz w:val="22"/>
          <w:szCs w:val="22"/>
        </w:rPr>
        <w:t xml:space="preserve">DPH </w:t>
      </w:r>
      <w:r w:rsidRPr="00014665">
        <w:rPr>
          <w:rFonts w:ascii="Arial" w:hAnsi="Arial" w:cs="Arial"/>
          <w:sz w:val="22"/>
          <w:szCs w:val="22"/>
        </w:rPr>
        <w:t xml:space="preserve">bude vystavena faktura. </w:t>
      </w:r>
    </w:p>
    <w:p w14:paraId="1A93493D" w14:textId="20916E47" w:rsidR="001F2226" w:rsidRPr="00014665" w:rsidRDefault="000A6305" w:rsidP="003A6840">
      <w:pPr>
        <w:pStyle w:val="Zkladntext"/>
        <w:numPr>
          <w:ilvl w:val="1"/>
          <w:numId w:val="54"/>
        </w:numPr>
        <w:spacing w:after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06405092" w14:textId="77777777" w:rsidR="00145065" w:rsidRPr="00014665" w:rsidRDefault="00145065" w:rsidP="00EE1A3A">
      <w:pPr>
        <w:pStyle w:val="Zkladntext"/>
        <w:spacing w:after="0"/>
        <w:ind w:left="567"/>
        <w:rPr>
          <w:rFonts w:ascii="Arial" w:hAnsi="Arial" w:cs="Arial"/>
          <w:sz w:val="22"/>
          <w:szCs w:val="22"/>
        </w:rPr>
      </w:pPr>
    </w:p>
    <w:p w14:paraId="270D2466" w14:textId="66488EC0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41344EA3" w14:textId="186105BF" w:rsidR="00545EC8" w:rsidRDefault="009E0440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Platební a fakturační podmínky</w:t>
      </w:r>
    </w:p>
    <w:p w14:paraId="5D262AFB" w14:textId="77777777" w:rsidR="002D0F04" w:rsidRPr="002D0F04" w:rsidRDefault="002D0F04" w:rsidP="002D0F04"/>
    <w:p w14:paraId="5EE42D32" w14:textId="77777777" w:rsidR="00C90564" w:rsidRPr="00BC6F9C" w:rsidRDefault="00C90564" w:rsidP="00DD5D8D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vanish/>
          <w:sz w:val="22"/>
          <w:szCs w:val="22"/>
        </w:rPr>
      </w:pPr>
    </w:p>
    <w:p w14:paraId="0EB9A107" w14:textId="41CE1206" w:rsidR="005343E4" w:rsidRPr="00014665" w:rsidRDefault="005343E4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815B19" w:rsidRPr="00014665">
        <w:rPr>
          <w:rFonts w:ascii="Arial" w:hAnsi="Arial" w:cs="Arial"/>
          <w:sz w:val="22"/>
          <w:szCs w:val="22"/>
        </w:rPr>
        <w:t>Poslední f</w:t>
      </w:r>
      <w:r w:rsidR="007160C1" w:rsidRPr="00014665">
        <w:rPr>
          <w:rFonts w:ascii="Arial" w:hAnsi="Arial" w:cs="Arial"/>
          <w:sz w:val="22"/>
          <w:szCs w:val="22"/>
        </w:rPr>
        <w:t xml:space="preserve">aktura </w:t>
      </w:r>
      <w:r w:rsidR="00D05D09" w:rsidRPr="00014665">
        <w:rPr>
          <w:rFonts w:ascii="Arial" w:hAnsi="Arial" w:cs="Arial"/>
          <w:sz w:val="22"/>
          <w:szCs w:val="22"/>
        </w:rPr>
        <w:t>bude označena jako „konečná“</w:t>
      </w:r>
      <w:r w:rsidR="007160C1" w:rsidRPr="00014665">
        <w:rPr>
          <w:rFonts w:ascii="Arial" w:hAnsi="Arial" w:cs="Arial"/>
          <w:sz w:val="22"/>
          <w:szCs w:val="22"/>
        </w:rPr>
        <w:t>.</w:t>
      </w:r>
    </w:p>
    <w:p w14:paraId="02634CE8" w14:textId="767BC509" w:rsidR="00FD6780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3497F98E" w:rsidR="00545EC8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Zhotovitel bude zasílat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bjednateli faktury ve dvou vyhotoveních, které musí splňovat náležitosti podle předpisů o vedení účetnictví. Zároveň s cenou za provedené práce vypočte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181E7A" w:rsidRPr="00014665">
        <w:rPr>
          <w:rFonts w:ascii="Arial" w:hAnsi="Arial" w:cs="Arial"/>
          <w:snapToGrid w:val="0"/>
          <w:sz w:val="22"/>
          <w:szCs w:val="22"/>
        </w:rPr>
        <w:br/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a jako dodací adresa bude uvedeno: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D43F97">
        <w:rPr>
          <w:rFonts w:ascii="Arial" w:hAnsi="Arial" w:cs="Arial"/>
          <w:b/>
          <w:snapToGrid w:val="0"/>
          <w:sz w:val="22"/>
          <w:szCs w:val="22"/>
        </w:rPr>
        <w:t xml:space="preserve">Středočeský 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>kraj</w:t>
      </w:r>
      <w:r w:rsidR="00D43F97">
        <w:rPr>
          <w:rFonts w:ascii="Arial" w:hAnsi="Arial" w:cs="Arial"/>
          <w:b/>
          <w:snapToGrid w:val="0"/>
          <w:sz w:val="22"/>
          <w:szCs w:val="22"/>
        </w:rPr>
        <w:t xml:space="preserve"> a hl. město Praha</w:t>
      </w:r>
      <w:r w:rsidR="005343E4" w:rsidRPr="00014665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D43F97">
        <w:rPr>
          <w:rFonts w:ascii="Arial" w:hAnsi="Arial" w:cs="Arial"/>
          <w:b/>
          <w:snapToGrid w:val="0"/>
          <w:sz w:val="22"/>
          <w:szCs w:val="22"/>
        </w:rPr>
        <w:t>Nymburk, Soudní 17/3, 288 02 Nymburk.</w:t>
      </w:r>
      <w:r w:rsidR="005343E4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 povinen bezodkladně fakturu vrátit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1CAAF562" w14:textId="68E23A63" w:rsidR="003D05DA" w:rsidRPr="00014665" w:rsidRDefault="009E0440" w:rsidP="007166AD">
      <w:pPr>
        <w:pStyle w:val="Odstavecseseznamem"/>
        <w:numPr>
          <w:ilvl w:val="1"/>
          <w:numId w:val="55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45036E31" w14:textId="77777777" w:rsidR="00EE1A3A" w:rsidRPr="00014665" w:rsidRDefault="00EE1A3A" w:rsidP="00EE1A3A">
      <w:pPr>
        <w:pStyle w:val="Odstavecseseznamem"/>
        <w:ind w:left="567"/>
        <w:rPr>
          <w:rFonts w:ascii="Arial" w:hAnsi="Arial" w:cs="Arial"/>
          <w:bCs/>
          <w:snapToGrid w:val="0"/>
          <w:sz w:val="22"/>
          <w:szCs w:val="22"/>
        </w:rPr>
      </w:pPr>
    </w:p>
    <w:p w14:paraId="20A38816" w14:textId="67C5C2CB" w:rsidR="00A10967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napToGrid w:val="0"/>
          <w:szCs w:val="22"/>
        </w:rPr>
      </w:pPr>
      <w:r w:rsidRPr="00014665">
        <w:rPr>
          <w:rFonts w:cs="Arial"/>
          <w:snapToGrid w:val="0"/>
          <w:szCs w:val="22"/>
        </w:rPr>
        <w:t>Čl. VIII</w:t>
      </w:r>
    </w:p>
    <w:p w14:paraId="1A928400" w14:textId="27E6332B" w:rsidR="00545EC8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7166AD">
      <w:pPr>
        <w:pStyle w:val="Odstavecseseznamem"/>
        <w:numPr>
          <w:ilvl w:val="1"/>
          <w:numId w:val="5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BC6F9C">
      <w:pPr>
        <w:pStyle w:val="11"/>
        <w:numPr>
          <w:ilvl w:val="1"/>
          <w:numId w:val="62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3CDED59B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</w:t>
      </w:r>
      <w:proofErr w:type="gramStart"/>
      <w:r w:rsidRPr="00014665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014665">
        <w:rPr>
          <w:rFonts w:ascii="Arial" w:hAnsi="Arial" w:cs="Arial"/>
          <w:color w:val="auto"/>
          <w:sz w:val="22"/>
          <w:szCs w:val="22"/>
        </w:rPr>
        <w:t xml:space="preserve">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7166AD">
      <w:pPr>
        <w:pStyle w:val="11"/>
        <w:numPr>
          <w:ilvl w:val="1"/>
          <w:numId w:val="56"/>
        </w:numPr>
        <w:spacing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6DE642B1" w14:textId="19B69919" w:rsidR="005343E4" w:rsidRPr="00014665" w:rsidRDefault="005343E4" w:rsidP="007166AD">
      <w:pPr>
        <w:pStyle w:val="11"/>
        <w:numPr>
          <w:ilvl w:val="1"/>
          <w:numId w:val="56"/>
        </w:numPr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53EF8724" w14:textId="77777777" w:rsidR="009C5EB7" w:rsidRPr="00014665" w:rsidRDefault="009C5EB7" w:rsidP="00EE1A3A">
      <w:pPr>
        <w:pStyle w:val="11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F79B15B" w14:textId="0C39573E" w:rsidR="00AC2F05" w:rsidRPr="00014665" w:rsidRDefault="00AC2F05" w:rsidP="00EE1A3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5CD82720" w14:textId="392299F9" w:rsidR="00C52227" w:rsidRPr="00014665" w:rsidRDefault="005343E4" w:rsidP="00C90564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6FC50B63" w:rsidR="008D2D69" w:rsidRPr="00014665" w:rsidRDefault="005C64D9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§ 222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06E71B62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 xml:space="preserve">, nebo její </w:t>
      </w:r>
      <w:proofErr w:type="spellStart"/>
      <w:r w:rsidR="00F70D9F" w:rsidRPr="00014665">
        <w:rPr>
          <w:rFonts w:ascii="Arial" w:hAnsi="Arial" w:cs="Arial"/>
          <w:sz w:val="22"/>
          <w:szCs w:val="22"/>
        </w:rPr>
        <w:t>relevantní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proofErr w:type="spellEnd"/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1949CC97" w:rsidR="00C52227" w:rsidRPr="00014665" w:rsidRDefault="00CE3812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a ve lhůtě 3 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7166AD">
      <w:pPr>
        <w:pStyle w:val="Odstavecseseznamem"/>
        <w:numPr>
          <w:ilvl w:val="1"/>
          <w:numId w:val="5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</w:t>
      </w:r>
      <w:r w:rsidR="002B05A3" w:rsidRPr="00014665">
        <w:rPr>
          <w:rFonts w:ascii="Arial" w:hAnsi="Arial" w:cs="Arial"/>
          <w:sz w:val="22"/>
          <w:szCs w:val="22"/>
        </w:rPr>
        <w:lastRenderedPageBreak/>
        <w:t>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7166AD">
      <w:pPr>
        <w:pStyle w:val="Odstavecseseznamem"/>
        <w:numPr>
          <w:ilvl w:val="1"/>
          <w:numId w:val="57"/>
        </w:numPr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7166AD">
      <w:pPr>
        <w:pStyle w:val="Level2"/>
        <w:numPr>
          <w:ilvl w:val="1"/>
          <w:numId w:val="57"/>
        </w:numPr>
        <w:ind w:hanging="574"/>
        <w:rPr>
          <w:rFonts w:ascii="Arial" w:hAnsi="Arial" w:cs="Arial"/>
          <w:snapToGrid/>
          <w:kern w:val="0"/>
          <w:szCs w:val="22"/>
          <w:lang w:eastAsia="cs-CZ"/>
        </w:rPr>
      </w:pPr>
      <w:bookmarkStart w:id="2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BC6F9C">
      <w:pPr>
        <w:pStyle w:val="11"/>
        <w:numPr>
          <w:ilvl w:val="1"/>
          <w:numId w:val="58"/>
        </w:numPr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77777777" w:rsidR="007166AD" w:rsidRPr="00014665" w:rsidRDefault="37B6FD6A" w:rsidP="007166AD">
      <w:pPr>
        <w:pStyle w:val="11"/>
        <w:numPr>
          <w:ilvl w:val="1"/>
          <w:numId w:val="58"/>
        </w:numPr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2"/>
      <w:r w:rsidR="15EC60E2" w:rsidRPr="00014665">
        <w:rPr>
          <w:rFonts w:ascii="Segoe UI" w:eastAsia="Segoe UI" w:hAnsi="Segoe UI" w:cs="Segoe UI"/>
          <w:color w:val="auto"/>
          <w:sz w:val="19"/>
          <w:szCs w:val="19"/>
        </w:rPr>
        <w:t xml:space="preserve">  </w:t>
      </w:r>
    </w:p>
    <w:p w14:paraId="30D6FEC8" w14:textId="4562D8F7" w:rsidR="00225AE6" w:rsidRPr="00014665" w:rsidRDefault="15EC60E2" w:rsidP="007166AD">
      <w:pPr>
        <w:pStyle w:val="11"/>
        <w:numPr>
          <w:ilvl w:val="1"/>
          <w:numId w:val="57"/>
        </w:numPr>
        <w:ind w:hanging="57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</w:p>
    <w:p w14:paraId="76590741" w14:textId="77777777" w:rsidR="00225AE6" w:rsidRPr="00014665" w:rsidRDefault="00225AE6" w:rsidP="00F45ACB">
      <w:pPr>
        <w:pStyle w:val="Level2"/>
        <w:numPr>
          <w:ilvl w:val="0"/>
          <w:numId w:val="0"/>
        </w:numPr>
        <w:rPr>
          <w:rFonts w:ascii="Arial" w:hAnsi="Arial" w:cs="Arial"/>
          <w:snapToGrid/>
          <w:kern w:val="0"/>
          <w:szCs w:val="22"/>
          <w:lang w:eastAsia="cs-CZ"/>
        </w:rPr>
      </w:pPr>
    </w:p>
    <w:p w14:paraId="69FDC434" w14:textId="3B2EE798" w:rsidR="005174F6" w:rsidRPr="00014665" w:rsidRDefault="62BCA42C" w:rsidP="7DD218EA">
      <w:pPr>
        <w:pStyle w:val="Nadpis1"/>
        <w:numPr>
          <w:ilvl w:val="0"/>
          <w:numId w:val="0"/>
        </w:numPr>
        <w:spacing w:before="0"/>
        <w:ind w:left="284"/>
        <w:rPr>
          <w:rFonts w:cs="Arial"/>
        </w:rPr>
      </w:pPr>
      <w:r w:rsidRPr="00014665">
        <w:rPr>
          <w:rFonts w:cs="Arial"/>
        </w:rPr>
        <w:t>Čl. X</w:t>
      </w:r>
    </w:p>
    <w:p w14:paraId="79F50A4E" w14:textId="16FFAF88" w:rsidR="00F52852" w:rsidRPr="00014665" w:rsidRDefault="00F52852" w:rsidP="00145065">
      <w:pPr>
        <w:pStyle w:val="Nadpis1"/>
        <w:numPr>
          <w:ilvl w:val="0"/>
          <w:numId w:val="0"/>
        </w:numPr>
        <w:spacing w:before="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B8444D">
      <w:pPr>
        <w:pStyle w:val="Odstavecseseznamem"/>
        <w:numPr>
          <w:ilvl w:val="1"/>
          <w:numId w:val="59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74988CCE" w14:textId="20E9F838" w:rsidR="00145065" w:rsidRPr="00014665" w:rsidRDefault="00F52852" w:rsidP="00B8444D">
      <w:pPr>
        <w:pStyle w:val="Odstavecseseznamem"/>
        <w:numPr>
          <w:ilvl w:val="1"/>
          <w:numId w:val="59"/>
        </w:numPr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5A4DEEFE" w14:textId="77777777" w:rsidR="00145065" w:rsidRPr="00014665" w:rsidRDefault="00145065" w:rsidP="00EE1A3A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02E6B4D5" w14:textId="44DADB76" w:rsidR="00B90274" w:rsidRPr="00014665" w:rsidRDefault="7B7190C9" w:rsidP="7DD218EA">
      <w:pPr>
        <w:pStyle w:val="Nadpis1"/>
        <w:numPr>
          <w:ilvl w:val="0"/>
          <w:numId w:val="0"/>
        </w:numPr>
        <w:spacing w:before="0"/>
        <w:rPr>
          <w:rFonts w:cs="Arial"/>
        </w:rPr>
      </w:pPr>
      <w:r w:rsidRPr="00014665">
        <w:rPr>
          <w:rFonts w:cs="Arial"/>
        </w:rPr>
        <w:t>Čl. X</w:t>
      </w:r>
      <w:r w:rsidR="45234D26" w:rsidRPr="00014665">
        <w:rPr>
          <w:rFonts w:cs="Arial"/>
        </w:rPr>
        <w:t>I</w:t>
      </w:r>
    </w:p>
    <w:p w14:paraId="530F47E9" w14:textId="7D2155D5" w:rsidR="00C52227" w:rsidRPr="00014665" w:rsidRDefault="005343E4" w:rsidP="00A80776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0A5FF532" w14:textId="0C67E305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je vyhotovena ve čtyřech stejnopisech, ve dvou vyhotoveních pro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 </w:t>
      </w:r>
    </w:p>
    <w:p w14:paraId="1E4E3B69" w14:textId="1108E26B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6AAAE199" w:rsidR="00B817EB" w:rsidRPr="00014665" w:rsidRDefault="00B817EB" w:rsidP="007166AD">
      <w:pPr>
        <w:pStyle w:val="Odstavecseseznamem"/>
        <w:numPr>
          <w:ilvl w:val="1"/>
          <w:numId w:val="60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E2336F" w:rsidRPr="00014665">
        <w:rPr>
          <w:rFonts w:ascii="Arial" w:hAnsi="Arial" w:cs="Arial"/>
          <w:sz w:val="22"/>
          <w:szCs w:val="22"/>
        </w:rPr>
        <w:t xml:space="preserve"> daném </w:t>
      </w:r>
      <w:r w:rsidRPr="00014665">
        <w:rPr>
          <w:rFonts w:ascii="Arial" w:hAnsi="Arial" w:cs="Arial"/>
          <w:sz w:val="22"/>
          <w:szCs w:val="22"/>
        </w:rPr>
        <w:t>okrese</w:t>
      </w:r>
      <w:r w:rsidR="00D43F97">
        <w:rPr>
          <w:rFonts w:ascii="Arial" w:hAnsi="Arial" w:cs="Arial"/>
          <w:sz w:val="22"/>
          <w:szCs w:val="22"/>
        </w:rPr>
        <w:t>.</w:t>
      </w:r>
    </w:p>
    <w:p w14:paraId="2FE8B4E9" w14:textId="77777777" w:rsidR="00D43F97" w:rsidRDefault="00D43F97" w:rsidP="00D43F97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464B0FD3" w14:textId="77777777" w:rsidR="00D43F97" w:rsidRDefault="00D43F97" w:rsidP="00D43F97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2A21078C" w14:textId="77777777" w:rsidR="00446C2D" w:rsidRDefault="00446C2D" w:rsidP="00D43F97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26239FD4" w14:textId="77777777" w:rsidR="00446C2D" w:rsidRDefault="00446C2D" w:rsidP="00D43F97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52FB5838" w14:textId="77777777" w:rsidR="00D43F97" w:rsidRDefault="00D43F97" w:rsidP="00D43F97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</w:p>
    <w:p w14:paraId="033BBD35" w14:textId="0F744360" w:rsidR="00353BAC" w:rsidRPr="00D43F97" w:rsidRDefault="00353BAC" w:rsidP="00D43F97">
      <w:pPr>
        <w:spacing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D43F97">
        <w:rPr>
          <w:rFonts w:ascii="Arial" w:hAnsi="Arial" w:cs="Arial"/>
          <w:b/>
          <w:bCs/>
          <w:sz w:val="22"/>
          <w:szCs w:val="22"/>
        </w:rPr>
        <w:lastRenderedPageBreak/>
        <w:t>Smluvní strany tímto výslovně prohlašují, že tato Smlouva vyjadřuje jejich pravou a svobodnou vůli, na důkaz čehož připojují níže své podpisy.</w:t>
      </w:r>
    </w:p>
    <w:p w14:paraId="4030753B" w14:textId="77777777" w:rsidR="00BB303E" w:rsidRPr="00014665" w:rsidRDefault="00BB303E" w:rsidP="008F5F5B">
      <w:pPr>
        <w:ind w:left="0"/>
        <w:rPr>
          <w:rFonts w:ascii="Arial" w:hAnsi="Arial" w:cs="Arial"/>
          <w:snapToGrid w:val="0"/>
          <w:sz w:val="22"/>
          <w:szCs w:val="22"/>
        </w:rPr>
      </w:pPr>
      <w:bookmarkStart w:id="3" w:name="_Hlk51932588"/>
    </w:p>
    <w:p w14:paraId="59137EA5" w14:textId="77777777" w:rsidR="001C65FE" w:rsidRPr="00446C2D" w:rsidRDefault="00C15359" w:rsidP="001C65FE">
      <w:pPr>
        <w:tabs>
          <w:tab w:val="left" w:pos="567"/>
          <w:tab w:val="left" w:pos="5670"/>
        </w:tabs>
        <w:ind w:left="0"/>
        <w:rPr>
          <w:rFonts w:ascii="Arial" w:hAnsi="Arial" w:cs="Arial"/>
          <w:b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1C65FE" w:rsidRPr="00446C2D">
        <w:rPr>
          <w:rFonts w:ascii="Arial" w:hAnsi="Arial" w:cs="Arial"/>
          <w:b/>
          <w:sz w:val="22"/>
          <w:szCs w:val="22"/>
        </w:rPr>
        <w:t>GEPARD s.r.o.</w:t>
      </w:r>
    </w:p>
    <w:p w14:paraId="0780E320" w14:textId="6EE1070E" w:rsidR="00C15359" w:rsidRPr="00014665" w:rsidRDefault="00C1535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Místo: </w:t>
      </w:r>
      <w:r w:rsidR="00446C2D">
        <w:rPr>
          <w:rFonts w:ascii="Arial" w:hAnsi="Arial" w:cs="Arial"/>
          <w:sz w:val="22"/>
          <w:szCs w:val="22"/>
        </w:rPr>
        <w:t>Nymburk</w:t>
      </w:r>
      <w:r w:rsidRPr="00014665">
        <w:rPr>
          <w:rFonts w:ascii="Arial" w:hAnsi="Arial" w:cs="Arial"/>
          <w:sz w:val="22"/>
          <w:szCs w:val="22"/>
        </w:rPr>
        <w:tab/>
      </w:r>
      <w:r w:rsidR="001C65FE">
        <w:rPr>
          <w:rFonts w:ascii="Arial" w:hAnsi="Arial" w:cs="Arial"/>
          <w:sz w:val="22"/>
          <w:szCs w:val="22"/>
        </w:rPr>
        <w:tab/>
        <w:t>Místo: Praha</w:t>
      </w:r>
    </w:p>
    <w:p w14:paraId="2A58A591" w14:textId="36732F20" w:rsidR="00446C2D" w:rsidRDefault="00F64DB9" w:rsidP="00446C2D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 8.10.2024                                                                    Dne: 3.10.2024</w:t>
      </w:r>
    </w:p>
    <w:p w14:paraId="5FC627AA" w14:textId="77777777" w:rsidR="00446C2D" w:rsidRDefault="00446C2D" w:rsidP="00446C2D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42BB1779" w14:textId="77777777" w:rsidR="00446C2D" w:rsidRDefault="00446C2D" w:rsidP="00446C2D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79E19FDF" w14:textId="4FEC991F" w:rsidR="00C15359" w:rsidRPr="00014665" w:rsidRDefault="00C15359" w:rsidP="00446C2D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ab/>
      </w:r>
      <w:r w:rsidRPr="00014665">
        <w:rPr>
          <w:rFonts w:ascii="Arial" w:hAnsi="Arial" w:cs="Arial"/>
          <w:sz w:val="22"/>
          <w:szCs w:val="22"/>
        </w:rPr>
        <w:tab/>
      </w:r>
    </w:p>
    <w:p w14:paraId="1E317470" w14:textId="77777777" w:rsidR="00BB303E" w:rsidRPr="00014665" w:rsidRDefault="00BB303E" w:rsidP="00BB303E">
      <w:pPr>
        <w:rPr>
          <w:rFonts w:ascii="Arial" w:hAnsi="Arial" w:cs="Arial"/>
          <w:sz w:val="22"/>
          <w:szCs w:val="22"/>
        </w:rPr>
      </w:pPr>
    </w:p>
    <w:p w14:paraId="5B4ECE86" w14:textId="6A3444FD" w:rsidR="00C15359" w:rsidRPr="00014665" w:rsidRDefault="00BB303E" w:rsidP="00BB303E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________________________________ 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547201C0" w14:textId="78478826" w:rsidR="00BB303E" w:rsidRPr="00014665" w:rsidRDefault="00446C2D" w:rsidP="00BB303E">
      <w:p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Zdeněk Jahn, CSc.                                                       </w:t>
      </w:r>
      <w:r w:rsidR="001C65FE" w:rsidRPr="00446C2D">
        <w:rPr>
          <w:rFonts w:ascii="Arial" w:hAnsi="Arial" w:cs="Arial"/>
          <w:sz w:val="22"/>
          <w:szCs w:val="22"/>
        </w:rPr>
        <w:t>Ing. Tomáš Krátký</w:t>
      </w:r>
    </w:p>
    <w:p w14:paraId="7E9D5701" w14:textId="56BEB4F3" w:rsidR="001C65FE" w:rsidRDefault="00446C2D" w:rsidP="001C65F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Nymburk</w:t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BB303E" w:rsidRPr="00014665">
        <w:rPr>
          <w:rFonts w:ascii="Arial" w:hAnsi="Arial" w:cs="Arial"/>
          <w:sz w:val="22"/>
          <w:szCs w:val="22"/>
        </w:rPr>
        <w:tab/>
      </w:r>
      <w:r w:rsidR="001C65FE" w:rsidRPr="00446C2D">
        <w:rPr>
          <w:rFonts w:ascii="Arial" w:hAnsi="Arial" w:cs="Arial"/>
          <w:sz w:val="22"/>
          <w:szCs w:val="22"/>
        </w:rPr>
        <w:t>jednatel GEPARD s.r.o.</w:t>
      </w:r>
    </w:p>
    <w:p w14:paraId="1F5A5897" w14:textId="3B351617" w:rsidR="00BB303E" w:rsidRPr="00014665" w:rsidRDefault="00BB303E" w:rsidP="00BB303E">
      <w:pPr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bookmarkEnd w:id="3"/>
    <w:p w14:paraId="6E0FC991" w14:textId="68056EB9" w:rsidR="00C15359" w:rsidRPr="00014665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0EFB2649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B45EBCF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E652A60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012BB241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0F88713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BBB39CC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74EBE27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7C49D41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F30DFE5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015E940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9E05CED" w14:textId="23143175" w:rsidR="00D43F97" w:rsidRPr="0098487A" w:rsidRDefault="0098487A" w:rsidP="00910DD9">
      <w:pPr>
        <w:spacing w:after="120"/>
        <w:ind w:left="0"/>
        <w:rPr>
          <w:rFonts w:ascii="Arial" w:hAnsi="Arial" w:cs="Arial"/>
        </w:rPr>
      </w:pPr>
      <w:r w:rsidRPr="0098487A">
        <w:rPr>
          <w:rFonts w:ascii="Arial" w:hAnsi="Arial" w:cs="Arial"/>
        </w:rPr>
        <w:t>Za správnost: Ing. Vendula Marešová</w:t>
      </w:r>
    </w:p>
    <w:p w14:paraId="248D77F3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87559A6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47E472A" w14:textId="77777777" w:rsidR="00A9283D" w:rsidRDefault="00A9283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7D3AA0C" w14:textId="77777777" w:rsidR="00A9283D" w:rsidRDefault="00A9283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EE4F9DC" w14:textId="77777777" w:rsidR="00A9283D" w:rsidRDefault="00A9283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B4F2592" w14:textId="77777777" w:rsidR="00A9283D" w:rsidRDefault="00A9283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DB130DF" w14:textId="77777777" w:rsidR="00A9283D" w:rsidRDefault="00A9283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F430014" w14:textId="77777777" w:rsidR="00A9283D" w:rsidRDefault="00A9283D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6F716DA7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D1C632D" w14:textId="77777777" w:rsidR="00D43F97" w:rsidRDefault="00D43F97" w:rsidP="00910DD9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6B5E8" w14:textId="15428511" w:rsidR="00910DD9" w:rsidRDefault="00364A25" w:rsidP="00910DD9">
      <w:pPr>
        <w:spacing w:after="120"/>
        <w:ind w:left="0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tbl>
      <w:tblPr>
        <w:tblW w:w="8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7"/>
        <w:gridCol w:w="1228"/>
        <w:gridCol w:w="267"/>
        <w:gridCol w:w="2935"/>
      </w:tblGrid>
      <w:tr w:rsidR="00D43F97" w:rsidRPr="004E2332" w14:paraId="72EF7F17" w14:textId="77777777" w:rsidTr="000B5038">
        <w:trPr>
          <w:trHeight w:val="300"/>
        </w:trPr>
        <w:tc>
          <w:tcPr>
            <w:tcW w:w="5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13CD" w14:textId="0104FEFE" w:rsidR="00D43F97" w:rsidRPr="000B5038" w:rsidRDefault="00D43F97" w:rsidP="004E233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B5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 w:rsidRPr="000B5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Štíhlice </w:t>
            </w:r>
            <w:r w:rsidR="000B50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– počet MJ </w:t>
            </w:r>
            <w:r w:rsidR="00446C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  <w:p w14:paraId="5B439627" w14:textId="77777777" w:rsidR="00D43F97" w:rsidRPr="000B5038" w:rsidRDefault="00D43F97" w:rsidP="004E233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3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980"/>
            </w:tblGrid>
            <w:tr w:rsidR="00D43F97" w:rsidRPr="00D43F97" w14:paraId="14388C7A" w14:textId="77777777" w:rsidTr="00D43F97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D1A92B" w14:textId="77777777" w:rsidR="00D43F97" w:rsidRPr="00D43F97" w:rsidRDefault="00D43F97" w:rsidP="00D43F97">
                  <w:pPr>
                    <w:spacing w:before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LV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3A047" w14:textId="77777777" w:rsidR="00D43F97" w:rsidRPr="00D43F97" w:rsidRDefault="00D43F97" w:rsidP="00D43F97">
                  <w:pPr>
                    <w:spacing w:before="0"/>
                    <w:ind w:left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KN</w:t>
                  </w:r>
                </w:p>
              </w:tc>
            </w:tr>
            <w:tr w:rsidR="00D43F97" w:rsidRPr="00D43F97" w14:paraId="07B12156" w14:textId="77777777" w:rsidTr="00D43F97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1DF23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10001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8A321C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1414 (úsek ke křížení s KN 1417)</w:t>
                  </w:r>
                </w:p>
              </w:tc>
            </w:tr>
            <w:tr w:rsidR="00D43F97" w:rsidRPr="00D43F97" w14:paraId="090829B3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88675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2B0268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1417</w:t>
                  </w:r>
                </w:p>
              </w:tc>
            </w:tr>
            <w:tr w:rsidR="00D43F97" w:rsidRPr="00D43F97" w14:paraId="293393E9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46A4F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DF079C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1422</w:t>
                  </w:r>
                </w:p>
              </w:tc>
            </w:tr>
            <w:tr w:rsidR="00D43F97" w:rsidRPr="00D43F97" w14:paraId="7E2008ED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E19E0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3841D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1441</w:t>
                  </w:r>
                </w:p>
              </w:tc>
            </w:tr>
            <w:tr w:rsidR="00D43F97" w:rsidRPr="00D43F97" w14:paraId="7BC4BBA8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35560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EFF4B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1443</w:t>
                  </w:r>
                </w:p>
              </w:tc>
            </w:tr>
            <w:tr w:rsidR="00D43F97" w:rsidRPr="00D43F97" w14:paraId="1FCD8229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00CF3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D95EE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1446 (jen mostek)</w:t>
                  </w:r>
                </w:p>
              </w:tc>
            </w:tr>
            <w:tr w:rsidR="00D43F97" w:rsidRPr="00D43F97" w14:paraId="6DFDAF01" w14:textId="77777777" w:rsidTr="00D43F97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7294D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1293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8309B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964</w:t>
                  </w:r>
                </w:p>
              </w:tc>
            </w:tr>
            <w:tr w:rsidR="00D43F97" w:rsidRPr="00D43F97" w14:paraId="0B7CFE17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FAD94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2D61E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975</w:t>
                  </w:r>
                </w:p>
              </w:tc>
            </w:tr>
            <w:tr w:rsidR="00D43F97" w:rsidRPr="00D43F97" w14:paraId="26164295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C6CE1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9DA3E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976</w:t>
                  </w:r>
                </w:p>
              </w:tc>
            </w:tr>
            <w:tr w:rsidR="00D43F97" w:rsidRPr="00D43F97" w14:paraId="2C09DDE3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52199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6D1C2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1005</w:t>
                  </w:r>
                </w:p>
              </w:tc>
            </w:tr>
            <w:tr w:rsidR="00D43F97" w:rsidRPr="00D43F97" w14:paraId="1717DE8E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22236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735CE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1009</w:t>
                  </w:r>
                </w:p>
              </w:tc>
            </w:tr>
            <w:tr w:rsidR="00D43F97" w:rsidRPr="00D43F97" w14:paraId="4061DA94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1A257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D9249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1010</w:t>
                  </w:r>
                </w:p>
              </w:tc>
            </w:tr>
            <w:tr w:rsidR="00D43F97" w:rsidRPr="00D43F97" w14:paraId="6F904239" w14:textId="77777777" w:rsidTr="00D43F9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B345D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661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48A09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1066</w:t>
                  </w:r>
                </w:p>
              </w:tc>
            </w:tr>
            <w:tr w:rsidR="00D43F97" w:rsidRPr="00D43F97" w14:paraId="7D7791CA" w14:textId="77777777" w:rsidTr="00D43F97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98570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1270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0CF8F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962</w:t>
                  </w:r>
                </w:p>
              </w:tc>
            </w:tr>
            <w:tr w:rsidR="00D43F97" w:rsidRPr="00D43F97" w14:paraId="1F025386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0E180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7D3B9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974</w:t>
                  </w:r>
                </w:p>
              </w:tc>
            </w:tr>
            <w:tr w:rsidR="00D43F97" w:rsidRPr="00D43F97" w14:paraId="77D042C6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B0410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79F1F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985</w:t>
                  </w:r>
                </w:p>
              </w:tc>
            </w:tr>
            <w:tr w:rsidR="00D43F97" w:rsidRPr="00D43F97" w14:paraId="320287CE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E8FF5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55E61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1095</w:t>
                  </w:r>
                </w:p>
              </w:tc>
            </w:tr>
            <w:tr w:rsidR="00D43F97" w:rsidRPr="00D43F97" w14:paraId="7EBC358A" w14:textId="77777777" w:rsidTr="00D43F97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0B823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1338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4E96F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916</w:t>
                  </w:r>
                </w:p>
              </w:tc>
            </w:tr>
            <w:tr w:rsidR="00D43F97" w:rsidRPr="00D43F97" w14:paraId="187BA851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EF6C2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D1B42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933</w:t>
                  </w:r>
                </w:p>
              </w:tc>
            </w:tr>
            <w:tr w:rsidR="00D43F97" w:rsidRPr="00D43F97" w14:paraId="49D111E1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4F049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B2F797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</w:tr>
            <w:tr w:rsidR="00D43F97" w:rsidRPr="00D43F97" w14:paraId="2DE10F9A" w14:textId="77777777" w:rsidTr="00D43F9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A7BD27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1313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07EE5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938</w:t>
                  </w:r>
                </w:p>
              </w:tc>
            </w:tr>
            <w:tr w:rsidR="00D43F97" w:rsidRPr="00D43F97" w14:paraId="4318037C" w14:textId="77777777" w:rsidTr="00D43F97">
              <w:trPr>
                <w:trHeight w:val="30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05CD1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1281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5778C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937</w:t>
                  </w:r>
                </w:p>
              </w:tc>
            </w:tr>
            <w:tr w:rsidR="00D43F97" w:rsidRPr="00D43F97" w14:paraId="2CDB510C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4A8CC8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79B3D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1238</w:t>
                  </w:r>
                </w:p>
              </w:tc>
            </w:tr>
            <w:tr w:rsidR="00D43F97" w:rsidRPr="00D43F97" w14:paraId="33B6A7A0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103AF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757F9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1241</w:t>
                  </w:r>
                </w:p>
              </w:tc>
            </w:tr>
            <w:tr w:rsidR="00D43F97" w:rsidRPr="00D43F97" w14:paraId="367A65CB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97980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6C4D7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1242</w:t>
                  </w:r>
                </w:p>
              </w:tc>
            </w:tr>
            <w:tr w:rsidR="00D43F97" w:rsidRPr="00D43F97" w14:paraId="3BB882AA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FDB2A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7997F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1243</w:t>
                  </w:r>
                </w:p>
              </w:tc>
            </w:tr>
            <w:tr w:rsidR="00D43F97" w:rsidRPr="00D43F97" w14:paraId="6849BE1D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99252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F101B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1244</w:t>
                  </w:r>
                </w:p>
              </w:tc>
            </w:tr>
            <w:tr w:rsidR="00D43F97" w:rsidRPr="00D43F97" w14:paraId="6A08DEE7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F445C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E77DC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1245</w:t>
                  </w:r>
                </w:p>
              </w:tc>
            </w:tr>
            <w:tr w:rsidR="00D43F97" w:rsidRPr="00D43F97" w14:paraId="409C1764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5C35A8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363E4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1246</w:t>
                  </w:r>
                </w:p>
              </w:tc>
            </w:tr>
            <w:tr w:rsidR="00D43F97" w:rsidRPr="00D43F97" w14:paraId="1A5A12DB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A3105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7508D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1248</w:t>
                  </w:r>
                </w:p>
              </w:tc>
            </w:tr>
            <w:tr w:rsidR="00D43F97" w:rsidRPr="00D43F97" w14:paraId="67C48800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2290A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D1110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1249</w:t>
                  </w:r>
                </w:p>
              </w:tc>
            </w:tr>
            <w:tr w:rsidR="00D43F97" w:rsidRPr="00D43F97" w14:paraId="67592D05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24522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32116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1266</w:t>
                  </w:r>
                </w:p>
              </w:tc>
            </w:tr>
            <w:tr w:rsidR="00D43F97" w:rsidRPr="00D43F97" w14:paraId="703AED55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10576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B683F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1269</w:t>
                  </w:r>
                </w:p>
              </w:tc>
            </w:tr>
            <w:tr w:rsidR="00D43F97" w:rsidRPr="00D43F97" w14:paraId="678673EC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FDBC7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F2B8C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1270</w:t>
                  </w:r>
                </w:p>
              </w:tc>
            </w:tr>
            <w:tr w:rsidR="00D43F97" w:rsidRPr="00D43F97" w14:paraId="309F46B5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A0B50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0C916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1274</w:t>
                  </w:r>
                </w:p>
              </w:tc>
            </w:tr>
            <w:tr w:rsidR="00D43F97" w:rsidRPr="00D43F97" w14:paraId="25796F15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84F04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C2E4F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1275</w:t>
                  </w:r>
                </w:p>
              </w:tc>
            </w:tr>
            <w:tr w:rsidR="00D43F97" w:rsidRPr="00D43F97" w14:paraId="5D61C369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73F10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B18C3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1280</w:t>
                  </w:r>
                </w:p>
              </w:tc>
            </w:tr>
            <w:tr w:rsidR="00D43F97" w:rsidRPr="00D43F97" w14:paraId="04EDBD56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2736E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30619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1333</w:t>
                  </w:r>
                </w:p>
              </w:tc>
            </w:tr>
            <w:tr w:rsidR="00D43F97" w:rsidRPr="00D43F97" w14:paraId="10966442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52DF6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1062B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1334</w:t>
                  </w:r>
                </w:p>
              </w:tc>
            </w:tr>
            <w:tr w:rsidR="00D43F97" w:rsidRPr="00D43F97" w14:paraId="36E721AC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0FA23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8F976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1335</w:t>
                  </w:r>
                </w:p>
              </w:tc>
            </w:tr>
            <w:tr w:rsidR="00D43F97" w:rsidRPr="00D43F97" w14:paraId="1471635B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039C6C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4CC61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1437</w:t>
                  </w:r>
                </w:p>
              </w:tc>
            </w:tr>
            <w:tr w:rsidR="00D43F97" w:rsidRPr="00D43F97" w14:paraId="50DC6BF7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D63C9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A0C07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1439</w:t>
                  </w:r>
                </w:p>
              </w:tc>
            </w:tr>
            <w:tr w:rsidR="00D43F97" w:rsidRPr="00D43F97" w14:paraId="501BCBD5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6D3A6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9256E0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1440</w:t>
                  </w:r>
                </w:p>
              </w:tc>
            </w:tr>
            <w:tr w:rsidR="00D43F97" w:rsidRPr="00D43F97" w14:paraId="713EA93E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778FA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8FD69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1442</w:t>
                  </w:r>
                </w:p>
              </w:tc>
            </w:tr>
            <w:tr w:rsidR="00D43F97" w:rsidRPr="00D43F97" w14:paraId="0BB892A6" w14:textId="77777777" w:rsidTr="00D43F97">
              <w:trPr>
                <w:trHeight w:val="30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F925B" w14:textId="77777777" w:rsidR="00D43F97" w:rsidRPr="00D43F97" w:rsidRDefault="00D43F97" w:rsidP="00D43F97">
                  <w:pPr>
                    <w:spacing w:before="0"/>
                    <w:ind w:left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E7704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</w:tr>
            <w:tr w:rsidR="00D43F97" w:rsidRPr="00D43F97" w14:paraId="457DDC5B" w14:textId="77777777" w:rsidTr="00D43F97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DE94A4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1317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92E9B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1263</w:t>
                  </w:r>
                </w:p>
              </w:tc>
            </w:tr>
            <w:tr w:rsidR="00D43F97" w:rsidRPr="00D43F97" w14:paraId="5ADED365" w14:textId="77777777" w:rsidTr="00D43F9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7B6634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1038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C95E3" w14:textId="77777777" w:rsidR="00D43F97" w:rsidRPr="00D43F97" w:rsidRDefault="00D43F97" w:rsidP="00D43F97">
                  <w:pPr>
                    <w:spacing w:before="0"/>
                    <w:ind w:left="0"/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43F9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1124</w:t>
                  </w:r>
                </w:p>
              </w:tc>
            </w:tr>
          </w:tbl>
          <w:p w14:paraId="3328DF53" w14:textId="77777777" w:rsidR="00D43F97" w:rsidRPr="000B5038" w:rsidRDefault="00D43F97" w:rsidP="004E233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44E4AE7" w14:textId="3BBAB462" w:rsidR="00D43F97" w:rsidRPr="004E2332" w:rsidRDefault="00D43F97" w:rsidP="004E233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18F6" w14:textId="77777777" w:rsidR="00D43F97" w:rsidRPr="004E2332" w:rsidRDefault="00D43F97" w:rsidP="004E2332">
            <w:pPr>
              <w:spacing w:before="0"/>
              <w:ind w:left="0"/>
              <w:jc w:val="left"/>
            </w:pPr>
          </w:p>
        </w:tc>
      </w:tr>
      <w:tr w:rsidR="000B5038" w:rsidRPr="004E2332" w14:paraId="7B473CF8" w14:textId="77777777" w:rsidTr="000B5038">
        <w:trPr>
          <w:gridAfter w:val="2"/>
          <w:wAfter w:w="3202" w:type="dxa"/>
          <w:trHeight w:val="30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3F7B" w14:textId="77777777" w:rsidR="000B5038" w:rsidRDefault="000B5038" w:rsidP="004E233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k.ú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 Semice nad Labem – počet MJ 3</w:t>
            </w:r>
          </w:p>
          <w:p w14:paraId="311F3D81" w14:textId="01CB59D6" w:rsidR="000B5038" w:rsidRPr="004E2332" w:rsidRDefault="000B5038" w:rsidP="004E2332">
            <w:pPr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6E9" w14:textId="77777777" w:rsidR="000B5038" w:rsidRPr="004E2332" w:rsidRDefault="000B5038" w:rsidP="004E2332">
            <w:pPr>
              <w:spacing w:before="0"/>
              <w:ind w:left="0"/>
              <w:jc w:val="left"/>
            </w:pPr>
          </w:p>
        </w:tc>
      </w:tr>
      <w:tr w:rsidR="000B5038" w:rsidRPr="004E2332" w14:paraId="14C9E53F" w14:textId="77777777" w:rsidTr="000B5038">
        <w:trPr>
          <w:gridAfter w:val="2"/>
          <w:wAfter w:w="3202" w:type="dxa"/>
          <w:trHeight w:val="300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FE9C" w14:textId="77777777" w:rsidR="000B5038" w:rsidRPr="004E2332" w:rsidRDefault="000B5038" w:rsidP="004E233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23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LV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B43A" w14:textId="77777777" w:rsidR="000B5038" w:rsidRPr="004E2332" w:rsidRDefault="000B5038" w:rsidP="004E2332">
            <w:pPr>
              <w:spacing w:before="0"/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233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KN</w:t>
            </w:r>
          </w:p>
        </w:tc>
      </w:tr>
      <w:tr w:rsidR="000B5038" w:rsidRPr="004E2332" w14:paraId="2AE39366" w14:textId="77777777" w:rsidTr="000B5038">
        <w:trPr>
          <w:gridAfter w:val="2"/>
          <w:wAfter w:w="3202" w:type="dxa"/>
          <w:trHeight w:val="300"/>
        </w:trPr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6300" w14:textId="77777777" w:rsidR="000B5038" w:rsidRPr="004E2332" w:rsidRDefault="000B5038" w:rsidP="004E2332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332">
              <w:rPr>
                <w:rFonts w:ascii="Calibri" w:hAnsi="Calibri" w:cs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83FF" w14:textId="77777777" w:rsidR="000B5038" w:rsidRPr="004E2332" w:rsidRDefault="000B5038" w:rsidP="004E2332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332">
              <w:rPr>
                <w:rFonts w:ascii="Calibri" w:hAnsi="Calibri" w:cs="Calibri"/>
                <w:color w:val="000000"/>
                <w:sz w:val="22"/>
                <w:szCs w:val="22"/>
              </w:rPr>
              <w:t>1714</w:t>
            </w:r>
          </w:p>
        </w:tc>
      </w:tr>
      <w:tr w:rsidR="000B5038" w:rsidRPr="004E2332" w14:paraId="6873885A" w14:textId="77777777" w:rsidTr="000B5038">
        <w:trPr>
          <w:gridAfter w:val="2"/>
          <w:wAfter w:w="3202" w:type="dxa"/>
          <w:trHeight w:val="300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67A6" w14:textId="77777777" w:rsidR="000B5038" w:rsidRPr="004E2332" w:rsidRDefault="000B5038" w:rsidP="004E2332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332"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DAB7" w14:textId="77777777" w:rsidR="000B5038" w:rsidRPr="004E2332" w:rsidRDefault="000B5038" w:rsidP="004E2332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2332">
              <w:rPr>
                <w:rFonts w:ascii="Calibri" w:hAnsi="Calibri" w:cs="Calibri"/>
                <w:color w:val="000000"/>
                <w:sz w:val="22"/>
                <w:szCs w:val="22"/>
              </w:rPr>
              <w:t>1758</w:t>
            </w:r>
          </w:p>
        </w:tc>
      </w:tr>
      <w:tr w:rsidR="000B5038" w:rsidRPr="004E2332" w14:paraId="49B6909C" w14:textId="77777777" w:rsidTr="000B5038">
        <w:trPr>
          <w:gridAfter w:val="2"/>
          <w:wAfter w:w="3202" w:type="dxa"/>
          <w:trHeight w:val="30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D7C9" w14:textId="77777777" w:rsidR="000B5038" w:rsidRPr="004E2332" w:rsidRDefault="000B5038" w:rsidP="004E2332">
            <w:pPr>
              <w:spacing w:before="0"/>
              <w:ind w:left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B098" w14:textId="77777777" w:rsidR="000B5038" w:rsidRPr="004E2332" w:rsidRDefault="000B5038" w:rsidP="004E2332">
            <w:pPr>
              <w:spacing w:before="0"/>
              <w:ind w:left="0"/>
              <w:jc w:val="left"/>
            </w:pPr>
          </w:p>
        </w:tc>
      </w:tr>
      <w:tr w:rsidR="000B5038" w:rsidRPr="004E2332" w14:paraId="2C5B98AD" w14:textId="77777777" w:rsidTr="000B5038">
        <w:trPr>
          <w:gridAfter w:val="2"/>
          <w:wAfter w:w="3202" w:type="dxa"/>
          <w:trHeight w:val="300"/>
        </w:trPr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7EE5" w14:textId="77777777" w:rsidR="000B5038" w:rsidRPr="004E2332" w:rsidRDefault="000B5038" w:rsidP="004E2332">
            <w:pPr>
              <w:spacing w:before="0"/>
              <w:ind w:left="0"/>
              <w:jc w:val="left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E7C1" w14:textId="77777777" w:rsidR="000B5038" w:rsidRPr="004E2332" w:rsidRDefault="000B5038" w:rsidP="004E2332">
            <w:pPr>
              <w:spacing w:before="0"/>
              <w:ind w:left="0"/>
              <w:jc w:val="left"/>
            </w:pPr>
          </w:p>
        </w:tc>
      </w:tr>
    </w:tbl>
    <w:p w14:paraId="312DE092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66042DB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0F5FC27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5535CD7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A21CB51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5094F69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4674874E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BBF18B5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C35F357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3E5DE7B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197D074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274D66E0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43B3A73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32653D66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73FC41BB" w14:textId="77777777" w:rsidR="004E2332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p w14:paraId="5B3CCF38" w14:textId="77777777" w:rsidR="004E2332" w:rsidRPr="00014665" w:rsidRDefault="004E2332" w:rsidP="00B90274">
      <w:pPr>
        <w:spacing w:after="120"/>
        <w:ind w:left="0"/>
        <w:rPr>
          <w:rFonts w:ascii="Arial" w:hAnsi="Arial" w:cs="Arial"/>
          <w:sz w:val="22"/>
          <w:szCs w:val="22"/>
        </w:rPr>
      </w:pPr>
    </w:p>
    <w:sectPr w:rsidR="004E2332" w:rsidRPr="00014665" w:rsidSect="00D43F97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D8EE" w14:textId="77777777" w:rsidR="00621FA5" w:rsidRDefault="00621FA5" w:rsidP="003C2E23">
      <w:pPr>
        <w:spacing w:before="0"/>
      </w:pPr>
      <w:r>
        <w:separator/>
      </w:r>
    </w:p>
  </w:endnote>
  <w:endnote w:type="continuationSeparator" w:id="0">
    <w:p w14:paraId="59ECA478" w14:textId="77777777" w:rsidR="00621FA5" w:rsidRDefault="00621FA5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604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Default="00FF0C21">
            <w:pPr>
              <w:pStyle w:val="Zpat"/>
              <w:jc w:val="right"/>
            </w:pPr>
            <w:r>
              <w:t xml:space="preserve"> 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PAGE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DD2978">
              <w:rPr>
                <w:bCs/>
                <w:noProof/>
              </w:rPr>
              <w:t>1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  <w:r w:rsidRPr="00A80776">
              <w:rPr>
                <w:bCs/>
                <w:sz w:val="24"/>
                <w:szCs w:val="24"/>
              </w:rPr>
              <w:t>/</w:t>
            </w:r>
            <w:r w:rsidRPr="00A80776">
              <w:rPr>
                <w:bCs/>
                <w:sz w:val="24"/>
                <w:szCs w:val="24"/>
              </w:rPr>
              <w:fldChar w:fldCharType="begin"/>
            </w:r>
            <w:r w:rsidRPr="00A80776">
              <w:rPr>
                <w:bCs/>
              </w:rPr>
              <w:instrText>NUMPAGES</w:instrText>
            </w:r>
            <w:r w:rsidRPr="00A80776">
              <w:rPr>
                <w:bCs/>
                <w:sz w:val="24"/>
                <w:szCs w:val="24"/>
              </w:rPr>
              <w:fldChar w:fldCharType="separate"/>
            </w:r>
            <w:r w:rsidR="00DD2978">
              <w:rPr>
                <w:bCs/>
                <w:noProof/>
              </w:rPr>
              <w:t>14</w:t>
            </w:r>
            <w:r w:rsidRPr="00A8077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7B24B" w14:textId="77777777" w:rsidR="00FF0C21" w:rsidRDefault="00FF0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AFEF" w14:textId="77777777" w:rsidR="00621FA5" w:rsidRDefault="00621FA5" w:rsidP="003C2E23">
      <w:pPr>
        <w:spacing w:before="0"/>
      </w:pPr>
      <w:r>
        <w:separator/>
      </w:r>
    </w:p>
  </w:footnote>
  <w:footnote w:type="continuationSeparator" w:id="0">
    <w:p w14:paraId="35F74BE9" w14:textId="77777777" w:rsidR="00621FA5" w:rsidRDefault="00621FA5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FCA3" w14:textId="549C317E" w:rsidR="00D43F97" w:rsidRPr="00FF7DBF" w:rsidRDefault="003C1D0B" w:rsidP="00D43F9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D43F97" w:rsidRPr="00FF7DBF">
      <w:rPr>
        <w:rFonts w:ascii="Arial" w:hAnsi="Arial" w:cs="Arial"/>
        <w:sz w:val="16"/>
        <w:szCs w:val="16"/>
      </w:rPr>
      <w:t xml:space="preserve">Číslo Smlouvy Objednatele: </w:t>
    </w:r>
    <w:r>
      <w:rPr>
        <w:rFonts w:ascii="Arial" w:hAnsi="Arial" w:cs="Arial"/>
        <w:sz w:val="16"/>
        <w:szCs w:val="16"/>
      </w:rPr>
      <w:t>1083-2024-537209</w:t>
    </w:r>
    <w:r w:rsidR="00D43F97" w:rsidRPr="00FF7DBF">
      <w:rPr>
        <w:rFonts w:ascii="Arial" w:hAnsi="Arial" w:cs="Arial"/>
        <w:sz w:val="16"/>
        <w:szCs w:val="16"/>
      </w:rPr>
      <w:tab/>
    </w:r>
  </w:p>
  <w:p w14:paraId="7337D6CC" w14:textId="77777777" w:rsidR="00D43F97" w:rsidRPr="00FF7DBF" w:rsidRDefault="00D43F97" w:rsidP="00D43F9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40384B4B" w14:textId="74A1179F" w:rsidR="00D43F97" w:rsidRDefault="00D43F97" w:rsidP="00D43F9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Vytyčení pozemků v k. </w:t>
    </w:r>
    <w:proofErr w:type="spellStart"/>
    <w:r w:rsidRPr="00FF7DBF">
      <w:rPr>
        <w:rFonts w:ascii="Arial" w:hAnsi="Arial" w:cs="Arial"/>
        <w:sz w:val="16"/>
        <w:szCs w:val="16"/>
      </w:rPr>
      <w:t>ú.</w:t>
    </w:r>
    <w:proofErr w:type="spellEnd"/>
    <w:r w:rsidRPr="00FF7DB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Štíhlice, </w:t>
    </w:r>
    <w:proofErr w:type="spellStart"/>
    <w:r>
      <w:rPr>
        <w:rFonts w:ascii="Arial" w:hAnsi="Arial" w:cs="Arial"/>
        <w:sz w:val="16"/>
        <w:szCs w:val="16"/>
      </w:rPr>
      <w:t>k.ú</w:t>
    </w:r>
    <w:proofErr w:type="spellEnd"/>
    <w:r>
      <w:rPr>
        <w:rFonts w:ascii="Arial" w:hAnsi="Arial" w:cs="Arial"/>
        <w:sz w:val="16"/>
        <w:szCs w:val="16"/>
      </w:rPr>
      <w:t>. Semice nad Labem</w:t>
    </w:r>
  </w:p>
  <w:p w14:paraId="782E8CDC" w14:textId="0224D84F" w:rsidR="003C1D0B" w:rsidRDefault="003C1D0B" w:rsidP="00D43F9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čj. SPU 390330/2024</w:t>
    </w:r>
  </w:p>
  <w:p w14:paraId="2F1ABDC6" w14:textId="3A9D64D5" w:rsidR="003C1D0B" w:rsidRPr="00DC4D21" w:rsidRDefault="003C1D0B" w:rsidP="00D43F97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3C1D0B">
      <w:rPr>
        <w:rFonts w:ascii="Arial" w:hAnsi="Arial" w:cs="Arial"/>
        <w:sz w:val="16"/>
        <w:szCs w:val="16"/>
      </w:rPr>
      <w:t>spudms00000014919948</w:t>
    </w:r>
  </w:p>
  <w:p w14:paraId="6B7A8DC4" w14:textId="0B5F0DAA" w:rsidR="00FF0C21" w:rsidRPr="00D43F97" w:rsidRDefault="00FF0C21" w:rsidP="00D43F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1822A93" w:rsidR="00FF0C21" w:rsidRPr="00FF7DBF" w:rsidRDefault="004E2332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bookmarkStart w:id="4" w:name="_Hlk177375514"/>
    <w:r w:rsidRPr="004E2332">
      <w:rPr>
        <w:rFonts w:ascii="Arial" w:hAnsi="Arial" w:cs="Arial"/>
        <w:sz w:val="20"/>
        <w:szCs w:val="20"/>
      </w:rPr>
      <w:t>Příloha č. 6</w:t>
    </w:r>
    <w:r w:rsidR="00FF0C21"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="00FF0C21"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="00FF0C21" w:rsidRPr="00FF7DBF">
      <w:rPr>
        <w:rFonts w:ascii="Arial" w:hAnsi="Arial" w:cs="Arial"/>
        <w:sz w:val="16"/>
        <w:szCs w:val="16"/>
      </w:rPr>
      <w:t>bjednatele: (generovat z ASPÚ)</w:t>
    </w:r>
    <w:r w:rsidR="00FF0C21" w:rsidRPr="00FF7DBF">
      <w:rPr>
        <w:rFonts w:ascii="Arial" w:hAnsi="Arial" w:cs="Arial"/>
        <w:sz w:val="16"/>
        <w:szCs w:val="16"/>
      </w:rPr>
      <w:tab/>
    </w:r>
  </w:p>
  <w:p w14:paraId="12A62E41" w14:textId="776D9637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Pr="00FF7DBF">
      <w:rPr>
        <w:rFonts w:ascii="Arial" w:hAnsi="Arial" w:cs="Arial"/>
        <w:sz w:val="16"/>
        <w:szCs w:val="16"/>
      </w:rPr>
      <w:tab/>
    </w:r>
  </w:p>
  <w:p w14:paraId="0C492D63" w14:textId="7E0195AD" w:rsidR="00FF0C21" w:rsidRPr="00DC4D21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Vytyčení pozemků v k. </w:t>
    </w:r>
    <w:proofErr w:type="spellStart"/>
    <w:r w:rsidRPr="00FF7DBF">
      <w:rPr>
        <w:rFonts w:ascii="Arial" w:hAnsi="Arial" w:cs="Arial"/>
        <w:sz w:val="16"/>
        <w:szCs w:val="16"/>
      </w:rPr>
      <w:t>ú.</w:t>
    </w:r>
    <w:proofErr w:type="spellEnd"/>
    <w:r w:rsidRPr="00FF7DBF">
      <w:rPr>
        <w:rFonts w:ascii="Arial" w:hAnsi="Arial" w:cs="Arial"/>
        <w:sz w:val="16"/>
        <w:szCs w:val="16"/>
      </w:rPr>
      <w:t xml:space="preserve"> </w:t>
    </w:r>
    <w:r w:rsidRPr="00DC4D21">
      <w:rPr>
        <w:rFonts w:ascii="Arial" w:hAnsi="Arial" w:cs="Arial"/>
        <w:sz w:val="16"/>
        <w:szCs w:val="16"/>
      </w:rPr>
      <w:t>…………</w:t>
    </w:r>
  </w:p>
  <w:bookmarkEnd w:id="4"/>
  <w:p w14:paraId="6E5EE429" w14:textId="77777777" w:rsidR="00FF0C21" w:rsidRPr="0025120D" w:rsidRDefault="00FF0C21" w:rsidP="002878CE">
    <w:pPr>
      <w:pStyle w:val="Zhlav"/>
      <w:rPr>
        <w:sz w:val="14"/>
      </w:rPr>
    </w:pPr>
  </w:p>
  <w:p w14:paraId="30283B4E" w14:textId="77777777" w:rsidR="00FF0C21" w:rsidRDefault="00FF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18B17957"/>
    <w:multiLevelType w:val="multilevel"/>
    <w:tmpl w:val="0866A472"/>
    <w:numStyleLink w:val="smouva"/>
  </w:abstractNum>
  <w:abstractNum w:abstractNumId="8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2" w15:restartNumberingAfterBreak="0">
    <w:nsid w:val="24440F8E"/>
    <w:multiLevelType w:val="multilevel"/>
    <w:tmpl w:val="0866A472"/>
    <w:numStyleLink w:val="smouva"/>
  </w:abstractNum>
  <w:abstractNum w:abstractNumId="13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35D85B65"/>
    <w:multiLevelType w:val="multilevel"/>
    <w:tmpl w:val="0866A472"/>
    <w:numStyleLink w:val="smouva"/>
  </w:abstractNum>
  <w:abstractNum w:abstractNumId="21" w15:restartNumberingAfterBreak="0">
    <w:nsid w:val="379D4DB9"/>
    <w:multiLevelType w:val="multilevel"/>
    <w:tmpl w:val="0866A472"/>
    <w:numStyleLink w:val="smouva"/>
  </w:abstractNum>
  <w:abstractNum w:abstractNumId="22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3" w15:restartNumberingAfterBreak="0">
    <w:nsid w:val="3D6340D3"/>
    <w:multiLevelType w:val="multilevel"/>
    <w:tmpl w:val="0866A472"/>
    <w:numStyleLink w:val="smouva"/>
  </w:abstractNum>
  <w:abstractNum w:abstractNumId="24" w15:restartNumberingAfterBreak="0">
    <w:nsid w:val="3D8254D8"/>
    <w:multiLevelType w:val="multilevel"/>
    <w:tmpl w:val="0866A472"/>
    <w:numStyleLink w:val="smouva"/>
  </w:abstractNum>
  <w:abstractNum w:abstractNumId="25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6F472C"/>
    <w:multiLevelType w:val="multilevel"/>
    <w:tmpl w:val="0866A472"/>
    <w:numStyleLink w:val="smouva"/>
  </w:abstractNum>
  <w:abstractNum w:abstractNumId="27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EB5ED1"/>
    <w:multiLevelType w:val="multilevel"/>
    <w:tmpl w:val="0866A472"/>
    <w:numStyleLink w:val="smouva"/>
  </w:abstractNum>
  <w:abstractNum w:abstractNumId="29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F7B09"/>
    <w:multiLevelType w:val="multilevel"/>
    <w:tmpl w:val="0866A472"/>
    <w:numStyleLink w:val="smouva"/>
  </w:abstractNum>
  <w:abstractNum w:abstractNumId="32" w15:restartNumberingAfterBreak="0">
    <w:nsid w:val="57897552"/>
    <w:multiLevelType w:val="multilevel"/>
    <w:tmpl w:val="0866A472"/>
    <w:numStyleLink w:val="smouva"/>
  </w:abstractNum>
  <w:abstractNum w:abstractNumId="33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A2D3540"/>
    <w:multiLevelType w:val="multilevel"/>
    <w:tmpl w:val="0866A472"/>
    <w:numStyleLink w:val="smouva"/>
  </w:abstractNum>
  <w:abstractNum w:abstractNumId="3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B65614"/>
    <w:multiLevelType w:val="multilevel"/>
    <w:tmpl w:val="F7D2E7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46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7" w15:restartNumberingAfterBreak="0">
    <w:nsid w:val="6B9D2F4B"/>
    <w:multiLevelType w:val="multilevel"/>
    <w:tmpl w:val="0866A472"/>
    <w:numStyleLink w:val="smouva"/>
  </w:abstractNum>
  <w:abstractNum w:abstractNumId="48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9" w15:restartNumberingAfterBreak="0">
    <w:nsid w:val="6EA62EFE"/>
    <w:multiLevelType w:val="multilevel"/>
    <w:tmpl w:val="0866A472"/>
    <w:numStyleLink w:val="smouva"/>
  </w:abstractNum>
  <w:abstractNum w:abstractNumId="50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8526C6"/>
    <w:multiLevelType w:val="multilevel"/>
    <w:tmpl w:val="0866A472"/>
    <w:numStyleLink w:val="smouva"/>
  </w:abstractNum>
  <w:abstractNum w:abstractNumId="53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90892939">
    <w:abstractNumId w:val="38"/>
  </w:num>
  <w:num w:numId="2" w16cid:durableId="1244027264">
    <w:abstractNumId w:val="14"/>
  </w:num>
  <w:num w:numId="3" w16cid:durableId="1479494632">
    <w:abstractNumId w:val="2"/>
  </w:num>
  <w:num w:numId="4" w16cid:durableId="937445987">
    <w:abstractNumId w:val="22"/>
  </w:num>
  <w:num w:numId="5" w16cid:durableId="1020744513">
    <w:abstractNumId w:val="13"/>
  </w:num>
  <w:num w:numId="6" w16cid:durableId="765929281">
    <w:abstractNumId w:val="34"/>
  </w:num>
  <w:num w:numId="7" w16cid:durableId="394160637">
    <w:abstractNumId w:val="4"/>
  </w:num>
  <w:num w:numId="8" w16cid:durableId="1774284163">
    <w:abstractNumId w:val="5"/>
  </w:num>
  <w:num w:numId="9" w16cid:durableId="346061954">
    <w:abstractNumId w:val="36"/>
  </w:num>
  <w:num w:numId="10" w16cid:durableId="742796042">
    <w:abstractNumId w:val="48"/>
  </w:num>
  <w:num w:numId="11" w16cid:durableId="397019554">
    <w:abstractNumId w:val="0"/>
  </w:num>
  <w:num w:numId="12" w16cid:durableId="123499989">
    <w:abstractNumId w:val="39"/>
  </w:num>
  <w:num w:numId="13" w16cid:durableId="1725908623">
    <w:abstractNumId w:val="51"/>
  </w:num>
  <w:num w:numId="14" w16cid:durableId="1275094151">
    <w:abstractNumId w:val="9"/>
  </w:num>
  <w:num w:numId="15" w16cid:durableId="1111433573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137499025">
    <w:abstractNumId w:val="29"/>
  </w:num>
  <w:num w:numId="17" w16cid:durableId="57828245">
    <w:abstractNumId w:val="20"/>
  </w:num>
  <w:num w:numId="18" w16cid:durableId="559560462">
    <w:abstractNumId w:val="49"/>
  </w:num>
  <w:num w:numId="19" w16cid:durableId="2121606711">
    <w:abstractNumId w:val="31"/>
  </w:num>
  <w:num w:numId="20" w16cid:durableId="419840234">
    <w:abstractNumId w:val="24"/>
  </w:num>
  <w:num w:numId="21" w16cid:durableId="1665665233">
    <w:abstractNumId w:val="32"/>
  </w:num>
  <w:num w:numId="22" w16cid:durableId="1238784904">
    <w:abstractNumId w:val="26"/>
  </w:num>
  <w:num w:numId="23" w16cid:durableId="326831364">
    <w:abstractNumId w:val="47"/>
  </w:num>
  <w:num w:numId="24" w16cid:durableId="578977049">
    <w:abstractNumId w:val="52"/>
  </w:num>
  <w:num w:numId="25" w16cid:durableId="2108231121">
    <w:abstractNumId w:val="23"/>
  </w:num>
  <w:num w:numId="26" w16cid:durableId="1393578176">
    <w:abstractNumId w:val="3"/>
  </w:num>
  <w:num w:numId="27" w16cid:durableId="833256439">
    <w:abstractNumId w:val="33"/>
  </w:num>
  <w:num w:numId="28" w16cid:durableId="1223295841">
    <w:abstractNumId w:val="7"/>
  </w:num>
  <w:num w:numId="29" w16cid:durableId="439691077">
    <w:abstractNumId w:val="37"/>
  </w:num>
  <w:num w:numId="30" w16cid:durableId="2108191103">
    <w:abstractNumId w:val="12"/>
  </w:num>
  <w:num w:numId="31" w16cid:durableId="1486506785">
    <w:abstractNumId w:val="21"/>
  </w:num>
  <w:num w:numId="32" w16cid:durableId="46533297">
    <w:abstractNumId w:val="44"/>
  </w:num>
  <w:num w:numId="33" w16cid:durableId="1182814288">
    <w:abstractNumId w:val="30"/>
  </w:num>
  <w:num w:numId="34" w16cid:durableId="1883899670">
    <w:abstractNumId w:val="28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1286156634">
    <w:abstractNumId w:val="1"/>
  </w:num>
  <w:num w:numId="36" w16cid:durableId="710804178">
    <w:abstractNumId w:val="19"/>
  </w:num>
  <w:num w:numId="37" w16cid:durableId="1689989071">
    <w:abstractNumId w:val="15"/>
  </w:num>
  <w:num w:numId="38" w16cid:durableId="861164999">
    <w:abstractNumId w:val="43"/>
  </w:num>
  <w:num w:numId="39" w16cid:durableId="501706001">
    <w:abstractNumId w:val="8"/>
  </w:num>
  <w:num w:numId="40" w16cid:durableId="1057044654">
    <w:abstractNumId w:val="45"/>
  </w:num>
  <w:num w:numId="41" w16cid:durableId="947350254">
    <w:abstractNumId w:val="25"/>
  </w:num>
  <w:num w:numId="42" w16cid:durableId="1420519781">
    <w:abstractNumId w:val="18"/>
  </w:num>
  <w:num w:numId="43" w16cid:durableId="1064257198">
    <w:abstractNumId w:val="46"/>
  </w:num>
  <w:num w:numId="44" w16cid:durableId="294333667">
    <w:abstractNumId w:val="11"/>
  </w:num>
  <w:num w:numId="45" w16cid:durableId="980042220">
    <w:abstractNumId w:val="41"/>
  </w:num>
  <w:num w:numId="46" w16cid:durableId="17239733">
    <w:abstractNumId w:val="50"/>
  </w:num>
  <w:num w:numId="47" w16cid:durableId="1438257734">
    <w:abstractNumId w:val="35"/>
  </w:num>
  <w:num w:numId="48" w16cid:durableId="35543036">
    <w:abstractNumId w:val="6"/>
  </w:num>
  <w:num w:numId="49" w16cid:durableId="708182494">
    <w:abstractNumId w:val="10"/>
  </w:num>
  <w:num w:numId="50" w16cid:durableId="1311398616">
    <w:abstractNumId w:val="19"/>
  </w:num>
  <w:num w:numId="51" w16cid:durableId="2058629290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692457562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2104298558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2109235131">
    <w:abstractNumId w:val="40"/>
  </w:num>
  <w:num w:numId="55" w16cid:durableId="1160080912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874804448">
    <w:abstractNumId w:val="16"/>
  </w:num>
  <w:num w:numId="57" w16cid:durableId="1832674561">
    <w:abstractNumId w:val="42"/>
  </w:num>
  <w:num w:numId="58" w16cid:durableId="1823885359">
    <w:abstractNumId w:val="27"/>
  </w:num>
  <w:num w:numId="59" w16cid:durableId="505828234">
    <w:abstractNumId w:val="15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946305147">
    <w:abstractNumId w:val="15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648784567">
    <w:abstractNumId w:val="53"/>
  </w:num>
  <w:num w:numId="62" w16cid:durableId="1920140271">
    <w:abstractNumId w:val="17"/>
  </w:num>
  <w:num w:numId="63" w16cid:durableId="117142993">
    <w:abstractNumId w:val="4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98"/>
    <w:rsid w:val="00001169"/>
    <w:rsid w:val="0000200D"/>
    <w:rsid w:val="00002AC4"/>
    <w:rsid w:val="00004F6C"/>
    <w:rsid w:val="00011811"/>
    <w:rsid w:val="00014665"/>
    <w:rsid w:val="00015AA5"/>
    <w:rsid w:val="0002251A"/>
    <w:rsid w:val="000530CF"/>
    <w:rsid w:val="0005660E"/>
    <w:rsid w:val="00056659"/>
    <w:rsid w:val="00057F1D"/>
    <w:rsid w:val="0006017D"/>
    <w:rsid w:val="00065233"/>
    <w:rsid w:val="0006730A"/>
    <w:rsid w:val="00072627"/>
    <w:rsid w:val="00086970"/>
    <w:rsid w:val="000A1146"/>
    <w:rsid w:val="000A2584"/>
    <w:rsid w:val="000A4F78"/>
    <w:rsid w:val="000A6305"/>
    <w:rsid w:val="000B5038"/>
    <w:rsid w:val="000C0079"/>
    <w:rsid w:val="000C0616"/>
    <w:rsid w:val="000C115B"/>
    <w:rsid w:val="000C598B"/>
    <w:rsid w:val="000C669B"/>
    <w:rsid w:val="000D2398"/>
    <w:rsid w:val="000D5235"/>
    <w:rsid w:val="000D6FE7"/>
    <w:rsid w:val="000E11EC"/>
    <w:rsid w:val="000E5BEB"/>
    <w:rsid w:val="000E7B4A"/>
    <w:rsid w:val="000F5968"/>
    <w:rsid w:val="000F60E7"/>
    <w:rsid w:val="0010300D"/>
    <w:rsid w:val="001044FF"/>
    <w:rsid w:val="001055C0"/>
    <w:rsid w:val="0010606F"/>
    <w:rsid w:val="001100DA"/>
    <w:rsid w:val="0011204B"/>
    <w:rsid w:val="00114696"/>
    <w:rsid w:val="00114738"/>
    <w:rsid w:val="001179D9"/>
    <w:rsid w:val="00133EE5"/>
    <w:rsid w:val="00134A9C"/>
    <w:rsid w:val="001358CF"/>
    <w:rsid w:val="00143111"/>
    <w:rsid w:val="00145065"/>
    <w:rsid w:val="00147577"/>
    <w:rsid w:val="0015097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61A4"/>
    <w:rsid w:val="00177DD9"/>
    <w:rsid w:val="00181E7A"/>
    <w:rsid w:val="00182CB8"/>
    <w:rsid w:val="00183368"/>
    <w:rsid w:val="00191275"/>
    <w:rsid w:val="0019385C"/>
    <w:rsid w:val="00195BCD"/>
    <w:rsid w:val="001A2928"/>
    <w:rsid w:val="001A2E35"/>
    <w:rsid w:val="001B0CE6"/>
    <w:rsid w:val="001B10F6"/>
    <w:rsid w:val="001B7512"/>
    <w:rsid w:val="001C65FE"/>
    <w:rsid w:val="001D05E9"/>
    <w:rsid w:val="001E3DAD"/>
    <w:rsid w:val="001E4440"/>
    <w:rsid w:val="001E638F"/>
    <w:rsid w:val="001F1608"/>
    <w:rsid w:val="001F2226"/>
    <w:rsid w:val="001F325E"/>
    <w:rsid w:val="001F36D3"/>
    <w:rsid w:val="001F4F31"/>
    <w:rsid w:val="001F62AA"/>
    <w:rsid w:val="00201C50"/>
    <w:rsid w:val="0020230F"/>
    <w:rsid w:val="00207F19"/>
    <w:rsid w:val="00215CEC"/>
    <w:rsid w:val="00225AE6"/>
    <w:rsid w:val="002305CB"/>
    <w:rsid w:val="002473E7"/>
    <w:rsid w:val="002516BA"/>
    <w:rsid w:val="00252819"/>
    <w:rsid w:val="00254AAB"/>
    <w:rsid w:val="0025792D"/>
    <w:rsid w:val="002639B2"/>
    <w:rsid w:val="002643FB"/>
    <w:rsid w:val="002664F7"/>
    <w:rsid w:val="002744AA"/>
    <w:rsid w:val="002773F9"/>
    <w:rsid w:val="00281332"/>
    <w:rsid w:val="002862D0"/>
    <w:rsid w:val="00287530"/>
    <w:rsid w:val="00287714"/>
    <w:rsid w:val="002878CE"/>
    <w:rsid w:val="00292C34"/>
    <w:rsid w:val="00293ADA"/>
    <w:rsid w:val="00294BDF"/>
    <w:rsid w:val="002A4A68"/>
    <w:rsid w:val="002A5800"/>
    <w:rsid w:val="002B05A3"/>
    <w:rsid w:val="002B5853"/>
    <w:rsid w:val="002C2239"/>
    <w:rsid w:val="002D0F04"/>
    <w:rsid w:val="002D1360"/>
    <w:rsid w:val="002D3FE6"/>
    <w:rsid w:val="002D42B2"/>
    <w:rsid w:val="002E1025"/>
    <w:rsid w:val="002E31BE"/>
    <w:rsid w:val="002E548E"/>
    <w:rsid w:val="002E621C"/>
    <w:rsid w:val="002E7C14"/>
    <w:rsid w:val="002F173C"/>
    <w:rsid w:val="002F6689"/>
    <w:rsid w:val="002F6DD0"/>
    <w:rsid w:val="002F724D"/>
    <w:rsid w:val="003022B8"/>
    <w:rsid w:val="00302AD9"/>
    <w:rsid w:val="00304C46"/>
    <w:rsid w:val="00311E5C"/>
    <w:rsid w:val="00316F18"/>
    <w:rsid w:val="0032234A"/>
    <w:rsid w:val="00327747"/>
    <w:rsid w:val="00340BE7"/>
    <w:rsid w:val="0034297B"/>
    <w:rsid w:val="0034343F"/>
    <w:rsid w:val="00353BAC"/>
    <w:rsid w:val="00354E99"/>
    <w:rsid w:val="00356A51"/>
    <w:rsid w:val="00364A25"/>
    <w:rsid w:val="00364EAE"/>
    <w:rsid w:val="00367549"/>
    <w:rsid w:val="003706E7"/>
    <w:rsid w:val="0038133B"/>
    <w:rsid w:val="00385DC6"/>
    <w:rsid w:val="003948A1"/>
    <w:rsid w:val="00396E0D"/>
    <w:rsid w:val="003A299C"/>
    <w:rsid w:val="003A3E8B"/>
    <w:rsid w:val="003A6840"/>
    <w:rsid w:val="003B1DCA"/>
    <w:rsid w:val="003B3838"/>
    <w:rsid w:val="003C1D0B"/>
    <w:rsid w:val="003C2E23"/>
    <w:rsid w:val="003C444A"/>
    <w:rsid w:val="003C6BC8"/>
    <w:rsid w:val="003D05DA"/>
    <w:rsid w:val="003D1F74"/>
    <w:rsid w:val="003D240D"/>
    <w:rsid w:val="003D2A73"/>
    <w:rsid w:val="003D4540"/>
    <w:rsid w:val="003E5EEC"/>
    <w:rsid w:val="003E61DB"/>
    <w:rsid w:val="00406B4F"/>
    <w:rsid w:val="00406BA3"/>
    <w:rsid w:val="0041374A"/>
    <w:rsid w:val="00421DA7"/>
    <w:rsid w:val="0042388F"/>
    <w:rsid w:val="0042404C"/>
    <w:rsid w:val="004269C6"/>
    <w:rsid w:val="00431305"/>
    <w:rsid w:val="00431987"/>
    <w:rsid w:val="00446C2D"/>
    <w:rsid w:val="004543E0"/>
    <w:rsid w:val="00454594"/>
    <w:rsid w:val="00456F23"/>
    <w:rsid w:val="00457C2D"/>
    <w:rsid w:val="00461240"/>
    <w:rsid w:val="004619F4"/>
    <w:rsid w:val="00461C2B"/>
    <w:rsid w:val="004672B6"/>
    <w:rsid w:val="00472C74"/>
    <w:rsid w:val="00473FE6"/>
    <w:rsid w:val="004753AE"/>
    <w:rsid w:val="00485C4E"/>
    <w:rsid w:val="00487C14"/>
    <w:rsid w:val="0049333A"/>
    <w:rsid w:val="0049768D"/>
    <w:rsid w:val="004A2C5E"/>
    <w:rsid w:val="004A5B21"/>
    <w:rsid w:val="004B31E9"/>
    <w:rsid w:val="004B7CA2"/>
    <w:rsid w:val="004C0066"/>
    <w:rsid w:val="004C0AB2"/>
    <w:rsid w:val="004C0BB1"/>
    <w:rsid w:val="004C3487"/>
    <w:rsid w:val="004C6C5E"/>
    <w:rsid w:val="004D4F64"/>
    <w:rsid w:val="004D781B"/>
    <w:rsid w:val="004E2332"/>
    <w:rsid w:val="004E3851"/>
    <w:rsid w:val="004E5957"/>
    <w:rsid w:val="004E7340"/>
    <w:rsid w:val="004E735D"/>
    <w:rsid w:val="004F2344"/>
    <w:rsid w:val="004F593B"/>
    <w:rsid w:val="00500B0F"/>
    <w:rsid w:val="005011CF"/>
    <w:rsid w:val="0050442C"/>
    <w:rsid w:val="0050695B"/>
    <w:rsid w:val="0051260C"/>
    <w:rsid w:val="00514AFE"/>
    <w:rsid w:val="0051542E"/>
    <w:rsid w:val="00515DB3"/>
    <w:rsid w:val="005174F6"/>
    <w:rsid w:val="00521999"/>
    <w:rsid w:val="00526222"/>
    <w:rsid w:val="00527B62"/>
    <w:rsid w:val="005343E4"/>
    <w:rsid w:val="00537A3A"/>
    <w:rsid w:val="00545EC8"/>
    <w:rsid w:val="005471E0"/>
    <w:rsid w:val="00553136"/>
    <w:rsid w:val="00560039"/>
    <w:rsid w:val="00563793"/>
    <w:rsid w:val="00563F87"/>
    <w:rsid w:val="005729A1"/>
    <w:rsid w:val="00572A16"/>
    <w:rsid w:val="005755B2"/>
    <w:rsid w:val="0058121A"/>
    <w:rsid w:val="005835D7"/>
    <w:rsid w:val="00593A97"/>
    <w:rsid w:val="00595B77"/>
    <w:rsid w:val="00596CCA"/>
    <w:rsid w:val="00597AAD"/>
    <w:rsid w:val="005A0078"/>
    <w:rsid w:val="005A109E"/>
    <w:rsid w:val="005A457D"/>
    <w:rsid w:val="005A5A6A"/>
    <w:rsid w:val="005B6735"/>
    <w:rsid w:val="005C64D9"/>
    <w:rsid w:val="005D05CC"/>
    <w:rsid w:val="005D2927"/>
    <w:rsid w:val="005E362D"/>
    <w:rsid w:val="005E4A68"/>
    <w:rsid w:val="005F38B8"/>
    <w:rsid w:val="005F4DB0"/>
    <w:rsid w:val="0061170B"/>
    <w:rsid w:val="00613A2F"/>
    <w:rsid w:val="00621FA5"/>
    <w:rsid w:val="00626C53"/>
    <w:rsid w:val="0063482B"/>
    <w:rsid w:val="006422C8"/>
    <w:rsid w:val="00643337"/>
    <w:rsid w:val="00644DF0"/>
    <w:rsid w:val="0065124B"/>
    <w:rsid w:val="00651E89"/>
    <w:rsid w:val="00653491"/>
    <w:rsid w:val="006539EC"/>
    <w:rsid w:val="00654D9D"/>
    <w:rsid w:val="00662DB9"/>
    <w:rsid w:val="006650CF"/>
    <w:rsid w:val="00667744"/>
    <w:rsid w:val="006725F5"/>
    <w:rsid w:val="00674AF3"/>
    <w:rsid w:val="00681860"/>
    <w:rsid w:val="006902C6"/>
    <w:rsid w:val="006A2316"/>
    <w:rsid w:val="006A6A69"/>
    <w:rsid w:val="006B2EE2"/>
    <w:rsid w:val="006B7D60"/>
    <w:rsid w:val="006C7CBB"/>
    <w:rsid w:val="006D0149"/>
    <w:rsid w:val="006D681C"/>
    <w:rsid w:val="006E0028"/>
    <w:rsid w:val="006E4835"/>
    <w:rsid w:val="006F0948"/>
    <w:rsid w:val="00704C0E"/>
    <w:rsid w:val="007067E0"/>
    <w:rsid w:val="00712773"/>
    <w:rsid w:val="007160C1"/>
    <w:rsid w:val="007166AD"/>
    <w:rsid w:val="00716A3B"/>
    <w:rsid w:val="007213C3"/>
    <w:rsid w:val="00722F4D"/>
    <w:rsid w:val="007256EE"/>
    <w:rsid w:val="00735EC1"/>
    <w:rsid w:val="00741733"/>
    <w:rsid w:val="007460F0"/>
    <w:rsid w:val="007468C8"/>
    <w:rsid w:val="00747E60"/>
    <w:rsid w:val="00754188"/>
    <w:rsid w:val="00756A51"/>
    <w:rsid w:val="007655CE"/>
    <w:rsid w:val="00766EB8"/>
    <w:rsid w:val="00776351"/>
    <w:rsid w:val="00781E3F"/>
    <w:rsid w:val="007927EB"/>
    <w:rsid w:val="00794DBB"/>
    <w:rsid w:val="00797092"/>
    <w:rsid w:val="00797D0E"/>
    <w:rsid w:val="007A2DAA"/>
    <w:rsid w:val="007A64CD"/>
    <w:rsid w:val="007B0CE7"/>
    <w:rsid w:val="007B0D2A"/>
    <w:rsid w:val="007B6BC5"/>
    <w:rsid w:val="007C0C74"/>
    <w:rsid w:val="007C159F"/>
    <w:rsid w:val="007C180B"/>
    <w:rsid w:val="007C4D0C"/>
    <w:rsid w:val="007D4920"/>
    <w:rsid w:val="007E24DE"/>
    <w:rsid w:val="007E7A67"/>
    <w:rsid w:val="007F6D2D"/>
    <w:rsid w:val="007F72CC"/>
    <w:rsid w:val="00812748"/>
    <w:rsid w:val="00815B19"/>
    <w:rsid w:val="008206C6"/>
    <w:rsid w:val="008211F8"/>
    <w:rsid w:val="00825CE3"/>
    <w:rsid w:val="00825EB6"/>
    <w:rsid w:val="00827422"/>
    <w:rsid w:val="00831524"/>
    <w:rsid w:val="008345B9"/>
    <w:rsid w:val="0085340C"/>
    <w:rsid w:val="00857A74"/>
    <w:rsid w:val="00865147"/>
    <w:rsid w:val="0088061B"/>
    <w:rsid w:val="00886D4F"/>
    <w:rsid w:val="008927A9"/>
    <w:rsid w:val="00895114"/>
    <w:rsid w:val="00897473"/>
    <w:rsid w:val="008A1820"/>
    <w:rsid w:val="008A3D56"/>
    <w:rsid w:val="008A6097"/>
    <w:rsid w:val="008B50BB"/>
    <w:rsid w:val="008B77F6"/>
    <w:rsid w:val="008C08A2"/>
    <w:rsid w:val="008C4215"/>
    <w:rsid w:val="008D2D69"/>
    <w:rsid w:val="008D4E25"/>
    <w:rsid w:val="008D5DAE"/>
    <w:rsid w:val="008E6CCF"/>
    <w:rsid w:val="008F0BF1"/>
    <w:rsid w:val="008F5F5B"/>
    <w:rsid w:val="008F7E74"/>
    <w:rsid w:val="0090165D"/>
    <w:rsid w:val="0091090C"/>
    <w:rsid w:val="00910DD9"/>
    <w:rsid w:val="0091238B"/>
    <w:rsid w:val="0091285C"/>
    <w:rsid w:val="00921728"/>
    <w:rsid w:val="00935691"/>
    <w:rsid w:val="009427AC"/>
    <w:rsid w:val="009574D7"/>
    <w:rsid w:val="00957761"/>
    <w:rsid w:val="00963CDE"/>
    <w:rsid w:val="00970FC5"/>
    <w:rsid w:val="00977C0C"/>
    <w:rsid w:val="0098487A"/>
    <w:rsid w:val="009855A2"/>
    <w:rsid w:val="00993230"/>
    <w:rsid w:val="009A31A6"/>
    <w:rsid w:val="009B371D"/>
    <w:rsid w:val="009C090B"/>
    <w:rsid w:val="009C5EB7"/>
    <w:rsid w:val="009D0C34"/>
    <w:rsid w:val="009D4450"/>
    <w:rsid w:val="009D61F0"/>
    <w:rsid w:val="009E0440"/>
    <w:rsid w:val="009F162B"/>
    <w:rsid w:val="009F207D"/>
    <w:rsid w:val="009F54BE"/>
    <w:rsid w:val="00A03267"/>
    <w:rsid w:val="00A075C0"/>
    <w:rsid w:val="00A10967"/>
    <w:rsid w:val="00A245BA"/>
    <w:rsid w:val="00A269F7"/>
    <w:rsid w:val="00A30CA7"/>
    <w:rsid w:val="00A42678"/>
    <w:rsid w:val="00A47D96"/>
    <w:rsid w:val="00A52CF6"/>
    <w:rsid w:val="00A53DB8"/>
    <w:rsid w:val="00A5425F"/>
    <w:rsid w:val="00A54AC4"/>
    <w:rsid w:val="00A612DB"/>
    <w:rsid w:val="00A635AF"/>
    <w:rsid w:val="00A6663F"/>
    <w:rsid w:val="00A66F9D"/>
    <w:rsid w:val="00A7502A"/>
    <w:rsid w:val="00A76D53"/>
    <w:rsid w:val="00A77FC7"/>
    <w:rsid w:val="00A80776"/>
    <w:rsid w:val="00A87320"/>
    <w:rsid w:val="00A87509"/>
    <w:rsid w:val="00A9283D"/>
    <w:rsid w:val="00A96092"/>
    <w:rsid w:val="00A961A9"/>
    <w:rsid w:val="00AA00B5"/>
    <w:rsid w:val="00AA0AE0"/>
    <w:rsid w:val="00AA4082"/>
    <w:rsid w:val="00AA7603"/>
    <w:rsid w:val="00AB1259"/>
    <w:rsid w:val="00AB2182"/>
    <w:rsid w:val="00AC1E90"/>
    <w:rsid w:val="00AC2F05"/>
    <w:rsid w:val="00AC4BA8"/>
    <w:rsid w:val="00AD09BB"/>
    <w:rsid w:val="00AD5AD9"/>
    <w:rsid w:val="00AD699E"/>
    <w:rsid w:val="00AF0F3B"/>
    <w:rsid w:val="00AF1651"/>
    <w:rsid w:val="00AF265D"/>
    <w:rsid w:val="00B0012F"/>
    <w:rsid w:val="00B2052C"/>
    <w:rsid w:val="00B24B48"/>
    <w:rsid w:val="00B26FC9"/>
    <w:rsid w:val="00B27C2F"/>
    <w:rsid w:val="00B33054"/>
    <w:rsid w:val="00B33B52"/>
    <w:rsid w:val="00B40096"/>
    <w:rsid w:val="00B467FB"/>
    <w:rsid w:val="00B51C4C"/>
    <w:rsid w:val="00B5778D"/>
    <w:rsid w:val="00B649BB"/>
    <w:rsid w:val="00B654CB"/>
    <w:rsid w:val="00B721A9"/>
    <w:rsid w:val="00B7660C"/>
    <w:rsid w:val="00B768A0"/>
    <w:rsid w:val="00B817EB"/>
    <w:rsid w:val="00B8444D"/>
    <w:rsid w:val="00B90274"/>
    <w:rsid w:val="00B91F41"/>
    <w:rsid w:val="00B9585D"/>
    <w:rsid w:val="00BA3D97"/>
    <w:rsid w:val="00BA50E2"/>
    <w:rsid w:val="00BB156E"/>
    <w:rsid w:val="00BB303E"/>
    <w:rsid w:val="00BC6261"/>
    <w:rsid w:val="00BC6A31"/>
    <w:rsid w:val="00BC6F9C"/>
    <w:rsid w:val="00BD4F5D"/>
    <w:rsid w:val="00BE0C70"/>
    <w:rsid w:val="00BF0628"/>
    <w:rsid w:val="00BF373E"/>
    <w:rsid w:val="00C05583"/>
    <w:rsid w:val="00C15359"/>
    <w:rsid w:val="00C2000D"/>
    <w:rsid w:val="00C246A4"/>
    <w:rsid w:val="00C323A0"/>
    <w:rsid w:val="00C32683"/>
    <w:rsid w:val="00C34013"/>
    <w:rsid w:val="00C43AD5"/>
    <w:rsid w:val="00C52227"/>
    <w:rsid w:val="00C60D2B"/>
    <w:rsid w:val="00C6184E"/>
    <w:rsid w:val="00C70585"/>
    <w:rsid w:val="00C90564"/>
    <w:rsid w:val="00CA2120"/>
    <w:rsid w:val="00CA7CD0"/>
    <w:rsid w:val="00CB7B66"/>
    <w:rsid w:val="00CC0248"/>
    <w:rsid w:val="00CC4E3F"/>
    <w:rsid w:val="00CC66C7"/>
    <w:rsid w:val="00CC6DE1"/>
    <w:rsid w:val="00CD255B"/>
    <w:rsid w:val="00CE3812"/>
    <w:rsid w:val="00CE63A8"/>
    <w:rsid w:val="00CE72E6"/>
    <w:rsid w:val="00CE7DEB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C20"/>
    <w:rsid w:val="00D12161"/>
    <w:rsid w:val="00D12C22"/>
    <w:rsid w:val="00D172A1"/>
    <w:rsid w:val="00D3488C"/>
    <w:rsid w:val="00D34B0D"/>
    <w:rsid w:val="00D35738"/>
    <w:rsid w:val="00D42D02"/>
    <w:rsid w:val="00D43F97"/>
    <w:rsid w:val="00D44B76"/>
    <w:rsid w:val="00D6451F"/>
    <w:rsid w:val="00D75D18"/>
    <w:rsid w:val="00D808C3"/>
    <w:rsid w:val="00D83C46"/>
    <w:rsid w:val="00D853A6"/>
    <w:rsid w:val="00D9408D"/>
    <w:rsid w:val="00D95ACB"/>
    <w:rsid w:val="00DA100E"/>
    <w:rsid w:val="00DA11EE"/>
    <w:rsid w:val="00DB1CE9"/>
    <w:rsid w:val="00DB1DE3"/>
    <w:rsid w:val="00DB30DC"/>
    <w:rsid w:val="00DC4D21"/>
    <w:rsid w:val="00DD11F4"/>
    <w:rsid w:val="00DD23A8"/>
    <w:rsid w:val="00DD2978"/>
    <w:rsid w:val="00DD5D8D"/>
    <w:rsid w:val="00DE57F2"/>
    <w:rsid w:val="00DF4F34"/>
    <w:rsid w:val="00E023A5"/>
    <w:rsid w:val="00E0323E"/>
    <w:rsid w:val="00E10C37"/>
    <w:rsid w:val="00E123C8"/>
    <w:rsid w:val="00E13FF8"/>
    <w:rsid w:val="00E146C4"/>
    <w:rsid w:val="00E159AC"/>
    <w:rsid w:val="00E17057"/>
    <w:rsid w:val="00E17BE9"/>
    <w:rsid w:val="00E2336F"/>
    <w:rsid w:val="00E23EA0"/>
    <w:rsid w:val="00E26C2C"/>
    <w:rsid w:val="00E432A0"/>
    <w:rsid w:val="00E469C3"/>
    <w:rsid w:val="00E475DA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45E4"/>
    <w:rsid w:val="00E92D95"/>
    <w:rsid w:val="00E96004"/>
    <w:rsid w:val="00EA3780"/>
    <w:rsid w:val="00EA776A"/>
    <w:rsid w:val="00EB2AF3"/>
    <w:rsid w:val="00EB3FB1"/>
    <w:rsid w:val="00ED2539"/>
    <w:rsid w:val="00ED291F"/>
    <w:rsid w:val="00ED3243"/>
    <w:rsid w:val="00ED36CE"/>
    <w:rsid w:val="00ED75A0"/>
    <w:rsid w:val="00EE1A3A"/>
    <w:rsid w:val="00EF0932"/>
    <w:rsid w:val="00EF29D9"/>
    <w:rsid w:val="00EF34C9"/>
    <w:rsid w:val="00EF4E56"/>
    <w:rsid w:val="00EF6484"/>
    <w:rsid w:val="00EF71B9"/>
    <w:rsid w:val="00F04956"/>
    <w:rsid w:val="00F05F7A"/>
    <w:rsid w:val="00F06067"/>
    <w:rsid w:val="00F10212"/>
    <w:rsid w:val="00F112E9"/>
    <w:rsid w:val="00F11F82"/>
    <w:rsid w:val="00F15FE1"/>
    <w:rsid w:val="00F17D18"/>
    <w:rsid w:val="00F23957"/>
    <w:rsid w:val="00F262BF"/>
    <w:rsid w:val="00F27468"/>
    <w:rsid w:val="00F27FD5"/>
    <w:rsid w:val="00F305EA"/>
    <w:rsid w:val="00F30AA6"/>
    <w:rsid w:val="00F36F51"/>
    <w:rsid w:val="00F43A10"/>
    <w:rsid w:val="00F45ACB"/>
    <w:rsid w:val="00F46328"/>
    <w:rsid w:val="00F466D6"/>
    <w:rsid w:val="00F52852"/>
    <w:rsid w:val="00F53046"/>
    <w:rsid w:val="00F5666D"/>
    <w:rsid w:val="00F6390E"/>
    <w:rsid w:val="00F64DB9"/>
    <w:rsid w:val="00F64E52"/>
    <w:rsid w:val="00F679C8"/>
    <w:rsid w:val="00F70D9F"/>
    <w:rsid w:val="00F74078"/>
    <w:rsid w:val="00F81E37"/>
    <w:rsid w:val="00F84A9A"/>
    <w:rsid w:val="00F922E7"/>
    <w:rsid w:val="00F92935"/>
    <w:rsid w:val="00F933CD"/>
    <w:rsid w:val="00FB0298"/>
    <w:rsid w:val="00FB03D1"/>
    <w:rsid w:val="00FB2675"/>
    <w:rsid w:val="00FB28EB"/>
    <w:rsid w:val="00FB6FC9"/>
    <w:rsid w:val="00FD4817"/>
    <w:rsid w:val="00FD6780"/>
    <w:rsid w:val="00FE1667"/>
    <w:rsid w:val="00FF0433"/>
    <w:rsid w:val="00FF0C21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FEA967"/>
  <w15:docId w15:val="{439FE064-4802-4D5E-9492-F666129E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691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povedneOJ xmlns="85f4b5cc-4033-44c7-b405-f5eed34c8154">Odbor pozemkových úprav</OdpovedneOJ>
    <_dlc_DocId xmlns="85f4b5cc-4033-44c7-b405-f5eed34c8154">HCUZCRXN6NH5-927520346-10627</_dlc_DocId>
    <_dlc_DocIdUrl xmlns="85f4b5cc-4033-44c7-b405-f5eed34c8154">
      <Url>https://spucr.sharepoint.com/sites/Portal/rd/_layouts/15/DocIdRedir.aspx?ID=HCUZCRXN6NH5-927520346-10627</Url>
      <Description>HCUZCRXN6NH5-927520346-10627</Description>
    </_dlc_DocIdUrl>
    <RDDruhDokumentu xmlns="85f4b5cc-4033-44c7-b405-f5eed34c8154">Nepřevádět na PDF</RDDruhDokumentu>
    <TaxCatchAll xmlns="85f4b5cc-4033-44c7-b405-f5eed34c8154" xsi:nil="true"/>
    <DFFS_Loader xmlns="85f4b5cc-4033-44c7-b405-f5eed34c8154" xsi:nil="true"/>
    <lcf76f155ced4ddcb4097134ff3c332f xmlns="2046fdb6-fa60-49a6-a635-1115ab0d2074">
      <Terms xmlns="http://schemas.microsoft.com/office/infopath/2007/PartnerControls"/>
    </lcf76f155ced4ddcb4097134ff3c332f>
    <RDNahrazujeLookup xmlns="2046fdb6-fa60-49a6-a635-1115ab0d2074" xsi:nil="true"/>
    <RDSouvisiLookup xmlns="2046fdb6-fa60-49a6-a635-1115ab0d207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9" ma:contentTypeDescription="Vytvoří nový dokument" ma:contentTypeScope="" ma:versionID="a8675ac21db7d8218715607bfe94e2bd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0784e3e4e254fc77d6a280278f1f027b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OdpovedneOJ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  <xsd:element name="OdpovedneOJ" ma:index="24" nillable="true" ma:displayName="Odpovědné OJ/OÚ" ma:internalName="OdpovedneOJ">
      <xsd:simpleType>
        <xsd:restriction base="dms:Text">
          <xsd:maxLength value="255"/>
        </xsd:restriction>
      </xsd:simpleType>
    </xsd:element>
    <xsd:element name="TaxCatchAll" ma:index="27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B3D584E9-3259-49CE-ACEA-3106FCE75B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E81FD0-3FA7-4B81-9D2A-A4143651A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DF616-1164-4699-9772-1AC597B903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BD4041-CC1F-4675-86F8-6BACC7CA93B6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2046fdb6-fa60-49a6-a635-1115ab0d2074"/>
    <ds:schemaRef ds:uri="http://schemas.microsoft.com/office/2006/documentManagement/types"/>
    <ds:schemaRef ds:uri="85f4b5cc-4033-44c7-b405-f5eed34c8154"/>
    <ds:schemaRef ds:uri="http://schemas.openxmlformats.org/package/2006/metadata/core-properties"/>
    <ds:schemaRef ds:uri="ada3fa48-c231-4f9d-a491-19361e04fcb4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EE52153-6586-456B-9E88-F26E61442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F5F892E-64CF-4774-960F-704E42E1FEEB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4888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6 - Vzor SoD_Vytyčení pozemků po PÚ (1. 6. 2019)</vt:lpstr>
    </vt:vector>
  </TitlesOfParts>
  <Company>ZAPU České Budějovice</Company>
  <LinksUpToDate>false</LinksUpToDate>
  <CharactersWithSpaces>33664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6 - Vzor SoD_Vytyčení pozemků po PÚ (1. 6. 2019)</dc:title>
  <dc:creator>Dvořáková Radka Ing.</dc:creator>
  <cp:lastModifiedBy>Marešová Vendula Ing.</cp:lastModifiedBy>
  <cp:revision>2</cp:revision>
  <cp:lastPrinted>2024-10-01T08:36:00Z</cp:lastPrinted>
  <dcterms:created xsi:type="dcterms:W3CDTF">2024-10-08T06:33:00Z</dcterms:created>
  <dcterms:modified xsi:type="dcterms:W3CDTF">2024-10-08T06:33:00Z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b2765f92-e192-4a0d-83b4-426130837844</vt:lpwstr>
  </property>
</Properties>
</file>