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0C" w:rsidRDefault="00AB5A0C" w:rsidP="00AB5A0C">
      <w:pPr>
        <w:jc w:val="right"/>
        <w:rPr>
          <w:rFonts w:ascii="AlfaPID" w:hAnsi="AlfaPID"/>
          <w:sz w:val="56"/>
          <w:szCs w:val="56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9DL2Z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MKCRX009DL2Z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AB5A0C" w:rsidRDefault="00AB5A0C" w:rsidP="00AB5A0C"/>
    <w:p w:rsidR="00AB5A0C" w:rsidRPr="00B77C99" w:rsidRDefault="00AB5A0C" w:rsidP="00AB5A0C">
      <w:pPr>
        <w:pStyle w:val="Nadpis1"/>
        <w:rPr>
          <w:sz w:val="22"/>
          <w:szCs w:val="22"/>
          <w:u w:val="none"/>
        </w:rPr>
      </w:pPr>
      <w:r w:rsidRPr="00B77C99">
        <w:rPr>
          <w:sz w:val="22"/>
          <w:szCs w:val="22"/>
          <w:u w:val="none"/>
        </w:rPr>
        <w:t>SMLOUVA O DÍLO</w:t>
      </w:r>
    </w:p>
    <w:p w:rsidR="00AB5A0C" w:rsidRPr="00B77C99" w:rsidRDefault="00AB5A0C" w:rsidP="00AB5A0C"/>
    <w:p w:rsidR="00AB5A0C" w:rsidRDefault="00AB5A0C" w:rsidP="00AB5A0C">
      <w:pPr>
        <w:rPr>
          <w:sz w:val="22"/>
          <w:szCs w:val="22"/>
        </w:rPr>
      </w:pPr>
      <w:r>
        <w:rPr>
          <w:sz w:val="22"/>
          <w:szCs w:val="22"/>
        </w:rPr>
        <w:t>ve smyslu § 2586 a násl. zákona č. 89/2012 Sb., občanský zákoník</w:t>
      </w:r>
    </w:p>
    <w:p w:rsidR="00AB5A0C" w:rsidRDefault="00AB5A0C" w:rsidP="00AB5A0C">
      <w:pPr>
        <w:rPr>
          <w:sz w:val="22"/>
          <w:szCs w:val="22"/>
        </w:rPr>
      </w:pPr>
    </w:p>
    <w:p w:rsidR="00AB5A0C" w:rsidRDefault="00AB5A0C" w:rsidP="00AB5A0C">
      <w:pPr>
        <w:rPr>
          <w:sz w:val="22"/>
          <w:szCs w:val="22"/>
        </w:rPr>
      </w:pPr>
    </w:p>
    <w:p w:rsidR="00AB5A0C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I.</w:t>
      </w:r>
    </w:p>
    <w:p w:rsidR="00AB5A0C" w:rsidRPr="000F53E1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b/>
          <w:color w:val="000000"/>
          <w:sz w:val="24"/>
          <w:szCs w:val="24"/>
        </w:rPr>
        <w:t>Smluvní strany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b/>
          <w:color w:val="000000"/>
          <w:sz w:val="24"/>
          <w:szCs w:val="24"/>
        </w:rPr>
        <w:t>Státní fond kultury České republiky,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se sídlem v Praze 1 – Malá Strana, Maltézské nám. 471/1, PSČ 118 00,</w:t>
      </w:r>
    </w:p>
    <w:p w:rsidR="00AB5A0C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zastoupen </w:t>
      </w:r>
      <w:r w:rsidR="00BF2833">
        <w:rPr>
          <w:rFonts w:ascii="Times New Roman" w:hAnsi="Times New Roman" w:cs="Times New Roman"/>
          <w:color w:val="000000"/>
          <w:sz w:val="24"/>
          <w:szCs w:val="24"/>
        </w:rPr>
        <w:t>vrchním ředitele</w:t>
      </w:r>
      <w:bookmarkStart w:id="1" w:name="_GoBack"/>
      <w:bookmarkEnd w:id="1"/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Mgr.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Milanem Němečkem, PhD., 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plné moci ze dne 10. 7. 2014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IČO: 458 06 985,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zapsán v obchodním rejstříku vedeném Městským soudem v Praze, oddíl A, vložka 6804,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ČNB, Praha 1, Na Příkopě 28, č. </w:t>
      </w:r>
      <w:proofErr w:type="spellStart"/>
      <w:r w:rsidRPr="000F53E1"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 w:rsidRPr="000F53E1">
        <w:rPr>
          <w:rFonts w:ascii="Times New Roman" w:hAnsi="Times New Roman" w:cs="Times New Roman"/>
          <w:color w:val="000000"/>
          <w:sz w:val="24"/>
          <w:szCs w:val="24"/>
        </w:rPr>
        <w:t>: 18028001/0710,</w:t>
      </w:r>
    </w:p>
    <w:p w:rsidR="00AB5A0C" w:rsidRPr="000F53E1" w:rsidRDefault="00AB5A0C" w:rsidP="00AB5A0C">
      <w:pPr>
        <w:pStyle w:val="Standard"/>
        <w:spacing w:after="0"/>
        <w:jc w:val="both"/>
        <w:rPr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dále jen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objednatel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:rsidR="00AB5A0C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</w:rPr>
      </w:pP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Mária Donátová,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se sídlem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Nelahozevsi - Lešany</w:t>
      </w:r>
      <w:proofErr w:type="gramEnd"/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 Jánu 176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, PSČ </w:t>
      </w:r>
      <w:r>
        <w:rPr>
          <w:rFonts w:ascii="Times New Roman" w:hAnsi="Times New Roman" w:cs="Times New Roman"/>
          <w:color w:val="000000"/>
          <w:sz w:val="24"/>
          <w:szCs w:val="24"/>
        </w:rPr>
        <w:t>277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</w:rPr>
        <w:t>762 1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>8 </w:t>
      </w:r>
      <w:r>
        <w:rPr>
          <w:rFonts w:ascii="Times New Roman" w:hAnsi="Times New Roman" w:cs="Times New Roman"/>
          <w:color w:val="000000"/>
          <w:sz w:val="24"/>
          <w:szCs w:val="24"/>
        </w:rPr>
        <w:t>635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zapsaná v </w:t>
      </w:r>
      <w:r>
        <w:rPr>
          <w:rFonts w:ascii="Times New Roman" w:hAnsi="Times New Roman" w:cs="Times New Roman"/>
          <w:color w:val="000000"/>
          <w:sz w:val="24"/>
          <w:szCs w:val="24"/>
        </w:rPr>
        <w:t>živnostenském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 rejstříku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3E1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Česká spořitelna,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 2354196193/0800</w:t>
      </w:r>
      <w:r w:rsidRPr="000F53E1">
        <w:rPr>
          <w:rFonts w:ascii="Times New Roman" w:hAnsi="Times New Roman" w:cs="Times New Roman"/>
          <w:sz w:val="24"/>
          <w:szCs w:val="24"/>
        </w:rPr>
        <w:t>,</w:t>
      </w:r>
    </w:p>
    <w:p w:rsidR="00AB5A0C" w:rsidRPr="000F53E1" w:rsidRDefault="00AB5A0C" w:rsidP="00AB5A0C">
      <w:pPr>
        <w:pStyle w:val="Standard"/>
        <w:spacing w:after="0"/>
        <w:jc w:val="both"/>
        <w:rPr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>dále jen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zhotovitel</w:t>
      </w:r>
      <w:r w:rsidRPr="000F53E1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A0C" w:rsidRPr="000F53E1" w:rsidRDefault="00AB5A0C" w:rsidP="00AB5A0C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color w:val="000000"/>
          <w:sz w:val="24"/>
          <w:szCs w:val="24"/>
        </w:rPr>
        <w:t xml:space="preserve">uzavírají dnešního dne, měsíce a roku, jak je v závěru této smlouvy uvedeno, tuto </w:t>
      </w:r>
    </w:p>
    <w:p w:rsidR="00AB5A0C" w:rsidRDefault="00AB5A0C" w:rsidP="00AB5A0C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AB5A0C" w:rsidRPr="000F53E1" w:rsidRDefault="00AB5A0C" w:rsidP="00AB5A0C">
      <w:pPr>
        <w:pStyle w:val="Standard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F53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smlouvu o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dílo </w:t>
      </w:r>
      <w:r w:rsidRPr="000F53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proofErr w:type="gramEnd"/>
    </w:p>
    <w:p w:rsidR="00AB5A0C" w:rsidRPr="000F53E1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A0C" w:rsidRPr="000F53E1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AB5A0C" w:rsidRPr="000F53E1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3E1">
        <w:rPr>
          <w:rFonts w:ascii="Times New Roman" w:hAnsi="Times New Roman" w:cs="Times New Roman"/>
          <w:b/>
          <w:color w:val="000000"/>
          <w:sz w:val="24"/>
          <w:szCs w:val="24"/>
        </w:rPr>
        <w:t>Úvodní ustanovení</w:t>
      </w:r>
    </w:p>
    <w:p w:rsidR="00AB5A0C" w:rsidRPr="000F53E1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A0C" w:rsidRPr="00A148E1" w:rsidRDefault="00AB5A0C" w:rsidP="00AB5A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48E1">
        <w:rPr>
          <w:rFonts w:ascii="Times New Roman" w:hAnsi="Times New Roman" w:cs="Times New Roman"/>
          <w:color w:val="000000"/>
          <w:sz w:val="24"/>
          <w:szCs w:val="24"/>
        </w:rPr>
        <w:t xml:space="preserve">Objednatel je příslušný hospodařit s nemovitou </w:t>
      </w:r>
      <w:proofErr w:type="gramStart"/>
      <w:r w:rsidRPr="00A148E1">
        <w:rPr>
          <w:rFonts w:ascii="Times New Roman" w:hAnsi="Times New Roman" w:cs="Times New Roman"/>
          <w:color w:val="000000"/>
          <w:sz w:val="24"/>
          <w:szCs w:val="24"/>
        </w:rPr>
        <w:t>věcí  ve</w:t>
      </w:r>
      <w:proofErr w:type="gramEnd"/>
      <w:r w:rsidRPr="00A148E1">
        <w:rPr>
          <w:rFonts w:ascii="Times New Roman" w:hAnsi="Times New Roman" w:cs="Times New Roman"/>
          <w:color w:val="000000"/>
          <w:sz w:val="24"/>
          <w:szCs w:val="24"/>
        </w:rPr>
        <w:t xml:space="preserve"> vlastnictví České republiky</w:t>
      </w:r>
      <w:r w:rsidRPr="00A148E1">
        <w:rPr>
          <w:rFonts w:ascii="Times New Roman" w:hAnsi="Times New Roman" w:cs="Times New Roman"/>
          <w:sz w:val="24"/>
          <w:szCs w:val="24"/>
        </w:rPr>
        <w:t xml:space="preserve">,    a to s pozemkem </w:t>
      </w:r>
      <w:proofErr w:type="spellStart"/>
      <w:r w:rsidRPr="00A148E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148E1">
        <w:rPr>
          <w:rFonts w:ascii="Times New Roman" w:hAnsi="Times New Roman" w:cs="Times New Roman"/>
          <w:sz w:val="24"/>
          <w:szCs w:val="24"/>
        </w:rPr>
        <w:t>. č. 565 v obci Praha</w:t>
      </w:r>
      <w:r w:rsidRPr="00A148E1">
        <w:rPr>
          <w:rFonts w:ascii="Times New Roman" w:hAnsi="Times New Roman" w:cs="Times New Roman"/>
          <w:color w:val="000000"/>
          <w:sz w:val="24"/>
          <w:szCs w:val="24"/>
        </w:rPr>
        <w:t>, katastrálním území Staré Město, jehož součástí je budova čp. 569, označovaná jako dům U Černé Matky Boží. Objednatel prohlašuje, že má řádné dispoziční právo k prostorám, kterých se týká předmět této smlouvy, a že je tak plně oprávněn uzavřít tuto smlouvu.</w:t>
      </w:r>
    </w:p>
    <w:p w:rsidR="00AB5A0C" w:rsidRPr="00FF4DBC" w:rsidRDefault="00AB5A0C" w:rsidP="00AB5A0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F4DBC">
        <w:rPr>
          <w:rFonts w:ascii="Times New Roman" w:hAnsi="Times New Roman" w:cs="Times New Roman"/>
          <w:color w:val="000000"/>
          <w:sz w:val="24"/>
          <w:szCs w:val="24"/>
        </w:rPr>
        <w:lastRenderedPageBreak/>
        <w:t>Zhotovitel prohlašuje, že je podnikatelem, jehož řádně registrovaným předmětem podnikání jsou i činnosti, k nimž se zavazuje dle této smlouvy, a že má tudíž plné právo uzavřít a řádně plnit tuto smlouvu.</w:t>
      </w:r>
    </w:p>
    <w:p w:rsidR="00AB5A0C" w:rsidRDefault="00AB5A0C" w:rsidP="00AB5A0C">
      <w:pPr>
        <w:pStyle w:val="Odstavecseseznamem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AB5A0C" w:rsidRPr="00A97205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205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:rsidR="00AB5A0C" w:rsidRPr="00A97205" w:rsidRDefault="00AB5A0C" w:rsidP="00AB5A0C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205">
        <w:rPr>
          <w:rFonts w:ascii="Times New Roman" w:hAnsi="Times New Roman" w:cs="Times New Roman"/>
          <w:b/>
          <w:color w:val="000000"/>
          <w:sz w:val="24"/>
          <w:szCs w:val="24"/>
        </w:rPr>
        <w:t>Předmět smlouvy</w:t>
      </w:r>
    </w:p>
    <w:p w:rsidR="00AB5A0C" w:rsidRPr="00A97205" w:rsidRDefault="00AB5A0C" w:rsidP="00AB5A0C">
      <w:pPr>
        <w:pStyle w:val="Standar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A0C" w:rsidRDefault="00AB5A0C" w:rsidP="00AB5A0C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provádět pro objednatele </w:t>
      </w:r>
      <w:r w:rsidRPr="000A16CA">
        <w:rPr>
          <w:b/>
          <w:sz w:val="22"/>
          <w:szCs w:val="22"/>
        </w:rPr>
        <w:t>úklidové práce v domě U Černé Matky Boží</w:t>
      </w:r>
      <w:r>
        <w:rPr>
          <w:sz w:val="22"/>
          <w:szCs w:val="22"/>
        </w:rPr>
        <w:t xml:space="preserve">, a to v následující </w:t>
      </w:r>
      <w:proofErr w:type="gramStart"/>
      <w:r>
        <w:rPr>
          <w:sz w:val="22"/>
          <w:szCs w:val="22"/>
        </w:rPr>
        <w:t>četnosti :</w:t>
      </w:r>
      <w:proofErr w:type="gramEnd"/>
      <w:r>
        <w:rPr>
          <w:sz w:val="22"/>
          <w:szCs w:val="22"/>
        </w:rPr>
        <w:t xml:space="preserve"> </w:t>
      </w:r>
    </w:p>
    <w:p w:rsidR="00AB5A0C" w:rsidRDefault="00AB5A0C" w:rsidP="00AB5A0C">
      <w:pPr>
        <w:jc w:val="both"/>
        <w:rPr>
          <w:sz w:val="22"/>
          <w:szCs w:val="22"/>
        </w:rPr>
      </w:pPr>
    </w:p>
    <w:p w:rsidR="00AB5A0C" w:rsidRDefault="00AB5A0C" w:rsidP="00AB5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70AE">
        <w:rPr>
          <w:rFonts w:ascii="Times New Roman" w:hAnsi="Times New Roman" w:cs="Times New Roman"/>
        </w:rPr>
        <w:t xml:space="preserve">Zametení a mokrý úklid schodiště, podest a chodeb od </w:t>
      </w:r>
      <w:r>
        <w:rPr>
          <w:rFonts w:ascii="Times New Roman" w:hAnsi="Times New Roman" w:cs="Times New Roman"/>
        </w:rPr>
        <w:t>6</w:t>
      </w:r>
      <w:r w:rsidRPr="008A70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podlaží do 2. s</w:t>
      </w:r>
      <w:r w:rsidRPr="008A70AE">
        <w:rPr>
          <w:rFonts w:ascii="Times New Roman" w:hAnsi="Times New Roman" w:cs="Times New Roman"/>
        </w:rPr>
        <w:t xml:space="preserve">uterénu domu, stírání prachu na zábradlí a parapetech. Úklid </w:t>
      </w:r>
      <w:r>
        <w:rPr>
          <w:rFonts w:ascii="Times New Roman" w:hAnsi="Times New Roman" w:cs="Times New Roman"/>
        </w:rPr>
        <w:t>výtahových kabin včetně otření stěn,</w:t>
      </w:r>
      <w:r w:rsidRPr="008A70AE">
        <w:rPr>
          <w:rFonts w:ascii="Times New Roman" w:hAnsi="Times New Roman" w:cs="Times New Roman"/>
        </w:rPr>
        <w:t xml:space="preserve"> vysátí koberce</w:t>
      </w:r>
      <w:r>
        <w:rPr>
          <w:rFonts w:ascii="Times New Roman" w:hAnsi="Times New Roman" w:cs="Times New Roman"/>
        </w:rPr>
        <w:t>, vyčištění drážek dveří výtahu a vyleštění zrcadla.    5x týdně</w:t>
      </w:r>
    </w:p>
    <w:p w:rsidR="00AB5A0C" w:rsidRDefault="00AB5A0C" w:rsidP="00AB5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Umytí dveří ve společných prostorách domu, vyleštění skel vstupních dveří, otření všech prvků na schodišti (schránky, hydranty, vypínače apod.), ometení pavučin ze stěn a stropů, vyklepání rohožky ve vstupu.     1x týdně</w:t>
      </w:r>
    </w:p>
    <w:p w:rsidR="00AB5A0C" w:rsidRDefault="00AB5A0C" w:rsidP="00AB5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 stanoviště popelnic.     2x týdně</w:t>
      </w:r>
    </w:p>
    <w:p w:rsidR="00AB5A0C" w:rsidRPr="00460658" w:rsidRDefault="00AB5A0C" w:rsidP="00AB5A0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Umytí prosklených stěn ve vstupu, otření a konzervování dřevěného obložení stěn na schodišti.</w:t>
      </w:r>
      <w:r w:rsidRPr="00460658">
        <w:rPr>
          <w:rFonts w:ascii="Times New Roman" w:hAnsi="Times New Roman" w:cs="Times New Roman"/>
        </w:rPr>
        <w:t xml:space="preserve">   1x měsíčně       </w:t>
      </w:r>
    </w:p>
    <w:p w:rsidR="00AB5A0C" w:rsidRPr="00711FFE" w:rsidRDefault="00AB5A0C" w:rsidP="00AB5A0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11FFE">
        <w:rPr>
          <w:rFonts w:ascii="Times New Roman" w:hAnsi="Times New Roman" w:cs="Times New Roman"/>
        </w:rPr>
        <w:t xml:space="preserve">Generální úklid společných prostor – mytí dveří, zábradlí, mříží, svítidel, olejových nátěrů </w:t>
      </w:r>
      <w:r>
        <w:rPr>
          <w:rFonts w:ascii="Times New Roman" w:hAnsi="Times New Roman" w:cs="Times New Roman"/>
        </w:rPr>
        <w:t xml:space="preserve">     </w:t>
      </w:r>
      <w:r w:rsidRPr="00711FFE">
        <w:rPr>
          <w:rFonts w:ascii="Times New Roman" w:hAnsi="Times New Roman" w:cs="Times New Roman"/>
        </w:rPr>
        <w:t>a všech ostatních prvků na schodišti, vydrhnutí schodů a chodeb.   1x ročně</w:t>
      </w: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Default="00AB5A0C" w:rsidP="00AB5A0C">
      <w:pPr>
        <w:jc w:val="center"/>
        <w:rPr>
          <w:b/>
          <w:sz w:val="22"/>
          <w:szCs w:val="22"/>
        </w:rPr>
      </w:pP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III.</w:t>
      </w: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Cena díla</w:t>
      </w:r>
    </w:p>
    <w:p w:rsidR="00AB5A0C" w:rsidRPr="000B5F80" w:rsidRDefault="00AB5A0C" w:rsidP="00AB5A0C">
      <w:pPr>
        <w:jc w:val="center"/>
        <w:rPr>
          <w:sz w:val="22"/>
          <w:szCs w:val="22"/>
        </w:rPr>
      </w:pPr>
    </w:p>
    <w:p w:rsidR="00AB5A0C" w:rsidRPr="00A148E1" w:rsidRDefault="00AB5A0C" w:rsidP="00AB5A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8E1">
        <w:rPr>
          <w:rFonts w:ascii="Times New Roman" w:hAnsi="Times New Roman" w:cs="Times New Roman"/>
        </w:rPr>
        <w:t xml:space="preserve">Objednatel se zavazuje platit za provádění díla cenu, která byla dohodou smluvních stran sjednána ve výši </w:t>
      </w:r>
      <w:r w:rsidRPr="00A148E1">
        <w:rPr>
          <w:rFonts w:ascii="Times New Roman" w:hAnsi="Times New Roman" w:cs="Times New Roman"/>
          <w:b/>
        </w:rPr>
        <w:t>7 330,-- Kč</w:t>
      </w:r>
      <w:r w:rsidRPr="00A148E1">
        <w:rPr>
          <w:rFonts w:ascii="Times New Roman" w:hAnsi="Times New Roman" w:cs="Times New Roman"/>
        </w:rPr>
        <w:t xml:space="preserve"> (slovy </w:t>
      </w:r>
      <w:proofErr w:type="spellStart"/>
      <w:r w:rsidRPr="00A148E1">
        <w:rPr>
          <w:rFonts w:ascii="Times New Roman" w:hAnsi="Times New Roman" w:cs="Times New Roman"/>
        </w:rPr>
        <w:t>sedmtisíctřistatřicet</w:t>
      </w:r>
      <w:proofErr w:type="spellEnd"/>
      <w:r w:rsidRPr="00A148E1">
        <w:rPr>
          <w:rFonts w:ascii="Times New Roman" w:hAnsi="Times New Roman" w:cs="Times New Roman"/>
        </w:rPr>
        <w:t xml:space="preserve"> korun českých) </w:t>
      </w:r>
      <w:r w:rsidRPr="00A148E1">
        <w:rPr>
          <w:rFonts w:ascii="Times New Roman" w:hAnsi="Times New Roman" w:cs="Times New Roman"/>
          <w:b/>
        </w:rPr>
        <w:t>za měsíc.</w:t>
      </w:r>
    </w:p>
    <w:p w:rsidR="00AB5A0C" w:rsidRPr="00A148E1" w:rsidRDefault="00AB5A0C" w:rsidP="00AB5A0C">
      <w:pPr>
        <w:jc w:val="both"/>
        <w:rPr>
          <w:sz w:val="22"/>
          <w:szCs w:val="22"/>
        </w:rPr>
      </w:pPr>
    </w:p>
    <w:p w:rsidR="00AB5A0C" w:rsidRPr="00A148E1" w:rsidRDefault="00AB5A0C" w:rsidP="00AB5A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8E1">
        <w:rPr>
          <w:rFonts w:ascii="Times New Roman" w:hAnsi="Times New Roman" w:cs="Times New Roman"/>
        </w:rPr>
        <w:t xml:space="preserve">Cena díla dle této smlouvy bude placena objednatelem měsíčně zpětně na základě faktury, daňového dokladu, vystavovaného a odeslaného zhotovitelem vždy k poslednímu dni každého měsíce.  Fakturovanou cenu díla se objednatel zavazuje zaplatit bankovním převodem na účet specifikovaný ve faktuře v době její splatnosti. Splatnost faktur je stanovena na 14 (čtrnáct) dnů. </w:t>
      </w:r>
    </w:p>
    <w:p w:rsidR="00AB5A0C" w:rsidRPr="00A148E1" w:rsidRDefault="00AB5A0C" w:rsidP="00AB5A0C">
      <w:pPr>
        <w:jc w:val="both"/>
        <w:rPr>
          <w:sz w:val="22"/>
          <w:szCs w:val="22"/>
        </w:rPr>
      </w:pPr>
    </w:p>
    <w:p w:rsidR="00AB5A0C" w:rsidRPr="00A148E1" w:rsidRDefault="00AB5A0C" w:rsidP="00AB5A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8E1">
        <w:rPr>
          <w:rFonts w:ascii="Times New Roman" w:hAnsi="Times New Roman" w:cs="Times New Roman"/>
        </w:rPr>
        <w:t>V případě, že v některém kalendářním měsíci neprovede zhotovitel dílo řádně a v celém rozsahu, a to ani přes upozornění objednatele, je objednatel oprávněn sjednanou odměnu úměrně snížit.</w:t>
      </w:r>
    </w:p>
    <w:p w:rsidR="00AB5A0C" w:rsidRPr="00A148E1" w:rsidRDefault="00AB5A0C" w:rsidP="00AB5A0C">
      <w:pPr>
        <w:ind w:firstLine="708"/>
        <w:jc w:val="both"/>
        <w:rPr>
          <w:sz w:val="22"/>
          <w:szCs w:val="22"/>
        </w:rPr>
      </w:pPr>
    </w:p>
    <w:p w:rsidR="00AB5A0C" w:rsidRPr="00A148E1" w:rsidRDefault="00AB5A0C" w:rsidP="00AB5A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48E1">
        <w:rPr>
          <w:rFonts w:ascii="Times New Roman" w:hAnsi="Times New Roman" w:cs="Times New Roman"/>
        </w:rPr>
        <w:t>Zhotovitel si hradí použité úklidové a čistící prostředky ve vlastní režii.</w:t>
      </w:r>
    </w:p>
    <w:p w:rsidR="00AB5A0C" w:rsidRDefault="00AB5A0C" w:rsidP="00AB5A0C">
      <w:pPr>
        <w:jc w:val="center"/>
        <w:rPr>
          <w:b/>
          <w:sz w:val="22"/>
          <w:szCs w:val="22"/>
        </w:rPr>
      </w:pPr>
    </w:p>
    <w:p w:rsidR="00AB5A0C" w:rsidRPr="00A148E1" w:rsidRDefault="00AB5A0C" w:rsidP="00AB5A0C">
      <w:pPr>
        <w:jc w:val="center"/>
        <w:rPr>
          <w:b/>
          <w:sz w:val="22"/>
          <w:szCs w:val="22"/>
        </w:rPr>
      </w:pP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lastRenderedPageBreak/>
        <w:t>IV.</w:t>
      </w: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Trvání smlouvy</w:t>
      </w: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Pr="005879AE" w:rsidRDefault="00AB5A0C" w:rsidP="00AB5A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879AE">
        <w:rPr>
          <w:rFonts w:ascii="Times New Roman" w:hAnsi="Times New Roman" w:cs="Times New Roman"/>
        </w:rPr>
        <w:t xml:space="preserve">Tato smlouva se uzavírá s účinností </w:t>
      </w:r>
      <w:r>
        <w:rPr>
          <w:rFonts w:ascii="Times New Roman" w:hAnsi="Times New Roman" w:cs="Times New Roman"/>
        </w:rPr>
        <w:t>ode dne podpisu</w:t>
      </w:r>
      <w:r w:rsidRPr="005879AE">
        <w:rPr>
          <w:rFonts w:ascii="Times New Roman" w:hAnsi="Times New Roman" w:cs="Times New Roman"/>
        </w:rPr>
        <w:t xml:space="preserve"> na dobu neurčitou. </w:t>
      </w:r>
    </w:p>
    <w:p w:rsidR="00AB5A0C" w:rsidRPr="005879AE" w:rsidRDefault="00AB5A0C" w:rsidP="00AB5A0C">
      <w:pPr>
        <w:ind w:left="709" w:hanging="709"/>
        <w:jc w:val="both"/>
        <w:rPr>
          <w:sz w:val="22"/>
          <w:szCs w:val="22"/>
        </w:rPr>
      </w:pPr>
    </w:p>
    <w:p w:rsidR="00AB5A0C" w:rsidRPr="005879AE" w:rsidRDefault="00AB5A0C" w:rsidP="00AB5A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879AE">
        <w:rPr>
          <w:rFonts w:ascii="Times New Roman" w:hAnsi="Times New Roman" w:cs="Times New Roman"/>
        </w:rPr>
        <w:t xml:space="preserve">Každá ze stran je oprávněna tuto smlouvu vypovědět i bez udání důvodu písemnou výpovědí. Výpovědní lhůta činí 1 měsíc a počíná běžet prvním dnem kalendářního měsíce následujícího po měsíci, v němž došlo k doručení výpovědi druhé straně. </w:t>
      </w:r>
    </w:p>
    <w:p w:rsidR="00AB5A0C" w:rsidRPr="005879AE" w:rsidRDefault="00AB5A0C" w:rsidP="00AB5A0C">
      <w:pPr>
        <w:ind w:left="709"/>
        <w:jc w:val="both"/>
        <w:rPr>
          <w:sz w:val="22"/>
          <w:szCs w:val="22"/>
        </w:rPr>
      </w:pPr>
    </w:p>
    <w:p w:rsidR="00AB5A0C" w:rsidRPr="008562B5" w:rsidRDefault="00AB5A0C" w:rsidP="00AB5A0C">
      <w:pPr>
        <w:pStyle w:val="Odstavecseseznamem"/>
        <w:numPr>
          <w:ilvl w:val="0"/>
          <w:numId w:val="5"/>
        </w:numPr>
        <w:jc w:val="both"/>
      </w:pPr>
      <w:r w:rsidRPr="008562B5">
        <w:rPr>
          <w:rFonts w:ascii="Times New Roman" w:hAnsi="Times New Roman" w:cs="Times New Roman"/>
        </w:rPr>
        <w:t>V případě podstatného porušení smluvních podmínek může každá ze stran tuto smlouvu vypovědět písemnou výpovědí s okamžitou účinností. Za podstatné porušení smluvních podmínek ze strany zhotovitele je považováno opakované neplnění díla dle této smlouvy, které objednatel opakovaně písemně včas reklamoval v souladu s touto smlouvou, přičemž nebyla sjednána náprava.</w:t>
      </w:r>
      <w:r>
        <w:rPr>
          <w:rFonts w:ascii="Times New Roman" w:hAnsi="Times New Roman" w:cs="Times New Roman"/>
        </w:rPr>
        <w:t xml:space="preserve"> </w:t>
      </w:r>
      <w:r w:rsidRPr="008562B5">
        <w:rPr>
          <w:rFonts w:ascii="Times New Roman" w:hAnsi="Times New Roman" w:cs="Times New Roman"/>
        </w:rPr>
        <w:t xml:space="preserve">Ze strany objednatele se za podstatné porušení smluvních podmínek považuje prodlení objednatele se zaplacením ceny díla nebo jakékoliv její části po dobu delší než 15 kalendářních dnů.  </w:t>
      </w:r>
    </w:p>
    <w:p w:rsidR="00AB5A0C" w:rsidRDefault="00AB5A0C" w:rsidP="00AB5A0C">
      <w:pPr>
        <w:jc w:val="center"/>
        <w:rPr>
          <w:b/>
          <w:sz w:val="22"/>
          <w:szCs w:val="22"/>
        </w:rPr>
      </w:pP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V.</w:t>
      </w: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Provádění díla zhotovitelem</w:t>
      </w:r>
    </w:p>
    <w:p w:rsidR="00AB5A0C" w:rsidRPr="00C63136" w:rsidRDefault="00AB5A0C" w:rsidP="00AB5A0C">
      <w:pPr>
        <w:tabs>
          <w:tab w:val="decimal" w:pos="5529"/>
        </w:tabs>
        <w:rPr>
          <w:b/>
          <w:sz w:val="22"/>
          <w:szCs w:val="22"/>
        </w:rPr>
      </w:pPr>
    </w:p>
    <w:p w:rsidR="00AB5A0C" w:rsidRPr="00C63136" w:rsidRDefault="00AB5A0C" w:rsidP="00AB5A0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3136">
        <w:rPr>
          <w:rFonts w:ascii="Times New Roman" w:hAnsi="Times New Roman" w:cs="Times New Roman"/>
        </w:rPr>
        <w:t xml:space="preserve">Úklid prostor v případě jejich nadměrného znečištění, např. z důvodu stavebních prací, rekonstrukcí či havárií, není předmětem plnění dle této smlouvy. V případě nadměrného znečištění si objednatel se zhotovitelem může dohodnout mimořádný úklid nad rámec této smlouvy, a to po odsouhlasení smluvních podmínek a ceny. </w:t>
      </w:r>
    </w:p>
    <w:p w:rsidR="00AB5A0C" w:rsidRPr="00C63136" w:rsidRDefault="00AB5A0C" w:rsidP="00AB5A0C">
      <w:pPr>
        <w:ind w:left="709"/>
        <w:jc w:val="both"/>
        <w:rPr>
          <w:sz w:val="22"/>
          <w:szCs w:val="22"/>
        </w:rPr>
      </w:pPr>
    </w:p>
    <w:p w:rsidR="00AB5A0C" w:rsidRPr="008562B5" w:rsidRDefault="00AB5A0C" w:rsidP="00AB5A0C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8562B5">
        <w:rPr>
          <w:rFonts w:ascii="Times New Roman" w:hAnsi="Times New Roman" w:cs="Times New Roman"/>
        </w:rPr>
        <w:t>Veškeré škody způsobené zhotovitelem v souvislosti s prováděním díla nebo zanedbáním jeho povinností jdou k tíži zhotovitele.  Zhotovitel prohlašuje, že uzavřel pojištění z odpovědnosti za škodu, kterou sám při provedení díla případně způsobí. Eventuální přijatá pojistná plnění ze strany pojišťovny v důsledku plnění při pojistné události se zhotovitel zavazuje převést bez</w:t>
      </w:r>
      <w:r>
        <w:rPr>
          <w:rFonts w:ascii="Times New Roman" w:hAnsi="Times New Roman" w:cs="Times New Roman"/>
        </w:rPr>
        <w:t xml:space="preserve"> </w:t>
      </w:r>
      <w:r w:rsidRPr="008562B5">
        <w:rPr>
          <w:rFonts w:ascii="Times New Roman" w:hAnsi="Times New Roman" w:cs="Times New Roman"/>
        </w:rPr>
        <w:t xml:space="preserve">zbytečného odkladu na účet objednatele, na základě písemné žádosti objednatele. </w:t>
      </w:r>
    </w:p>
    <w:p w:rsidR="00AB5A0C" w:rsidRPr="008562B5" w:rsidRDefault="00AB5A0C" w:rsidP="00AB5A0C">
      <w:pPr>
        <w:pStyle w:val="Odstavecseseznamem"/>
        <w:rPr>
          <w:b/>
        </w:rPr>
      </w:pP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VII.</w:t>
      </w: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>Komunikace</w:t>
      </w:r>
    </w:p>
    <w:p w:rsidR="00AB5A0C" w:rsidRPr="000B5F80" w:rsidRDefault="00AB5A0C" w:rsidP="00AB5A0C">
      <w:pPr>
        <w:rPr>
          <w:b/>
          <w:sz w:val="22"/>
          <w:szCs w:val="22"/>
        </w:rPr>
      </w:pPr>
    </w:p>
    <w:p w:rsidR="00AB5A0C" w:rsidRPr="00460658" w:rsidRDefault="00AB5A0C" w:rsidP="00AB5A0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60658">
        <w:rPr>
          <w:rFonts w:ascii="Times New Roman" w:hAnsi="Times New Roman" w:cs="Times New Roman"/>
        </w:rPr>
        <w:t xml:space="preserve">Strany se dohodly, že veškerá oznámení, výzvy, žádosti či jiná podání činěná dle této smlouvy či v souvislosti s ní, budou činěna písemně nebo prostřednictvím e-mailových adres na adresy a kontakty uvedené v záhlaví této smlouvy. V případě změny sídla či doručovací adresy strany je tato strana povinna oznámit skutečnost, že došlo ke změně spolu s novou doručovací adresou nebo novou adresou sídla druhé straně bez zbytečného odkladu. </w:t>
      </w:r>
    </w:p>
    <w:p w:rsidR="00AB5A0C" w:rsidRPr="00460658" w:rsidRDefault="00AB5A0C" w:rsidP="00AB5A0C">
      <w:pPr>
        <w:ind w:left="709" w:hanging="709"/>
        <w:jc w:val="both"/>
        <w:rPr>
          <w:sz w:val="22"/>
          <w:szCs w:val="22"/>
        </w:rPr>
      </w:pPr>
    </w:p>
    <w:p w:rsidR="00AB5A0C" w:rsidRPr="00460658" w:rsidRDefault="00AB5A0C" w:rsidP="00AB5A0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60658">
        <w:rPr>
          <w:rFonts w:ascii="Times New Roman" w:hAnsi="Times New Roman" w:cs="Times New Roman"/>
        </w:rPr>
        <w:t>Veškeré závady v domě zjištěné při provádění díla nahlásí zhotovitel neprodleně správci domu (p. Drbohlav, tel. č. 776 844 170).</w:t>
      </w:r>
    </w:p>
    <w:p w:rsidR="00AB5A0C" w:rsidRPr="000B5F80" w:rsidRDefault="00AB5A0C" w:rsidP="00AB5A0C">
      <w:pPr>
        <w:rPr>
          <w:b/>
          <w:sz w:val="22"/>
          <w:szCs w:val="22"/>
        </w:rPr>
      </w:pPr>
    </w:p>
    <w:p w:rsidR="00AB5A0C" w:rsidRDefault="00AB5A0C" w:rsidP="00AB5A0C">
      <w:pPr>
        <w:jc w:val="center"/>
        <w:rPr>
          <w:b/>
          <w:sz w:val="22"/>
          <w:szCs w:val="22"/>
        </w:rPr>
      </w:pP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lastRenderedPageBreak/>
        <w:t>VIII.</w:t>
      </w:r>
    </w:p>
    <w:p w:rsidR="00AB5A0C" w:rsidRDefault="00AB5A0C" w:rsidP="00AB5A0C">
      <w:pPr>
        <w:jc w:val="center"/>
        <w:rPr>
          <w:b/>
          <w:sz w:val="22"/>
          <w:szCs w:val="22"/>
        </w:rPr>
      </w:pPr>
      <w:r w:rsidRPr="000B5F80">
        <w:rPr>
          <w:b/>
          <w:sz w:val="22"/>
          <w:szCs w:val="22"/>
        </w:rPr>
        <w:t xml:space="preserve">Závěrečná ustanovení </w:t>
      </w:r>
    </w:p>
    <w:p w:rsidR="00AB5A0C" w:rsidRPr="000B5F80" w:rsidRDefault="00AB5A0C" w:rsidP="00AB5A0C">
      <w:pPr>
        <w:jc w:val="center"/>
        <w:rPr>
          <w:b/>
          <w:sz w:val="22"/>
          <w:szCs w:val="22"/>
        </w:rPr>
      </w:pPr>
    </w:p>
    <w:p w:rsidR="00AB5A0C" w:rsidRPr="00D11D61" w:rsidRDefault="00AB5A0C" w:rsidP="00AB5A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11D61">
        <w:rPr>
          <w:rFonts w:ascii="Times New Roman" w:hAnsi="Times New Roman" w:cs="Times New Roman"/>
        </w:rPr>
        <w:t>Tato smlouva je uzavřena a podepsána ve dvou stejnopisech v českém jazyce, každý s platností originálu, z nichž každá ze stran obdrží po jednom vyhotovení.</w:t>
      </w:r>
    </w:p>
    <w:p w:rsidR="00AB5A0C" w:rsidRPr="00D11D61" w:rsidRDefault="00AB5A0C" w:rsidP="00AB5A0C">
      <w:pPr>
        <w:ind w:left="709" w:hanging="709"/>
        <w:jc w:val="both"/>
        <w:rPr>
          <w:sz w:val="22"/>
          <w:szCs w:val="22"/>
        </w:rPr>
      </w:pPr>
    </w:p>
    <w:p w:rsidR="00AB5A0C" w:rsidRPr="00D11D61" w:rsidRDefault="00AB5A0C" w:rsidP="00AB5A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11D61">
        <w:rPr>
          <w:rFonts w:ascii="Times New Roman" w:hAnsi="Times New Roman" w:cs="Times New Roman"/>
        </w:rPr>
        <w:t>Tato smlouva a veškeré právní vztahy z ní vzniklé či s ní související se řídí právním řádem České republiky. Veškeré spory vzniklé v souvislosti s touto smlouvou budou řešeny českými soudy</w:t>
      </w:r>
      <w:r w:rsidRPr="00D11D61">
        <w:rPr>
          <w:rFonts w:ascii="Times New Roman" w:hAnsi="Times New Roman" w:cs="Times New Roman"/>
          <w:b/>
        </w:rPr>
        <w:t xml:space="preserve">. </w:t>
      </w:r>
    </w:p>
    <w:p w:rsidR="00AB5A0C" w:rsidRPr="00D11D61" w:rsidRDefault="00AB5A0C" w:rsidP="00AB5A0C">
      <w:pPr>
        <w:ind w:left="709" w:hanging="709"/>
        <w:jc w:val="both"/>
        <w:rPr>
          <w:b/>
          <w:sz w:val="22"/>
          <w:szCs w:val="22"/>
        </w:rPr>
      </w:pPr>
    </w:p>
    <w:p w:rsidR="00AB5A0C" w:rsidRPr="00146708" w:rsidRDefault="00AB5A0C" w:rsidP="00AB5A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6708">
        <w:rPr>
          <w:rFonts w:ascii="Times New Roman" w:hAnsi="Times New Roman" w:cs="Times New Roman"/>
        </w:rPr>
        <w:t>Tato smlouva nabývá platnosti a účinnosti podpisem oběma stranami</w:t>
      </w:r>
      <w:proofErr w:type="gramStart"/>
      <w:r w:rsidRPr="00146708">
        <w:rPr>
          <w:rFonts w:ascii="Times New Roman" w:hAnsi="Times New Roman" w:cs="Times New Roman"/>
        </w:rPr>
        <w:t>.</w:t>
      </w:r>
      <w:r w:rsidRPr="00146708">
        <w:rPr>
          <w:rFonts w:ascii="Times New Roman" w:hAnsi="Times New Roman" w:cs="Times New Roman"/>
          <w:b/>
        </w:rPr>
        <w:t xml:space="preserve"> </w:t>
      </w:r>
      <w:r w:rsidRPr="00146708">
        <w:rPr>
          <w:rFonts w:ascii="Times New Roman" w:hAnsi="Times New Roman" w:cs="Times New Roman"/>
        </w:rPr>
        <w:t>.</w:t>
      </w:r>
      <w:proofErr w:type="gramEnd"/>
      <w:r w:rsidRPr="00146708">
        <w:rPr>
          <w:rFonts w:ascii="Times New Roman" w:hAnsi="Times New Roman" w:cs="Times New Roman"/>
        </w:rPr>
        <w:t xml:space="preserve"> </w:t>
      </w:r>
    </w:p>
    <w:p w:rsidR="00AB5A0C" w:rsidRPr="00D11D61" w:rsidRDefault="00AB5A0C" w:rsidP="00AB5A0C">
      <w:pPr>
        <w:ind w:left="709" w:hanging="709"/>
        <w:jc w:val="both"/>
        <w:rPr>
          <w:sz w:val="22"/>
          <w:szCs w:val="22"/>
        </w:rPr>
      </w:pPr>
    </w:p>
    <w:p w:rsidR="00AB5A0C" w:rsidRPr="00D11D61" w:rsidRDefault="00AB5A0C" w:rsidP="00AB5A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D11D61">
        <w:rPr>
          <w:rFonts w:ascii="Times New Roman" w:hAnsi="Times New Roman" w:cs="Times New Roman"/>
        </w:rPr>
        <w:t xml:space="preserve">Tato smlouva může být měněna pouze vzestupně číslovanými dodatky v písemné formě, řádně podepsanými oběma stranami. </w:t>
      </w:r>
    </w:p>
    <w:p w:rsidR="00AB5A0C" w:rsidRPr="000B5F80" w:rsidRDefault="00AB5A0C" w:rsidP="00AB5A0C">
      <w:pPr>
        <w:ind w:firstLine="60"/>
        <w:jc w:val="both"/>
        <w:rPr>
          <w:sz w:val="22"/>
          <w:szCs w:val="22"/>
        </w:rPr>
      </w:pPr>
    </w:p>
    <w:p w:rsidR="00AB5A0C" w:rsidRDefault="00AB5A0C" w:rsidP="00AB5A0C">
      <w:pPr>
        <w:pStyle w:val="Zkladntextodsazen"/>
        <w:numPr>
          <w:ilvl w:val="0"/>
          <w:numId w:val="6"/>
        </w:numPr>
        <w:rPr>
          <w:b w:val="0"/>
          <w:sz w:val="22"/>
          <w:szCs w:val="22"/>
        </w:rPr>
      </w:pPr>
      <w:r w:rsidRPr="000B5F80">
        <w:rPr>
          <w:b w:val="0"/>
          <w:sz w:val="22"/>
          <w:szCs w:val="22"/>
        </w:rPr>
        <w:t xml:space="preserve">Strany prohlašují, že </w:t>
      </w:r>
      <w:r>
        <w:rPr>
          <w:b w:val="0"/>
          <w:sz w:val="22"/>
          <w:szCs w:val="22"/>
        </w:rPr>
        <w:t>s</w:t>
      </w:r>
      <w:r w:rsidRPr="000B5F80">
        <w:rPr>
          <w:b w:val="0"/>
          <w:sz w:val="22"/>
          <w:szCs w:val="22"/>
        </w:rPr>
        <w:t>mlouva odpovídá jejich pravé a svobodné vůli, že nebyla uzavřena v tísni za nápadně nevýhodných podmínek, že jejímu vyhotovení v českém jazyce zcela rozumějí a na důk</w:t>
      </w:r>
      <w:r>
        <w:rPr>
          <w:b w:val="0"/>
          <w:sz w:val="22"/>
          <w:szCs w:val="22"/>
        </w:rPr>
        <w:t>az toho ji podepisují.</w:t>
      </w:r>
      <w:r w:rsidRPr="000B5F80">
        <w:rPr>
          <w:b w:val="0"/>
          <w:sz w:val="22"/>
          <w:szCs w:val="22"/>
        </w:rPr>
        <w:t xml:space="preserve"> </w:t>
      </w:r>
    </w:p>
    <w:p w:rsidR="00AB5A0C" w:rsidRDefault="00AB5A0C" w:rsidP="00AB5A0C">
      <w:pPr>
        <w:pStyle w:val="Odstavecseseznamem"/>
        <w:rPr>
          <w:b/>
        </w:rPr>
      </w:pPr>
    </w:p>
    <w:p w:rsidR="00AB5A0C" w:rsidRDefault="00AB5A0C" w:rsidP="00AB5A0C">
      <w:pPr>
        <w:pStyle w:val="Zkladntextodsazen"/>
        <w:rPr>
          <w:b w:val="0"/>
          <w:sz w:val="22"/>
          <w:szCs w:val="22"/>
        </w:rPr>
      </w:pPr>
    </w:p>
    <w:p w:rsidR="00AB5A0C" w:rsidRDefault="00AB5A0C" w:rsidP="00AB5A0C">
      <w:pPr>
        <w:pStyle w:val="Zkladntextodsazen"/>
        <w:rPr>
          <w:b w:val="0"/>
          <w:sz w:val="22"/>
          <w:szCs w:val="22"/>
        </w:rPr>
      </w:pPr>
    </w:p>
    <w:p w:rsidR="00AB5A0C" w:rsidRPr="000B5F80" w:rsidRDefault="00AB5A0C" w:rsidP="00AB5A0C">
      <w:pPr>
        <w:pStyle w:val="Zkladntextodsazen"/>
        <w:ind w:hanging="708"/>
        <w:rPr>
          <w:b w:val="0"/>
          <w:sz w:val="22"/>
          <w:szCs w:val="22"/>
        </w:rPr>
      </w:pP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Pr="000B5F80" w:rsidRDefault="00AB5A0C" w:rsidP="00AB5A0C">
      <w:pPr>
        <w:jc w:val="both"/>
        <w:rPr>
          <w:sz w:val="22"/>
          <w:szCs w:val="22"/>
        </w:rPr>
      </w:pPr>
      <w:r w:rsidRPr="000B5F8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                                              V Praze dne………………….</w:t>
      </w: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Pr="000B5F80" w:rsidRDefault="00AB5A0C" w:rsidP="00AB5A0C">
      <w:pPr>
        <w:jc w:val="both"/>
        <w:rPr>
          <w:sz w:val="22"/>
          <w:szCs w:val="22"/>
        </w:rPr>
      </w:pPr>
    </w:p>
    <w:p w:rsidR="00AB5A0C" w:rsidRDefault="00AB5A0C" w:rsidP="00AB5A0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                                                    ………………………………..</w:t>
      </w:r>
    </w:p>
    <w:p w:rsidR="00AB5A0C" w:rsidRPr="000B5F80" w:rsidRDefault="00AB5A0C" w:rsidP="00AB5A0C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                                                                                 zhotovitel</w:t>
      </w:r>
    </w:p>
    <w:p w:rsidR="00A36FD3" w:rsidRDefault="00A36FD3"/>
    <w:sectPr w:rsidR="00A36FD3" w:rsidSect="007465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2833">
      <w:r>
        <w:separator/>
      </w:r>
    </w:p>
  </w:endnote>
  <w:endnote w:type="continuationSeparator" w:id="0">
    <w:p w:rsidR="00000000" w:rsidRDefault="00B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E5" w:rsidRDefault="00AB5A0C">
    <w:pPr>
      <w:pStyle w:val="Zpat"/>
      <w:framePr w:wrap="around" w:vAnchor="text" w:hAnchor="margin" w:xAlign="center" w:y="1"/>
      <w:rPr>
        <w:rStyle w:val="slostrnky"/>
        <w:sz w:val="13"/>
      </w:rPr>
    </w:pPr>
    <w:r>
      <w:rPr>
        <w:rStyle w:val="slostrnky"/>
        <w:sz w:val="13"/>
      </w:rPr>
      <w:fldChar w:fldCharType="begin"/>
    </w:r>
    <w:r>
      <w:rPr>
        <w:rStyle w:val="slostrnky"/>
        <w:sz w:val="13"/>
      </w:rPr>
      <w:instrText xml:space="preserve">PAGE  </w:instrText>
    </w:r>
    <w:r>
      <w:rPr>
        <w:rStyle w:val="slostrnky"/>
        <w:sz w:val="13"/>
      </w:rPr>
      <w:fldChar w:fldCharType="separate"/>
    </w:r>
    <w:r>
      <w:rPr>
        <w:rStyle w:val="slostrnky"/>
        <w:noProof/>
        <w:sz w:val="13"/>
      </w:rPr>
      <w:t>1</w:t>
    </w:r>
    <w:r>
      <w:rPr>
        <w:rStyle w:val="slostrnky"/>
        <w:sz w:val="13"/>
      </w:rPr>
      <w:fldChar w:fldCharType="end"/>
    </w:r>
  </w:p>
  <w:p w:rsidR="00D46AE5" w:rsidRDefault="00BF2833">
    <w:pPr>
      <w:pStyle w:val="Zpat"/>
      <w:rPr>
        <w:sz w:val="13"/>
      </w:rPr>
    </w:pPr>
  </w:p>
  <w:p w:rsidR="00D46AE5" w:rsidRDefault="00BF2833">
    <w:pPr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E5" w:rsidRDefault="00AB5A0C">
    <w:pPr>
      <w:pStyle w:val="Zpat"/>
      <w:framePr w:wrap="around" w:vAnchor="text" w:hAnchor="margin" w:xAlign="center" w:y="1"/>
      <w:rPr>
        <w:rStyle w:val="slostrnky"/>
        <w:sz w:val="13"/>
      </w:rPr>
    </w:pPr>
    <w:r>
      <w:rPr>
        <w:rStyle w:val="slostrnky"/>
        <w:sz w:val="13"/>
      </w:rPr>
      <w:fldChar w:fldCharType="begin"/>
    </w:r>
    <w:r>
      <w:rPr>
        <w:rStyle w:val="slostrnky"/>
        <w:sz w:val="13"/>
      </w:rPr>
      <w:instrText xml:space="preserve">PAGE  </w:instrText>
    </w:r>
    <w:r>
      <w:rPr>
        <w:rStyle w:val="slostrnky"/>
        <w:sz w:val="13"/>
      </w:rPr>
      <w:fldChar w:fldCharType="separate"/>
    </w:r>
    <w:r>
      <w:rPr>
        <w:rStyle w:val="slostrnky"/>
        <w:noProof/>
        <w:sz w:val="13"/>
      </w:rPr>
      <w:t>4</w:t>
    </w:r>
    <w:r>
      <w:rPr>
        <w:rStyle w:val="slostrnky"/>
        <w:sz w:val="13"/>
      </w:rPr>
      <w:fldChar w:fldCharType="end"/>
    </w:r>
  </w:p>
  <w:p w:rsidR="00D46AE5" w:rsidRDefault="00BF2833">
    <w:pPr>
      <w:pStyle w:val="Zpat"/>
      <w:rPr>
        <w:sz w:val="13"/>
      </w:rPr>
    </w:pPr>
  </w:p>
  <w:p w:rsidR="00D46AE5" w:rsidRDefault="00BF2833">
    <w:pPr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2833">
      <w:r>
        <w:separator/>
      </w:r>
    </w:p>
  </w:footnote>
  <w:footnote w:type="continuationSeparator" w:id="0">
    <w:p w:rsidR="00000000" w:rsidRDefault="00BF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77B5"/>
    <w:multiLevelType w:val="hybridMultilevel"/>
    <w:tmpl w:val="462C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2A73"/>
    <w:multiLevelType w:val="hybridMultilevel"/>
    <w:tmpl w:val="5ACA6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6DD2"/>
    <w:multiLevelType w:val="hybridMultilevel"/>
    <w:tmpl w:val="AC801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0004"/>
    <w:multiLevelType w:val="hybridMultilevel"/>
    <w:tmpl w:val="75FEE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3AD4"/>
    <w:multiLevelType w:val="hybridMultilevel"/>
    <w:tmpl w:val="15D2706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6C3383"/>
    <w:multiLevelType w:val="hybridMultilevel"/>
    <w:tmpl w:val="CC2EC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95812"/>
    <w:multiLevelType w:val="hybridMultilevel"/>
    <w:tmpl w:val="C994C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C"/>
    <w:rsid w:val="00A36FD3"/>
    <w:rsid w:val="00AB5A0C"/>
    <w:rsid w:val="00BF2833"/>
    <w:rsid w:val="00C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EAAF"/>
  <w15:docId w15:val="{8B51397E-7131-409D-A071-D27C528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A0C"/>
    <w:pPr>
      <w:keepNext/>
      <w:jc w:val="center"/>
      <w:outlineLvl w:val="0"/>
    </w:pPr>
    <w:rPr>
      <w:b/>
      <w:sz w:val="3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A0C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AB5A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5A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B5A0C"/>
  </w:style>
  <w:style w:type="paragraph" w:styleId="Zkladntextodsazen">
    <w:name w:val="Body Text Indent"/>
    <w:basedOn w:val="Normln"/>
    <w:link w:val="ZkladntextodsazenChar"/>
    <w:rsid w:val="00AB5A0C"/>
    <w:pPr>
      <w:ind w:left="708"/>
      <w:jc w:val="both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5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">
    <w:name w:val="Standard"/>
    <w:rsid w:val="00AB5A0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Odstavecseseznamem">
    <w:name w:val="List Paragraph"/>
    <w:basedOn w:val="Standard"/>
    <w:rsid w:val="00AB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Kopečná</dc:creator>
  <cp:lastModifiedBy>Kopečná Květa</cp:lastModifiedBy>
  <cp:revision>2</cp:revision>
  <cp:lastPrinted>2016-01-22T11:54:00Z</cp:lastPrinted>
  <dcterms:created xsi:type="dcterms:W3CDTF">2024-09-25T14:08:00Z</dcterms:created>
  <dcterms:modified xsi:type="dcterms:W3CDTF">2024-09-25T14:08:00Z</dcterms:modified>
</cp:coreProperties>
</file>