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A5C216" w14:textId="5A7EB7F9" w:rsidR="008F78D0" w:rsidRPr="00757B86" w:rsidRDefault="00757B86" w:rsidP="00757B86">
      <w:pPr>
        <w:pStyle w:val="Nadpis3"/>
        <w:rPr>
          <w:rFonts w:ascii="Arial" w:eastAsia="Tahoma" w:hAnsi="Arial" w:cs="Arial"/>
          <w:szCs w:val="20"/>
          <w:u w:val="none"/>
        </w:rPr>
      </w:pPr>
      <w:r w:rsidRPr="00757B86">
        <w:rPr>
          <w:rFonts w:ascii="Arial" w:eastAsia="Tahoma" w:hAnsi="Arial" w:cs="Arial"/>
          <w:szCs w:val="20"/>
          <w:u w:val="none"/>
        </w:rPr>
        <w:t>OBJEDNÁVKA PRACOVNÍ POZICE</w:t>
      </w:r>
    </w:p>
    <w:p w14:paraId="55A5C217" w14:textId="34ABD2FE" w:rsidR="008F78D0" w:rsidRPr="00757B86" w:rsidRDefault="43DDF4DD" w:rsidP="43DDF4DD">
      <w:pPr>
        <w:spacing w:before="120"/>
        <w:ind w:right="170"/>
        <w:jc w:val="both"/>
        <w:rPr>
          <w:rFonts w:ascii="Arial" w:eastAsia="Tahoma" w:hAnsi="Arial" w:cs="Arial"/>
          <w:sz w:val="20"/>
          <w:szCs w:val="20"/>
        </w:rPr>
      </w:pPr>
      <w:r w:rsidRPr="43DDF4DD">
        <w:rPr>
          <w:rFonts w:ascii="Arial" w:eastAsia="Tahoma" w:hAnsi="Arial" w:cs="Arial"/>
          <w:sz w:val="20"/>
          <w:szCs w:val="20"/>
        </w:rPr>
        <w:t>Společnost:</w:t>
      </w:r>
      <w:r w:rsidR="00E7348D">
        <w:rPr>
          <w:rFonts w:ascii="Arial" w:eastAsia="Tahoma" w:hAnsi="Arial" w:cs="Arial"/>
          <w:sz w:val="20"/>
          <w:szCs w:val="20"/>
        </w:rPr>
        <w:t xml:space="preserve"> </w:t>
      </w:r>
      <w:r w:rsidR="00E7348D" w:rsidRPr="006B6545">
        <w:rPr>
          <w:rFonts w:ascii="Arial" w:eastAsia="Tahoma" w:hAnsi="Arial" w:cs="Arial"/>
          <w:b/>
          <w:bCs/>
          <w:sz w:val="20"/>
          <w:szCs w:val="20"/>
        </w:rPr>
        <w:t>ALBERTINUM, odborný léčebný ústav</w:t>
      </w:r>
      <w:r w:rsidR="00E7348D">
        <w:rPr>
          <w:rFonts w:ascii="Arial" w:eastAsia="Tahoma" w:hAnsi="Arial" w:cs="Arial"/>
          <w:sz w:val="20"/>
          <w:szCs w:val="20"/>
        </w:rPr>
        <w:t>, Žamberk,</w:t>
      </w:r>
      <w:r w:rsidRPr="43DDF4DD">
        <w:rPr>
          <w:rFonts w:ascii="Arial" w:eastAsia="Tahoma" w:hAnsi="Arial" w:cs="Arial"/>
          <w:sz w:val="20"/>
          <w:szCs w:val="20"/>
        </w:rPr>
        <w:t xml:space="preserve"> IČO:</w:t>
      </w:r>
      <w:r w:rsidR="00E7348D" w:rsidRPr="00E7348D">
        <w:rPr>
          <w:rFonts w:ascii="Arial" w:eastAsia="Tahoma" w:hAnsi="Arial" w:cs="Arial"/>
          <w:sz w:val="20"/>
          <w:szCs w:val="20"/>
        </w:rPr>
        <w:t xml:space="preserve"> </w:t>
      </w:r>
      <w:r w:rsidR="00E7348D">
        <w:rPr>
          <w:rFonts w:ascii="Arial" w:eastAsia="Tahoma" w:hAnsi="Arial" w:cs="Arial"/>
          <w:sz w:val="20"/>
          <w:szCs w:val="20"/>
        </w:rPr>
        <w:t>00196096</w:t>
      </w:r>
      <w:r w:rsidRPr="43DDF4DD">
        <w:rPr>
          <w:rFonts w:ascii="Arial" w:eastAsia="Tahoma" w:hAnsi="Arial" w:cs="Arial"/>
          <w:sz w:val="20"/>
          <w:szCs w:val="20"/>
        </w:rPr>
        <w:t xml:space="preserve">, sídlo </w:t>
      </w:r>
      <w:r w:rsidR="00E7348D">
        <w:rPr>
          <w:rFonts w:ascii="Arial" w:eastAsia="Tahoma" w:hAnsi="Arial" w:cs="Arial"/>
          <w:sz w:val="20"/>
          <w:szCs w:val="20"/>
        </w:rPr>
        <w:t xml:space="preserve">Za Kopečkem 353, 564 01 Žamberk </w:t>
      </w:r>
      <w:r w:rsidRPr="43DDF4DD">
        <w:rPr>
          <w:rFonts w:ascii="Arial" w:eastAsia="Tahoma" w:hAnsi="Arial" w:cs="Arial"/>
          <w:sz w:val="20"/>
          <w:szCs w:val="20"/>
        </w:rPr>
        <w:t>zapsaná v obchodním rejstříku, vedeném Krajským soudem v</w:t>
      </w:r>
      <w:r w:rsidR="00E7348D">
        <w:rPr>
          <w:rFonts w:ascii="Arial" w:eastAsia="Tahoma" w:hAnsi="Arial" w:cs="Arial"/>
          <w:sz w:val="20"/>
          <w:szCs w:val="20"/>
        </w:rPr>
        <w:t> Hradci Králové</w:t>
      </w:r>
      <w:r w:rsidRPr="43DDF4DD">
        <w:rPr>
          <w:rFonts w:ascii="Arial" w:eastAsia="Tahoma" w:hAnsi="Arial" w:cs="Arial"/>
          <w:sz w:val="20"/>
          <w:szCs w:val="20"/>
        </w:rPr>
        <w:t xml:space="preserve">, oddíl </w:t>
      </w:r>
      <w:proofErr w:type="spellStart"/>
      <w:r w:rsidR="00E7348D">
        <w:rPr>
          <w:rFonts w:ascii="Arial" w:eastAsia="Tahoma" w:hAnsi="Arial" w:cs="Arial"/>
          <w:sz w:val="20"/>
          <w:szCs w:val="20"/>
        </w:rPr>
        <w:t>Pr</w:t>
      </w:r>
      <w:proofErr w:type="spellEnd"/>
      <w:r w:rsidRPr="43DDF4DD">
        <w:rPr>
          <w:rFonts w:ascii="Arial" w:eastAsia="Tahoma" w:hAnsi="Arial" w:cs="Arial"/>
          <w:sz w:val="20"/>
          <w:szCs w:val="20"/>
        </w:rPr>
        <w:t xml:space="preserve">, vložka </w:t>
      </w:r>
      <w:r w:rsidR="00E7348D">
        <w:rPr>
          <w:rFonts w:ascii="Arial" w:eastAsia="Tahoma" w:hAnsi="Arial" w:cs="Arial"/>
          <w:sz w:val="20"/>
          <w:szCs w:val="20"/>
        </w:rPr>
        <w:t>712</w:t>
      </w:r>
      <w:r w:rsidRPr="43DDF4DD">
        <w:rPr>
          <w:rFonts w:ascii="Arial" w:eastAsia="Tahoma" w:hAnsi="Arial" w:cs="Arial"/>
          <w:sz w:val="20"/>
          <w:szCs w:val="20"/>
        </w:rPr>
        <w:t>, dne</w:t>
      </w:r>
      <w:r w:rsidR="00E7348D">
        <w:rPr>
          <w:rFonts w:ascii="Arial" w:eastAsia="Tahoma" w:hAnsi="Arial" w:cs="Arial"/>
          <w:sz w:val="20"/>
          <w:szCs w:val="20"/>
        </w:rPr>
        <w:t xml:space="preserve"> 9. října 2003</w:t>
      </w:r>
    </w:p>
    <w:p w14:paraId="55A5C218" w14:textId="3E293347" w:rsidR="008F78D0" w:rsidRPr="00757B86" w:rsidRDefault="00E7348D" w:rsidP="00757B86">
      <w:pPr>
        <w:jc w:val="both"/>
        <w:rPr>
          <w:rStyle w:val="platne1"/>
          <w:rFonts w:ascii="Arial" w:eastAsia="Tahoma" w:hAnsi="Arial" w:cs="Arial"/>
          <w:sz w:val="20"/>
          <w:szCs w:val="20"/>
        </w:rPr>
      </w:pPr>
      <w:r>
        <w:rPr>
          <w:rStyle w:val="platne1"/>
          <w:rFonts w:ascii="Arial" w:eastAsia="Tahoma" w:hAnsi="Arial" w:cs="Arial"/>
          <w:sz w:val="20"/>
          <w:szCs w:val="20"/>
        </w:rPr>
        <w:t>z</w:t>
      </w:r>
      <w:r w:rsidR="6269293D" w:rsidRPr="00757B86">
        <w:rPr>
          <w:rStyle w:val="platne1"/>
          <w:rFonts w:ascii="Arial" w:eastAsia="Tahoma" w:hAnsi="Arial" w:cs="Arial"/>
          <w:sz w:val="20"/>
          <w:szCs w:val="20"/>
        </w:rPr>
        <w:t>astoupená</w:t>
      </w:r>
      <w:r>
        <w:rPr>
          <w:rStyle w:val="platne1"/>
          <w:rFonts w:ascii="Arial" w:eastAsia="Tahoma" w:hAnsi="Arial" w:cs="Arial"/>
          <w:sz w:val="20"/>
          <w:szCs w:val="20"/>
        </w:rPr>
        <w:t xml:space="preserve"> Ing. Rudolfem Bulíčkem ředitelem </w:t>
      </w:r>
    </w:p>
    <w:p w14:paraId="55A5C219" w14:textId="77777777" w:rsidR="008F78D0" w:rsidRPr="00757B86" w:rsidRDefault="6269293D" w:rsidP="00757B86">
      <w:pPr>
        <w:jc w:val="both"/>
        <w:rPr>
          <w:rStyle w:val="platne1"/>
          <w:rFonts w:ascii="Arial" w:eastAsia="Tahoma" w:hAnsi="Arial" w:cs="Arial"/>
          <w:sz w:val="20"/>
          <w:szCs w:val="20"/>
        </w:rPr>
      </w:pPr>
      <w:r w:rsidRPr="00757B86">
        <w:rPr>
          <w:rStyle w:val="platne1"/>
          <w:rFonts w:ascii="Arial" w:eastAsia="Tahoma" w:hAnsi="Arial" w:cs="Arial"/>
          <w:sz w:val="20"/>
          <w:szCs w:val="20"/>
        </w:rPr>
        <w:t>(dále jen „zájemce“)</w:t>
      </w:r>
    </w:p>
    <w:p w14:paraId="55A5C21A" w14:textId="77777777" w:rsidR="00B333AF" w:rsidRPr="00757B86" w:rsidRDefault="00B333AF" w:rsidP="00757B86">
      <w:pPr>
        <w:jc w:val="both"/>
        <w:rPr>
          <w:rFonts w:ascii="Arial" w:hAnsi="Arial" w:cs="Arial"/>
          <w:sz w:val="20"/>
          <w:szCs w:val="20"/>
        </w:rPr>
      </w:pPr>
    </w:p>
    <w:p w14:paraId="55A5C21B" w14:textId="77777777" w:rsidR="008F78D0" w:rsidRPr="00757B86" w:rsidRDefault="6269293D" w:rsidP="00757B86">
      <w:pPr>
        <w:jc w:val="both"/>
        <w:rPr>
          <w:rFonts w:ascii="Arial" w:eastAsia="Tahoma" w:hAnsi="Arial" w:cs="Arial"/>
          <w:sz w:val="20"/>
          <w:szCs w:val="20"/>
        </w:rPr>
      </w:pPr>
      <w:r w:rsidRPr="00757B86">
        <w:rPr>
          <w:rFonts w:ascii="Arial" w:eastAsia="Tahoma" w:hAnsi="Arial" w:cs="Arial"/>
          <w:sz w:val="20"/>
          <w:szCs w:val="20"/>
        </w:rPr>
        <w:t>objednává u</w:t>
      </w:r>
    </w:p>
    <w:p w14:paraId="55A5C21C" w14:textId="2C055C1D" w:rsidR="008F78D0" w:rsidRPr="00757B86" w:rsidRDefault="43DDF4DD" w:rsidP="08140363">
      <w:pPr>
        <w:jc w:val="both"/>
        <w:rPr>
          <w:rStyle w:val="platne1"/>
          <w:rFonts w:ascii="Arial" w:eastAsia="Tahoma" w:hAnsi="Arial" w:cs="Arial"/>
          <w:sz w:val="20"/>
          <w:szCs w:val="20"/>
        </w:rPr>
      </w:pPr>
      <w:r w:rsidRPr="08140363">
        <w:rPr>
          <w:rFonts w:ascii="Arial" w:eastAsia="Tahoma" w:hAnsi="Arial" w:cs="Arial"/>
          <w:sz w:val="20"/>
          <w:szCs w:val="20"/>
        </w:rPr>
        <w:t xml:space="preserve">obchodní společnosti </w:t>
      </w:r>
      <w:proofErr w:type="spellStart"/>
      <w:r w:rsidRPr="08140363">
        <w:rPr>
          <w:rStyle w:val="platne1"/>
          <w:rFonts w:ascii="Arial" w:eastAsia="Tahoma" w:hAnsi="Arial" w:cs="Arial"/>
          <w:b/>
          <w:bCs/>
          <w:sz w:val="20"/>
          <w:szCs w:val="20"/>
        </w:rPr>
        <w:t>Advantage</w:t>
      </w:r>
      <w:proofErr w:type="spellEnd"/>
      <w:r w:rsidRPr="08140363">
        <w:rPr>
          <w:rStyle w:val="platne1"/>
          <w:rFonts w:ascii="Arial" w:eastAsia="Tahoma" w:hAnsi="Arial" w:cs="Arial"/>
          <w:b/>
          <w:bCs/>
          <w:sz w:val="20"/>
          <w:szCs w:val="20"/>
        </w:rPr>
        <w:t xml:space="preserve"> </w:t>
      </w:r>
      <w:proofErr w:type="spellStart"/>
      <w:r w:rsidRPr="08140363">
        <w:rPr>
          <w:rStyle w:val="platne1"/>
          <w:rFonts w:ascii="Arial" w:eastAsia="Tahoma" w:hAnsi="Arial" w:cs="Arial"/>
          <w:b/>
          <w:bCs/>
          <w:sz w:val="20"/>
          <w:szCs w:val="20"/>
        </w:rPr>
        <w:t>Consulting</w:t>
      </w:r>
      <w:proofErr w:type="spellEnd"/>
      <w:r w:rsidRPr="08140363">
        <w:rPr>
          <w:rStyle w:val="platne1"/>
          <w:rFonts w:ascii="Arial" w:eastAsia="Tahoma" w:hAnsi="Arial" w:cs="Arial"/>
          <w:b/>
          <w:bCs/>
          <w:sz w:val="20"/>
          <w:szCs w:val="20"/>
        </w:rPr>
        <w:t>, s.r.o.</w:t>
      </w:r>
      <w:r w:rsidRPr="08140363">
        <w:rPr>
          <w:rFonts w:ascii="Arial" w:eastAsia="Tahoma" w:hAnsi="Arial" w:cs="Arial"/>
          <w:sz w:val="20"/>
          <w:szCs w:val="20"/>
        </w:rPr>
        <w:t xml:space="preserve">, IČO: 262 89 822, sídlo Brno, Orlí 36, PSČ 602 00, zapsané v obchodním rejstříku, vedeném Krajským soudem v Brně, oddíl C, vložka 42062, dne 8. 7. 2002, bankovní spojení: </w:t>
      </w:r>
      <w:r w:rsidR="08140363" w:rsidRPr="08140363">
        <w:rPr>
          <w:rStyle w:val="platne1"/>
          <w:rFonts w:ascii="Arial" w:eastAsia="Arial" w:hAnsi="Arial" w:cs="Arial"/>
          <w:sz w:val="20"/>
          <w:szCs w:val="20"/>
          <w:lang w:val="en-GB"/>
        </w:rPr>
        <w:t xml:space="preserve">769366028/5500 </w:t>
      </w:r>
      <w:proofErr w:type="spellStart"/>
      <w:r w:rsidR="08140363" w:rsidRPr="08140363">
        <w:rPr>
          <w:rStyle w:val="platne1"/>
          <w:rFonts w:ascii="Arial" w:eastAsia="Arial" w:hAnsi="Arial" w:cs="Arial"/>
          <w:sz w:val="20"/>
          <w:szCs w:val="20"/>
          <w:lang w:val="en-GB"/>
        </w:rPr>
        <w:t>Raiffeisenbank</w:t>
      </w:r>
      <w:proofErr w:type="spellEnd"/>
      <w:r w:rsidR="08140363" w:rsidRPr="08140363">
        <w:rPr>
          <w:rStyle w:val="platne1"/>
          <w:rFonts w:ascii="Arial" w:eastAsia="Arial" w:hAnsi="Arial" w:cs="Arial"/>
          <w:sz w:val="20"/>
          <w:szCs w:val="20"/>
          <w:lang w:val="en-GB"/>
        </w:rPr>
        <w:t xml:space="preserve"> </w:t>
      </w:r>
      <w:proofErr w:type="spellStart"/>
      <w:r w:rsidR="08140363" w:rsidRPr="08140363">
        <w:rPr>
          <w:rStyle w:val="platne1"/>
          <w:rFonts w:ascii="Arial" w:eastAsia="Arial" w:hAnsi="Arial" w:cs="Arial"/>
          <w:sz w:val="20"/>
          <w:szCs w:val="20"/>
          <w:lang w:val="en-GB"/>
        </w:rPr>
        <w:t>a.s</w:t>
      </w:r>
      <w:proofErr w:type="spellEnd"/>
      <w:r w:rsidR="08140363" w:rsidRPr="08140363">
        <w:rPr>
          <w:rStyle w:val="platne1"/>
          <w:rFonts w:ascii="Arial" w:eastAsia="Arial" w:hAnsi="Arial" w:cs="Arial"/>
          <w:sz w:val="20"/>
          <w:szCs w:val="20"/>
          <w:lang w:val="en-GB"/>
        </w:rPr>
        <w:t>.</w:t>
      </w:r>
      <w:r w:rsidRPr="08140363">
        <w:rPr>
          <w:rFonts w:ascii="Arial" w:eastAsia="Tahoma" w:hAnsi="Arial" w:cs="Arial"/>
          <w:sz w:val="20"/>
          <w:szCs w:val="20"/>
        </w:rPr>
        <w:t xml:space="preserve">  </w:t>
      </w:r>
      <w:bookmarkStart w:id="0" w:name="_Hlk510089637"/>
      <w:bookmarkEnd w:id="0"/>
    </w:p>
    <w:p w14:paraId="55A5C21D" w14:textId="12B9C80F" w:rsidR="008F78D0" w:rsidRPr="00757B86" w:rsidRDefault="6269293D" w:rsidP="00757B86">
      <w:pPr>
        <w:jc w:val="both"/>
        <w:rPr>
          <w:rStyle w:val="platne1"/>
          <w:rFonts w:ascii="Arial" w:eastAsia="Tahoma" w:hAnsi="Arial" w:cs="Arial"/>
          <w:sz w:val="20"/>
          <w:szCs w:val="20"/>
        </w:rPr>
      </w:pPr>
      <w:r w:rsidRPr="00757B86">
        <w:rPr>
          <w:rStyle w:val="platne1"/>
          <w:rFonts w:ascii="Arial" w:eastAsia="Tahoma" w:hAnsi="Arial" w:cs="Arial"/>
          <w:sz w:val="20"/>
          <w:szCs w:val="20"/>
        </w:rPr>
        <w:t>zastoupené</w:t>
      </w:r>
      <w:r w:rsidR="00E7348D">
        <w:rPr>
          <w:rStyle w:val="platne1"/>
          <w:rFonts w:ascii="Arial" w:eastAsia="Tahoma" w:hAnsi="Arial" w:cs="Arial"/>
          <w:sz w:val="20"/>
          <w:szCs w:val="20"/>
        </w:rPr>
        <w:t xml:space="preserve"> </w:t>
      </w:r>
      <w:proofErr w:type="spellStart"/>
      <w:r w:rsidR="004366C3">
        <w:rPr>
          <w:rStyle w:val="platne1"/>
          <w:rFonts w:ascii="Arial" w:eastAsia="Tahoma" w:hAnsi="Arial" w:cs="Arial"/>
          <w:sz w:val="20"/>
          <w:szCs w:val="20"/>
        </w:rPr>
        <w:t>xxxxxxxxxxxxxx</w:t>
      </w:r>
      <w:proofErr w:type="spellEnd"/>
      <w:r w:rsidR="00E7348D">
        <w:rPr>
          <w:rStyle w:val="platne1"/>
          <w:rFonts w:ascii="Arial" w:eastAsia="Tahoma" w:hAnsi="Arial" w:cs="Arial"/>
          <w:sz w:val="20"/>
          <w:szCs w:val="20"/>
        </w:rPr>
        <w:t>,</w:t>
      </w:r>
      <w:r w:rsidRPr="00757B86">
        <w:rPr>
          <w:rStyle w:val="platne1"/>
          <w:rFonts w:ascii="Arial" w:eastAsia="Tahoma" w:hAnsi="Arial" w:cs="Arial"/>
          <w:sz w:val="20"/>
          <w:szCs w:val="20"/>
        </w:rPr>
        <w:t xml:space="preserve"> na základě plné moci </w:t>
      </w:r>
    </w:p>
    <w:p w14:paraId="55A5C21E" w14:textId="77777777" w:rsidR="008F78D0" w:rsidRPr="00757B86" w:rsidRDefault="6269293D" w:rsidP="00757B86">
      <w:pPr>
        <w:jc w:val="both"/>
        <w:rPr>
          <w:rStyle w:val="platne1"/>
          <w:rFonts w:ascii="Arial" w:eastAsia="Tahoma" w:hAnsi="Arial" w:cs="Arial"/>
          <w:sz w:val="20"/>
          <w:szCs w:val="20"/>
        </w:rPr>
      </w:pPr>
      <w:r w:rsidRPr="00757B86">
        <w:rPr>
          <w:rStyle w:val="platne1"/>
          <w:rFonts w:ascii="Arial" w:eastAsia="Tahoma" w:hAnsi="Arial" w:cs="Arial"/>
          <w:sz w:val="20"/>
          <w:szCs w:val="20"/>
        </w:rPr>
        <w:t>(dále jen „zprostředkovatel“)</w:t>
      </w:r>
    </w:p>
    <w:p w14:paraId="55A5C21F" w14:textId="77777777" w:rsidR="00B333AF" w:rsidRPr="00757B86" w:rsidRDefault="00B333AF" w:rsidP="00757B86">
      <w:pPr>
        <w:jc w:val="both"/>
        <w:rPr>
          <w:rFonts w:ascii="Arial" w:hAnsi="Arial" w:cs="Arial"/>
          <w:sz w:val="20"/>
          <w:szCs w:val="20"/>
        </w:rPr>
      </w:pPr>
    </w:p>
    <w:p w14:paraId="55A5C220" w14:textId="4C2AB156" w:rsidR="008F78D0" w:rsidRPr="00757B86" w:rsidRDefault="6269293D" w:rsidP="3F3305D1">
      <w:pPr>
        <w:jc w:val="both"/>
        <w:rPr>
          <w:rFonts w:ascii="Arial" w:eastAsia="Tahoma" w:hAnsi="Arial" w:cs="Arial"/>
          <w:i/>
          <w:iCs/>
          <w:sz w:val="20"/>
          <w:szCs w:val="20"/>
        </w:rPr>
      </w:pPr>
      <w:r w:rsidRPr="3F3305D1">
        <w:rPr>
          <w:rFonts w:ascii="Arial" w:eastAsia="Tahoma" w:hAnsi="Arial" w:cs="Arial"/>
          <w:i/>
          <w:iCs/>
          <w:sz w:val="20"/>
          <w:szCs w:val="20"/>
        </w:rPr>
        <w:t>činnost směřující k tomu, aby měl zájemce příležitost se třetí osobou (kandidátem představeným zájemci zprostředkovatelem*) vstoupit do pracovně právního vztahu (tj. uzavřít s tímto kandidátem pracovní či jinou obdobnou smlouvu) nebo obchodního či jiného vztahu, na jehož základě by představený kandidát pro zájemce vykonával činnost či mu poskytoval služby v jiném než pracovněprávním vztahu (zejména uzavřít s kandidátem smlouvu příkazní, komisionářskou, zprostředkovatelskou, o obchodním zastoupení), dále jen „Smlouva“ na pracovní pozici</w:t>
      </w:r>
      <w:r w:rsidR="2E0A16EC" w:rsidRPr="3F3305D1">
        <w:rPr>
          <w:rFonts w:ascii="Arial" w:eastAsia="Tahoma" w:hAnsi="Arial" w:cs="Arial"/>
          <w:i/>
          <w:iCs/>
          <w:sz w:val="20"/>
          <w:szCs w:val="20"/>
        </w:rPr>
        <w:t>/pozice</w:t>
      </w:r>
      <w:r w:rsidRPr="3F3305D1">
        <w:rPr>
          <w:rFonts w:ascii="Arial" w:eastAsia="Tahoma" w:hAnsi="Arial" w:cs="Arial"/>
          <w:i/>
          <w:iCs/>
          <w:sz w:val="20"/>
          <w:szCs w:val="20"/>
        </w:rPr>
        <w:t>:</w:t>
      </w:r>
    </w:p>
    <w:p w14:paraId="0DB12974" w14:textId="78E3C3B3" w:rsidR="3F3305D1" w:rsidRDefault="3F3305D1" w:rsidP="3F3305D1">
      <w:pPr>
        <w:jc w:val="both"/>
        <w:rPr>
          <w:rFonts w:ascii="Arial" w:eastAsia="Tahoma" w:hAnsi="Arial" w:cs="Arial"/>
          <w:i/>
          <w:iCs/>
          <w:sz w:val="20"/>
          <w:szCs w:val="20"/>
        </w:rPr>
      </w:pPr>
    </w:p>
    <w:p w14:paraId="55A5C221" w14:textId="7223BE54" w:rsidR="008F78D0" w:rsidRPr="00757B86" w:rsidRDefault="6269293D" w:rsidP="00757B86">
      <w:pPr>
        <w:jc w:val="both"/>
        <w:rPr>
          <w:rFonts w:ascii="Arial" w:eastAsia="Tahoma" w:hAnsi="Arial" w:cs="Arial"/>
          <w:sz w:val="20"/>
          <w:szCs w:val="20"/>
        </w:rPr>
      </w:pPr>
      <w:r w:rsidRPr="00757B86">
        <w:rPr>
          <w:rFonts w:ascii="Arial" w:eastAsia="Tahoma" w:hAnsi="Arial" w:cs="Arial"/>
          <w:sz w:val="20"/>
          <w:szCs w:val="20"/>
        </w:rPr>
        <w:t xml:space="preserve">Pracovní pozice </w:t>
      </w:r>
      <w:r w:rsidRPr="00757B86">
        <w:rPr>
          <w:rFonts w:ascii="Arial" w:eastAsia="Tahoma" w:hAnsi="Arial" w:cs="Arial"/>
          <w:i/>
          <w:iCs/>
          <w:sz w:val="20"/>
          <w:szCs w:val="20"/>
        </w:rPr>
        <w:t>(označení druhu práce)</w:t>
      </w:r>
      <w:r w:rsidR="00E7348D">
        <w:rPr>
          <w:rFonts w:ascii="Arial" w:eastAsia="Tahoma" w:hAnsi="Arial" w:cs="Arial"/>
          <w:i/>
          <w:iCs/>
          <w:sz w:val="20"/>
          <w:szCs w:val="20"/>
        </w:rPr>
        <w:t>:</w:t>
      </w:r>
      <w:r w:rsidR="001C17BC">
        <w:rPr>
          <w:rFonts w:ascii="Arial" w:eastAsia="Tahoma" w:hAnsi="Arial" w:cs="Arial"/>
          <w:i/>
          <w:iCs/>
          <w:sz w:val="20"/>
          <w:szCs w:val="20"/>
        </w:rPr>
        <w:t xml:space="preserve"> </w:t>
      </w:r>
      <w:r w:rsidR="00E7348D" w:rsidRPr="00E7348D">
        <w:rPr>
          <w:rFonts w:ascii="Arial" w:eastAsia="Tahoma" w:hAnsi="Arial" w:cs="Arial"/>
          <w:b/>
          <w:bCs/>
          <w:i/>
          <w:iCs/>
          <w:sz w:val="20"/>
          <w:szCs w:val="20"/>
        </w:rPr>
        <w:t xml:space="preserve">LÉKAŘ </w:t>
      </w:r>
    </w:p>
    <w:p w14:paraId="55A5C222" w14:textId="77777777" w:rsidR="00B333AF" w:rsidRPr="00757B86" w:rsidRDefault="00B333AF" w:rsidP="00757B86">
      <w:pPr>
        <w:jc w:val="both"/>
        <w:rPr>
          <w:rFonts w:ascii="Arial" w:hAnsi="Arial" w:cs="Arial"/>
          <w:sz w:val="20"/>
          <w:szCs w:val="20"/>
        </w:rPr>
      </w:pPr>
    </w:p>
    <w:p w14:paraId="55A5C223" w14:textId="77777777" w:rsidR="008F78D0" w:rsidRPr="001C17BC" w:rsidRDefault="6269293D" w:rsidP="00757B86">
      <w:pPr>
        <w:jc w:val="both"/>
        <w:rPr>
          <w:rFonts w:ascii="Arial" w:eastAsia="Tahoma" w:hAnsi="Arial" w:cs="Arial"/>
          <w:sz w:val="18"/>
          <w:szCs w:val="18"/>
        </w:rPr>
      </w:pPr>
      <w:r w:rsidRPr="3F3305D1">
        <w:rPr>
          <w:rFonts w:ascii="Arial" w:eastAsia="Tahoma" w:hAnsi="Arial" w:cs="Arial"/>
          <w:sz w:val="18"/>
          <w:szCs w:val="18"/>
        </w:rPr>
        <w:t>*Za kandidáta představeného zprostředkovatelem zájemci se pro účely této objednávky považuje jakákoli osoba, jejíž údaje, mající význam pro posouzení způsobilosti kandidáta pro konkrétní pracovní pozici zájemcem (zejména poskytnutí životopisu či tzv. slepého životopisu, tj. životopisu bez uvedení nacionálií kandidáta) budou zprostředkovatelem zájemci zpřístupněny, a to bez ohledu na formu či způsob sdělení těchto údajů (poštou, faxem, telefonicky, elektronickou poštou, osobně či jinak).</w:t>
      </w:r>
    </w:p>
    <w:p w14:paraId="1D38EEDB" w14:textId="3F50BA2B" w:rsidR="3F3305D1" w:rsidRDefault="3F3305D1" w:rsidP="3F3305D1">
      <w:pPr>
        <w:jc w:val="both"/>
        <w:rPr>
          <w:rFonts w:ascii="Arial" w:eastAsia="Tahoma" w:hAnsi="Arial" w:cs="Arial"/>
          <w:sz w:val="18"/>
          <w:szCs w:val="18"/>
        </w:rPr>
      </w:pPr>
    </w:p>
    <w:p w14:paraId="55A5C225" w14:textId="2F2BD011" w:rsidR="00B333AF" w:rsidRPr="00757B86" w:rsidRDefault="6269293D" w:rsidP="00757B86">
      <w:pPr>
        <w:pStyle w:val="Zkladntext"/>
        <w:rPr>
          <w:rFonts w:ascii="Arial" w:eastAsia="Tahoma" w:hAnsi="Arial" w:cs="Arial"/>
          <w:sz w:val="20"/>
          <w:szCs w:val="20"/>
        </w:rPr>
      </w:pPr>
      <w:r w:rsidRPr="00757B86">
        <w:rPr>
          <w:rFonts w:ascii="Arial" w:eastAsia="Tahoma" w:hAnsi="Arial" w:cs="Arial"/>
          <w:sz w:val="20"/>
          <w:szCs w:val="20"/>
        </w:rPr>
        <w:t>Za činnost zprostředkovatele na základě této objednávky (obstarání příležitosti) je zájemce povinen zaplatit zprostředkovateli celkovou odměnu ve výši</w:t>
      </w:r>
      <w:r w:rsidR="00E7348D">
        <w:rPr>
          <w:rFonts w:ascii="Arial" w:eastAsia="Tahoma" w:hAnsi="Arial" w:cs="Arial"/>
          <w:sz w:val="20"/>
          <w:szCs w:val="20"/>
        </w:rPr>
        <w:t xml:space="preserve"> </w:t>
      </w:r>
      <w:r w:rsidR="00E7348D" w:rsidRPr="00E7348D">
        <w:rPr>
          <w:rFonts w:ascii="Arial" w:eastAsia="Tahoma" w:hAnsi="Arial" w:cs="Arial"/>
          <w:b/>
          <w:bCs/>
          <w:sz w:val="20"/>
          <w:szCs w:val="20"/>
        </w:rPr>
        <w:t xml:space="preserve">200.000 </w:t>
      </w:r>
      <w:r w:rsidRPr="00E7348D">
        <w:rPr>
          <w:rFonts w:ascii="Arial" w:eastAsia="Tahoma" w:hAnsi="Arial" w:cs="Arial"/>
          <w:b/>
          <w:bCs/>
          <w:sz w:val="20"/>
          <w:szCs w:val="20"/>
        </w:rPr>
        <w:t xml:space="preserve">Kč </w:t>
      </w:r>
      <w:r w:rsidRPr="00757B86">
        <w:rPr>
          <w:rFonts w:ascii="Arial" w:eastAsia="Tahoma" w:hAnsi="Arial" w:cs="Arial"/>
          <w:sz w:val="20"/>
          <w:szCs w:val="20"/>
        </w:rPr>
        <w:t>(bez DPH) za každou uzavřenou Smlouvu, kdy:</w:t>
      </w:r>
    </w:p>
    <w:p w14:paraId="55A5C226" w14:textId="77777777" w:rsidR="00B333AF" w:rsidRPr="00757B86" w:rsidRDefault="00B333AF" w:rsidP="00757B86">
      <w:pPr>
        <w:pStyle w:val="Zkladntext"/>
        <w:rPr>
          <w:rFonts w:ascii="Arial" w:hAnsi="Arial" w:cs="Arial"/>
          <w:sz w:val="20"/>
          <w:szCs w:val="20"/>
        </w:rPr>
      </w:pPr>
    </w:p>
    <w:p w14:paraId="7CEF1949" w14:textId="00E55EAB" w:rsidR="00666B9B" w:rsidRDefault="6269293D" w:rsidP="00E93A7C">
      <w:pPr>
        <w:pStyle w:val="Zkladntext"/>
        <w:numPr>
          <w:ilvl w:val="0"/>
          <w:numId w:val="11"/>
        </w:numPr>
        <w:rPr>
          <w:rFonts w:ascii="Arial" w:eastAsia="Tahoma" w:hAnsi="Arial" w:cs="Arial"/>
          <w:sz w:val="20"/>
          <w:szCs w:val="20"/>
        </w:rPr>
      </w:pPr>
      <w:r w:rsidRPr="00E7348D">
        <w:rPr>
          <w:rFonts w:ascii="Arial" w:eastAsia="Tahoma" w:hAnsi="Arial" w:cs="Arial"/>
          <w:sz w:val="20"/>
          <w:szCs w:val="20"/>
        </w:rPr>
        <w:t>nárok</w:t>
      </w:r>
      <w:r w:rsidR="00E7348D" w:rsidRPr="00E7348D">
        <w:rPr>
          <w:rFonts w:ascii="Arial" w:eastAsia="Tahoma" w:hAnsi="Arial" w:cs="Arial"/>
          <w:sz w:val="20"/>
          <w:szCs w:val="20"/>
        </w:rPr>
        <w:t xml:space="preserve"> na 1. část ve výši </w:t>
      </w:r>
      <w:r w:rsidR="00E7348D" w:rsidRPr="00E7348D">
        <w:rPr>
          <w:rFonts w:ascii="Arial" w:eastAsia="Tahoma" w:hAnsi="Arial" w:cs="Arial"/>
          <w:b/>
          <w:bCs/>
          <w:sz w:val="20"/>
          <w:szCs w:val="20"/>
        </w:rPr>
        <w:t>50.000 Kč</w:t>
      </w:r>
      <w:r w:rsidR="00E7348D" w:rsidRPr="00E7348D">
        <w:rPr>
          <w:rFonts w:ascii="Arial" w:eastAsia="Tahoma" w:hAnsi="Arial" w:cs="Arial"/>
          <w:sz w:val="20"/>
          <w:szCs w:val="20"/>
        </w:rPr>
        <w:t xml:space="preserve"> (bez DPH) vzniká dnem </w:t>
      </w:r>
      <w:r w:rsidR="00E5473D">
        <w:rPr>
          <w:rFonts w:ascii="Arial" w:eastAsia="Tahoma" w:hAnsi="Arial" w:cs="Arial"/>
          <w:sz w:val="20"/>
          <w:szCs w:val="20"/>
        </w:rPr>
        <w:t xml:space="preserve">zveřejněním objednávky v registru smluv </w:t>
      </w:r>
      <w:r w:rsidR="00E7348D" w:rsidRPr="00E7348D">
        <w:rPr>
          <w:rFonts w:ascii="Arial" w:eastAsia="Tahoma" w:hAnsi="Arial" w:cs="Arial"/>
          <w:sz w:val="20"/>
          <w:szCs w:val="20"/>
        </w:rPr>
        <w:t xml:space="preserve">zájemcem a tato část je splatná do 14 dnů ode </w:t>
      </w:r>
      <w:r w:rsidR="00E01974">
        <w:rPr>
          <w:rFonts w:ascii="Arial" w:eastAsia="Tahoma" w:hAnsi="Arial" w:cs="Arial"/>
          <w:sz w:val="20"/>
          <w:szCs w:val="20"/>
        </w:rPr>
        <w:t xml:space="preserve">dne </w:t>
      </w:r>
      <w:r w:rsidR="00E5473D">
        <w:rPr>
          <w:rFonts w:ascii="Arial" w:eastAsia="Tahoma" w:hAnsi="Arial" w:cs="Arial"/>
          <w:sz w:val="20"/>
          <w:szCs w:val="20"/>
        </w:rPr>
        <w:t>zveřejnění objednávky v registru</w:t>
      </w:r>
      <w:r w:rsidR="00E7348D" w:rsidRPr="00E7348D">
        <w:rPr>
          <w:rFonts w:ascii="Arial" w:eastAsia="Tahoma" w:hAnsi="Arial" w:cs="Arial"/>
          <w:sz w:val="20"/>
          <w:szCs w:val="20"/>
        </w:rPr>
        <w:t xml:space="preserve"> zájemcem. (tato část odměny obsahuje mimo jiné náklady na inzerci, kampaně na sociálních sítích, oslovení relevantních kandidátů na LinkedIn aj. a je nevratná).</w:t>
      </w:r>
    </w:p>
    <w:p w14:paraId="75366FC0" w14:textId="77777777" w:rsidR="006B6545" w:rsidRDefault="006B6545" w:rsidP="006B6545">
      <w:pPr>
        <w:pStyle w:val="Zkladntext"/>
        <w:rPr>
          <w:rFonts w:ascii="Arial" w:eastAsia="Tahoma" w:hAnsi="Arial" w:cs="Arial"/>
          <w:sz w:val="20"/>
          <w:szCs w:val="20"/>
        </w:rPr>
      </w:pPr>
    </w:p>
    <w:p w14:paraId="5E50D8E4" w14:textId="4118C0AE" w:rsidR="006B6545" w:rsidRDefault="006B6545" w:rsidP="006B6545">
      <w:pPr>
        <w:pStyle w:val="Zkladntext"/>
        <w:numPr>
          <w:ilvl w:val="0"/>
          <w:numId w:val="11"/>
        </w:numPr>
        <w:rPr>
          <w:rFonts w:ascii="Arial" w:eastAsia="Tahoma" w:hAnsi="Arial" w:cs="Arial"/>
          <w:sz w:val="20"/>
          <w:szCs w:val="20"/>
        </w:rPr>
      </w:pPr>
      <w:r w:rsidRPr="006B6545">
        <w:rPr>
          <w:rFonts w:ascii="Arial" w:eastAsia="Tahoma" w:hAnsi="Arial" w:cs="Arial"/>
          <w:sz w:val="20"/>
          <w:szCs w:val="20"/>
        </w:rPr>
        <w:t>nárok na 2. část odměny ve výši rozdílu celkové odměny za zprostředkování kandidáta a již zaplacených částek vzniká v okamžiku uzavření Smlouvy mezi kandidátem a zájemcem a je splatná do 14 dnů ode dne vzniku nároku na ni. V případě zprostředkování více kandidátů se u druhého a každého dalšího kandidáta již zaplacená část odměny (viz bod „a)</w:t>
      </w:r>
      <w:r w:rsidR="00E5473D" w:rsidRPr="006B6545">
        <w:rPr>
          <w:rFonts w:ascii="Arial" w:eastAsia="Tahoma" w:hAnsi="Arial" w:cs="Arial"/>
          <w:sz w:val="20"/>
          <w:szCs w:val="20"/>
        </w:rPr>
        <w:t>“)</w:t>
      </w:r>
      <w:r w:rsidRPr="006B6545">
        <w:rPr>
          <w:rFonts w:ascii="Arial" w:eastAsia="Tahoma" w:hAnsi="Arial" w:cs="Arial"/>
          <w:sz w:val="20"/>
          <w:szCs w:val="20"/>
        </w:rPr>
        <w:t xml:space="preserve"> znovu neodečítá.</w:t>
      </w:r>
    </w:p>
    <w:p w14:paraId="55A5C22C" w14:textId="77777777" w:rsidR="00B333AF" w:rsidRPr="00757B86" w:rsidRDefault="00B333AF" w:rsidP="00757B86">
      <w:pPr>
        <w:jc w:val="both"/>
        <w:rPr>
          <w:rFonts w:ascii="Arial" w:hAnsi="Arial" w:cs="Arial"/>
          <w:sz w:val="20"/>
          <w:szCs w:val="20"/>
        </w:rPr>
      </w:pPr>
    </w:p>
    <w:p w14:paraId="0CDDF122" w14:textId="77777777" w:rsidR="00963874" w:rsidRPr="002169A0" w:rsidRDefault="00963874" w:rsidP="00963874">
      <w:pPr>
        <w:pStyle w:val="Zkladntext"/>
        <w:spacing w:line="276" w:lineRule="auto"/>
        <w:rPr>
          <w:rFonts w:ascii="Arial" w:eastAsia="Tahoma" w:hAnsi="Arial" w:cs="Arial"/>
          <w:sz w:val="20"/>
          <w:szCs w:val="20"/>
        </w:rPr>
      </w:pPr>
      <w:bookmarkStart w:id="1" w:name="_Hlk510089694"/>
      <w:r w:rsidRPr="002169A0">
        <w:rPr>
          <w:rFonts w:ascii="Arial" w:eastAsia="Tahoma" w:hAnsi="Arial" w:cs="Arial"/>
          <w:sz w:val="20"/>
          <w:szCs w:val="20"/>
        </w:rPr>
        <w:t>Zájemce se zavazuje zaslat písemně (elektronicky nebo na adresu uvedené v záhlaví této objednávky) zprostředkovateli kopii pracovní smlouvy nebo jiné listiny, z níž vyplývá výše odměny kandidáta zajištěného zprostředkovatelem (mzdový výměr, prémiový list apod.), a to vždy nejpozději do 5</w:t>
      </w:r>
      <w:r w:rsidRPr="002169A0">
        <w:rPr>
          <w:rFonts w:ascii="Arial" w:eastAsia="Tahoma" w:hAnsi="Arial" w:cs="Arial"/>
          <w:color w:val="0000FF"/>
          <w:sz w:val="20"/>
          <w:szCs w:val="20"/>
        </w:rPr>
        <w:t xml:space="preserve"> </w:t>
      </w:r>
      <w:r w:rsidRPr="002169A0">
        <w:rPr>
          <w:rFonts w:ascii="Arial" w:eastAsia="Tahoma" w:hAnsi="Arial" w:cs="Arial"/>
          <w:sz w:val="20"/>
          <w:szCs w:val="20"/>
        </w:rPr>
        <w:t>dnů od uzavření pracovní či jiné obdobné smlouvy, přičemž zájemce se zavazuje zaplatit smluvní pokutu 200</w:t>
      </w:r>
      <w:r>
        <w:rPr>
          <w:rFonts w:ascii="Arial" w:eastAsia="Tahoma" w:hAnsi="Arial" w:cs="Arial"/>
          <w:sz w:val="20"/>
          <w:szCs w:val="20"/>
        </w:rPr>
        <w:t xml:space="preserve"> </w:t>
      </w:r>
      <w:r w:rsidRPr="002169A0">
        <w:rPr>
          <w:rFonts w:ascii="Arial" w:eastAsia="Tahoma" w:hAnsi="Arial" w:cs="Arial"/>
          <w:sz w:val="20"/>
          <w:szCs w:val="20"/>
        </w:rPr>
        <w:t xml:space="preserve">Kč za každý den z prodlení při nesplnění této povinnosti. </w:t>
      </w:r>
      <w:r w:rsidRPr="002169A0">
        <w:rPr>
          <w:rFonts w:ascii="Arial" w:hAnsi="Arial" w:cs="Arial"/>
          <w:sz w:val="20"/>
          <w:szCs w:val="20"/>
        </w:rPr>
        <w:t>Pro vyloučení pochybností smluvní strany shodně prohlašují, že berou na vědomí existenci právního titulu takového zpracování osobních údajů, a to oprávněný zájem plnění výše uvedené povinnosti zájemce, a dále že kandidát (subjekt těchto údajů), byl o tomto předání předem zprostředkovatelem srozuměn.</w:t>
      </w:r>
    </w:p>
    <w:p w14:paraId="3978578E" w14:textId="77777777" w:rsidR="00963874" w:rsidRPr="002169A0" w:rsidRDefault="00963874" w:rsidP="00963874">
      <w:pPr>
        <w:pStyle w:val="Zkladntext"/>
        <w:spacing w:line="276" w:lineRule="auto"/>
        <w:rPr>
          <w:rFonts w:ascii="Arial" w:hAnsi="Arial" w:cs="Arial"/>
          <w:sz w:val="20"/>
          <w:szCs w:val="20"/>
        </w:rPr>
      </w:pPr>
    </w:p>
    <w:p w14:paraId="715FB8BA" w14:textId="17D6D2F8" w:rsidR="30A907FB" w:rsidRDefault="30A907FB" w:rsidP="30A907FB">
      <w:pPr>
        <w:tabs>
          <w:tab w:val="left" w:pos="6120"/>
        </w:tabs>
        <w:jc w:val="both"/>
        <w:rPr>
          <w:rFonts w:ascii="Arial" w:eastAsia="Arial" w:hAnsi="Arial" w:cs="Arial"/>
          <w:color w:val="000000" w:themeColor="text1"/>
          <w:sz w:val="20"/>
          <w:szCs w:val="20"/>
        </w:rPr>
      </w:pPr>
      <w:r w:rsidRPr="30A907FB">
        <w:rPr>
          <w:rFonts w:ascii="Arial" w:eastAsia="Arial" w:hAnsi="Arial" w:cs="Arial"/>
          <w:color w:val="000000" w:themeColor="text1"/>
          <w:sz w:val="20"/>
          <w:szCs w:val="20"/>
        </w:rPr>
        <w:t>Zprostředkovatel poskytuje zájemci refundaci za zajištěné kandidáty, takto:</w:t>
      </w:r>
    </w:p>
    <w:p w14:paraId="7084EE33" w14:textId="3FDD33CE" w:rsidR="30A907FB" w:rsidRDefault="30A907FB" w:rsidP="30A907FB">
      <w:pPr>
        <w:tabs>
          <w:tab w:val="left" w:pos="6120"/>
        </w:tabs>
        <w:jc w:val="both"/>
        <w:rPr>
          <w:rFonts w:ascii="Arial" w:eastAsia="Arial" w:hAnsi="Arial" w:cs="Arial"/>
          <w:color w:val="000000" w:themeColor="text1"/>
          <w:sz w:val="20"/>
          <w:szCs w:val="20"/>
        </w:rPr>
      </w:pPr>
      <w:r w:rsidRPr="30A907FB">
        <w:rPr>
          <w:rFonts w:ascii="Arial" w:eastAsia="Arial" w:hAnsi="Arial" w:cs="Arial"/>
          <w:color w:val="000000" w:themeColor="text1"/>
          <w:sz w:val="20"/>
          <w:szCs w:val="20"/>
        </w:rPr>
        <w:t>Jestliže pracovní nebo jiný obdobný poměr mezi zájemcem a zajištěným kandidátem v průběhu dvanácti týdnů ode dne nástupu zajištěného kandidáta k zájemci zanikne, zavazuje se zprostředkovatel vrátit zájemci poměrnou část z již zaplacené odměny (dále jen „Refundace“), a to podle následujícího klíče:</w:t>
      </w:r>
    </w:p>
    <w:p w14:paraId="3C172A95" w14:textId="6B36D9D5" w:rsidR="30A907FB" w:rsidRDefault="30A907FB" w:rsidP="30A907FB">
      <w:pPr>
        <w:tabs>
          <w:tab w:val="left" w:pos="6120"/>
        </w:tabs>
        <w:jc w:val="both"/>
        <w:rPr>
          <w:rFonts w:ascii="Arial" w:eastAsia="Arial" w:hAnsi="Arial" w:cs="Arial"/>
          <w:color w:val="000000" w:themeColor="text1"/>
          <w:sz w:val="20"/>
          <w:szCs w:val="20"/>
        </w:rPr>
      </w:pPr>
    </w:p>
    <w:tbl>
      <w:tblPr>
        <w:tblW w:w="0" w:type="auto"/>
        <w:tblInd w:w="105" w:type="dxa"/>
        <w:tblLayout w:type="fixed"/>
        <w:tblLook w:val="04A0" w:firstRow="1" w:lastRow="0" w:firstColumn="1" w:lastColumn="0" w:noHBand="0" w:noVBand="1"/>
      </w:tblPr>
      <w:tblGrid>
        <w:gridCol w:w="4470"/>
        <w:gridCol w:w="4470"/>
      </w:tblGrid>
      <w:tr w:rsidR="30A907FB" w14:paraId="45D09D13" w14:textId="77777777" w:rsidTr="30A907FB">
        <w:trPr>
          <w:trHeight w:val="360"/>
        </w:trPr>
        <w:tc>
          <w:tcPr>
            <w:tcW w:w="4470" w:type="dxa"/>
            <w:tcBorders>
              <w:top w:val="single" w:sz="6" w:space="0" w:color="auto"/>
              <w:left w:val="single" w:sz="6" w:space="0" w:color="auto"/>
              <w:bottom w:val="single" w:sz="6" w:space="0" w:color="auto"/>
              <w:right w:val="single" w:sz="6" w:space="0" w:color="auto"/>
            </w:tcBorders>
            <w:vAlign w:val="center"/>
          </w:tcPr>
          <w:p w14:paraId="28478858" w14:textId="773B18D4" w:rsidR="30A907FB" w:rsidRDefault="30A907FB" w:rsidP="30A907FB">
            <w:pPr>
              <w:tabs>
                <w:tab w:val="left" w:pos="6120"/>
              </w:tabs>
              <w:jc w:val="both"/>
              <w:rPr>
                <w:rFonts w:ascii="Arial" w:eastAsia="Arial" w:hAnsi="Arial" w:cs="Arial"/>
                <w:color w:val="000000" w:themeColor="text1"/>
                <w:sz w:val="20"/>
                <w:szCs w:val="20"/>
              </w:rPr>
            </w:pPr>
            <w:r w:rsidRPr="30A907FB">
              <w:rPr>
                <w:rFonts w:ascii="Arial" w:eastAsia="Arial" w:hAnsi="Arial" w:cs="Arial"/>
                <w:color w:val="000000" w:themeColor="text1"/>
                <w:sz w:val="20"/>
                <w:szCs w:val="20"/>
              </w:rPr>
              <w:lastRenderedPageBreak/>
              <w:t>Smlouva ukončena:</w:t>
            </w:r>
          </w:p>
        </w:tc>
        <w:tc>
          <w:tcPr>
            <w:tcW w:w="4470" w:type="dxa"/>
            <w:tcBorders>
              <w:top w:val="single" w:sz="6" w:space="0" w:color="auto"/>
              <w:left w:val="single" w:sz="6" w:space="0" w:color="auto"/>
              <w:bottom w:val="single" w:sz="6" w:space="0" w:color="auto"/>
              <w:right w:val="single" w:sz="6" w:space="0" w:color="auto"/>
            </w:tcBorders>
            <w:vAlign w:val="center"/>
          </w:tcPr>
          <w:p w14:paraId="43092429" w14:textId="4DC5379F" w:rsidR="30A907FB" w:rsidRDefault="30A907FB" w:rsidP="30A907FB">
            <w:pPr>
              <w:tabs>
                <w:tab w:val="left" w:pos="6120"/>
              </w:tabs>
              <w:jc w:val="both"/>
              <w:rPr>
                <w:rFonts w:ascii="Arial" w:eastAsia="Arial" w:hAnsi="Arial" w:cs="Arial"/>
                <w:color w:val="000000" w:themeColor="text1"/>
                <w:sz w:val="20"/>
                <w:szCs w:val="20"/>
              </w:rPr>
            </w:pPr>
            <w:r w:rsidRPr="30A907FB">
              <w:rPr>
                <w:rFonts w:ascii="Arial" w:eastAsia="Arial" w:hAnsi="Arial" w:cs="Arial"/>
                <w:color w:val="000000" w:themeColor="text1"/>
                <w:sz w:val="20"/>
                <w:szCs w:val="20"/>
              </w:rPr>
              <w:t>výše Refundace (vyjádřeno v %)</w:t>
            </w:r>
          </w:p>
        </w:tc>
      </w:tr>
      <w:tr w:rsidR="30A907FB" w14:paraId="056B92A2" w14:textId="77777777" w:rsidTr="30A907FB">
        <w:trPr>
          <w:trHeight w:val="300"/>
        </w:trPr>
        <w:tc>
          <w:tcPr>
            <w:tcW w:w="4470" w:type="dxa"/>
            <w:tcBorders>
              <w:top w:val="single" w:sz="6" w:space="0" w:color="auto"/>
              <w:left w:val="single" w:sz="6" w:space="0" w:color="auto"/>
              <w:bottom w:val="single" w:sz="6" w:space="0" w:color="auto"/>
              <w:right w:val="single" w:sz="6" w:space="0" w:color="auto"/>
            </w:tcBorders>
          </w:tcPr>
          <w:p w14:paraId="6CF3DF95" w14:textId="73B42E29" w:rsidR="30A907FB" w:rsidRDefault="30A907FB" w:rsidP="30A907FB">
            <w:pPr>
              <w:pStyle w:val="Textpoznpodarou"/>
              <w:tabs>
                <w:tab w:val="left" w:pos="6120"/>
              </w:tabs>
              <w:rPr>
                <w:rFonts w:eastAsia="Arial" w:cs="Arial"/>
                <w:color w:val="000000" w:themeColor="text1"/>
              </w:rPr>
            </w:pPr>
            <w:r w:rsidRPr="30A907FB">
              <w:rPr>
                <w:rFonts w:eastAsia="Arial" w:cs="Arial"/>
                <w:color w:val="000000" w:themeColor="text1"/>
              </w:rPr>
              <w:t xml:space="preserve">od 1. </w:t>
            </w:r>
            <w:proofErr w:type="spellStart"/>
            <w:r w:rsidRPr="30A907FB">
              <w:rPr>
                <w:rFonts w:eastAsia="Arial" w:cs="Arial"/>
                <w:color w:val="000000" w:themeColor="text1"/>
              </w:rPr>
              <w:t>dne</w:t>
            </w:r>
            <w:proofErr w:type="spellEnd"/>
            <w:r w:rsidRPr="30A907FB">
              <w:rPr>
                <w:rFonts w:eastAsia="Arial" w:cs="Arial"/>
                <w:color w:val="000000" w:themeColor="text1"/>
              </w:rPr>
              <w:t xml:space="preserve"> do 5. </w:t>
            </w:r>
            <w:proofErr w:type="spellStart"/>
            <w:r w:rsidRPr="30A907FB">
              <w:rPr>
                <w:rFonts w:eastAsia="Arial" w:cs="Arial"/>
                <w:color w:val="000000" w:themeColor="text1"/>
              </w:rPr>
              <w:t>dne</w:t>
            </w:r>
            <w:proofErr w:type="spellEnd"/>
          </w:p>
        </w:tc>
        <w:tc>
          <w:tcPr>
            <w:tcW w:w="4470" w:type="dxa"/>
            <w:tcBorders>
              <w:top w:val="single" w:sz="6" w:space="0" w:color="auto"/>
              <w:left w:val="single" w:sz="6" w:space="0" w:color="auto"/>
              <w:bottom w:val="single" w:sz="6" w:space="0" w:color="auto"/>
              <w:right w:val="single" w:sz="6" w:space="0" w:color="auto"/>
            </w:tcBorders>
          </w:tcPr>
          <w:p w14:paraId="383EFABB" w14:textId="533CF3CD" w:rsidR="30A907FB" w:rsidRDefault="00E7348D" w:rsidP="30A907FB">
            <w:pPr>
              <w:tabs>
                <w:tab w:val="left" w:pos="6120"/>
              </w:tabs>
              <w:jc w:val="both"/>
              <w:rPr>
                <w:rFonts w:ascii="Arial" w:eastAsia="Arial" w:hAnsi="Arial" w:cs="Arial"/>
                <w:color w:val="000000" w:themeColor="text1"/>
                <w:sz w:val="20"/>
                <w:szCs w:val="20"/>
              </w:rPr>
            </w:pPr>
            <w:r w:rsidRPr="30A907FB">
              <w:rPr>
                <w:rFonts w:ascii="Arial" w:eastAsia="Arial" w:hAnsi="Arial" w:cs="Arial"/>
                <w:color w:val="000000" w:themeColor="text1"/>
                <w:sz w:val="20"/>
                <w:szCs w:val="20"/>
              </w:rPr>
              <w:t>90 %</w:t>
            </w:r>
          </w:p>
        </w:tc>
      </w:tr>
      <w:tr w:rsidR="30A907FB" w14:paraId="4ADD06DE" w14:textId="77777777" w:rsidTr="30A907FB">
        <w:trPr>
          <w:trHeight w:val="360"/>
        </w:trPr>
        <w:tc>
          <w:tcPr>
            <w:tcW w:w="4470" w:type="dxa"/>
            <w:tcBorders>
              <w:top w:val="single" w:sz="6" w:space="0" w:color="auto"/>
              <w:left w:val="single" w:sz="6" w:space="0" w:color="auto"/>
              <w:bottom w:val="single" w:sz="6" w:space="0" w:color="auto"/>
              <w:right w:val="single" w:sz="6" w:space="0" w:color="auto"/>
            </w:tcBorders>
          </w:tcPr>
          <w:p w14:paraId="560C7F58" w14:textId="156DCACE" w:rsidR="30A907FB" w:rsidRDefault="30A907FB" w:rsidP="30A907FB">
            <w:pPr>
              <w:pStyle w:val="Textpoznpodarou"/>
              <w:tabs>
                <w:tab w:val="left" w:pos="6120"/>
              </w:tabs>
              <w:rPr>
                <w:rFonts w:eastAsia="Arial" w:cs="Arial"/>
                <w:color w:val="000000" w:themeColor="text1"/>
              </w:rPr>
            </w:pPr>
            <w:r w:rsidRPr="30A907FB">
              <w:rPr>
                <w:rFonts w:eastAsia="Arial" w:cs="Arial"/>
                <w:color w:val="000000" w:themeColor="text1"/>
              </w:rPr>
              <w:t xml:space="preserve">od 6. </w:t>
            </w:r>
            <w:proofErr w:type="spellStart"/>
            <w:r w:rsidRPr="30A907FB">
              <w:rPr>
                <w:rFonts w:eastAsia="Arial" w:cs="Arial"/>
                <w:color w:val="000000" w:themeColor="text1"/>
              </w:rPr>
              <w:t>dne</w:t>
            </w:r>
            <w:proofErr w:type="spellEnd"/>
            <w:r w:rsidRPr="30A907FB">
              <w:rPr>
                <w:rFonts w:eastAsia="Arial" w:cs="Arial"/>
                <w:color w:val="000000" w:themeColor="text1"/>
              </w:rPr>
              <w:t xml:space="preserve"> do </w:t>
            </w:r>
            <w:proofErr w:type="spellStart"/>
            <w:r w:rsidRPr="30A907FB">
              <w:rPr>
                <w:rFonts w:eastAsia="Arial" w:cs="Arial"/>
                <w:color w:val="000000" w:themeColor="text1"/>
              </w:rPr>
              <w:t>konce</w:t>
            </w:r>
            <w:proofErr w:type="spellEnd"/>
            <w:r w:rsidRPr="30A907FB">
              <w:rPr>
                <w:rFonts w:eastAsia="Arial" w:cs="Arial"/>
                <w:color w:val="000000" w:themeColor="text1"/>
              </w:rPr>
              <w:t xml:space="preserve"> 4. </w:t>
            </w:r>
            <w:proofErr w:type="spellStart"/>
            <w:r w:rsidRPr="30A907FB">
              <w:rPr>
                <w:rFonts w:eastAsia="Arial" w:cs="Arial"/>
                <w:color w:val="000000" w:themeColor="text1"/>
              </w:rPr>
              <w:t>týdne</w:t>
            </w:r>
            <w:proofErr w:type="spellEnd"/>
          </w:p>
        </w:tc>
        <w:tc>
          <w:tcPr>
            <w:tcW w:w="4470" w:type="dxa"/>
            <w:tcBorders>
              <w:top w:val="single" w:sz="6" w:space="0" w:color="auto"/>
              <w:left w:val="single" w:sz="6" w:space="0" w:color="auto"/>
              <w:bottom w:val="single" w:sz="6" w:space="0" w:color="auto"/>
              <w:right w:val="single" w:sz="6" w:space="0" w:color="auto"/>
            </w:tcBorders>
          </w:tcPr>
          <w:p w14:paraId="75E237F0" w14:textId="00A54CEB" w:rsidR="30A907FB" w:rsidRDefault="00E7348D" w:rsidP="30A907FB">
            <w:pPr>
              <w:tabs>
                <w:tab w:val="left" w:pos="6120"/>
              </w:tabs>
              <w:jc w:val="both"/>
              <w:rPr>
                <w:rFonts w:ascii="Arial" w:eastAsia="Arial" w:hAnsi="Arial" w:cs="Arial"/>
                <w:color w:val="000000" w:themeColor="text1"/>
                <w:sz w:val="20"/>
                <w:szCs w:val="20"/>
              </w:rPr>
            </w:pPr>
            <w:r w:rsidRPr="30A907FB">
              <w:rPr>
                <w:rFonts w:ascii="Arial" w:eastAsia="Arial" w:hAnsi="Arial" w:cs="Arial"/>
                <w:color w:val="000000" w:themeColor="text1"/>
                <w:sz w:val="20"/>
                <w:szCs w:val="20"/>
              </w:rPr>
              <w:t>60 %</w:t>
            </w:r>
          </w:p>
        </w:tc>
      </w:tr>
      <w:tr w:rsidR="30A907FB" w14:paraId="1732A6D7" w14:textId="77777777" w:rsidTr="30A907FB">
        <w:trPr>
          <w:trHeight w:val="360"/>
        </w:trPr>
        <w:tc>
          <w:tcPr>
            <w:tcW w:w="4470" w:type="dxa"/>
            <w:tcBorders>
              <w:top w:val="single" w:sz="6" w:space="0" w:color="auto"/>
              <w:left w:val="single" w:sz="6" w:space="0" w:color="auto"/>
              <w:bottom w:val="single" w:sz="6" w:space="0" w:color="auto"/>
              <w:right w:val="single" w:sz="6" w:space="0" w:color="auto"/>
            </w:tcBorders>
          </w:tcPr>
          <w:p w14:paraId="4144D4D3" w14:textId="23D7A453" w:rsidR="30A907FB" w:rsidRDefault="30A907FB" w:rsidP="30A907FB">
            <w:pPr>
              <w:tabs>
                <w:tab w:val="left" w:pos="6120"/>
              </w:tabs>
              <w:jc w:val="both"/>
              <w:rPr>
                <w:rFonts w:ascii="Arial" w:eastAsia="Arial" w:hAnsi="Arial" w:cs="Arial"/>
                <w:color w:val="000000" w:themeColor="text1"/>
                <w:sz w:val="20"/>
                <w:szCs w:val="20"/>
              </w:rPr>
            </w:pPr>
            <w:r w:rsidRPr="30A907FB">
              <w:rPr>
                <w:rFonts w:ascii="Arial" w:eastAsia="Arial" w:hAnsi="Arial" w:cs="Arial"/>
                <w:color w:val="000000" w:themeColor="text1"/>
                <w:sz w:val="20"/>
                <w:szCs w:val="20"/>
              </w:rPr>
              <w:t>od začátku 5. týdne do konce 8. týdne</w:t>
            </w:r>
          </w:p>
        </w:tc>
        <w:tc>
          <w:tcPr>
            <w:tcW w:w="4470" w:type="dxa"/>
            <w:tcBorders>
              <w:top w:val="single" w:sz="6" w:space="0" w:color="auto"/>
              <w:left w:val="single" w:sz="6" w:space="0" w:color="auto"/>
              <w:bottom w:val="single" w:sz="6" w:space="0" w:color="auto"/>
              <w:right w:val="single" w:sz="6" w:space="0" w:color="auto"/>
            </w:tcBorders>
          </w:tcPr>
          <w:p w14:paraId="10A0A7D5" w14:textId="015F51C5" w:rsidR="30A907FB" w:rsidRDefault="00E7348D" w:rsidP="30A907FB">
            <w:pPr>
              <w:tabs>
                <w:tab w:val="left" w:pos="6120"/>
              </w:tabs>
              <w:jc w:val="both"/>
              <w:rPr>
                <w:rFonts w:ascii="Arial" w:eastAsia="Arial" w:hAnsi="Arial" w:cs="Arial"/>
                <w:color w:val="000000" w:themeColor="text1"/>
                <w:sz w:val="20"/>
                <w:szCs w:val="20"/>
              </w:rPr>
            </w:pPr>
            <w:r w:rsidRPr="30A907FB">
              <w:rPr>
                <w:rFonts w:ascii="Arial" w:eastAsia="Arial" w:hAnsi="Arial" w:cs="Arial"/>
                <w:color w:val="000000" w:themeColor="text1"/>
                <w:sz w:val="20"/>
                <w:szCs w:val="20"/>
              </w:rPr>
              <w:t>40 %</w:t>
            </w:r>
          </w:p>
        </w:tc>
      </w:tr>
      <w:tr w:rsidR="30A907FB" w14:paraId="7CF8B953" w14:textId="77777777" w:rsidTr="30A907FB">
        <w:trPr>
          <w:trHeight w:val="360"/>
        </w:trPr>
        <w:tc>
          <w:tcPr>
            <w:tcW w:w="4470" w:type="dxa"/>
            <w:tcBorders>
              <w:top w:val="single" w:sz="6" w:space="0" w:color="auto"/>
              <w:left w:val="single" w:sz="6" w:space="0" w:color="auto"/>
              <w:bottom w:val="single" w:sz="6" w:space="0" w:color="auto"/>
              <w:right w:val="single" w:sz="6" w:space="0" w:color="auto"/>
            </w:tcBorders>
          </w:tcPr>
          <w:p w14:paraId="77EA636A" w14:textId="252904E5" w:rsidR="30A907FB" w:rsidRDefault="30A907FB" w:rsidP="30A907FB">
            <w:pPr>
              <w:tabs>
                <w:tab w:val="left" w:pos="6120"/>
              </w:tabs>
              <w:jc w:val="both"/>
              <w:rPr>
                <w:rFonts w:ascii="Arial" w:eastAsia="Arial" w:hAnsi="Arial" w:cs="Arial"/>
                <w:color w:val="000000" w:themeColor="text1"/>
                <w:sz w:val="20"/>
                <w:szCs w:val="20"/>
              </w:rPr>
            </w:pPr>
            <w:r w:rsidRPr="30A907FB">
              <w:rPr>
                <w:rFonts w:ascii="Arial" w:eastAsia="Arial" w:hAnsi="Arial" w:cs="Arial"/>
                <w:color w:val="000000" w:themeColor="text1"/>
                <w:sz w:val="20"/>
                <w:szCs w:val="20"/>
              </w:rPr>
              <w:t>od začátku 9. týdne do konce 12. týdne</w:t>
            </w:r>
          </w:p>
        </w:tc>
        <w:tc>
          <w:tcPr>
            <w:tcW w:w="4470" w:type="dxa"/>
            <w:tcBorders>
              <w:top w:val="single" w:sz="6" w:space="0" w:color="auto"/>
              <w:left w:val="single" w:sz="6" w:space="0" w:color="auto"/>
              <w:bottom w:val="single" w:sz="6" w:space="0" w:color="auto"/>
              <w:right w:val="single" w:sz="6" w:space="0" w:color="auto"/>
            </w:tcBorders>
          </w:tcPr>
          <w:p w14:paraId="77722DD3" w14:textId="0087EAE0" w:rsidR="30A907FB" w:rsidRDefault="00E7348D" w:rsidP="30A907FB">
            <w:pPr>
              <w:tabs>
                <w:tab w:val="left" w:pos="6120"/>
              </w:tabs>
              <w:jc w:val="both"/>
              <w:rPr>
                <w:rFonts w:ascii="Arial" w:eastAsia="Arial" w:hAnsi="Arial" w:cs="Arial"/>
                <w:color w:val="000000" w:themeColor="text1"/>
                <w:sz w:val="20"/>
                <w:szCs w:val="20"/>
              </w:rPr>
            </w:pPr>
            <w:r w:rsidRPr="30A907FB">
              <w:rPr>
                <w:rFonts w:ascii="Arial" w:eastAsia="Arial" w:hAnsi="Arial" w:cs="Arial"/>
                <w:color w:val="000000" w:themeColor="text1"/>
                <w:sz w:val="20"/>
                <w:szCs w:val="20"/>
              </w:rPr>
              <w:t>20 %</w:t>
            </w:r>
          </w:p>
        </w:tc>
      </w:tr>
    </w:tbl>
    <w:p w14:paraId="7ACBAEE1" w14:textId="720717DD" w:rsidR="30A907FB" w:rsidRDefault="30A907FB" w:rsidP="30A907FB">
      <w:pPr>
        <w:tabs>
          <w:tab w:val="left" w:pos="6120"/>
        </w:tabs>
        <w:jc w:val="both"/>
        <w:rPr>
          <w:rFonts w:ascii="Arial" w:eastAsia="Arial" w:hAnsi="Arial" w:cs="Arial"/>
          <w:color w:val="000000" w:themeColor="text1"/>
          <w:sz w:val="20"/>
          <w:szCs w:val="20"/>
        </w:rPr>
      </w:pPr>
    </w:p>
    <w:p w14:paraId="5451AC41" w14:textId="2A5ED898" w:rsidR="30A907FB" w:rsidRDefault="30A907FB" w:rsidP="30A907FB">
      <w:pPr>
        <w:tabs>
          <w:tab w:val="left" w:pos="6120"/>
        </w:tabs>
        <w:jc w:val="both"/>
        <w:rPr>
          <w:rFonts w:ascii="Arial" w:eastAsia="Arial" w:hAnsi="Arial" w:cs="Arial"/>
          <w:color w:val="000000" w:themeColor="text1"/>
          <w:sz w:val="20"/>
          <w:szCs w:val="20"/>
        </w:rPr>
      </w:pPr>
      <w:r w:rsidRPr="30A907FB">
        <w:rPr>
          <w:rFonts w:ascii="Arial" w:eastAsia="Arial" w:hAnsi="Arial" w:cs="Arial"/>
          <w:color w:val="000000" w:themeColor="text1"/>
          <w:sz w:val="20"/>
          <w:szCs w:val="20"/>
        </w:rPr>
        <w:t>Žádný z nároků zájemce vůči zprostředkovateli, uvedených výše, nevznikne, (jakož i všechny takové do té doby vzniklé nároky zaniknou), pokud bude (či se ocitne) zájemce vůči zprostředkovateli v prodlení s úhradou jakýchkoli platebních povinností.</w:t>
      </w:r>
    </w:p>
    <w:p w14:paraId="566CB812" w14:textId="7AAAF72E" w:rsidR="30A907FB" w:rsidRDefault="30A907FB" w:rsidP="30A907FB">
      <w:pPr>
        <w:tabs>
          <w:tab w:val="left" w:pos="6120"/>
        </w:tabs>
        <w:jc w:val="both"/>
        <w:rPr>
          <w:rFonts w:ascii="Arial" w:eastAsia="Arial" w:hAnsi="Arial" w:cs="Arial"/>
          <w:color w:val="000000" w:themeColor="text1"/>
          <w:sz w:val="20"/>
          <w:szCs w:val="20"/>
        </w:rPr>
      </w:pPr>
    </w:p>
    <w:p w14:paraId="20DF7BF1" w14:textId="13149CB3" w:rsidR="30A907FB" w:rsidRDefault="30A907FB" w:rsidP="30A907FB">
      <w:pPr>
        <w:tabs>
          <w:tab w:val="left" w:pos="6120"/>
        </w:tabs>
        <w:jc w:val="both"/>
        <w:rPr>
          <w:rFonts w:ascii="Arial" w:eastAsia="Arial" w:hAnsi="Arial" w:cs="Arial"/>
          <w:color w:val="000000" w:themeColor="text1"/>
          <w:sz w:val="20"/>
          <w:szCs w:val="20"/>
        </w:rPr>
      </w:pPr>
      <w:r w:rsidRPr="30A907FB">
        <w:rPr>
          <w:rFonts w:ascii="Arial" w:eastAsia="Arial" w:hAnsi="Arial" w:cs="Arial"/>
          <w:color w:val="000000" w:themeColor="text1"/>
          <w:sz w:val="20"/>
          <w:szCs w:val="20"/>
        </w:rPr>
        <w:t xml:space="preserve">Zájemce se zavazuje písemně (poštou nebo elektronicky na adresu uvedenou na první straně této objednávky) informovat zprostředkovatele o skončení Smlouvy se zajištěným kandidátem, a to vždy do 5 pracovních dnů ode dne skončení Smlouvy. Požádá-li o to zprostředkovatel, je zájemce dále povinen </w:t>
      </w:r>
      <w:r w:rsidR="00305A7A">
        <w:rPr>
          <w:rFonts w:ascii="Arial" w:eastAsia="Arial" w:hAnsi="Arial" w:cs="Arial"/>
          <w:color w:val="000000" w:themeColor="text1"/>
          <w:sz w:val="20"/>
          <w:szCs w:val="20"/>
        </w:rPr>
        <w:t>p</w:t>
      </w:r>
      <w:r w:rsidR="00305A7A" w:rsidRPr="00305A7A">
        <w:rPr>
          <w:rFonts w:ascii="Arial" w:eastAsia="Arial" w:hAnsi="Arial" w:cs="Arial"/>
          <w:color w:val="000000" w:themeColor="text1"/>
          <w:sz w:val="20"/>
          <w:szCs w:val="20"/>
        </w:rPr>
        <w:t xml:space="preserve">o </w:t>
      </w:r>
      <w:r w:rsidR="00305A7A">
        <w:rPr>
          <w:rFonts w:ascii="Arial" w:eastAsia="Arial" w:hAnsi="Arial" w:cs="Arial"/>
          <w:color w:val="000000" w:themeColor="text1"/>
          <w:sz w:val="20"/>
          <w:szCs w:val="20"/>
        </w:rPr>
        <w:t>ukončení</w:t>
      </w:r>
      <w:r w:rsidR="00305A7A" w:rsidRPr="00305A7A">
        <w:rPr>
          <w:rFonts w:ascii="Arial" w:eastAsia="Arial" w:hAnsi="Arial" w:cs="Arial"/>
          <w:color w:val="000000" w:themeColor="text1"/>
          <w:sz w:val="20"/>
          <w:szCs w:val="20"/>
        </w:rPr>
        <w:t xml:space="preserve"> pracovní</w:t>
      </w:r>
      <w:r w:rsidR="00CA01EB">
        <w:rPr>
          <w:rFonts w:ascii="Arial" w:eastAsia="Arial" w:hAnsi="Arial" w:cs="Arial"/>
          <w:color w:val="000000" w:themeColor="text1"/>
          <w:sz w:val="20"/>
          <w:szCs w:val="20"/>
        </w:rPr>
        <w:t>ho</w:t>
      </w:r>
      <w:r w:rsidR="00305A7A" w:rsidRPr="00305A7A">
        <w:rPr>
          <w:rFonts w:ascii="Arial" w:eastAsia="Arial" w:hAnsi="Arial" w:cs="Arial"/>
          <w:color w:val="000000" w:themeColor="text1"/>
          <w:sz w:val="20"/>
          <w:szCs w:val="20"/>
        </w:rPr>
        <w:t xml:space="preserve"> poměru </w:t>
      </w:r>
      <w:r w:rsidRPr="30A907FB">
        <w:rPr>
          <w:rFonts w:ascii="Arial" w:eastAsia="Arial" w:hAnsi="Arial" w:cs="Arial"/>
          <w:color w:val="000000" w:themeColor="text1"/>
          <w:sz w:val="20"/>
          <w:szCs w:val="20"/>
        </w:rPr>
        <w:t>ode dne takové žádosti předložit zprostředkovateli kopii zápočtového listu takového zajištěného kandidáta. Nedodržení některé z těchto povinností má za následek zánik všech nároků zájemce vůči zprostředkovateli, uvedených výše.</w:t>
      </w:r>
    </w:p>
    <w:p w14:paraId="6B3882E2" w14:textId="0EF31E89" w:rsidR="30A907FB" w:rsidRDefault="30A907FB" w:rsidP="30A907FB">
      <w:pPr>
        <w:spacing w:line="276" w:lineRule="auto"/>
        <w:jc w:val="both"/>
        <w:rPr>
          <w:rFonts w:ascii="Arial" w:eastAsia="Tahoma" w:hAnsi="Arial" w:cs="Arial"/>
          <w:sz w:val="20"/>
          <w:szCs w:val="20"/>
        </w:rPr>
      </w:pPr>
    </w:p>
    <w:p w14:paraId="58C3B0E3" w14:textId="77777777" w:rsidR="00963874" w:rsidRDefault="00963874" w:rsidP="006B6545">
      <w:pPr>
        <w:tabs>
          <w:tab w:val="left" w:pos="6120"/>
        </w:tabs>
        <w:jc w:val="both"/>
        <w:rPr>
          <w:rFonts w:ascii="Arial" w:eastAsia="Arial" w:hAnsi="Arial" w:cs="Arial"/>
          <w:color w:val="000000" w:themeColor="text1"/>
          <w:sz w:val="20"/>
          <w:szCs w:val="20"/>
        </w:rPr>
      </w:pPr>
      <w:r w:rsidRPr="006B6545">
        <w:rPr>
          <w:rFonts w:ascii="Arial" w:eastAsia="Arial" w:hAnsi="Arial" w:cs="Arial"/>
          <w:color w:val="000000" w:themeColor="text1"/>
          <w:sz w:val="20"/>
          <w:szCs w:val="20"/>
        </w:rPr>
        <w:t>Zájemce souhlasí, že zprostředkovatel může při vyhledávání či oslovování kandidátů sdělovat název společnosti i logo, včetně přesné adresy místa výkonu práce. Ať již prostřednictvím inzerce či přímého oslovování kandidátů, např. přes sociální sítě.</w:t>
      </w:r>
    </w:p>
    <w:p w14:paraId="634B565A" w14:textId="77777777" w:rsidR="006B6545" w:rsidRPr="006B6545" w:rsidRDefault="006B6545" w:rsidP="006B6545">
      <w:pPr>
        <w:tabs>
          <w:tab w:val="left" w:pos="6120"/>
        </w:tabs>
        <w:jc w:val="both"/>
        <w:rPr>
          <w:rFonts w:ascii="Arial" w:eastAsia="Arial" w:hAnsi="Arial" w:cs="Arial"/>
          <w:color w:val="000000" w:themeColor="text1"/>
          <w:sz w:val="20"/>
          <w:szCs w:val="20"/>
        </w:rPr>
      </w:pPr>
    </w:p>
    <w:p w14:paraId="6665C72F" w14:textId="776FAF6F" w:rsidR="00963874" w:rsidRDefault="00963874" w:rsidP="006B6545">
      <w:pPr>
        <w:tabs>
          <w:tab w:val="left" w:pos="6120"/>
        </w:tabs>
        <w:jc w:val="both"/>
        <w:rPr>
          <w:rFonts w:ascii="Arial" w:eastAsia="Arial" w:hAnsi="Arial" w:cs="Arial"/>
          <w:color w:val="000000" w:themeColor="text1"/>
          <w:sz w:val="20"/>
          <w:szCs w:val="20"/>
        </w:rPr>
      </w:pPr>
      <w:bookmarkStart w:id="2" w:name="_Hlk510090000"/>
      <w:r w:rsidRPr="006B6545">
        <w:rPr>
          <w:rFonts w:ascii="Arial" w:eastAsia="Arial" w:hAnsi="Arial" w:cs="Arial"/>
          <w:color w:val="000000" w:themeColor="text1"/>
          <w:sz w:val="20"/>
          <w:szCs w:val="20"/>
        </w:rPr>
        <w:t xml:space="preserve">Zájemce se zavazuje zachovávat mlčenlivost o všech skutečnostech a údajích, o nichž se dozvěděl, či které mu byly sděleny nebo jinak zpřístupněny v důsledku jejich vztahu, založeného touto objednávkou. Dále se zájemce zavazuje nevyužít těchto skutečností ani údajů (tj. zejména osobních, osobnostních, profesních údajů kandidátů či Pracovníků ani kontaktů na ně), pro sebe či pro jiného ani neumožnit jejich využití třetím osobám, a to ani formou dalšího zprostředkování, pod pokutou ve výši </w:t>
      </w:r>
      <w:r w:rsidR="664AF6C0" w:rsidRPr="006B6545">
        <w:rPr>
          <w:rFonts w:ascii="Arial" w:eastAsia="Arial" w:hAnsi="Arial" w:cs="Arial"/>
          <w:color w:val="000000" w:themeColor="text1"/>
          <w:sz w:val="20"/>
          <w:szCs w:val="20"/>
        </w:rPr>
        <w:t xml:space="preserve">trojnásobku </w:t>
      </w:r>
      <w:r w:rsidRPr="006B6545">
        <w:rPr>
          <w:rFonts w:ascii="Arial" w:eastAsia="Arial" w:hAnsi="Arial" w:cs="Arial"/>
          <w:color w:val="000000" w:themeColor="text1"/>
          <w:sz w:val="20"/>
          <w:szCs w:val="20"/>
        </w:rPr>
        <w:t>sjednané odměny v této objednávce.</w:t>
      </w:r>
    </w:p>
    <w:p w14:paraId="52FC91D9" w14:textId="77777777" w:rsidR="006B6545" w:rsidRPr="006B6545" w:rsidRDefault="006B6545" w:rsidP="006B6545">
      <w:pPr>
        <w:tabs>
          <w:tab w:val="left" w:pos="6120"/>
        </w:tabs>
        <w:jc w:val="both"/>
        <w:rPr>
          <w:rFonts w:ascii="Arial" w:eastAsia="Arial" w:hAnsi="Arial" w:cs="Arial"/>
          <w:color w:val="000000" w:themeColor="text1"/>
          <w:sz w:val="20"/>
          <w:szCs w:val="20"/>
        </w:rPr>
      </w:pPr>
    </w:p>
    <w:bookmarkEnd w:id="2"/>
    <w:p w14:paraId="5BA2929E" w14:textId="4E3E6C52" w:rsidR="38E690B5" w:rsidRDefault="38E690B5" w:rsidP="2FD679ED">
      <w:pPr>
        <w:jc w:val="both"/>
      </w:pPr>
      <w:r w:rsidRPr="2FD679ED">
        <w:rPr>
          <w:rFonts w:ascii="Arial" w:eastAsia="Arial" w:hAnsi="Arial" w:cs="Arial"/>
          <w:sz w:val="20"/>
          <w:szCs w:val="20"/>
        </w:rPr>
        <w:t>V případech, kdy provádění činností dle této objednávky bude zahrnovat zpracování osobních údajů ve smyslu nařízení Evropského parlamentu a Rady (EU) 2016/679 o ochraně fyzických osob v souvislosti se zpracováním osobních údajů a o volném pohybu těchto údajů a o zrušení směrnice 95/46/ES (obecné nařízení o ochraně osobních údajů) („</w:t>
      </w:r>
      <w:r w:rsidRPr="2FD679ED">
        <w:rPr>
          <w:rFonts w:ascii="Arial" w:eastAsia="Arial" w:hAnsi="Arial" w:cs="Arial"/>
          <w:b/>
          <w:bCs/>
          <w:sz w:val="20"/>
          <w:szCs w:val="20"/>
        </w:rPr>
        <w:t>Nařízení</w:t>
      </w:r>
      <w:r w:rsidRPr="2FD679ED">
        <w:rPr>
          <w:rFonts w:ascii="Arial" w:eastAsia="Arial" w:hAnsi="Arial" w:cs="Arial"/>
          <w:sz w:val="20"/>
          <w:szCs w:val="20"/>
        </w:rPr>
        <w:t>“), každá ze stran bude řádně vykonávat práva a povinnosti správce osobních údajů dle Nařízení. Bude-li jedna ze stran zpracovávat osobní údaje pro druhou stranu z pozice zpracovatele ve smyslu čl. 4 odst. 8 Nařízení, uzavřou strany příslušnou smlouvu dle čl. 28 Nařízení.</w:t>
      </w:r>
    </w:p>
    <w:bookmarkEnd w:id="1"/>
    <w:p w14:paraId="0200E027" w14:textId="3FFD65B8" w:rsidR="2FD679ED" w:rsidRDefault="2FD679ED" w:rsidP="2FD679ED">
      <w:pPr>
        <w:spacing w:line="276" w:lineRule="auto"/>
        <w:jc w:val="both"/>
        <w:rPr>
          <w:rFonts w:ascii="Arial" w:eastAsia="Tahoma" w:hAnsi="Arial" w:cs="Arial"/>
          <w:sz w:val="20"/>
          <w:szCs w:val="20"/>
        </w:rPr>
      </w:pPr>
    </w:p>
    <w:p w14:paraId="55A5C232" w14:textId="77777777" w:rsidR="00B333AF" w:rsidRPr="00757B86" w:rsidRDefault="00B333AF" w:rsidP="00757B86">
      <w:pPr>
        <w:jc w:val="both"/>
        <w:rPr>
          <w:rFonts w:ascii="Arial" w:hAnsi="Arial" w:cs="Arial"/>
          <w:sz w:val="20"/>
          <w:szCs w:val="20"/>
        </w:rPr>
      </w:pPr>
    </w:p>
    <w:p w14:paraId="30EF641C" w14:textId="28687E65" w:rsidR="00142CE8" w:rsidRDefault="00250E61" w:rsidP="00757B86">
      <w:pPr>
        <w:spacing w:before="120"/>
        <w:jc w:val="both"/>
        <w:rPr>
          <w:rFonts w:ascii="Arial" w:hAnsi="Arial" w:cs="Arial"/>
          <w:sz w:val="20"/>
          <w:szCs w:val="20"/>
        </w:rPr>
      </w:pPr>
      <w:r w:rsidRPr="00757B86">
        <w:rPr>
          <w:rFonts w:ascii="Arial" w:eastAsia="Tahoma" w:hAnsi="Arial" w:cs="Arial"/>
          <w:sz w:val="20"/>
          <w:szCs w:val="20"/>
        </w:rPr>
        <w:t xml:space="preserve">V </w:t>
      </w:r>
      <w:r w:rsidR="00E5473D">
        <w:rPr>
          <w:rFonts w:ascii="Arial" w:eastAsia="Tahoma" w:hAnsi="Arial" w:cs="Arial"/>
          <w:sz w:val="20"/>
          <w:szCs w:val="20"/>
        </w:rPr>
        <w:t>Žamberku</w:t>
      </w:r>
      <w:r w:rsidRPr="00757B86">
        <w:rPr>
          <w:rFonts w:ascii="Arial" w:eastAsia="Tahoma" w:hAnsi="Arial" w:cs="Arial"/>
          <w:sz w:val="20"/>
          <w:szCs w:val="20"/>
        </w:rPr>
        <w:t xml:space="preserve"> dne </w:t>
      </w:r>
      <w:r w:rsidR="00E5473D">
        <w:rPr>
          <w:rFonts w:ascii="Arial" w:eastAsia="Tahoma" w:hAnsi="Arial" w:cs="Arial"/>
          <w:sz w:val="20"/>
          <w:szCs w:val="20"/>
        </w:rPr>
        <w:t>03.10.2024</w:t>
      </w:r>
      <w:r w:rsidR="007D294E" w:rsidRPr="00757B86">
        <w:rPr>
          <w:rFonts w:ascii="Arial" w:hAnsi="Arial" w:cs="Arial"/>
          <w:sz w:val="20"/>
          <w:szCs w:val="20"/>
        </w:rPr>
        <w:tab/>
      </w:r>
      <w:r w:rsidR="007D294E" w:rsidRPr="00757B86">
        <w:rPr>
          <w:rFonts w:ascii="Arial" w:hAnsi="Arial" w:cs="Arial"/>
          <w:sz w:val="20"/>
          <w:szCs w:val="20"/>
        </w:rPr>
        <w:tab/>
      </w:r>
    </w:p>
    <w:p w14:paraId="55A5C238" w14:textId="77777777" w:rsidR="007D294E" w:rsidRDefault="007D294E" w:rsidP="00757B86">
      <w:pPr>
        <w:spacing w:before="120"/>
        <w:jc w:val="both"/>
        <w:rPr>
          <w:rFonts w:ascii="Arial" w:hAnsi="Arial" w:cs="Arial"/>
          <w:sz w:val="20"/>
          <w:szCs w:val="20"/>
        </w:rPr>
      </w:pPr>
    </w:p>
    <w:p w14:paraId="5939D1C7" w14:textId="77777777" w:rsidR="006B6545" w:rsidRPr="00757B86" w:rsidRDefault="006B6545" w:rsidP="00757B86">
      <w:pPr>
        <w:spacing w:before="120"/>
        <w:jc w:val="both"/>
        <w:rPr>
          <w:rFonts w:ascii="Arial" w:hAnsi="Arial" w:cs="Arial"/>
          <w:sz w:val="20"/>
          <w:szCs w:val="20"/>
        </w:rPr>
      </w:pPr>
    </w:p>
    <w:p w14:paraId="53E2F60B" w14:textId="1B55A9C1" w:rsidR="00142CE8" w:rsidRPr="00757B86" w:rsidRDefault="00E7348D" w:rsidP="00757B86">
      <w:pPr>
        <w:spacing w:before="120"/>
        <w:jc w:val="both"/>
        <w:rPr>
          <w:rFonts w:ascii="Arial" w:hAnsi="Arial" w:cs="Arial"/>
          <w:sz w:val="20"/>
          <w:szCs w:val="20"/>
        </w:rPr>
      </w:pPr>
      <w:r>
        <w:rPr>
          <w:rFonts w:ascii="Arial" w:hAnsi="Arial" w:cs="Arial"/>
          <w:sz w:val="20"/>
          <w:szCs w:val="20"/>
        </w:rPr>
        <w:t xml:space="preserve">Ing. Rudolf Bulíček </w:t>
      </w:r>
    </w:p>
    <w:tbl>
      <w:tblPr>
        <w:tblW w:w="5920" w:type="dxa"/>
        <w:tblBorders>
          <w:top w:val="dashSmallGap" w:sz="4" w:space="0" w:color="auto"/>
        </w:tblBorders>
        <w:tblLook w:val="01E0" w:firstRow="1" w:lastRow="1" w:firstColumn="1" w:lastColumn="1" w:noHBand="0" w:noVBand="0"/>
      </w:tblPr>
      <w:tblGrid>
        <w:gridCol w:w="3427"/>
        <w:gridCol w:w="1094"/>
        <w:gridCol w:w="1399"/>
      </w:tblGrid>
      <w:tr w:rsidR="008F78D0" w:rsidRPr="00757B86" w14:paraId="55A5C23C" w14:textId="77777777" w:rsidTr="005956B0">
        <w:trPr>
          <w:trHeight w:val="407"/>
        </w:trPr>
        <w:tc>
          <w:tcPr>
            <w:tcW w:w="3936" w:type="dxa"/>
          </w:tcPr>
          <w:p w14:paraId="55A5C23A" w14:textId="00F17F5D" w:rsidR="008F78D0" w:rsidRPr="00757B86" w:rsidRDefault="00E7348D" w:rsidP="00757B86">
            <w:pPr>
              <w:spacing w:before="120"/>
              <w:jc w:val="both"/>
              <w:rPr>
                <w:rFonts w:ascii="Arial" w:hAnsi="Arial" w:cs="Arial"/>
                <w:b/>
                <w:sz w:val="20"/>
                <w:szCs w:val="20"/>
              </w:rPr>
            </w:pPr>
            <w:r>
              <w:rPr>
                <w:rFonts w:ascii="Arial" w:hAnsi="Arial" w:cs="Arial"/>
                <w:b/>
                <w:sz w:val="20"/>
                <w:szCs w:val="20"/>
              </w:rPr>
              <w:t>A</w:t>
            </w:r>
            <w:r w:rsidR="005956B0">
              <w:rPr>
                <w:rFonts w:ascii="Arial" w:hAnsi="Arial" w:cs="Arial"/>
                <w:b/>
                <w:sz w:val="20"/>
                <w:szCs w:val="20"/>
              </w:rPr>
              <w:t xml:space="preserve">LBERTINUM, odborný léčebný ústav, Žamberk </w:t>
            </w:r>
          </w:p>
        </w:tc>
        <w:tc>
          <w:tcPr>
            <w:tcW w:w="258" w:type="dxa"/>
          </w:tcPr>
          <w:p w14:paraId="6A84DC20" w14:textId="6718ADDE" w:rsidR="008F78D0" w:rsidRPr="00757B86" w:rsidRDefault="6269293D" w:rsidP="2FD679ED">
            <w:pPr>
              <w:spacing w:before="120"/>
              <w:jc w:val="both"/>
              <w:rPr>
                <w:rFonts w:ascii="Arial" w:eastAsia="Tahoma" w:hAnsi="Arial" w:cs="Arial"/>
                <w:sz w:val="20"/>
                <w:szCs w:val="20"/>
              </w:rPr>
            </w:pPr>
            <w:r w:rsidRPr="2FD679ED">
              <w:rPr>
                <w:rFonts w:ascii="Arial" w:eastAsia="Tahoma" w:hAnsi="Arial" w:cs="Arial"/>
                <w:sz w:val="20"/>
                <w:szCs w:val="20"/>
              </w:rPr>
              <w:t>(zájemce)</w:t>
            </w:r>
          </w:p>
          <w:p w14:paraId="5173F03A" w14:textId="1076B5B1" w:rsidR="008F78D0" w:rsidRPr="00757B86" w:rsidRDefault="008F78D0" w:rsidP="2FD679ED">
            <w:pPr>
              <w:spacing w:before="120"/>
              <w:jc w:val="both"/>
              <w:rPr>
                <w:rFonts w:ascii="Arial" w:eastAsia="Tahoma" w:hAnsi="Arial" w:cs="Arial"/>
                <w:sz w:val="20"/>
                <w:szCs w:val="20"/>
              </w:rPr>
            </w:pPr>
          </w:p>
          <w:p w14:paraId="22201BD6" w14:textId="0FBF1FAD" w:rsidR="008F78D0" w:rsidRPr="00757B86" w:rsidRDefault="008F78D0" w:rsidP="2FD679ED">
            <w:pPr>
              <w:spacing w:before="120"/>
              <w:jc w:val="both"/>
              <w:rPr>
                <w:rFonts w:ascii="Arial" w:eastAsia="Tahoma" w:hAnsi="Arial" w:cs="Arial"/>
                <w:sz w:val="20"/>
                <w:szCs w:val="20"/>
              </w:rPr>
            </w:pPr>
          </w:p>
          <w:p w14:paraId="55A5C23B" w14:textId="6371D453" w:rsidR="008F78D0" w:rsidRPr="00757B86" w:rsidRDefault="008F78D0" w:rsidP="2FD679ED">
            <w:pPr>
              <w:spacing w:before="120"/>
              <w:jc w:val="both"/>
              <w:rPr>
                <w:rFonts w:ascii="Arial" w:eastAsia="Tahoma" w:hAnsi="Arial" w:cs="Arial"/>
                <w:sz w:val="20"/>
                <w:szCs w:val="20"/>
              </w:rPr>
            </w:pPr>
          </w:p>
        </w:tc>
        <w:tc>
          <w:tcPr>
            <w:tcW w:w="1726" w:type="dxa"/>
          </w:tcPr>
          <w:p w14:paraId="46BB1584" w14:textId="1AF9D91A" w:rsidR="2FD679ED" w:rsidRDefault="2FD679ED" w:rsidP="2FD679ED">
            <w:pPr>
              <w:jc w:val="both"/>
              <w:rPr>
                <w:rFonts w:ascii="Arial" w:eastAsia="Tahoma" w:hAnsi="Arial" w:cs="Arial"/>
                <w:sz w:val="20"/>
                <w:szCs w:val="20"/>
              </w:rPr>
            </w:pPr>
          </w:p>
        </w:tc>
      </w:tr>
    </w:tbl>
    <w:tbl>
      <w:tblPr>
        <w:tblpPr w:leftFromText="141" w:rightFromText="141" w:vertAnchor="text" w:horzAnchor="margin" w:tblpY="804"/>
        <w:tblW w:w="0" w:type="auto"/>
        <w:tblBorders>
          <w:top w:val="dashSmallGap" w:sz="4" w:space="0" w:color="auto"/>
        </w:tblBorders>
        <w:tblLook w:val="01E0" w:firstRow="1" w:lastRow="1" w:firstColumn="1" w:lastColumn="1" w:noHBand="0" w:noVBand="0"/>
      </w:tblPr>
      <w:tblGrid>
        <w:gridCol w:w="3486"/>
        <w:gridCol w:w="2260"/>
      </w:tblGrid>
      <w:tr w:rsidR="005D47CB" w:rsidRPr="00757B86" w14:paraId="54308CF0" w14:textId="77777777" w:rsidTr="005D47CB">
        <w:trPr>
          <w:trHeight w:val="863"/>
        </w:trPr>
        <w:tc>
          <w:tcPr>
            <w:tcW w:w="3486" w:type="dxa"/>
          </w:tcPr>
          <w:p w14:paraId="09C6516F" w14:textId="77777777" w:rsidR="005D47CB" w:rsidRPr="00757B86" w:rsidRDefault="005D47CB" w:rsidP="005D47CB">
            <w:pPr>
              <w:spacing w:before="120"/>
              <w:jc w:val="both"/>
              <w:rPr>
                <w:rFonts w:ascii="Arial" w:eastAsia="Tahoma" w:hAnsi="Arial" w:cs="Arial"/>
                <w:b/>
                <w:bCs/>
                <w:sz w:val="20"/>
                <w:szCs w:val="20"/>
              </w:rPr>
            </w:pPr>
            <w:proofErr w:type="spellStart"/>
            <w:r w:rsidRPr="00757B86">
              <w:rPr>
                <w:rFonts w:ascii="Arial" w:eastAsia="Tahoma" w:hAnsi="Arial" w:cs="Arial"/>
                <w:b/>
                <w:bCs/>
                <w:sz w:val="20"/>
                <w:szCs w:val="20"/>
              </w:rPr>
              <w:t>Advantage</w:t>
            </w:r>
            <w:proofErr w:type="spellEnd"/>
            <w:r w:rsidRPr="00757B86">
              <w:rPr>
                <w:rFonts w:ascii="Arial" w:eastAsia="Tahoma" w:hAnsi="Arial" w:cs="Arial"/>
                <w:b/>
                <w:bCs/>
                <w:sz w:val="20"/>
                <w:szCs w:val="20"/>
              </w:rPr>
              <w:t xml:space="preserve"> </w:t>
            </w:r>
            <w:proofErr w:type="spellStart"/>
            <w:r w:rsidRPr="00757B86">
              <w:rPr>
                <w:rFonts w:ascii="Arial" w:eastAsia="Tahoma" w:hAnsi="Arial" w:cs="Arial"/>
                <w:b/>
                <w:bCs/>
                <w:sz w:val="20"/>
                <w:szCs w:val="20"/>
              </w:rPr>
              <w:t>Consulting</w:t>
            </w:r>
            <w:proofErr w:type="spellEnd"/>
            <w:r w:rsidRPr="00757B86">
              <w:rPr>
                <w:rFonts w:ascii="Arial" w:eastAsia="Tahoma" w:hAnsi="Arial" w:cs="Arial"/>
                <w:b/>
                <w:bCs/>
                <w:sz w:val="20"/>
                <w:szCs w:val="20"/>
              </w:rPr>
              <w:t>, s.r.o.</w:t>
            </w:r>
          </w:p>
        </w:tc>
        <w:tc>
          <w:tcPr>
            <w:tcW w:w="2260" w:type="dxa"/>
          </w:tcPr>
          <w:p w14:paraId="182EBDB5" w14:textId="77777777" w:rsidR="005D47CB" w:rsidRPr="00757B86" w:rsidRDefault="005D47CB" w:rsidP="005D47CB">
            <w:pPr>
              <w:spacing w:before="120"/>
              <w:jc w:val="both"/>
              <w:rPr>
                <w:rFonts w:ascii="Arial" w:eastAsia="Tahoma" w:hAnsi="Arial" w:cs="Arial"/>
                <w:sz w:val="20"/>
                <w:szCs w:val="20"/>
              </w:rPr>
            </w:pPr>
            <w:r w:rsidRPr="00757B86">
              <w:rPr>
                <w:rFonts w:ascii="Arial" w:eastAsia="Tahoma" w:hAnsi="Arial" w:cs="Arial"/>
                <w:sz w:val="20"/>
                <w:szCs w:val="20"/>
              </w:rPr>
              <w:t>(zprostředkovatel)</w:t>
            </w:r>
          </w:p>
        </w:tc>
      </w:tr>
    </w:tbl>
    <w:p w14:paraId="59E9DE3B" w14:textId="00002688" w:rsidR="005956B0" w:rsidRDefault="005D47CB" w:rsidP="00757B86">
      <w:pPr>
        <w:spacing w:before="120"/>
        <w:jc w:val="both"/>
        <w:rPr>
          <w:rFonts w:ascii="Arial" w:eastAsia="Tahoma" w:hAnsi="Arial" w:cs="Arial"/>
          <w:sz w:val="20"/>
          <w:szCs w:val="20"/>
        </w:rPr>
      </w:pPr>
      <w:r w:rsidRPr="00757B86">
        <w:rPr>
          <w:rFonts w:ascii="Arial" w:eastAsia="Tahoma" w:hAnsi="Arial" w:cs="Arial"/>
          <w:sz w:val="20"/>
          <w:szCs w:val="20"/>
        </w:rPr>
        <w:t>Akceptuji tuto objednávku.</w:t>
      </w:r>
    </w:p>
    <w:p w14:paraId="2C7DBF79" w14:textId="1B16E2D9" w:rsidR="00E7348D" w:rsidRDefault="004366C3" w:rsidP="00757B86">
      <w:pPr>
        <w:spacing w:before="120"/>
        <w:jc w:val="both"/>
        <w:rPr>
          <w:rFonts w:ascii="Arial" w:eastAsia="Tahoma" w:hAnsi="Arial" w:cs="Arial"/>
          <w:sz w:val="20"/>
          <w:szCs w:val="20"/>
        </w:rPr>
      </w:pPr>
      <w:r>
        <w:rPr>
          <w:rFonts w:ascii="Arial" w:eastAsia="Tahoma" w:hAnsi="Arial" w:cs="Arial"/>
          <w:sz w:val="20"/>
          <w:szCs w:val="20"/>
        </w:rPr>
        <w:t>xxxxxxxxxxxxxxxxxxxxxx</w:t>
      </w:r>
      <w:bookmarkStart w:id="3" w:name="_GoBack"/>
      <w:bookmarkEnd w:id="3"/>
    </w:p>
    <w:p w14:paraId="52CE9C67" w14:textId="24BEF74E" w:rsidR="00E7348D" w:rsidRPr="00E7348D" w:rsidRDefault="00E5473D" w:rsidP="00757B86">
      <w:pPr>
        <w:spacing w:before="120"/>
        <w:jc w:val="both"/>
        <w:rPr>
          <w:rFonts w:ascii="Arial" w:eastAsia="Tahoma" w:hAnsi="Arial" w:cs="Arial"/>
          <w:sz w:val="20"/>
          <w:szCs w:val="20"/>
        </w:rPr>
      </w:pPr>
      <w:r>
        <w:rPr>
          <w:rFonts w:ascii="Arial" w:eastAsia="Tahoma" w:hAnsi="Arial" w:cs="Arial"/>
          <w:sz w:val="20"/>
          <w:szCs w:val="20"/>
        </w:rPr>
        <w:t>..</w:t>
      </w:r>
    </w:p>
    <w:sectPr w:rsidR="00E7348D" w:rsidRPr="00E7348D" w:rsidSect="007F491C">
      <w:headerReference w:type="default" r:id="rId10"/>
      <w:footerReference w:type="default" r:id="rId11"/>
      <w:pgSz w:w="11906" w:h="16838"/>
      <w:pgMar w:top="1701"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D4B631" w14:textId="77777777" w:rsidR="00F9720C" w:rsidRDefault="00F9720C">
      <w:r>
        <w:separator/>
      </w:r>
    </w:p>
  </w:endnote>
  <w:endnote w:type="continuationSeparator" w:id="0">
    <w:p w14:paraId="659BAC5E" w14:textId="77777777" w:rsidR="00F9720C" w:rsidRDefault="00F97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A5C243" w14:textId="77777777" w:rsidR="00ED1147" w:rsidRDefault="00BC4E83">
    <w:pPr>
      <w:pStyle w:val="Zpat"/>
    </w:pPr>
    <w:r>
      <w:rPr>
        <w:noProof/>
        <w:sz w:val="20"/>
      </w:rPr>
      <mc:AlternateContent>
        <mc:Choice Requires="wps">
          <w:drawing>
            <wp:anchor distT="0" distB="0" distL="114300" distR="114300" simplePos="0" relativeHeight="251657728" behindDoc="0" locked="0" layoutInCell="1" allowOverlap="1" wp14:anchorId="55A5C247" wp14:editId="55A5C248">
              <wp:simplePos x="0" y="0"/>
              <wp:positionH relativeFrom="column">
                <wp:posOffset>-4445</wp:posOffset>
              </wp:positionH>
              <wp:positionV relativeFrom="paragraph">
                <wp:posOffset>115570</wp:posOffset>
              </wp:positionV>
              <wp:extent cx="5734050" cy="9525"/>
              <wp:effectExtent l="14605" t="10795" r="13970" b="825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4050" cy="9525"/>
                      </a:xfrm>
                      <a:prstGeom prst="line">
                        <a:avLst/>
                      </a:prstGeom>
                      <a:noFill/>
                      <a:ln w="158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7F42CC2"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9.1pt" to="451.1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" strokecolor="gray" strokeweight="1.25pt"/>
          </w:pict>
        </mc:Fallback>
      </mc:AlternateContent>
    </w:r>
  </w:p>
  <w:p w14:paraId="55A5C244" w14:textId="77777777" w:rsidR="00ED1147" w:rsidRPr="003B6914" w:rsidRDefault="00250E61" w:rsidP="6269293D">
    <w:pPr>
      <w:pStyle w:val="Zpat"/>
      <w:rPr>
        <w:rFonts w:ascii="Tahoma" w:eastAsia="Tahoma" w:hAnsi="Tahoma" w:cs="Tahoma"/>
        <w:i/>
        <w:iCs/>
        <w:color w:val="990033"/>
        <w:sz w:val="16"/>
        <w:szCs w:val="16"/>
      </w:rPr>
    </w:pPr>
    <w:r w:rsidRPr="6269293D">
      <w:rPr>
        <w:rFonts w:ascii="Tahoma" w:eastAsia="Tahoma" w:hAnsi="Tahoma" w:cs="Tahoma"/>
        <w:i/>
        <w:iCs/>
        <w:color w:val="990033"/>
        <w:sz w:val="16"/>
        <w:szCs w:val="16"/>
      </w:rPr>
      <w:t>Objednávka</w:t>
    </w:r>
    <w:r w:rsidR="00ED1147" w:rsidRPr="003B6914">
      <w:rPr>
        <w:rFonts w:ascii="Tahoma" w:hAnsi="Tahoma" w:cs="Tahoma"/>
        <w:i/>
        <w:iCs/>
        <w:color w:val="990033"/>
        <w:sz w:val="16"/>
      </w:rPr>
      <w:tab/>
    </w:r>
    <w:r w:rsidR="00ED1147" w:rsidRPr="003B6914">
      <w:rPr>
        <w:rFonts w:ascii="Tahoma" w:hAnsi="Tahoma" w:cs="Tahoma"/>
        <w:i/>
        <w:iCs/>
        <w:color w:val="990033"/>
        <w:sz w:val="16"/>
      </w:rPr>
      <w:tab/>
    </w:r>
    <w:r w:rsidR="00ED1147" w:rsidRPr="6269293D">
      <w:rPr>
        <w:rStyle w:val="slostrnky"/>
        <w:rFonts w:ascii="Tahoma" w:eastAsia="Tahoma" w:hAnsi="Tahoma" w:cs="Tahoma"/>
        <w:i/>
        <w:iCs/>
        <w:noProof/>
        <w:color w:val="990033"/>
        <w:sz w:val="16"/>
        <w:szCs w:val="16"/>
      </w:rPr>
      <w:fldChar w:fldCharType="begin"/>
    </w:r>
    <w:r w:rsidR="00ED1147" w:rsidRPr="003B6914">
      <w:rPr>
        <w:rStyle w:val="slostrnky"/>
        <w:rFonts w:ascii="Tahoma" w:hAnsi="Tahoma" w:cs="Tahoma"/>
        <w:i/>
        <w:iCs/>
        <w:color w:val="990033"/>
        <w:sz w:val="16"/>
      </w:rPr>
      <w:instrText xml:space="preserve"> PAGE </w:instrText>
    </w:r>
    <w:r w:rsidR="00ED1147" w:rsidRPr="6269293D">
      <w:rPr>
        <w:rStyle w:val="slostrnky"/>
        <w:rFonts w:ascii="Tahoma" w:hAnsi="Tahoma" w:cs="Tahoma"/>
        <w:i/>
        <w:iCs/>
        <w:color w:val="990033"/>
        <w:sz w:val="16"/>
      </w:rPr>
      <w:fldChar w:fldCharType="separate"/>
    </w:r>
    <w:r w:rsidR="006F64B4">
      <w:rPr>
        <w:rStyle w:val="slostrnky"/>
        <w:rFonts w:ascii="Tahoma" w:hAnsi="Tahoma" w:cs="Tahoma"/>
        <w:i/>
        <w:iCs/>
        <w:noProof/>
        <w:color w:val="990033"/>
        <w:sz w:val="16"/>
      </w:rPr>
      <w:t>2</w:t>
    </w:r>
    <w:r w:rsidR="00ED1147" w:rsidRPr="6269293D">
      <w:rPr>
        <w:rStyle w:val="slostrnky"/>
        <w:rFonts w:ascii="Tahoma" w:eastAsia="Tahoma" w:hAnsi="Tahoma" w:cs="Tahoma"/>
        <w:i/>
        <w:iCs/>
        <w:noProof/>
        <w:color w:val="990033"/>
        <w:sz w:val="16"/>
        <w:szCs w:val="16"/>
      </w:rPr>
      <w:fldChar w:fldCharType="end"/>
    </w:r>
    <w:r w:rsidR="00ED1147" w:rsidRPr="6269293D">
      <w:rPr>
        <w:rStyle w:val="slostrnky"/>
        <w:rFonts w:ascii="Tahoma" w:eastAsia="Tahoma" w:hAnsi="Tahoma" w:cs="Tahoma"/>
        <w:i/>
        <w:iCs/>
        <w:color w:val="990033"/>
        <w:sz w:val="16"/>
        <w:szCs w:val="16"/>
      </w:rPr>
      <w:t>/</w:t>
    </w:r>
    <w:r w:rsidR="00ED1147" w:rsidRPr="6269293D">
      <w:rPr>
        <w:rStyle w:val="slostrnky"/>
        <w:rFonts w:ascii="Tahoma" w:eastAsia="Tahoma" w:hAnsi="Tahoma" w:cs="Tahoma"/>
        <w:i/>
        <w:iCs/>
        <w:noProof/>
        <w:color w:val="990033"/>
        <w:sz w:val="16"/>
        <w:szCs w:val="16"/>
      </w:rPr>
      <w:fldChar w:fldCharType="begin"/>
    </w:r>
    <w:r w:rsidR="00ED1147" w:rsidRPr="003B6914">
      <w:rPr>
        <w:rStyle w:val="slostrnky"/>
        <w:rFonts w:ascii="Tahoma" w:hAnsi="Tahoma" w:cs="Tahoma"/>
        <w:i/>
        <w:iCs/>
        <w:color w:val="990033"/>
        <w:sz w:val="16"/>
      </w:rPr>
      <w:instrText xml:space="preserve"> NUMPAGES </w:instrText>
    </w:r>
    <w:r w:rsidR="00ED1147" w:rsidRPr="6269293D">
      <w:rPr>
        <w:rStyle w:val="slostrnky"/>
        <w:rFonts w:ascii="Tahoma" w:hAnsi="Tahoma" w:cs="Tahoma"/>
        <w:i/>
        <w:iCs/>
        <w:color w:val="990033"/>
        <w:sz w:val="16"/>
      </w:rPr>
      <w:fldChar w:fldCharType="separate"/>
    </w:r>
    <w:r w:rsidR="006F64B4">
      <w:rPr>
        <w:rStyle w:val="slostrnky"/>
        <w:rFonts w:ascii="Tahoma" w:hAnsi="Tahoma" w:cs="Tahoma"/>
        <w:i/>
        <w:iCs/>
        <w:noProof/>
        <w:color w:val="990033"/>
        <w:sz w:val="16"/>
      </w:rPr>
      <w:t>2</w:t>
    </w:r>
    <w:r w:rsidR="00ED1147" w:rsidRPr="6269293D">
      <w:rPr>
        <w:rStyle w:val="slostrnky"/>
        <w:rFonts w:ascii="Tahoma" w:eastAsia="Tahoma" w:hAnsi="Tahoma" w:cs="Tahoma"/>
        <w:i/>
        <w:iCs/>
        <w:noProof/>
        <w:color w:val="990033"/>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7022AA" w14:textId="77777777" w:rsidR="00F9720C" w:rsidRDefault="00F9720C">
      <w:r>
        <w:separator/>
      </w:r>
    </w:p>
  </w:footnote>
  <w:footnote w:type="continuationSeparator" w:id="0">
    <w:p w14:paraId="7CC937CE" w14:textId="77777777" w:rsidR="00F9720C" w:rsidRDefault="00F972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A5C242" w14:textId="77777777" w:rsidR="00ED1147" w:rsidRDefault="2FD679ED" w:rsidP="003B6914">
    <w:pPr>
      <w:pStyle w:val="Zhlav"/>
    </w:pPr>
    <w:r>
      <w:rPr>
        <w:noProof/>
      </w:rPr>
      <w:drawing>
        <wp:inline distT="0" distB="0" distL="0" distR="0" wp14:anchorId="55A5C245" wp14:editId="7022D054">
          <wp:extent cx="1209675" cy="361950"/>
          <wp:effectExtent l="0" t="0" r="9525" b="0"/>
          <wp:docPr id="2074729326" name="Obrázek 2074729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209675" cy="36195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 w15:restartNumberingAfterBreak="0">
    <w:nsid w:val="00000003"/>
    <w:multiLevelType w:val="multilevel"/>
    <w:tmpl w:val="00000003"/>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2" w15:restartNumberingAfterBreak="0">
    <w:nsid w:val="0D1103F9"/>
    <w:multiLevelType w:val="multilevel"/>
    <w:tmpl w:val="484602DA"/>
    <w:lvl w:ilvl="0">
      <w:start w:val="1"/>
      <w:numFmt w:val="decimal"/>
      <w:pStyle w:val="Nzevlnk"/>
      <w:lvlText w:val="%1"/>
      <w:lvlJc w:val="left"/>
      <w:pPr>
        <w:tabs>
          <w:tab w:val="num" w:pos="360"/>
        </w:tabs>
        <w:ind w:left="284" w:hanging="284"/>
      </w:pPr>
      <w:rPr>
        <w:rFonts w:hint="default"/>
      </w:rPr>
    </w:lvl>
    <w:lvl w:ilvl="1">
      <w:start w:val="1"/>
      <w:numFmt w:val="decimal"/>
      <w:pStyle w:val="Textlnk"/>
      <w:lvlText w:val="%1/%2"/>
      <w:lvlJc w:val="left"/>
      <w:pPr>
        <w:tabs>
          <w:tab w:val="num" w:pos="720"/>
        </w:tabs>
        <w:ind w:left="284" w:hanging="284"/>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lvlText w:val="%1.%2.%3.%4.%5."/>
      <w:lvlJc w:val="left"/>
      <w:pPr>
        <w:tabs>
          <w:tab w:val="num" w:pos="1080"/>
        </w:tabs>
        <w:ind w:left="0" w:firstLine="0"/>
      </w:pPr>
      <w:rPr>
        <w:rFonts w:hint="default"/>
      </w:rPr>
    </w:lvl>
    <w:lvl w:ilvl="5">
      <w:start w:val="1"/>
      <w:numFmt w:val="decimal"/>
      <w:lvlText w:val="%1.%2.%3.%4.%5.%6."/>
      <w:lvlJc w:val="left"/>
      <w:pPr>
        <w:tabs>
          <w:tab w:val="num" w:pos="1440"/>
        </w:tabs>
        <w:ind w:left="0" w:firstLine="0"/>
      </w:pPr>
      <w:rPr>
        <w:rFonts w:hint="default"/>
      </w:rPr>
    </w:lvl>
    <w:lvl w:ilvl="6">
      <w:start w:val="1"/>
      <w:numFmt w:val="decimal"/>
      <w:lvlText w:val="%1.%2.%3.%4.%5.%6.%7"/>
      <w:lvlJc w:val="left"/>
      <w:pPr>
        <w:tabs>
          <w:tab w:val="num" w:pos="1440"/>
        </w:tabs>
        <w:ind w:left="1296" w:hanging="1296"/>
      </w:pPr>
      <w:rPr>
        <w:rFonts w:hint="default"/>
      </w:rPr>
    </w:lvl>
    <w:lvl w:ilvl="7">
      <w:start w:val="1"/>
      <w:numFmt w:val="decimal"/>
      <w:lvlText w:val="%1.%2.%3.%4.%5.%6.%7.%8"/>
      <w:lvlJc w:val="left"/>
      <w:pPr>
        <w:tabs>
          <w:tab w:val="num" w:pos="1800"/>
        </w:tabs>
        <w:ind w:left="1440" w:hanging="1440"/>
      </w:pPr>
      <w:rPr>
        <w:rFonts w:hint="default"/>
      </w:rPr>
    </w:lvl>
    <w:lvl w:ilvl="8">
      <w:start w:val="1"/>
      <w:numFmt w:val="decimal"/>
      <w:lvlText w:val="%1.%2.%3.%4.%5.%6.%7.%8.%9"/>
      <w:lvlJc w:val="left"/>
      <w:pPr>
        <w:tabs>
          <w:tab w:val="num" w:pos="1800"/>
        </w:tabs>
        <w:ind w:left="1584" w:hanging="1584"/>
      </w:pPr>
      <w:rPr>
        <w:rFonts w:hint="default"/>
      </w:rPr>
    </w:lvl>
  </w:abstractNum>
  <w:abstractNum w:abstractNumId="3" w15:restartNumberingAfterBreak="0">
    <w:nsid w:val="22B9584E"/>
    <w:multiLevelType w:val="hybridMultilevel"/>
    <w:tmpl w:val="369C4DA4"/>
    <w:lvl w:ilvl="0" w:tplc="14928916">
      <w:start w:val="1"/>
      <w:numFmt w:val="decimal"/>
      <w:lvlText w:val="%1."/>
      <w:lvlJc w:val="left"/>
      <w:pPr>
        <w:tabs>
          <w:tab w:val="num" w:pos="360"/>
        </w:tabs>
        <w:ind w:left="360" w:hanging="360"/>
      </w:pPr>
    </w:lvl>
    <w:lvl w:ilvl="1" w:tplc="1E6EBB06">
      <w:start w:val="1"/>
      <w:numFmt w:val="lowerLetter"/>
      <w:lvlText w:val="%2)"/>
      <w:lvlJc w:val="left"/>
      <w:pPr>
        <w:tabs>
          <w:tab w:val="num" w:pos="360"/>
        </w:tabs>
        <w:ind w:left="360" w:hanging="360"/>
      </w:pPr>
    </w:lvl>
    <w:lvl w:ilvl="2" w:tplc="0405001B">
      <w:start w:val="1"/>
      <w:numFmt w:val="lowerRoman"/>
      <w:lvlText w:val="%3."/>
      <w:lvlJc w:val="right"/>
      <w:pPr>
        <w:tabs>
          <w:tab w:val="num" w:pos="2084"/>
        </w:tabs>
        <w:ind w:left="2084" w:hanging="18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 w15:restartNumberingAfterBreak="0">
    <w:nsid w:val="30777507"/>
    <w:multiLevelType w:val="hybridMultilevel"/>
    <w:tmpl w:val="FD46EF4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19C75C8"/>
    <w:multiLevelType w:val="hybridMultilevel"/>
    <w:tmpl w:val="9C5AA728"/>
    <w:lvl w:ilvl="0" w:tplc="1A0C8B78">
      <w:start w:val="1"/>
      <w:numFmt w:val="lowerLetter"/>
      <w:lvlText w:val="%1)"/>
      <w:lvlJc w:val="left"/>
      <w:pPr>
        <w:tabs>
          <w:tab w:val="num" w:pos="720"/>
        </w:tabs>
        <w:ind w:left="720" w:hanging="360"/>
      </w:pPr>
      <w:rPr>
        <w:rFonts w:hint="default"/>
        <w:sz w:val="12"/>
        <w:szCs w:val="12"/>
      </w:rPr>
    </w:lvl>
    <w:lvl w:ilvl="1" w:tplc="4E0ED538">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4A251F4E"/>
    <w:multiLevelType w:val="multilevel"/>
    <w:tmpl w:val="FACE62B8"/>
    <w:lvl w:ilvl="0">
      <w:start w:val="1"/>
      <w:numFmt w:val="decimal"/>
      <w:lvlText w:val="%1."/>
      <w:lvlJc w:val="left"/>
      <w:pPr>
        <w:ind w:left="405" w:hanging="40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54E406DE"/>
    <w:multiLevelType w:val="hybridMultilevel"/>
    <w:tmpl w:val="CFD82F68"/>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5E924EC0"/>
    <w:multiLevelType w:val="hybridMultilevel"/>
    <w:tmpl w:val="EDB0FFC4"/>
    <w:lvl w:ilvl="0" w:tplc="CB90E6A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5"/>
  </w:num>
  <w:num w:numId="5">
    <w:abstractNumId w:val="7"/>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o:colormru v:ext="edit" colors="#b2281b"/>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O3NDYyMTcxN7e0MDdW0lEKTi0uzszPAykwrAUAZbaCcCwAAAA="/>
  </w:docVars>
  <w:rsids>
    <w:rsidRoot w:val="0079581B"/>
    <w:rsid w:val="00001DC5"/>
    <w:rsid w:val="0000478F"/>
    <w:rsid w:val="00025803"/>
    <w:rsid w:val="00033137"/>
    <w:rsid w:val="000416FB"/>
    <w:rsid w:val="00047E1F"/>
    <w:rsid w:val="00050649"/>
    <w:rsid w:val="000553FA"/>
    <w:rsid w:val="000605DB"/>
    <w:rsid w:val="0006264D"/>
    <w:rsid w:val="000656D4"/>
    <w:rsid w:val="00084B48"/>
    <w:rsid w:val="00084DAB"/>
    <w:rsid w:val="00090BDF"/>
    <w:rsid w:val="000A0053"/>
    <w:rsid w:val="000A4FA4"/>
    <w:rsid w:val="000C4D1B"/>
    <w:rsid w:val="000D6070"/>
    <w:rsid w:val="000D7541"/>
    <w:rsid w:val="000E0B15"/>
    <w:rsid w:val="000E2DD8"/>
    <w:rsid w:val="000E4BF0"/>
    <w:rsid w:val="000E50FC"/>
    <w:rsid w:val="000E529D"/>
    <w:rsid w:val="00100F4F"/>
    <w:rsid w:val="001031F8"/>
    <w:rsid w:val="001046EB"/>
    <w:rsid w:val="00104CE3"/>
    <w:rsid w:val="00110138"/>
    <w:rsid w:val="001205A6"/>
    <w:rsid w:val="00121064"/>
    <w:rsid w:val="001215DD"/>
    <w:rsid w:val="00122A2F"/>
    <w:rsid w:val="001246E1"/>
    <w:rsid w:val="00134CDE"/>
    <w:rsid w:val="00137D04"/>
    <w:rsid w:val="00142CE8"/>
    <w:rsid w:val="00146883"/>
    <w:rsid w:val="00153F1C"/>
    <w:rsid w:val="00171E57"/>
    <w:rsid w:val="00174C50"/>
    <w:rsid w:val="00183334"/>
    <w:rsid w:val="001951C9"/>
    <w:rsid w:val="001975A3"/>
    <w:rsid w:val="001B49CD"/>
    <w:rsid w:val="001C17BC"/>
    <w:rsid w:val="001D0268"/>
    <w:rsid w:val="001D0D70"/>
    <w:rsid w:val="001D32CE"/>
    <w:rsid w:val="001E2C37"/>
    <w:rsid w:val="001E7AD4"/>
    <w:rsid w:val="00202DB0"/>
    <w:rsid w:val="002121DC"/>
    <w:rsid w:val="00217823"/>
    <w:rsid w:val="002251DC"/>
    <w:rsid w:val="002348C4"/>
    <w:rsid w:val="00234DAC"/>
    <w:rsid w:val="00236ABE"/>
    <w:rsid w:val="00250E61"/>
    <w:rsid w:val="0025249B"/>
    <w:rsid w:val="00270335"/>
    <w:rsid w:val="00282397"/>
    <w:rsid w:val="00282E02"/>
    <w:rsid w:val="0028480F"/>
    <w:rsid w:val="002903AF"/>
    <w:rsid w:val="00290B31"/>
    <w:rsid w:val="002912EA"/>
    <w:rsid w:val="002A5DA7"/>
    <w:rsid w:val="002D2B25"/>
    <w:rsid w:val="002D51CC"/>
    <w:rsid w:val="002D64CE"/>
    <w:rsid w:val="002D74BA"/>
    <w:rsid w:val="002E2D45"/>
    <w:rsid w:val="00305A7A"/>
    <w:rsid w:val="0030610A"/>
    <w:rsid w:val="00310754"/>
    <w:rsid w:val="00310989"/>
    <w:rsid w:val="003126D0"/>
    <w:rsid w:val="00313D8B"/>
    <w:rsid w:val="00320001"/>
    <w:rsid w:val="003254F0"/>
    <w:rsid w:val="00330BBE"/>
    <w:rsid w:val="00333A47"/>
    <w:rsid w:val="003561EC"/>
    <w:rsid w:val="00362D21"/>
    <w:rsid w:val="00373704"/>
    <w:rsid w:val="00376842"/>
    <w:rsid w:val="00384FDF"/>
    <w:rsid w:val="00396D41"/>
    <w:rsid w:val="003A0CC9"/>
    <w:rsid w:val="003B157F"/>
    <w:rsid w:val="003B4062"/>
    <w:rsid w:val="003B6914"/>
    <w:rsid w:val="003C0B15"/>
    <w:rsid w:val="003C15E8"/>
    <w:rsid w:val="003C7AF4"/>
    <w:rsid w:val="003C7E72"/>
    <w:rsid w:val="003E4164"/>
    <w:rsid w:val="003E6351"/>
    <w:rsid w:val="003F223F"/>
    <w:rsid w:val="003F3CCB"/>
    <w:rsid w:val="003F6164"/>
    <w:rsid w:val="00414B64"/>
    <w:rsid w:val="004158FA"/>
    <w:rsid w:val="004233B0"/>
    <w:rsid w:val="004366C3"/>
    <w:rsid w:val="00456011"/>
    <w:rsid w:val="0046231C"/>
    <w:rsid w:val="00480E80"/>
    <w:rsid w:val="004A6734"/>
    <w:rsid w:val="004B6F62"/>
    <w:rsid w:val="004C3566"/>
    <w:rsid w:val="004D0DB6"/>
    <w:rsid w:val="004E0D85"/>
    <w:rsid w:val="004E13A5"/>
    <w:rsid w:val="004E73D1"/>
    <w:rsid w:val="004F0E35"/>
    <w:rsid w:val="004F75C9"/>
    <w:rsid w:val="0050741E"/>
    <w:rsid w:val="0051046E"/>
    <w:rsid w:val="0051586D"/>
    <w:rsid w:val="0052170D"/>
    <w:rsid w:val="00544BD6"/>
    <w:rsid w:val="005469EF"/>
    <w:rsid w:val="00551480"/>
    <w:rsid w:val="0058797D"/>
    <w:rsid w:val="00587C80"/>
    <w:rsid w:val="00590519"/>
    <w:rsid w:val="005917EF"/>
    <w:rsid w:val="005956B0"/>
    <w:rsid w:val="005A182D"/>
    <w:rsid w:val="005B0A58"/>
    <w:rsid w:val="005B3886"/>
    <w:rsid w:val="005C11D2"/>
    <w:rsid w:val="005C779E"/>
    <w:rsid w:val="005D25AD"/>
    <w:rsid w:val="005D47CB"/>
    <w:rsid w:val="005E112E"/>
    <w:rsid w:val="005E2C57"/>
    <w:rsid w:val="005E42A5"/>
    <w:rsid w:val="005E5863"/>
    <w:rsid w:val="005F1952"/>
    <w:rsid w:val="006003FE"/>
    <w:rsid w:val="00613F07"/>
    <w:rsid w:val="00627B6A"/>
    <w:rsid w:val="00630001"/>
    <w:rsid w:val="00641FC9"/>
    <w:rsid w:val="00654366"/>
    <w:rsid w:val="00657397"/>
    <w:rsid w:val="00665DCE"/>
    <w:rsid w:val="00666B9B"/>
    <w:rsid w:val="00677731"/>
    <w:rsid w:val="00680902"/>
    <w:rsid w:val="00686789"/>
    <w:rsid w:val="0069244B"/>
    <w:rsid w:val="006A0EE1"/>
    <w:rsid w:val="006A780D"/>
    <w:rsid w:val="006B6131"/>
    <w:rsid w:val="006B6545"/>
    <w:rsid w:val="006B7A86"/>
    <w:rsid w:val="006C0743"/>
    <w:rsid w:val="006C45D5"/>
    <w:rsid w:val="006C4EB2"/>
    <w:rsid w:val="006D4B89"/>
    <w:rsid w:val="006E6202"/>
    <w:rsid w:val="006F64B4"/>
    <w:rsid w:val="006F7127"/>
    <w:rsid w:val="00707140"/>
    <w:rsid w:val="00710AF4"/>
    <w:rsid w:val="007304B9"/>
    <w:rsid w:val="007317FB"/>
    <w:rsid w:val="00732EE3"/>
    <w:rsid w:val="00746324"/>
    <w:rsid w:val="0075198D"/>
    <w:rsid w:val="00752D82"/>
    <w:rsid w:val="007549B4"/>
    <w:rsid w:val="00755645"/>
    <w:rsid w:val="00757B86"/>
    <w:rsid w:val="007740EA"/>
    <w:rsid w:val="00774FB4"/>
    <w:rsid w:val="0078737B"/>
    <w:rsid w:val="00790CEA"/>
    <w:rsid w:val="0079581B"/>
    <w:rsid w:val="007A7766"/>
    <w:rsid w:val="007C06FF"/>
    <w:rsid w:val="007C2138"/>
    <w:rsid w:val="007D00C6"/>
    <w:rsid w:val="007D1BA1"/>
    <w:rsid w:val="007D294E"/>
    <w:rsid w:val="007E18D7"/>
    <w:rsid w:val="007E2E74"/>
    <w:rsid w:val="007E66E4"/>
    <w:rsid w:val="007F3CD3"/>
    <w:rsid w:val="007F491C"/>
    <w:rsid w:val="00802B89"/>
    <w:rsid w:val="008118DC"/>
    <w:rsid w:val="0083178B"/>
    <w:rsid w:val="00843821"/>
    <w:rsid w:val="008464CB"/>
    <w:rsid w:val="00847578"/>
    <w:rsid w:val="0085142F"/>
    <w:rsid w:val="00855049"/>
    <w:rsid w:val="00871AA3"/>
    <w:rsid w:val="008936B4"/>
    <w:rsid w:val="008946DD"/>
    <w:rsid w:val="0089616A"/>
    <w:rsid w:val="00897861"/>
    <w:rsid w:val="008B3C83"/>
    <w:rsid w:val="008B484A"/>
    <w:rsid w:val="008B552A"/>
    <w:rsid w:val="008C472F"/>
    <w:rsid w:val="008D5823"/>
    <w:rsid w:val="008D72CA"/>
    <w:rsid w:val="008E3E71"/>
    <w:rsid w:val="008F3BA3"/>
    <w:rsid w:val="008F7798"/>
    <w:rsid w:val="008F78D0"/>
    <w:rsid w:val="009144F6"/>
    <w:rsid w:val="009148CF"/>
    <w:rsid w:val="00923638"/>
    <w:rsid w:val="00926BB9"/>
    <w:rsid w:val="0093059C"/>
    <w:rsid w:val="00932FED"/>
    <w:rsid w:val="00936E9D"/>
    <w:rsid w:val="00937028"/>
    <w:rsid w:val="00937CB0"/>
    <w:rsid w:val="0094314F"/>
    <w:rsid w:val="009436AF"/>
    <w:rsid w:val="00946C7F"/>
    <w:rsid w:val="00951928"/>
    <w:rsid w:val="009537E2"/>
    <w:rsid w:val="00955C4D"/>
    <w:rsid w:val="00963874"/>
    <w:rsid w:val="0097086C"/>
    <w:rsid w:val="00993C79"/>
    <w:rsid w:val="009956AE"/>
    <w:rsid w:val="009A09E5"/>
    <w:rsid w:val="009A22D5"/>
    <w:rsid w:val="009A3029"/>
    <w:rsid w:val="009A6E91"/>
    <w:rsid w:val="009C095D"/>
    <w:rsid w:val="009C6F49"/>
    <w:rsid w:val="009D2DF8"/>
    <w:rsid w:val="009D5E59"/>
    <w:rsid w:val="009F3E81"/>
    <w:rsid w:val="00A05261"/>
    <w:rsid w:val="00A06613"/>
    <w:rsid w:val="00A10AE8"/>
    <w:rsid w:val="00A16793"/>
    <w:rsid w:val="00A20E86"/>
    <w:rsid w:val="00A221D7"/>
    <w:rsid w:val="00A30DE7"/>
    <w:rsid w:val="00A32826"/>
    <w:rsid w:val="00A413FF"/>
    <w:rsid w:val="00A41509"/>
    <w:rsid w:val="00A41695"/>
    <w:rsid w:val="00A50B49"/>
    <w:rsid w:val="00A90F9C"/>
    <w:rsid w:val="00A96BAD"/>
    <w:rsid w:val="00A97957"/>
    <w:rsid w:val="00AA5B88"/>
    <w:rsid w:val="00AA68E4"/>
    <w:rsid w:val="00AB7807"/>
    <w:rsid w:val="00AC407A"/>
    <w:rsid w:val="00AD4CAC"/>
    <w:rsid w:val="00AD697D"/>
    <w:rsid w:val="00AE45AE"/>
    <w:rsid w:val="00AE55DD"/>
    <w:rsid w:val="00B13A1E"/>
    <w:rsid w:val="00B1692A"/>
    <w:rsid w:val="00B269DF"/>
    <w:rsid w:val="00B270DF"/>
    <w:rsid w:val="00B333AF"/>
    <w:rsid w:val="00B36477"/>
    <w:rsid w:val="00B8268C"/>
    <w:rsid w:val="00B8305F"/>
    <w:rsid w:val="00B9005F"/>
    <w:rsid w:val="00BA5255"/>
    <w:rsid w:val="00BC104A"/>
    <w:rsid w:val="00BC4E83"/>
    <w:rsid w:val="00BD44A1"/>
    <w:rsid w:val="00BD6D44"/>
    <w:rsid w:val="00BE6558"/>
    <w:rsid w:val="00BF6C1C"/>
    <w:rsid w:val="00C004DE"/>
    <w:rsid w:val="00C05AB2"/>
    <w:rsid w:val="00C060F0"/>
    <w:rsid w:val="00C13A49"/>
    <w:rsid w:val="00C13CCD"/>
    <w:rsid w:val="00C1562D"/>
    <w:rsid w:val="00C1665F"/>
    <w:rsid w:val="00C21D78"/>
    <w:rsid w:val="00C24347"/>
    <w:rsid w:val="00C2771D"/>
    <w:rsid w:val="00C410C9"/>
    <w:rsid w:val="00C41661"/>
    <w:rsid w:val="00C4219F"/>
    <w:rsid w:val="00C572CB"/>
    <w:rsid w:val="00C702D6"/>
    <w:rsid w:val="00C83A6A"/>
    <w:rsid w:val="00C902DE"/>
    <w:rsid w:val="00C90F90"/>
    <w:rsid w:val="00C926B2"/>
    <w:rsid w:val="00CA01EB"/>
    <w:rsid w:val="00CC0375"/>
    <w:rsid w:val="00CC0A02"/>
    <w:rsid w:val="00CC311B"/>
    <w:rsid w:val="00CC73BB"/>
    <w:rsid w:val="00CD3AE3"/>
    <w:rsid w:val="00CD68AB"/>
    <w:rsid w:val="00CE3D6A"/>
    <w:rsid w:val="00CE64EA"/>
    <w:rsid w:val="00CF01C2"/>
    <w:rsid w:val="00CF5236"/>
    <w:rsid w:val="00CF6CCB"/>
    <w:rsid w:val="00D021B4"/>
    <w:rsid w:val="00D22C06"/>
    <w:rsid w:val="00D27BBB"/>
    <w:rsid w:val="00D36990"/>
    <w:rsid w:val="00D4312E"/>
    <w:rsid w:val="00D431EB"/>
    <w:rsid w:val="00D44275"/>
    <w:rsid w:val="00D649D8"/>
    <w:rsid w:val="00D7073C"/>
    <w:rsid w:val="00D976C9"/>
    <w:rsid w:val="00DA6459"/>
    <w:rsid w:val="00DB24E5"/>
    <w:rsid w:val="00DB4FBA"/>
    <w:rsid w:val="00DB6BC4"/>
    <w:rsid w:val="00DD007F"/>
    <w:rsid w:val="00DD4BEF"/>
    <w:rsid w:val="00DE1470"/>
    <w:rsid w:val="00DE147B"/>
    <w:rsid w:val="00DE1EC5"/>
    <w:rsid w:val="00DE2218"/>
    <w:rsid w:val="00DE4756"/>
    <w:rsid w:val="00E01974"/>
    <w:rsid w:val="00E01D21"/>
    <w:rsid w:val="00E04AB5"/>
    <w:rsid w:val="00E05FEA"/>
    <w:rsid w:val="00E10F1D"/>
    <w:rsid w:val="00E1233F"/>
    <w:rsid w:val="00E15839"/>
    <w:rsid w:val="00E23938"/>
    <w:rsid w:val="00E23C58"/>
    <w:rsid w:val="00E448DE"/>
    <w:rsid w:val="00E45915"/>
    <w:rsid w:val="00E5120D"/>
    <w:rsid w:val="00E5473D"/>
    <w:rsid w:val="00E576DB"/>
    <w:rsid w:val="00E64365"/>
    <w:rsid w:val="00E71DBF"/>
    <w:rsid w:val="00E7348D"/>
    <w:rsid w:val="00E745CF"/>
    <w:rsid w:val="00E7633B"/>
    <w:rsid w:val="00E770B1"/>
    <w:rsid w:val="00E86B02"/>
    <w:rsid w:val="00E90E28"/>
    <w:rsid w:val="00E9241E"/>
    <w:rsid w:val="00E93800"/>
    <w:rsid w:val="00E978F2"/>
    <w:rsid w:val="00EA78D2"/>
    <w:rsid w:val="00EB47BC"/>
    <w:rsid w:val="00EB6FC7"/>
    <w:rsid w:val="00EC10C5"/>
    <w:rsid w:val="00EC3A78"/>
    <w:rsid w:val="00EC47B7"/>
    <w:rsid w:val="00EC7214"/>
    <w:rsid w:val="00ED1147"/>
    <w:rsid w:val="00ED3CD3"/>
    <w:rsid w:val="00EE3A5E"/>
    <w:rsid w:val="00EE5980"/>
    <w:rsid w:val="00EE7910"/>
    <w:rsid w:val="00EF6F3A"/>
    <w:rsid w:val="00F07EA1"/>
    <w:rsid w:val="00F1197F"/>
    <w:rsid w:val="00F15A83"/>
    <w:rsid w:val="00F1618F"/>
    <w:rsid w:val="00F34B68"/>
    <w:rsid w:val="00F379CC"/>
    <w:rsid w:val="00F41397"/>
    <w:rsid w:val="00F47827"/>
    <w:rsid w:val="00F516A2"/>
    <w:rsid w:val="00F623E8"/>
    <w:rsid w:val="00F63D26"/>
    <w:rsid w:val="00F77308"/>
    <w:rsid w:val="00F860D6"/>
    <w:rsid w:val="00F861D6"/>
    <w:rsid w:val="00F92093"/>
    <w:rsid w:val="00F93FCD"/>
    <w:rsid w:val="00F95903"/>
    <w:rsid w:val="00F9720C"/>
    <w:rsid w:val="00FA2A06"/>
    <w:rsid w:val="00FB1558"/>
    <w:rsid w:val="00FB1A9D"/>
    <w:rsid w:val="00FB2368"/>
    <w:rsid w:val="00FB4403"/>
    <w:rsid w:val="00FC43EF"/>
    <w:rsid w:val="00FC6543"/>
    <w:rsid w:val="00FC7E4B"/>
    <w:rsid w:val="00FD0BAD"/>
    <w:rsid w:val="00FD3D8D"/>
    <w:rsid w:val="00FE72D5"/>
    <w:rsid w:val="00FE7EC6"/>
    <w:rsid w:val="08140363"/>
    <w:rsid w:val="11A3579B"/>
    <w:rsid w:val="2692DA01"/>
    <w:rsid w:val="2E0A16EC"/>
    <w:rsid w:val="2FD679ED"/>
    <w:rsid w:val="30A907FB"/>
    <w:rsid w:val="38E690B5"/>
    <w:rsid w:val="3F3305D1"/>
    <w:rsid w:val="43DDF4DD"/>
    <w:rsid w:val="6269293D"/>
    <w:rsid w:val="664AF6C0"/>
    <w:rsid w:val="7BEF3A4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b2281b"/>
    </o:shapedefaults>
    <o:shapelayout v:ext="edit">
      <o:idmap v:ext="edit" data="1"/>
    </o:shapelayout>
  </w:shapeDefaults>
  <w:decimalSymbol w:val=","/>
  <w:listSeparator w:val=";"/>
  <w14:docId w14:val="55A5C216"/>
  <w15:docId w15:val="{4AD40331-D149-4E48-813F-F61B073ED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link w:val="Nadpis1Char"/>
    <w:qFormat/>
    <w:pPr>
      <w:keepNext/>
      <w:tabs>
        <w:tab w:val="left" w:pos="6120"/>
      </w:tabs>
      <w:outlineLvl w:val="0"/>
    </w:pPr>
    <w:rPr>
      <w:b/>
      <w:sz w:val="20"/>
      <w:szCs w:val="20"/>
      <w:lang w:val="x-none" w:eastAsia="en-US"/>
    </w:rPr>
  </w:style>
  <w:style w:type="paragraph" w:styleId="Nadpis2">
    <w:name w:val="heading 2"/>
    <w:basedOn w:val="Normln"/>
    <w:next w:val="Normln"/>
    <w:qFormat/>
    <w:pPr>
      <w:keepNext/>
      <w:spacing w:before="120"/>
      <w:jc w:val="center"/>
      <w:outlineLvl w:val="1"/>
    </w:pPr>
    <w:rPr>
      <w:b/>
      <w:sz w:val="20"/>
      <w:szCs w:val="22"/>
    </w:rPr>
  </w:style>
  <w:style w:type="paragraph" w:styleId="Nadpis3">
    <w:name w:val="heading 3"/>
    <w:basedOn w:val="Normln"/>
    <w:next w:val="Normln"/>
    <w:link w:val="Nadpis3Char"/>
    <w:qFormat/>
    <w:pPr>
      <w:keepNext/>
      <w:jc w:val="center"/>
      <w:outlineLvl w:val="2"/>
    </w:pPr>
    <w:rPr>
      <w:b/>
      <w:sz w:val="28"/>
      <w:szCs w:val="22"/>
      <w:u w:val="single"/>
    </w:rPr>
  </w:style>
  <w:style w:type="paragraph" w:styleId="Nadpis4">
    <w:name w:val="heading 4"/>
    <w:basedOn w:val="Normln"/>
    <w:next w:val="Normln"/>
    <w:qFormat/>
    <w:pPr>
      <w:keepNext/>
      <w:outlineLvl w:val="3"/>
    </w:pPr>
    <w:rPr>
      <w:rFonts w:ascii="Tahoma" w:hAnsi="Tahoma" w:cs="Tahoma"/>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customStyle="1" w:styleId="moto">
    <w:name w:val="moto"/>
    <w:basedOn w:val="Normln"/>
    <w:autoRedefine/>
    <w:pPr>
      <w:tabs>
        <w:tab w:val="left" w:pos="4560"/>
        <w:tab w:val="left" w:pos="5415"/>
      </w:tabs>
    </w:pPr>
    <w:rPr>
      <w:rFonts w:ascii="Tahoma" w:hAnsi="Tahoma" w:cs="Arial"/>
      <w:iCs/>
      <w:color w:val="000000"/>
      <w:sz w:val="20"/>
    </w:rPr>
  </w:style>
  <w:style w:type="paragraph" w:customStyle="1" w:styleId="Nzevlnk">
    <w:name w:val="Název článků"/>
    <w:basedOn w:val="Normln"/>
    <w:uiPriority w:val="99"/>
    <w:pPr>
      <w:numPr>
        <w:numId w:val="2"/>
      </w:numPr>
      <w:spacing w:after="120"/>
      <w:jc w:val="both"/>
    </w:pPr>
    <w:rPr>
      <w:rFonts w:ascii="Arial" w:hAnsi="Arial"/>
      <w:lang w:eastAsia="en-US"/>
    </w:rPr>
  </w:style>
  <w:style w:type="paragraph" w:customStyle="1" w:styleId="Textlnk">
    <w:name w:val="Text článků"/>
    <w:basedOn w:val="Normln"/>
    <w:uiPriority w:val="99"/>
    <w:pPr>
      <w:numPr>
        <w:ilvl w:val="1"/>
        <w:numId w:val="2"/>
      </w:numPr>
      <w:spacing w:after="120"/>
      <w:jc w:val="both"/>
    </w:pPr>
    <w:rPr>
      <w:rFonts w:ascii="Arial" w:hAnsi="Arial" w:cs="Arial"/>
      <w:sz w:val="18"/>
      <w:lang w:eastAsia="en-US"/>
    </w:rPr>
  </w:style>
  <w:style w:type="paragraph" w:styleId="Nzev">
    <w:name w:val="Title"/>
    <w:basedOn w:val="Normln"/>
    <w:qFormat/>
    <w:pPr>
      <w:spacing w:before="120" w:line="240" w:lineRule="atLeast"/>
      <w:jc w:val="center"/>
    </w:pPr>
    <w:rPr>
      <w:b/>
      <w:sz w:val="28"/>
      <w:szCs w:val="22"/>
      <w:u w:val="single"/>
    </w:rPr>
  </w:style>
  <w:style w:type="character" w:customStyle="1" w:styleId="platne1">
    <w:name w:val="platne1"/>
    <w:basedOn w:val="Standardnpsmoodstavce"/>
  </w:style>
  <w:style w:type="character" w:styleId="Znakapoznpodarou">
    <w:name w:val="footnote reference"/>
    <w:semiHidden/>
    <w:rPr>
      <w:vertAlign w:val="superscript"/>
    </w:rPr>
  </w:style>
  <w:style w:type="paragraph" w:styleId="Textpoznpodarou">
    <w:name w:val="footnote text"/>
    <w:basedOn w:val="Normln"/>
    <w:link w:val="TextpoznpodarouChar"/>
    <w:pPr>
      <w:spacing w:after="120"/>
      <w:jc w:val="both"/>
    </w:pPr>
    <w:rPr>
      <w:rFonts w:ascii="Arial" w:hAnsi="Arial"/>
      <w:sz w:val="20"/>
      <w:szCs w:val="20"/>
      <w:lang w:val="en-US" w:eastAsia="en-US"/>
    </w:rPr>
  </w:style>
  <w:style w:type="paragraph" w:styleId="Zkladntext2">
    <w:name w:val="Body Text 2"/>
    <w:basedOn w:val="Normln"/>
    <w:pPr>
      <w:spacing w:after="120" w:line="480" w:lineRule="auto"/>
    </w:pPr>
  </w:style>
  <w:style w:type="paragraph" w:styleId="Zkladntext">
    <w:name w:val="Body Text"/>
    <w:basedOn w:val="Normln"/>
    <w:link w:val="ZkladntextChar"/>
    <w:pPr>
      <w:jc w:val="both"/>
    </w:pPr>
    <w:rPr>
      <w:sz w:val="22"/>
    </w:rPr>
  </w:style>
  <w:style w:type="paragraph" w:styleId="Zkladntext3">
    <w:name w:val="Body Text 3"/>
    <w:basedOn w:val="Normln"/>
    <w:link w:val="Zkladntext3Char"/>
    <w:pPr>
      <w:spacing w:before="120"/>
      <w:jc w:val="both"/>
    </w:pPr>
    <w:rPr>
      <w:rFonts w:ascii="Tahoma" w:hAnsi="Tahoma"/>
      <w:sz w:val="18"/>
      <w:szCs w:val="22"/>
      <w:lang w:val="x-none" w:eastAsia="x-none"/>
    </w:rPr>
  </w:style>
  <w:style w:type="paragraph" w:styleId="Textbubliny">
    <w:name w:val="Balloon Text"/>
    <w:basedOn w:val="Normln"/>
    <w:semiHidden/>
    <w:rsid w:val="00B13A1E"/>
    <w:rPr>
      <w:rFonts w:ascii="Tahoma" w:hAnsi="Tahoma" w:cs="Tahoma"/>
      <w:sz w:val="16"/>
      <w:szCs w:val="16"/>
    </w:rPr>
  </w:style>
  <w:style w:type="character" w:styleId="Odkaznakoment">
    <w:name w:val="annotation reference"/>
    <w:semiHidden/>
    <w:rsid w:val="005E5863"/>
    <w:rPr>
      <w:sz w:val="16"/>
      <w:szCs w:val="16"/>
    </w:rPr>
  </w:style>
  <w:style w:type="paragraph" w:styleId="Textkomente">
    <w:name w:val="annotation text"/>
    <w:basedOn w:val="Normln"/>
    <w:semiHidden/>
    <w:rsid w:val="005E5863"/>
    <w:rPr>
      <w:sz w:val="20"/>
      <w:szCs w:val="20"/>
    </w:rPr>
  </w:style>
  <w:style w:type="paragraph" w:styleId="Pedmtkomente">
    <w:name w:val="annotation subject"/>
    <w:basedOn w:val="Textkomente"/>
    <w:next w:val="Textkomente"/>
    <w:semiHidden/>
    <w:rsid w:val="005E5863"/>
    <w:rPr>
      <w:b/>
      <w:bCs/>
    </w:rPr>
  </w:style>
  <w:style w:type="table" w:styleId="Mkatabulky">
    <w:name w:val="Table Grid"/>
    <w:basedOn w:val="Normlntabulka"/>
    <w:rsid w:val="001D32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odsazen2">
    <w:name w:val="Body Text Indent 2"/>
    <w:basedOn w:val="Normln"/>
    <w:link w:val="Zkladntextodsazen2Char"/>
    <w:rsid w:val="005A182D"/>
    <w:pPr>
      <w:spacing w:after="120" w:line="480" w:lineRule="auto"/>
      <w:ind w:left="283"/>
    </w:pPr>
    <w:rPr>
      <w:lang w:val="x-none" w:eastAsia="x-none"/>
    </w:rPr>
  </w:style>
  <w:style w:type="character" w:customStyle="1" w:styleId="Zkladntextodsazen2Char">
    <w:name w:val="Základní text odsazený 2 Char"/>
    <w:link w:val="Zkladntextodsazen2"/>
    <w:rsid w:val="001B49CD"/>
    <w:rPr>
      <w:sz w:val="24"/>
      <w:szCs w:val="24"/>
    </w:rPr>
  </w:style>
  <w:style w:type="character" w:customStyle="1" w:styleId="Nadpis1Char">
    <w:name w:val="Nadpis 1 Char"/>
    <w:link w:val="Nadpis1"/>
    <w:rsid w:val="00613F07"/>
    <w:rPr>
      <w:b/>
      <w:lang w:eastAsia="en-US"/>
    </w:rPr>
  </w:style>
  <w:style w:type="character" w:customStyle="1" w:styleId="TextpoznpodarouChar">
    <w:name w:val="Text pozn. pod čarou Char"/>
    <w:link w:val="Textpoznpodarou"/>
    <w:rsid w:val="00613F07"/>
    <w:rPr>
      <w:rFonts w:ascii="Arial" w:hAnsi="Arial"/>
      <w:lang w:val="en-US" w:eastAsia="en-US"/>
    </w:rPr>
  </w:style>
  <w:style w:type="character" w:customStyle="1" w:styleId="Zkladntext3Char">
    <w:name w:val="Základní text 3 Char"/>
    <w:link w:val="Zkladntext3"/>
    <w:rsid w:val="00613F07"/>
    <w:rPr>
      <w:rFonts w:ascii="Tahoma" w:hAnsi="Tahoma" w:cs="Tahoma"/>
      <w:sz w:val="18"/>
      <w:szCs w:val="22"/>
    </w:rPr>
  </w:style>
  <w:style w:type="character" w:customStyle="1" w:styleId="Nadpis3Char">
    <w:name w:val="Nadpis 3 Char"/>
    <w:link w:val="Nadpis3"/>
    <w:rsid w:val="008F78D0"/>
    <w:rPr>
      <w:b/>
      <w:sz w:val="28"/>
      <w:szCs w:val="22"/>
      <w:u w:val="single"/>
    </w:rPr>
  </w:style>
  <w:style w:type="character" w:customStyle="1" w:styleId="ZkladntextChar">
    <w:name w:val="Základní text Char"/>
    <w:link w:val="Zkladntext"/>
    <w:rsid w:val="008F78D0"/>
    <w:rPr>
      <w:sz w:val="22"/>
      <w:szCs w:val="24"/>
    </w:rPr>
  </w:style>
  <w:style w:type="paragraph" w:styleId="Odstavecseseznamem">
    <w:name w:val="List Paragraph"/>
    <w:basedOn w:val="Normln"/>
    <w:uiPriority w:val="34"/>
    <w:qFormat/>
    <w:rsid w:val="00666B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9355409">
      <w:bodyDiv w:val="1"/>
      <w:marLeft w:val="0"/>
      <w:marRight w:val="0"/>
      <w:marTop w:val="0"/>
      <w:marBottom w:val="0"/>
      <w:divBdr>
        <w:top w:val="none" w:sz="0" w:space="0" w:color="auto"/>
        <w:left w:val="none" w:sz="0" w:space="0" w:color="auto"/>
        <w:bottom w:val="none" w:sz="0" w:space="0" w:color="auto"/>
        <w:right w:val="none" w:sz="0" w:space="0" w:color="auto"/>
      </w:divBdr>
    </w:div>
    <w:div w:id="2138330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7CED927995984B46B5681E6CA48B0BB8" ma:contentTypeVersion="8" ma:contentTypeDescription="Vytvoří nový dokument" ma:contentTypeScope="" ma:versionID="6bc4a82ef2e22cd389e53fad1aca5234">
  <xsd:schema xmlns:xsd="http://www.w3.org/2001/XMLSchema" xmlns:xs="http://www.w3.org/2001/XMLSchema" xmlns:p="http://schemas.microsoft.com/office/2006/metadata/properties" xmlns:ns2="83b1eeb6-8570-4a1a-83c5-387006a34305" xmlns:ns3="619535ae-4f72-422f-a626-a32218d31cff" targetNamespace="http://schemas.microsoft.com/office/2006/metadata/properties" ma:root="true" ma:fieldsID="8f45230e532fc428f9d56731f3db77be" ns2:_="" ns3:_="">
    <xsd:import namespace="83b1eeb6-8570-4a1a-83c5-387006a34305"/>
    <xsd:import namespace="619535ae-4f72-422f-a626-a32218d31cf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b1eeb6-8570-4a1a-83c5-387006a343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9535ae-4f72-422f-a626-a32218d31cff"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14F509-69EB-4104-824B-2FF9266E6E9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68B4AC6-2A97-4230-BD99-72FE4F70CD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b1eeb6-8570-4a1a-83c5-387006a34305"/>
    <ds:schemaRef ds:uri="619535ae-4f72-422f-a626-a32218d31c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BD5D49-E72B-4956-AB22-191A5509B5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Pages>
  <Words>930</Words>
  <Characters>5491</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Pracovní smlouva</vt:lpstr>
    </vt:vector>
  </TitlesOfParts>
  <Company>Advantage Consulting, s.r.o.</Company>
  <LinksUpToDate>false</LinksUpToDate>
  <CharactersWithSpaces>6409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Pracovní smlouva</dc:title>
  <dc:creator>Blanka Němcová</dc:creator>
  <cp:lastModifiedBy>Soňa Němčíková</cp:lastModifiedBy>
  <cp:revision>3</cp:revision>
  <cp:lastPrinted>2024-10-03T07:51:00Z</cp:lastPrinted>
  <dcterms:created xsi:type="dcterms:W3CDTF">2024-10-03T14:12:00Z</dcterms:created>
  <dcterms:modified xsi:type="dcterms:W3CDTF">2024-10-03T14:12:00Z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0x0101007CED927995984B46B5681E6CA48B0BB8</vt:lpwstr>
  </property>
  <property fmtid="{D5CDD505-2E9C-101B-9397-08002B2CF9AE}" pid="3" name="AuthorIds_UIVersion_2048">
    <vt:lpwstr>108</vt:lpwstr>
  </property>
</Properties>
</file>