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30CE2" w14:textId="77777777" w:rsidR="00AD590F" w:rsidRDefault="00AD590F" w:rsidP="00AD590F">
      <w:pPr>
        <w:jc w:val="center"/>
      </w:pPr>
    </w:p>
    <w:p w14:paraId="70B1E854" w14:textId="77777777" w:rsidR="008C5B9E" w:rsidRDefault="008C5B9E" w:rsidP="00AD590F">
      <w:pPr>
        <w:jc w:val="center"/>
      </w:pPr>
      <w:r w:rsidRPr="008C5B9E">
        <w:rPr>
          <w:noProof/>
          <w:lang w:eastAsia="cs-CZ"/>
        </w:rPr>
        <w:drawing>
          <wp:inline distT="0" distB="0" distL="0" distR="0" wp14:anchorId="21C0EBCA" wp14:editId="01226E1E">
            <wp:extent cx="1085850" cy="1228725"/>
            <wp:effectExtent l="0" t="0" r="0" b="9525"/>
            <wp:docPr id="2" name="Obrázek 2" descr="D:\_NIKOLA_\Download\Háta\pouz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NIKOLA_\Download\Háta\pouze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228725"/>
                    </a:xfrm>
                    <a:prstGeom prst="rect">
                      <a:avLst/>
                    </a:prstGeom>
                    <a:noFill/>
                    <a:ln>
                      <a:noFill/>
                    </a:ln>
                  </pic:spPr>
                </pic:pic>
              </a:graphicData>
            </a:graphic>
          </wp:inline>
        </w:drawing>
      </w:r>
    </w:p>
    <w:p w14:paraId="4C60670A" w14:textId="77777777" w:rsidR="001C18F1" w:rsidRPr="00E223C9" w:rsidRDefault="001C18F1" w:rsidP="00E223C9">
      <w:pPr>
        <w:spacing w:after="40"/>
        <w:rPr>
          <w:b/>
        </w:rPr>
      </w:pPr>
      <w:bookmarkStart w:id="0" w:name="_GoBack"/>
      <w:r w:rsidRPr="00E223C9">
        <w:rPr>
          <w:b/>
        </w:rPr>
        <w:t xml:space="preserve">Olga </w:t>
      </w:r>
      <w:proofErr w:type="spellStart"/>
      <w:r w:rsidRPr="00E223C9">
        <w:rPr>
          <w:b/>
        </w:rPr>
        <w:t>Želenská</w:t>
      </w:r>
      <w:proofErr w:type="spellEnd"/>
      <w:r w:rsidRPr="00E223C9">
        <w:rPr>
          <w:b/>
        </w:rPr>
        <w:t xml:space="preserve"> Drápalová</w:t>
      </w:r>
    </w:p>
    <w:bookmarkEnd w:id="0"/>
    <w:p w14:paraId="0C920FC8" w14:textId="77777777" w:rsidR="001C18F1" w:rsidRPr="00E223C9" w:rsidRDefault="001C18F1" w:rsidP="00E223C9">
      <w:pPr>
        <w:spacing w:after="40"/>
      </w:pPr>
      <w:r w:rsidRPr="00E223C9">
        <w:t>Náměstí Míru 16/117 Praha 2 - Vinohrady, 120 00</w:t>
      </w:r>
    </w:p>
    <w:p w14:paraId="47D7A5DF" w14:textId="346074B9" w:rsidR="00E223C9" w:rsidRPr="00E223C9" w:rsidRDefault="000F67D3" w:rsidP="00E223C9">
      <w:pPr>
        <w:spacing w:after="40"/>
      </w:pPr>
      <w:r>
        <w:t>IČO: 66052858</w:t>
      </w:r>
      <w:r>
        <w:tab/>
        <w:t xml:space="preserve">DIČ: </w:t>
      </w:r>
      <w:proofErr w:type="spellStart"/>
      <w:r>
        <w:t>xxxxxxxxxx</w:t>
      </w:r>
      <w:proofErr w:type="spellEnd"/>
      <w:r w:rsidR="00E223C9" w:rsidRPr="00E223C9">
        <w:t>, Plátce DPH</w:t>
      </w:r>
    </w:p>
    <w:p w14:paraId="4D66D2CC" w14:textId="2137F95E" w:rsidR="00E223C9" w:rsidRPr="00E223C9" w:rsidRDefault="00E223C9" w:rsidP="00E223C9">
      <w:pPr>
        <w:spacing w:after="40"/>
      </w:pPr>
      <w:r w:rsidRPr="00E223C9">
        <w:t>B</w:t>
      </w:r>
      <w:r w:rsidR="000F67D3">
        <w:t xml:space="preserve">ankovní spojení: </w:t>
      </w:r>
      <w:proofErr w:type="spellStart"/>
      <w:r w:rsidR="000F67D3">
        <w:t>xxxxxxxxxxx</w:t>
      </w:r>
      <w:proofErr w:type="spellEnd"/>
    </w:p>
    <w:p w14:paraId="5A7415C4" w14:textId="557C42B9" w:rsidR="001C18F1" w:rsidRPr="00E223C9" w:rsidRDefault="000F67D3" w:rsidP="00E223C9">
      <w:pPr>
        <w:spacing w:after="40"/>
      </w:pPr>
      <w:r>
        <w:t xml:space="preserve">Tel: </w:t>
      </w:r>
      <w:proofErr w:type="spellStart"/>
      <w:r>
        <w:t>xxxxxxxxxxxxxxxx</w:t>
      </w:r>
      <w:proofErr w:type="spellEnd"/>
    </w:p>
    <w:p w14:paraId="3273DD31" w14:textId="3BEDBD7F" w:rsidR="001C18F1" w:rsidRPr="00E223C9" w:rsidRDefault="00E223C9" w:rsidP="00E223C9">
      <w:pPr>
        <w:spacing w:after="40"/>
      </w:pPr>
      <w:r w:rsidRPr="00E223C9">
        <w:t xml:space="preserve">e-mail: </w:t>
      </w:r>
      <w:proofErr w:type="spellStart"/>
      <w:r w:rsidR="000F67D3">
        <w:t>xxxxxxxxxxxxx</w:t>
      </w:r>
      <w:proofErr w:type="spellEnd"/>
    </w:p>
    <w:p w14:paraId="77873DEA" w14:textId="760A7CE0" w:rsidR="001C18F1" w:rsidRPr="00E223C9" w:rsidRDefault="00E223C9" w:rsidP="00E223C9">
      <w:r w:rsidRPr="00E223C9">
        <w:t xml:space="preserve"> </w:t>
      </w:r>
      <w:r w:rsidR="00AD35D2" w:rsidRPr="00E223C9">
        <w:t>(dále jen „dodavatel“)</w:t>
      </w:r>
    </w:p>
    <w:p w14:paraId="1A5F3E55" w14:textId="77777777" w:rsidR="001C18F1" w:rsidRDefault="001C18F1" w:rsidP="001C18F1">
      <w:pPr>
        <w:jc w:val="center"/>
      </w:pPr>
      <w:r w:rsidRPr="00E223C9">
        <w:t>a</w:t>
      </w:r>
    </w:p>
    <w:p w14:paraId="425D4BB0" w14:textId="77777777" w:rsidR="00E223C9" w:rsidRPr="00E223C9" w:rsidRDefault="00E223C9" w:rsidP="001C18F1">
      <w:pPr>
        <w:jc w:val="center"/>
      </w:pPr>
    </w:p>
    <w:p w14:paraId="1D7B7BCF" w14:textId="77777777" w:rsidR="00AD35D2" w:rsidRPr="00E223C9" w:rsidRDefault="00AD35D2" w:rsidP="00AD35D2">
      <w:pPr>
        <w:spacing w:after="0"/>
        <w:rPr>
          <w:b/>
        </w:rPr>
      </w:pPr>
      <w:r w:rsidRPr="00E223C9">
        <w:rPr>
          <w:b/>
        </w:rPr>
        <w:t>Městský dům kultury Karviná, příspěvková organizace</w:t>
      </w:r>
      <w:r w:rsidRPr="00E223C9">
        <w:rPr>
          <w:b/>
        </w:rPr>
        <w:tab/>
      </w:r>
    </w:p>
    <w:p w14:paraId="25497E15" w14:textId="77777777" w:rsidR="00AD35D2" w:rsidRPr="00E223C9" w:rsidRDefault="00AD35D2" w:rsidP="00AD35D2">
      <w:pPr>
        <w:spacing w:after="0"/>
      </w:pPr>
      <w:r w:rsidRPr="00E223C9">
        <w:t>se sídlem tř. Osvobození 1639/43, 735 06 Karviná – Nové Město</w:t>
      </w:r>
      <w:r w:rsidRPr="00E223C9">
        <w:tab/>
      </w:r>
    </w:p>
    <w:p w14:paraId="55525A03" w14:textId="38AB9629" w:rsidR="00AD35D2" w:rsidRPr="00E223C9" w:rsidRDefault="00AD35D2" w:rsidP="00AD35D2">
      <w:pPr>
        <w:spacing w:after="0"/>
      </w:pPr>
      <w:r w:rsidRPr="00E223C9">
        <w:t>IČ: 00320463</w:t>
      </w:r>
      <w:r w:rsidRPr="00E223C9">
        <w:tab/>
        <w:t>DIČ: CZ00320463</w:t>
      </w:r>
    </w:p>
    <w:p w14:paraId="5354169B" w14:textId="77777777" w:rsidR="00AD35D2" w:rsidRPr="00E223C9" w:rsidRDefault="00AD35D2" w:rsidP="00AD35D2">
      <w:pPr>
        <w:spacing w:after="0"/>
      </w:pPr>
      <w:r w:rsidRPr="00E223C9">
        <w:t>zastoupený Mgr. Olgou Hrubec, ředitelkou</w:t>
      </w:r>
    </w:p>
    <w:p w14:paraId="5BF41944" w14:textId="77777777" w:rsidR="00AD35D2" w:rsidRPr="00E223C9" w:rsidRDefault="00AD35D2" w:rsidP="00AD35D2">
      <w:pPr>
        <w:spacing w:after="0"/>
      </w:pPr>
      <w:r w:rsidRPr="00E223C9">
        <w:t>Bankovní spojení: KB Karviná, č. účtu: 335791/0100, Plátce DPH</w:t>
      </w:r>
    </w:p>
    <w:p w14:paraId="3E7A2131" w14:textId="77777777" w:rsidR="00AD35D2" w:rsidRPr="00E223C9" w:rsidRDefault="00AD35D2" w:rsidP="00AD35D2">
      <w:pPr>
        <w:spacing w:after="0"/>
      </w:pPr>
      <w:r w:rsidRPr="00E223C9">
        <w:t>podatelna@medk.cz</w:t>
      </w:r>
    </w:p>
    <w:p w14:paraId="4DEA1870" w14:textId="74CE0017" w:rsidR="00F0415B" w:rsidRPr="00E223C9" w:rsidRDefault="000F67D3" w:rsidP="00AD35D2">
      <w:pPr>
        <w:spacing w:after="0"/>
      </w:pPr>
      <w:r>
        <w:t xml:space="preserve">Kontaktní osoba: </w:t>
      </w:r>
      <w:proofErr w:type="spellStart"/>
      <w:r>
        <w:t>xxxxxxxxxxxxxxxxxx</w:t>
      </w:r>
      <w:proofErr w:type="spellEnd"/>
    </w:p>
    <w:p w14:paraId="4C471BC5" w14:textId="540A77F9" w:rsidR="00AD35D2" w:rsidRPr="00E223C9" w:rsidRDefault="00AD35D2" w:rsidP="00AD35D2">
      <w:pPr>
        <w:spacing w:after="0"/>
      </w:pPr>
      <w:r w:rsidRPr="00E223C9">
        <w:t>(dále jen „pořadatel“)</w:t>
      </w:r>
    </w:p>
    <w:p w14:paraId="2B42B86D" w14:textId="32B3F4E3" w:rsidR="00AD35D2" w:rsidRDefault="00AD35D2" w:rsidP="00AD35D2">
      <w:pPr>
        <w:spacing w:after="0"/>
      </w:pPr>
    </w:p>
    <w:p w14:paraId="3CC68214" w14:textId="77777777" w:rsidR="00DD5FDE" w:rsidRPr="00E223C9" w:rsidRDefault="00DD5FDE" w:rsidP="00AD35D2">
      <w:pPr>
        <w:spacing w:after="0"/>
      </w:pPr>
    </w:p>
    <w:p w14:paraId="00359F92" w14:textId="77777777" w:rsidR="008C5B9E" w:rsidRDefault="008C5B9E" w:rsidP="005B5334">
      <w:pPr>
        <w:spacing w:after="120"/>
        <w:jc w:val="center"/>
        <w:rPr>
          <w:b/>
        </w:rPr>
      </w:pPr>
      <w:r w:rsidRPr="00AD590F">
        <w:rPr>
          <w:b/>
        </w:rPr>
        <w:t>Uzavírají smlouvu o zájezdovém představení</w:t>
      </w:r>
    </w:p>
    <w:p w14:paraId="7CF8FC57" w14:textId="77777777" w:rsidR="0009278F" w:rsidRDefault="0009278F" w:rsidP="005B5334">
      <w:pPr>
        <w:spacing w:after="120"/>
        <w:jc w:val="center"/>
        <w:rPr>
          <w:b/>
        </w:rPr>
      </w:pPr>
    </w:p>
    <w:p w14:paraId="231B4571" w14:textId="725D364C" w:rsidR="00E9263D" w:rsidRDefault="0009278F" w:rsidP="005B5334">
      <w:pPr>
        <w:spacing w:after="120"/>
        <w:jc w:val="center"/>
        <w:rPr>
          <w:b/>
        </w:rPr>
      </w:pPr>
      <w:r>
        <w:rPr>
          <w:b/>
        </w:rPr>
        <w:t>I. Předmět smlouvy</w:t>
      </w:r>
    </w:p>
    <w:p w14:paraId="6CA678D3" w14:textId="597157A0" w:rsidR="00E223C9" w:rsidRDefault="00E9263D" w:rsidP="00E9263D">
      <w:pPr>
        <w:spacing w:after="120"/>
        <w:rPr>
          <w:b/>
        </w:rPr>
      </w:pPr>
      <w:r>
        <w:rPr>
          <w:b/>
        </w:rPr>
        <w:t>Předmětem této smlouvy je zajištění realizace představení s</w:t>
      </w:r>
      <w:r w:rsidR="00E223C9">
        <w:rPr>
          <w:b/>
        </w:rPr>
        <w:t> </w:t>
      </w:r>
      <w:r>
        <w:rPr>
          <w:b/>
        </w:rPr>
        <w:t>názvem</w:t>
      </w:r>
    </w:p>
    <w:p w14:paraId="5BB21B0F" w14:textId="5AC4E9B6" w:rsidR="00B97F00" w:rsidRDefault="00E9263D" w:rsidP="00B97F00">
      <w:r w:rsidRPr="00E223C9">
        <w:rPr>
          <w:b/>
          <w:sz w:val="28"/>
          <w:szCs w:val="28"/>
        </w:rPr>
        <w:t>„</w:t>
      </w:r>
      <w:r w:rsidR="00B97F00">
        <w:rPr>
          <w:b/>
          <w:sz w:val="28"/>
          <w:szCs w:val="28"/>
        </w:rPr>
        <w:t>Až naprší a uschne</w:t>
      </w:r>
      <w:r w:rsidRPr="00E223C9">
        <w:rPr>
          <w:b/>
          <w:sz w:val="28"/>
          <w:szCs w:val="28"/>
        </w:rPr>
        <w:t>“</w:t>
      </w:r>
      <w:r>
        <w:rPr>
          <w:b/>
        </w:rPr>
        <w:t xml:space="preserve">, </w:t>
      </w:r>
      <w:r w:rsidR="00B97F00">
        <w:t xml:space="preserve">autora: </w:t>
      </w:r>
      <w:proofErr w:type="spellStart"/>
      <w:r w:rsidR="00B97F00">
        <w:t>Noel</w:t>
      </w:r>
      <w:proofErr w:type="spellEnd"/>
      <w:r w:rsidR="00B97F00">
        <w:t xml:space="preserve"> </w:t>
      </w:r>
      <w:proofErr w:type="spellStart"/>
      <w:r w:rsidR="00B97F00">
        <w:t>Coward</w:t>
      </w:r>
      <w:proofErr w:type="spellEnd"/>
    </w:p>
    <w:p w14:paraId="24375C76" w14:textId="16A53A16" w:rsidR="008C5B9E" w:rsidRDefault="008C5B9E" w:rsidP="00AD590F">
      <w:pPr>
        <w:spacing w:after="120"/>
        <w:jc w:val="center"/>
      </w:pPr>
    </w:p>
    <w:p w14:paraId="296E8787" w14:textId="07D3623D" w:rsidR="00F0415B" w:rsidRDefault="00A17C73" w:rsidP="00F0415B">
      <w:pPr>
        <w:spacing w:after="120"/>
        <w:rPr>
          <w:b/>
          <w:bCs/>
        </w:rPr>
      </w:pPr>
      <w:r>
        <w:rPr>
          <w:b/>
        </w:rPr>
        <w:t>místo realizace představení</w:t>
      </w:r>
      <w:r>
        <w:rPr>
          <w:b/>
        </w:rPr>
        <w:tab/>
      </w:r>
      <w:r>
        <w:rPr>
          <w:b/>
        </w:rPr>
        <w:tab/>
      </w:r>
      <w:r>
        <w:rPr>
          <w:b/>
        </w:rPr>
        <w:tab/>
      </w:r>
      <w:r w:rsidR="00F0415B" w:rsidRPr="0009278F">
        <w:rPr>
          <w:b/>
        </w:rPr>
        <w:tab/>
      </w:r>
      <w:r w:rsidR="00AD35D2" w:rsidRPr="0009278F">
        <w:rPr>
          <w:b/>
          <w:bCs/>
        </w:rPr>
        <w:t>MěDK Karviná, velký sál</w:t>
      </w:r>
    </w:p>
    <w:p w14:paraId="00787D69" w14:textId="7DE1185A" w:rsidR="00A17C73" w:rsidRPr="00A618A6" w:rsidRDefault="00A17C73" w:rsidP="00A17C73">
      <w:pPr>
        <w:pStyle w:val="Prosttext"/>
        <w:rPr>
          <w:rFonts w:asciiTheme="minorHAnsi" w:hAnsiTheme="minorHAnsi" w:cstheme="minorHAnsi"/>
        </w:rPr>
      </w:pPr>
      <w:r>
        <w:rPr>
          <w:b/>
          <w:bCs/>
        </w:rPr>
        <w:tab/>
      </w:r>
      <w:r>
        <w:rPr>
          <w:b/>
          <w:bCs/>
        </w:rPr>
        <w:tab/>
      </w:r>
      <w:r>
        <w:rPr>
          <w:b/>
          <w:bCs/>
        </w:rPr>
        <w:tab/>
      </w:r>
      <w:r>
        <w:rPr>
          <w:b/>
          <w:bCs/>
        </w:rPr>
        <w:tab/>
      </w:r>
      <w:r>
        <w:rPr>
          <w:b/>
          <w:bCs/>
        </w:rPr>
        <w:tab/>
      </w:r>
      <w:r>
        <w:rPr>
          <w:b/>
          <w:bCs/>
        </w:rPr>
        <w:tab/>
      </w:r>
      <w:r>
        <w:rPr>
          <w:b/>
          <w:bCs/>
        </w:rPr>
        <w:tab/>
      </w:r>
      <w:r w:rsidRPr="00A618A6">
        <w:rPr>
          <w:rFonts w:asciiTheme="minorHAnsi" w:hAnsiTheme="minorHAnsi" w:cstheme="minorHAnsi"/>
        </w:rPr>
        <w:t>GPS MěDK: 49.8627319N, 18.5381203E</w:t>
      </w:r>
    </w:p>
    <w:p w14:paraId="7551E09B" w14:textId="77777777" w:rsidR="00A17C73" w:rsidRDefault="00A17C73" w:rsidP="00F93337">
      <w:pPr>
        <w:spacing w:after="120"/>
        <w:rPr>
          <w:b/>
        </w:rPr>
      </w:pPr>
    </w:p>
    <w:p w14:paraId="7282AEC4" w14:textId="1E300170" w:rsidR="008C5B9E" w:rsidRPr="0009278F" w:rsidRDefault="008C5B9E" w:rsidP="00F93337">
      <w:pPr>
        <w:spacing w:after="120"/>
        <w:rPr>
          <w:b/>
        </w:rPr>
      </w:pPr>
      <w:r w:rsidRPr="0009278F">
        <w:rPr>
          <w:b/>
        </w:rPr>
        <w:t>datum a začátek představení</w:t>
      </w:r>
      <w:r w:rsidRPr="0009278F">
        <w:rPr>
          <w:b/>
        </w:rPr>
        <w:tab/>
      </w:r>
      <w:r w:rsidR="00D71824" w:rsidRPr="0009278F">
        <w:rPr>
          <w:b/>
        </w:rPr>
        <w:tab/>
      </w:r>
      <w:r w:rsidR="00AA36FC" w:rsidRPr="0009278F">
        <w:rPr>
          <w:b/>
        </w:rPr>
        <w:tab/>
      </w:r>
      <w:r w:rsidR="00AA36FC" w:rsidRPr="0009278F">
        <w:rPr>
          <w:b/>
        </w:rPr>
        <w:tab/>
      </w:r>
      <w:r w:rsidR="00DD5FDE">
        <w:rPr>
          <w:b/>
        </w:rPr>
        <w:t xml:space="preserve">úterý </w:t>
      </w:r>
      <w:r w:rsidR="00B97F00">
        <w:rPr>
          <w:b/>
        </w:rPr>
        <w:t>18</w:t>
      </w:r>
      <w:r w:rsidR="006852D5" w:rsidRPr="0009278F">
        <w:rPr>
          <w:b/>
        </w:rPr>
        <w:t>.</w:t>
      </w:r>
      <w:r w:rsidR="00AD35D2" w:rsidRPr="0009278F">
        <w:rPr>
          <w:b/>
        </w:rPr>
        <w:t xml:space="preserve"> </w:t>
      </w:r>
      <w:r w:rsidR="00B97F00">
        <w:rPr>
          <w:b/>
        </w:rPr>
        <w:t>březen</w:t>
      </w:r>
      <w:r w:rsidR="006852D5" w:rsidRPr="0009278F">
        <w:rPr>
          <w:b/>
        </w:rPr>
        <w:t xml:space="preserve"> 202</w:t>
      </w:r>
      <w:r w:rsidR="00B97F00">
        <w:rPr>
          <w:b/>
        </w:rPr>
        <w:t>5</w:t>
      </w:r>
      <w:r w:rsidR="00AD35D2" w:rsidRPr="0009278F">
        <w:rPr>
          <w:b/>
        </w:rPr>
        <w:t xml:space="preserve"> v 19:00 hodin</w:t>
      </w:r>
    </w:p>
    <w:p w14:paraId="4D7821E8" w14:textId="77777777" w:rsidR="006852D5" w:rsidRDefault="006852D5" w:rsidP="00AD590F">
      <w:pPr>
        <w:spacing w:after="120"/>
      </w:pPr>
    </w:p>
    <w:p w14:paraId="040384AC" w14:textId="77777777" w:rsidR="00E223C9" w:rsidRDefault="00E223C9" w:rsidP="00AD590F">
      <w:pPr>
        <w:spacing w:after="120"/>
      </w:pPr>
    </w:p>
    <w:p w14:paraId="16057D2C" w14:textId="77777777" w:rsidR="00E223C9" w:rsidRDefault="00E223C9" w:rsidP="00AD590F">
      <w:pPr>
        <w:spacing w:after="120"/>
      </w:pPr>
    </w:p>
    <w:p w14:paraId="6B9FCDC9" w14:textId="77777777" w:rsidR="00E223C9" w:rsidRDefault="00E223C9" w:rsidP="00AD590F">
      <w:pPr>
        <w:spacing w:after="120"/>
      </w:pPr>
    </w:p>
    <w:p w14:paraId="52E8800D" w14:textId="0A5DF9BE" w:rsidR="00AD35D2" w:rsidRDefault="0009278F" w:rsidP="00A17C73">
      <w:pPr>
        <w:spacing w:after="0"/>
        <w:jc w:val="center"/>
        <w:rPr>
          <w:b/>
        </w:rPr>
      </w:pPr>
      <w:r w:rsidRPr="0009278F">
        <w:rPr>
          <w:b/>
        </w:rPr>
        <w:t>II. Cena plnění, platební a fakturační podmínky</w:t>
      </w:r>
    </w:p>
    <w:p w14:paraId="6481D768" w14:textId="77777777" w:rsidR="0009278F" w:rsidRPr="0009278F" w:rsidRDefault="0009278F" w:rsidP="00A17C73">
      <w:pPr>
        <w:spacing w:after="0"/>
        <w:jc w:val="center"/>
        <w:rPr>
          <w:b/>
        </w:rPr>
      </w:pPr>
    </w:p>
    <w:p w14:paraId="0BD8314A" w14:textId="340CF5BC" w:rsidR="00E9263D" w:rsidRDefault="00A17C73" w:rsidP="00DD5FDE">
      <w:pPr>
        <w:spacing w:after="0" w:line="240" w:lineRule="auto"/>
      </w:pPr>
      <w:r>
        <w:t xml:space="preserve">1. </w:t>
      </w:r>
      <w:r w:rsidR="007414B3">
        <w:t>Za odehra</w:t>
      </w:r>
      <w:r w:rsidR="00AD35D2">
        <w:t xml:space="preserve">né představení uhradí </w:t>
      </w:r>
      <w:r w:rsidR="00E9263D">
        <w:t xml:space="preserve">pořadatel dodavateli odměnu </w:t>
      </w:r>
      <w:r w:rsidR="00E9263D" w:rsidRPr="0009278F">
        <w:rPr>
          <w:b/>
        </w:rPr>
        <w:t>ve</w:t>
      </w:r>
      <w:r w:rsidR="00E9263D">
        <w:t xml:space="preserve"> </w:t>
      </w:r>
      <w:r w:rsidR="00E9263D" w:rsidRPr="0009278F">
        <w:rPr>
          <w:b/>
        </w:rPr>
        <w:t>výši 7</w:t>
      </w:r>
      <w:r w:rsidR="00B97F00">
        <w:rPr>
          <w:b/>
        </w:rPr>
        <w:t>5</w:t>
      </w:r>
      <w:r w:rsidR="00E9263D" w:rsidRPr="0009278F">
        <w:rPr>
          <w:b/>
        </w:rPr>
        <w:t>. 000 + 21% DPH</w:t>
      </w:r>
      <w:r w:rsidR="00E9263D">
        <w:t xml:space="preserve">. </w:t>
      </w:r>
      <w:r>
        <w:t xml:space="preserve"> </w:t>
      </w:r>
      <w:r w:rsidR="00E9263D">
        <w:t>Cena včetně DPH je splatná na základě faktury s náležitostmi daňového dokladu vystavené dodavatelem. Spla</w:t>
      </w:r>
      <w:r w:rsidR="0009278F">
        <w:t>tnost faktury je 10</w:t>
      </w:r>
      <w:r w:rsidR="00E9263D">
        <w:t xml:space="preserve"> dnů od jejího doručení bezhotovostním převodem na účet dodavatele uvedený v záhlaví této smlouvy</w:t>
      </w:r>
      <w:r w:rsidR="00DD5FDE">
        <w:t>, nejpozději v den konání představení.</w:t>
      </w:r>
    </w:p>
    <w:p w14:paraId="703C075C" w14:textId="77777777" w:rsidR="00DD5FDE" w:rsidRDefault="00DD5FDE" w:rsidP="00DD5FDE">
      <w:pPr>
        <w:spacing w:after="0" w:line="240" w:lineRule="auto"/>
      </w:pPr>
    </w:p>
    <w:p w14:paraId="30176BBC" w14:textId="4F40ABE7" w:rsidR="001B7CF7" w:rsidRDefault="00A17C73" w:rsidP="00DD5FDE">
      <w:pPr>
        <w:spacing w:after="120" w:line="240" w:lineRule="auto"/>
      </w:pPr>
      <w:r>
        <w:t xml:space="preserve">2. </w:t>
      </w:r>
      <w:r w:rsidR="00E9263D">
        <w:t xml:space="preserve">Pořadatel se dále zavazuje </w:t>
      </w:r>
      <w:r w:rsidR="009315E5">
        <w:t>u</w:t>
      </w:r>
      <w:r w:rsidR="00A058B3" w:rsidRPr="00A058B3">
        <w:t xml:space="preserve">hradit autorský honorář ve výši </w:t>
      </w:r>
      <w:r w:rsidR="00A058B3" w:rsidRPr="001B7CF7">
        <w:rPr>
          <w:b/>
        </w:rPr>
        <w:t>14,7 % brutto</w:t>
      </w:r>
      <w:r w:rsidR="001B7CF7">
        <w:rPr>
          <w:b/>
        </w:rPr>
        <w:t xml:space="preserve"> -</w:t>
      </w:r>
      <w:r w:rsidR="00A058B3" w:rsidRPr="001B7CF7">
        <w:rPr>
          <w:b/>
        </w:rPr>
        <w:t xml:space="preserve"> Aura-Pont s.r.o</w:t>
      </w:r>
      <w:r w:rsidR="00A058B3" w:rsidRPr="00A058B3">
        <w:t>.</w:t>
      </w:r>
    </w:p>
    <w:p w14:paraId="6ED404D4" w14:textId="75E03B59" w:rsidR="0009278F" w:rsidRDefault="00A17C73" w:rsidP="00DD5FDE">
      <w:pPr>
        <w:spacing w:after="120" w:line="240" w:lineRule="auto"/>
      </w:pPr>
      <w:r>
        <w:t xml:space="preserve">3. </w:t>
      </w:r>
      <w:r w:rsidR="0009278F">
        <w:t xml:space="preserve">Pořadatel se dále zavazuje uhradit dodavateli </w:t>
      </w:r>
      <w:proofErr w:type="spellStart"/>
      <w:r w:rsidR="0009278F">
        <w:t>alikvot</w:t>
      </w:r>
      <w:proofErr w:type="spellEnd"/>
      <w:r w:rsidR="0009278F">
        <w:t xml:space="preserve"> ceny za dopravu umělců a dekorace na místo realizace představení a zpět. (</w:t>
      </w:r>
      <w:proofErr w:type="spellStart"/>
      <w:r w:rsidR="0009278F">
        <w:t>avie</w:t>
      </w:r>
      <w:proofErr w:type="spellEnd"/>
      <w:r w:rsidR="0009278F">
        <w:t>-divadelní kulisy, mikrobus – herci a technika, osobní auto – v případě, že v představení hraje více než sedm herců)</w:t>
      </w:r>
      <w:r w:rsidR="001B7CF7">
        <w:t xml:space="preserve">, </w:t>
      </w:r>
      <w:proofErr w:type="spellStart"/>
      <w:r w:rsidR="001B7CF7">
        <w:t>alikvotem</w:t>
      </w:r>
      <w:proofErr w:type="spellEnd"/>
      <w:r w:rsidR="001B7CF7">
        <w:t xml:space="preserve"> s Vratimovem a Ostravou</w:t>
      </w:r>
    </w:p>
    <w:p w14:paraId="6683EC42" w14:textId="21843837" w:rsidR="007414B3" w:rsidRDefault="00A17C73" w:rsidP="001B7CF7">
      <w:pPr>
        <w:spacing w:after="0" w:line="240" w:lineRule="auto"/>
      </w:pPr>
      <w:r>
        <w:t xml:space="preserve">4. </w:t>
      </w:r>
      <w:r w:rsidR="0009278F" w:rsidRPr="00DD5FDE">
        <w:rPr>
          <w:b/>
        </w:rPr>
        <w:t xml:space="preserve">Pořadatel </w:t>
      </w:r>
      <w:r w:rsidR="001B7CF7" w:rsidRPr="00DD5FDE">
        <w:rPr>
          <w:b/>
        </w:rPr>
        <w:t>zajistí</w:t>
      </w:r>
      <w:r w:rsidR="001B7CF7">
        <w:t xml:space="preserve"> a </w:t>
      </w:r>
      <w:r w:rsidR="0009278F">
        <w:t xml:space="preserve">uhradí </w:t>
      </w:r>
      <w:r w:rsidR="001B7CF7" w:rsidRPr="00DD5FDE">
        <w:rPr>
          <w:b/>
        </w:rPr>
        <w:t>ubytování</w:t>
      </w:r>
      <w:r w:rsidR="001B7CF7">
        <w:t xml:space="preserve"> herců a techniky v termínu </w:t>
      </w:r>
      <w:r w:rsidR="001B7CF7" w:rsidRPr="00DD5FDE">
        <w:rPr>
          <w:b/>
        </w:rPr>
        <w:t>18. 3. – 20. 3. 2025</w:t>
      </w:r>
      <w:r w:rsidR="001B7CF7">
        <w:t xml:space="preserve"> / 2 noci</w:t>
      </w:r>
    </w:p>
    <w:p w14:paraId="686D5B96" w14:textId="13620C32" w:rsidR="001B7CF7" w:rsidRDefault="001B7CF7" w:rsidP="001B7CF7">
      <w:pPr>
        <w:spacing w:after="0" w:line="240" w:lineRule="auto"/>
      </w:pPr>
      <w:r>
        <w:t xml:space="preserve">     </w:t>
      </w:r>
      <w:proofErr w:type="spellStart"/>
      <w:r>
        <w:t>Alikvot</w:t>
      </w:r>
      <w:proofErr w:type="spellEnd"/>
      <w:r>
        <w:t xml:space="preserve"> ubytování hradí pořadatelé Vratimov a Ostrava. </w:t>
      </w:r>
    </w:p>
    <w:p w14:paraId="62314246" w14:textId="77777777" w:rsidR="0009278F" w:rsidRDefault="0009278F" w:rsidP="00F0415B">
      <w:pPr>
        <w:spacing w:after="120"/>
      </w:pPr>
    </w:p>
    <w:p w14:paraId="64948CBD" w14:textId="4B48BBB4" w:rsidR="0009278F" w:rsidRDefault="0009278F" w:rsidP="00E223C9">
      <w:pPr>
        <w:spacing w:after="0"/>
        <w:jc w:val="center"/>
        <w:rPr>
          <w:b/>
        </w:rPr>
      </w:pPr>
      <w:r w:rsidRPr="0009278F">
        <w:rPr>
          <w:b/>
        </w:rPr>
        <w:t xml:space="preserve">III. Závazky </w:t>
      </w:r>
      <w:r>
        <w:rPr>
          <w:b/>
        </w:rPr>
        <w:t>smluvních stran</w:t>
      </w:r>
    </w:p>
    <w:p w14:paraId="31E8135D" w14:textId="77777777" w:rsidR="0009278F" w:rsidRDefault="0009278F" w:rsidP="00E223C9">
      <w:pPr>
        <w:spacing w:after="0"/>
        <w:jc w:val="center"/>
        <w:rPr>
          <w:b/>
        </w:rPr>
      </w:pPr>
    </w:p>
    <w:p w14:paraId="4055B8F0" w14:textId="6FABF1D8" w:rsidR="0009278F" w:rsidRPr="00433679" w:rsidRDefault="00A17C73" w:rsidP="00E223C9">
      <w:pPr>
        <w:spacing w:after="0"/>
        <w:rPr>
          <w:u w:val="single"/>
        </w:rPr>
      </w:pPr>
      <w:r>
        <w:rPr>
          <w:u w:val="single"/>
        </w:rPr>
        <w:t xml:space="preserve">1. </w:t>
      </w:r>
      <w:r w:rsidR="0009278F" w:rsidRPr="00433679">
        <w:rPr>
          <w:u w:val="single"/>
        </w:rPr>
        <w:t xml:space="preserve">Pořadatel se zavazuje pro potřeby realizace představení zajistit: </w:t>
      </w:r>
    </w:p>
    <w:p w14:paraId="5E754C1C" w14:textId="7F0F9E06" w:rsidR="0009278F" w:rsidRDefault="0009278F" w:rsidP="0009278F">
      <w:pPr>
        <w:spacing w:after="40"/>
      </w:pPr>
      <w:r>
        <w:t xml:space="preserve">- </w:t>
      </w:r>
      <w:r w:rsidRPr="0009278F">
        <w:t xml:space="preserve">volné šatny pro </w:t>
      </w:r>
      <w:r w:rsidR="001B7CF7">
        <w:t>5</w:t>
      </w:r>
      <w:r w:rsidRPr="0009278F">
        <w:t xml:space="preserve"> žen a </w:t>
      </w:r>
      <w:r w:rsidR="001B7CF7">
        <w:t>4</w:t>
      </w:r>
      <w:r w:rsidRPr="0009278F">
        <w:t xml:space="preserve"> muž</w:t>
      </w:r>
      <w:r w:rsidR="001B7CF7">
        <w:t>e</w:t>
      </w:r>
    </w:p>
    <w:p w14:paraId="54DF5890" w14:textId="77777777" w:rsidR="0009278F" w:rsidRDefault="0009278F" w:rsidP="0009278F">
      <w:pPr>
        <w:spacing w:after="40"/>
      </w:pPr>
      <w:r>
        <w:t>- zabezpečit parkování automobilů</w:t>
      </w:r>
    </w:p>
    <w:p w14:paraId="17557CA2" w14:textId="5BB2E1A9" w:rsidR="0009278F" w:rsidRDefault="0009278F" w:rsidP="0009278F">
      <w:pPr>
        <w:spacing w:after="40"/>
      </w:pPr>
      <w:r>
        <w:t xml:space="preserve">- zabezpečit přístup pro stavby kulis </w:t>
      </w:r>
      <w:r w:rsidR="001B7CF7">
        <w:t>tři</w:t>
      </w:r>
      <w:r>
        <w:t xml:space="preserve"> a půl hodiny před představením</w:t>
      </w:r>
    </w:p>
    <w:p w14:paraId="459B110B" w14:textId="72E614A7" w:rsidR="0009278F" w:rsidRDefault="0009278F" w:rsidP="0009278F">
      <w:pPr>
        <w:spacing w:after="40"/>
      </w:pPr>
      <w:r>
        <w:t xml:space="preserve">- otevřít osvětlovací a zvukovou kabinu </w:t>
      </w:r>
      <w:r w:rsidR="001B7CF7">
        <w:t>tři</w:t>
      </w:r>
      <w:r>
        <w:t xml:space="preserve"> hodiny před představením</w:t>
      </w:r>
    </w:p>
    <w:p w14:paraId="68E9A3B1" w14:textId="77777777" w:rsidR="0009278F" w:rsidRDefault="0009278F" w:rsidP="0009278F">
      <w:pPr>
        <w:spacing w:after="40"/>
      </w:pPr>
      <w:r>
        <w:t xml:space="preserve">- zajistit přípoj </w:t>
      </w:r>
      <w:proofErr w:type="spellStart"/>
      <w:r>
        <w:t>minidisku</w:t>
      </w:r>
      <w:proofErr w:type="spellEnd"/>
      <w:r>
        <w:t xml:space="preserve"> do zesilovače</w:t>
      </w:r>
    </w:p>
    <w:p w14:paraId="4A7EF6CF" w14:textId="3AEB5A39" w:rsidR="0009278F" w:rsidRDefault="00433679" w:rsidP="0009278F">
      <w:pPr>
        <w:spacing w:after="40"/>
      </w:pPr>
      <w:r>
        <w:t>- p</w:t>
      </w:r>
      <w:r w:rsidR="0009278F">
        <w:t xml:space="preserve">ořadatel zajistí, aby představení bylo řádně připraveno i po stránce společenské, bezpečnostní a </w:t>
      </w:r>
      <w:r>
        <w:t xml:space="preserve">  </w:t>
      </w:r>
      <w:r w:rsidR="0009278F">
        <w:t>hygienic</w:t>
      </w:r>
      <w:r w:rsidR="00BD76BB">
        <w:t>ké</w:t>
      </w:r>
    </w:p>
    <w:p w14:paraId="52C3D2B8" w14:textId="46DB82F9" w:rsidR="00433679" w:rsidRDefault="00433679" w:rsidP="0009278F">
      <w:pPr>
        <w:spacing w:after="40"/>
      </w:pPr>
      <w:r>
        <w:t>- pořadatel zodpovídá za splnění oznamovací povinnosti o představení a odvo</w:t>
      </w:r>
      <w:r w:rsidR="00BD76BB">
        <w:t>d poplatků za autorská práva</w:t>
      </w:r>
    </w:p>
    <w:p w14:paraId="79475310" w14:textId="77777777" w:rsidR="00433679" w:rsidRDefault="00433679" w:rsidP="0009278F">
      <w:pPr>
        <w:spacing w:after="40"/>
      </w:pPr>
    </w:p>
    <w:p w14:paraId="079D7DCB" w14:textId="3269DD83" w:rsidR="00433679" w:rsidRDefault="00A17C73" w:rsidP="0009278F">
      <w:pPr>
        <w:spacing w:after="40"/>
        <w:rPr>
          <w:u w:val="single"/>
        </w:rPr>
      </w:pPr>
      <w:r>
        <w:rPr>
          <w:u w:val="single"/>
        </w:rPr>
        <w:t xml:space="preserve">2. </w:t>
      </w:r>
      <w:r w:rsidR="00433679" w:rsidRPr="00433679">
        <w:rPr>
          <w:u w:val="single"/>
        </w:rPr>
        <w:t xml:space="preserve">Dodavatel se zavazuje: </w:t>
      </w:r>
    </w:p>
    <w:p w14:paraId="07BAD535" w14:textId="41072824" w:rsidR="00433679" w:rsidRDefault="00433679" w:rsidP="00433679">
      <w:pPr>
        <w:spacing w:after="40"/>
      </w:pPr>
      <w:r w:rsidRPr="00433679">
        <w:t xml:space="preserve">- že se umělci dostaví na místo realizace představení včas, tj. tak, aby byli schopni zahájit své vystoupení se sjednanou dobu. Umělecký výkon provedou řádně a svědomitě a v celém </w:t>
      </w:r>
      <w:r>
        <w:t>sjednaném rozsahu</w:t>
      </w:r>
    </w:p>
    <w:p w14:paraId="4A9E96AC" w14:textId="1FCBE76A" w:rsidR="00433679" w:rsidRDefault="00433679" w:rsidP="00433679">
      <w:pPr>
        <w:spacing w:after="40"/>
      </w:pPr>
    </w:p>
    <w:p w14:paraId="6C799789" w14:textId="4F626958" w:rsidR="00A17C73" w:rsidRPr="00A17C73" w:rsidRDefault="00A17C73" w:rsidP="00E223C9">
      <w:pPr>
        <w:spacing w:after="0"/>
        <w:jc w:val="center"/>
        <w:rPr>
          <w:b/>
        </w:rPr>
      </w:pPr>
      <w:r w:rsidRPr="00A17C73">
        <w:rPr>
          <w:b/>
        </w:rPr>
        <w:t>IV. Ostatní ujednání</w:t>
      </w:r>
    </w:p>
    <w:p w14:paraId="404A90B0" w14:textId="77777777" w:rsidR="00433679" w:rsidRDefault="00433679" w:rsidP="00E223C9">
      <w:pPr>
        <w:spacing w:after="0"/>
      </w:pPr>
    </w:p>
    <w:p w14:paraId="55D7D405" w14:textId="17E8AD9C" w:rsidR="00A17C73" w:rsidRPr="00A17C73" w:rsidRDefault="00A17C73" w:rsidP="00E223C9">
      <w:pPr>
        <w:spacing w:after="0"/>
        <w:jc w:val="both"/>
      </w:pPr>
      <w:r>
        <w:t xml:space="preserve">1. </w:t>
      </w:r>
      <w:r w:rsidRPr="00A17C73">
        <w:t>Bude-li akce předmětu smlouvy a vystoupení znemožněno v důsledku nepředvídatelné nebo neodvratitelné události ležící mimo smluvní strany (např. přírodní katastrofa, epidemie, nařízení o zákazu konání či kapacitního diváckého omezení státních orgánů ČR, kraje, města), nebo z důvodu nepředvídatelné události na straně dodavatele, resp. umělců (např. vážné onemocnění, úraz, úmrtí,..), mají obě smluvní strany právo od smlouvy odstoupit bez nároku na finanční náhradu, pokud se vzájemně nedohodnou na náhradním termínu akce. Důvod pro neuskutečnění představení dle ujednání tohoto článku a odstavce této smlouvy jsou si strany povinny sdělit ihned po zjištění vzniku uvedeného důvodu.</w:t>
      </w:r>
    </w:p>
    <w:p w14:paraId="5DA38941" w14:textId="77777777" w:rsidR="00A17C73" w:rsidRPr="00A17C73" w:rsidRDefault="00A17C73" w:rsidP="00A17C73">
      <w:pPr>
        <w:jc w:val="both"/>
      </w:pPr>
      <w:r w:rsidRPr="00A17C73">
        <w:t>Mimo tyto příčiny nelze smlouvu jednostranně zrušit, aniž by strana, která porušení smlouvy způsobila, neuhradila škodu, které druhé straně doložitelně vznikla.</w:t>
      </w:r>
    </w:p>
    <w:p w14:paraId="02AC81BA" w14:textId="65D56717" w:rsidR="007414B3" w:rsidRDefault="00A17C73" w:rsidP="00A17C73">
      <w:pPr>
        <w:jc w:val="both"/>
      </w:pPr>
      <w:r w:rsidRPr="00A17C73">
        <w:lastRenderedPageBreak/>
        <w:t>Případná již provedená finanční plnění budou příslušné smluvní straně druhou smluvní stranou vrácena v plné výši. Každá ze smluvních stran hradí svou část nákladů, kterou doposud vynaložila v souvislosti s plněním této smlouvy.</w:t>
      </w:r>
    </w:p>
    <w:p w14:paraId="3690C574" w14:textId="5458F28B" w:rsidR="00A17C73" w:rsidRPr="00A17C73" w:rsidRDefault="00A17C73" w:rsidP="00A17C73">
      <w:pPr>
        <w:pStyle w:val="Odstavecseseznamem"/>
        <w:spacing w:after="0"/>
        <w:ind w:left="0"/>
        <w:jc w:val="both"/>
        <w:rPr>
          <w:rFonts w:cstheme="minorHAnsi"/>
        </w:rPr>
      </w:pPr>
      <w:r>
        <w:rPr>
          <w:rFonts w:cstheme="minorHAnsi"/>
          <w:i/>
        </w:rPr>
        <w:t xml:space="preserve">2. </w:t>
      </w:r>
      <w:r w:rsidRPr="00A17C73">
        <w:rPr>
          <w:rFonts w:cstheme="minorHAnsi"/>
        </w:rPr>
        <w:t xml:space="preserve">Dodavatel podpisem této smlouvy stvrzuje, že seznámil účinkující s Místním předpisem k dodržování PO a BOZP, který je k dispozici na webových stránkách www.medk.cz – záložka O nás, BOZP a PO a při své činnosti se bude řídit dohodnutými postupy, vnitřními pokyny a informacemi uvedenými v tomto předpise. </w:t>
      </w:r>
    </w:p>
    <w:p w14:paraId="6AF3C3C3" w14:textId="1A3D8121" w:rsidR="00A17C73" w:rsidRPr="00A17C73" w:rsidRDefault="00A17C73" w:rsidP="00A17C73">
      <w:pPr>
        <w:pStyle w:val="Odstavecseseznamem"/>
        <w:spacing w:after="0"/>
        <w:ind w:left="0"/>
        <w:jc w:val="both"/>
        <w:rPr>
          <w:rFonts w:cstheme="minorHAnsi"/>
        </w:rPr>
      </w:pPr>
      <w:r w:rsidRPr="00A17C73">
        <w:rPr>
          <w:rFonts w:cstheme="minorHAnsi"/>
        </w:rPr>
        <w:t>Pokud pořadatel na místě zjistí porušení předpisu a nerespektování pokynů a informací v předpise uvedených, bude dodavateli naúčtována smluvní pokuta ve výši 5 000 Kč.</w:t>
      </w:r>
    </w:p>
    <w:p w14:paraId="448FA05C" w14:textId="77777777" w:rsidR="00A17C73" w:rsidRPr="00A17C73" w:rsidRDefault="00A17C73" w:rsidP="00A17C73">
      <w:pPr>
        <w:pStyle w:val="Odstavecseseznamem"/>
        <w:spacing w:after="0"/>
        <w:ind w:left="0"/>
        <w:jc w:val="both"/>
        <w:rPr>
          <w:rFonts w:cstheme="minorHAnsi"/>
        </w:rPr>
      </w:pPr>
    </w:p>
    <w:p w14:paraId="0AEDC0D5" w14:textId="735D932A" w:rsidR="00A17C73" w:rsidRDefault="00A17C73" w:rsidP="00A17C73">
      <w:pPr>
        <w:rPr>
          <w:rFonts w:cstheme="minorHAnsi"/>
          <w:bCs/>
        </w:rPr>
      </w:pPr>
      <w:r>
        <w:rPr>
          <w:rFonts w:cstheme="minorHAnsi"/>
          <w:bCs/>
        </w:rPr>
        <w:t xml:space="preserve">3. </w:t>
      </w:r>
      <w:r w:rsidRPr="00A17C73">
        <w:rPr>
          <w:rFonts w:cstheme="minorHAnsi"/>
          <w:bCs/>
        </w:rPr>
        <w:t xml:space="preserve">Účinkující jsou povinni dodržovat všechna aktuálně platná mimořádná epidemiologická nařízení. </w:t>
      </w:r>
    </w:p>
    <w:p w14:paraId="7373E58C" w14:textId="67E395D6" w:rsidR="00A17C73" w:rsidRPr="00A618A6" w:rsidRDefault="00A17C73" w:rsidP="00A17C73">
      <w:pPr>
        <w:spacing w:after="0"/>
        <w:rPr>
          <w:rFonts w:cstheme="minorHAnsi"/>
          <w:bCs/>
          <w:iCs/>
        </w:rPr>
      </w:pPr>
      <w:r>
        <w:rPr>
          <w:rFonts w:cstheme="minorHAnsi"/>
          <w:bCs/>
          <w:iCs/>
        </w:rPr>
        <w:t xml:space="preserve">4. </w:t>
      </w:r>
      <w:r w:rsidRPr="00A618A6">
        <w:rPr>
          <w:rFonts w:cstheme="minorHAnsi"/>
          <w:bCs/>
          <w:iCs/>
        </w:rPr>
        <w:t>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w:t>
      </w:r>
    </w:p>
    <w:p w14:paraId="0EFEDE80" w14:textId="6C41B974" w:rsidR="00A17C73" w:rsidRPr="00A618A6" w:rsidRDefault="00A17C73" w:rsidP="00A17C73">
      <w:pPr>
        <w:spacing w:after="0"/>
        <w:rPr>
          <w:rFonts w:cstheme="minorHAnsi"/>
          <w:bCs/>
          <w:iCs/>
        </w:rPr>
      </w:pPr>
      <w:r w:rsidRPr="00A618A6">
        <w:rPr>
          <w:rFonts w:cstheme="minorHAnsi"/>
          <w:bCs/>
          <w:iCs/>
        </w:rP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w:t>
      </w:r>
    </w:p>
    <w:p w14:paraId="62AA819B" w14:textId="77777777" w:rsidR="00A17C73" w:rsidRDefault="00A17C73" w:rsidP="00A17C73">
      <w:pPr>
        <w:spacing w:after="0"/>
        <w:rPr>
          <w:rFonts w:cstheme="minorHAnsi"/>
          <w:bCs/>
          <w:iCs/>
        </w:rPr>
      </w:pPr>
      <w:r w:rsidRPr="00A618A6">
        <w:rPr>
          <w:rFonts w:cstheme="minorHAnsi"/>
          <w:bCs/>
          <w:iCs/>
        </w:rPr>
        <w:t>Smluvní strany souhlasí s tím, že v registru smluv bude zveřejněn celý rozsah smlouvy včetně osobních údajů, a to na dobu neurčitou.</w:t>
      </w:r>
    </w:p>
    <w:p w14:paraId="20F81C05" w14:textId="77777777" w:rsidR="00A17C73" w:rsidRDefault="00A17C73" w:rsidP="00A17C73">
      <w:pPr>
        <w:spacing w:after="0"/>
        <w:rPr>
          <w:rFonts w:cstheme="minorHAnsi"/>
          <w:bCs/>
          <w:iCs/>
        </w:rPr>
      </w:pPr>
    </w:p>
    <w:p w14:paraId="6957A728" w14:textId="30CCDDAD" w:rsidR="00A17C73" w:rsidRDefault="00A17C73" w:rsidP="00A17C73">
      <w:pPr>
        <w:spacing w:after="0"/>
        <w:rPr>
          <w:rFonts w:cstheme="minorHAnsi"/>
          <w:bCs/>
          <w:iCs/>
        </w:rPr>
      </w:pPr>
      <w:r>
        <w:rPr>
          <w:rFonts w:cstheme="minorHAnsi"/>
          <w:bCs/>
          <w:iCs/>
        </w:rPr>
        <w:t xml:space="preserve">5. Veškeré změny a dodatky smlouvy mohou být učiněny pouze písemně, o vzájemné dohodě obou smluvních stran. </w:t>
      </w:r>
    </w:p>
    <w:p w14:paraId="0273D55C" w14:textId="77777777" w:rsidR="00A17C73" w:rsidRDefault="00A17C73" w:rsidP="00A17C73">
      <w:pPr>
        <w:spacing w:after="0"/>
        <w:rPr>
          <w:rFonts w:cstheme="minorHAnsi"/>
          <w:bCs/>
          <w:iCs/>
        </w:rPr>
      </w:pPr>
    </w:p>
    <w:p w14:paraId="2A9622D2" w14:textId="5CC29C8B" w:rsidR="00A17C73" w:rsidRDefault="00A17C73" w:rsidP="00A17C73">
      <w:pPr>
        <w:spacing w:after="0"/>
        <w:rPr>
          <w:rFonts w:cstheme="minorHAnsi"/>
          <w:bCs/>
          <w:iCs/>
        </w:rPr>
      </w:pPr>
      <w:r>
        <w:rPr>
          <w:rFonts w:cstheme="minorHAnsi"/>
          <w:bCs/>
          <w:iCs/>
        </w:rPr>
        <w:t xml:space="preserve">6. Smlouva je vystavena ve dvou stejnopisech, z nichž každý má váhu originálu. </w:t>
      </w:r>
    </w:p>
    <w:p w14:paraId="30FC5A90" w14:textId="77777777" w:rsidR="00A17C73" w:rsidRDefault="00A17C73" w:rsidP="00A17C73">
      <w:pPr>
        <w:spacing w:after="0"/>
        <w:rPr>
          <w:rFonts w:cstheme="minorHAnsi"/>
          <w:bCs/>
          <w:iCs/>
        </w:rPr>
      </w:pPr>
    </w:p>
    <w:p w14:paraId="5C2B0686" w14:textId="50B10A4D" w:rsidR="00A17C73" w:rsidRDefault="00A17C73" w:rsidP="00A17C73">
      <w:pPr>
        <w:spacing w:after="0"/>
        <w:rPr>
          <w:rFonts w:cstheme="minorHAnsi"/>
          <w:bCs/>
          <w:iCs/>
        </w:rPr>
      </w:pPr>
      <w:r>
        <w:rPr>
          <w:rFonts w:cstheme="minorHAnsi"/>
          <w:bCs/>
          <w:iCs/>
        </w:rPr>
        <w:t xml:space="preserve">7. Smlouva nabývá platnosti </w:t>
      </w:r>
      <w:r w:rsidR="001B7CF7">
        <w:rPr>
          <w:rFonts w:cstheme="minorHAnsi"/>
          <w:bCs/>
          <w:iCs/>
        </w:rPr>
        <w:t xml:space="preserve">dnem podpisu druhé strany </w:t>
      </w:r>
      <w:r>
        <w:rPr>
          <w:rFonts w:cstheme="minorHAnsi"/>
          <w:bCs/>
          <w:iCs/>
        </w:rPr>
        <w:t xml:space="preserve">a účinnosti zveřejněním v registru smluv. </w:t>
      </w:r>
    </w:p>
    <w:p w14:paraId="7EDED484" w14:textId="77777777" w:rsidR="00E223C9" w:rsidRDefault="00E223C9" w:rsidP="00A17C73">
      <w:pPr>
        <w:spacing w:after="0"/>
        <w:rPr>
          <w:rFonts w:cstheme="minorHAnsi"/>
          <w:bCs/>
          <w:iCs/>
        </w:rPr>
      </w:pPr>
    </w:p>
    <w:p w14:paraId="458BB6F3" w14:textId="77777777" w:rsidR="00E223C9" w:rsidRPr="00A618A6" w:rsidRDefault="00E223C9" w:rsidP="00A17C73">
      <w:pPr>
        <w:spacing w:after="0"/>
        <w:rPr>
          <w:rFonts w:cstheme="minorHAnsi"/>
          <w:bCs/>
          <w:iCs/>
        </w:rPr>
      </w:pPr>
    </w:p>
    <w:p w14:paraId="55067C18" w14:textId="77777777" w:rsidR="00A17C73" w:rsidRDefault="00A17C73" w:rsidP="00A17C73">
      <w:pPr>
        <w:rPr>
          <w:rFonts w:cstheme="minorHAnsi"/>
          <w:bCs/>
        </w:rPr>
      </w:pPr>
    </w:p>
    <w:p w14:paraId="5E0B5F14" w14:textId="32A1283C" w:rsidR="00A17C73" w:rsidRPr="00A17C73" w:rsidRDefault="00E223C9" w:rsidP="00A17C73">
      <w:pPr>
        <w:rPr>
          <w:rFonts w:cstheme="minorHAnsi"/>
          <w:bCs/>
        </w:rPr>
      </w:pPr>
      <w:r>
        <w:rPr>
          <w:rFonts w:cstheme="minorHAnsi"/>
          <w:bCs/>
        </w:rPr>
        <w:t>V Praze, dne</w:t>
      </w:r>
      <w:r w:rsidR="0092383D">
        <w:rPr>
          <w:rFonts w:cstheme="minorHAnsi"/>
          <w:bCs/>
        </w:rPr>
        <w:t xml:space="preserve"> 1. 10. 2024</w:t>
      </w:r>
      <w:r w:rsidR="00590FEA">
        <w:rPr>
          <w:rFonts w:cstheme="minorHAnsi"/>
          <w:bCs/>
        </w:rPr>
        <w:tab/>
      </w:r>
      <w:r w:rsidR="00590FEA">
        <w:rPr>
          <w:rFonts w:cstheme="minorHAnsi"/>
          <w:bCs/>
        </w:rPr>
        <w:tab/>
      </w:r>
      <w:r w:rsidR="00590FEA">
        <w:rPr>
          <w:rFonts w:cstheme="minorHAnsi"/>
          <w:bCs/>
        </w:rPr>
        <w:tab/>
      </w:r>
      <w:r w:rsidR="00DD5FDE">
        <w:rPr>
          <w:rFonts w:cstheme="minorHAnsi"/>
          <w:bCs/>
        </w:rPr>
        <w:tab/>
      </w:r>
      <w:r>
        <w:rPr>
          <w:rFonts w:cstheme="minorHAnsi"/>
          <w:bCs/>
        </w:rPr>
        <w:t>V Karviné, dne</w:t>
      </w:r>
      <w:r w:rsidR="00590FEA">
        <w:rPr>
          <w:rFonts w:cstheme="minorHAnsi"/>
          <w:bCs/>
        </w:rPr>
        <w:t xml:space="preserve"> </w:t>
      </w:r>
      <w:r w:rsidR="0092383D">
        <w:rPr>
          <w:rFonts w:cstheme="minorHAnsi"/>
          <w:bCs/>
        </w:rPr>
        <w:t>30.9.2024</w:t>
      </w:r>
    </w:p>
    <w:p w14:paraId="5507CD4D" w14:textId="77777777" w:rsidR="00A17C73" w:rsidRPr="00A618A6" w:rsidRDefault="00A17C73" w:rsidP="00A17C73">
      <w:pPr>
        <w:pStyle w:val="Odstavecseseznamem"/>
        <w:spacing w:after="0"/>
        <w:ind w:left="0"/>
        <w:jc w:val="both"/>
        <w:rPr>
          <w:rFonts w:cstheme="minorHAnsi"/>
        </w:rPr>
      </w:pPr>
    </w:p>
    <w:p w14:paraId="5EEDD622" w14:textId="77777777" w:rsidR="00E223C9" w:rsidRDefault="00E223C9" w:rsidP="00E223C9">
      <w:pPr>
        <w:spacing w:after="120"/>
        <w:ind w:left="3538" w:firstLine="709"/>
      </w:pPr>
    </w:p>
    <w:p w14:paraId="0D0EC2F9" w14:textId="77777777" w:rsidR="00E223C9" w:rsidRDefault="00E223C9" w:rsidP="00E223C9">
      <w:pPr>
        <w:spacing w:after="120"/>
        <w:ind w:left="3538" w:firstLine="709"/>
      </w:pPr>
    </w:p>
    <w:p w14:paraId="653CADF1" w14:textId="77777777" w:rsidR="00E223C9" w:rsidRDefault="00E223C9" w:rsidP="00E223C9">
      <w:pPr>
        <w:spacing w:after="120"/>
        <w:ind w:left="3538" w:firstLine="709"/>
      </w:pPr>
      <w:r>
        <w:t xml:space="preserve">     </w:t>
      </w:r>
    </w:p>
    <w:p w14:paraId="1DDDA7A1" w14:textId="77777777" w:rsidR="00E223C9" w:rsidRDefault="00E223C9" w:rsidP="00E223C9">
      <w:pPr>
        <w:spacing w:after="120"/>
        <w:ind w:left="3538" w:firstLine="709"/>
      </w:pPr>
    </w:p>
    <w:p w14:paraId="00F00218" w14:textId="551E78D7" w:rsidR="007414B3" w:rsidRDefault="007414B3" w:rsidP="00AD590F">
      <w:pPr>
        <w:spacing w:after="120"/>
      </w:pPr>
      <w:r>
        <w:t xml:space="preserve">Olga </w:t>
      </w:r>
      <w:proofErr w:type="spellStart"/>
      <w:r>
        <w:t>Želenská</w:t>
      </w:r>
      <w:proofErr w:type="spellEnd"/>
      <w:r>
        <w:t xml:space="preserve"> Drápalová</w:t>
      </w:r>
      <w:r w:rsidR="00E223C9">
        <w:tab/>
      </w:r>
      <w:r w:rsidR="00E223C9">
        <w:tab/>
      </w:r>
      <w:r w:rsidR="00E223C9">
        <w:tab/>
      </w:r>
      <w:r w:rsidR="00E223C9">
        <w:tab/>
        <w:t>Mgr. Olga Hrubec, ředitelka</w:t>
      </w:r>
    </w:p>
    <w:p w14:paraId="128CFD48" w14:textId="77777777" w:rsidR="007414B3" w:rsidRDefault="007414B3" w:rsidP="007414B3">
      <w:pPr>
        <w:jc w:val="center"/>
      </w:pPr>
    </w:p>
    <w:p w14:paraId="5A2840B8" w14:textId="77777777" w:rsidR="00EB2697" w:rsidRDefault="00EB2697" w:rsidP="00EB2697">
      <w:pPr>
        <w:spacing w:after="0"/>
        <w:rPr>
          <w:b/>
        </w:rPr>
      </w:pPr>
    </w:p>
    <w:p w14:paraId="5547AAE2" w14:textId="77777777" w:rsidR="00EB2697" w:rsidRDefault="00EB2697" w:rsidP="00EB2697">
      <w:pPr>
        <w:spacing w:after="0"/>
        <w:rPr>
          <w:b/>
        </w:rPr>
      </w:pPr>
    </w:p>
    <w:sectPr w:rsidR="00EB2697" w:rsidSect="00AD590F">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D3B"/>
    <w:multiLevelType w:val="hybridMultilevel"/>
    <w:tmpl w:val="CDA8459E"/>
    <w:lvl w:ilvl="0" w:tplc="D0F8341E">
      <w:start w:val="1"/>
      <w:numFmt w:val="decimal"/>
      <w:lvlText w:val="%1)"/>
      <w:lvlJc w:val="left"/>
      <w:pPr>
        <w:ind w:left="5310" w:hanging="360"/>
      </w:pPr>
      <w:rPr>
        <w:rFonts w:hint="default"/>
      </w:rPr>
    </w:lvl>
    <w:lvl w:ilvl="1" w:tplc="04050019" w:tentative="1">
      <w:start w:val="1"/>
      <w:numFmt w:val="lowerLetter"/>
      <w:lvlText w:val="%2."/>
      <w:lvlJc w:val="left"/>
      <w:pPr>
        <w:ind w:left="6030" w:hanging="360"/>
      </w:pPr>
    </w:lvl>
    <w:lvl w:ilvl="2" w:tplc="0405001B" w:tentative="1">
      <w:start w:val="1"/>
      <w:numFmt w:val="lowerRoman"/>
      <w:lvlText w:val="%3."/>
      <w:lvlJc w:val="right"/>
      <w:pPr>
        <w:ind w:left="6750" w:hanging="180"/>
      </w:pPr>
    </w:lvl>
    <w:lvl w:ilvl="3" w:tplc="0405000F" w:tentative="1">
      <w:start w:val="1"/>
      <w:numFmt w:val="decimal"/>
      <w:lvlText w:val="%4."/>
      <w:lvlJc w:val="left"/>
      <w:pPr>
        <w:ind w:left="7470" w:hanging="360"/>
      </w:pPr>
    </w:lvl>
    <w:lvl w:ilvl="4" w:tplc="04050019" w:tentative="1">
      <w:start w:val="1"/>
      <w:numFmt w:val="lowerLetter"/>
      <w:lvlText w:val="%5."/>
      <w:lvlJc w:val="left"/>
      <w:pPr>
        <w:ind w:left="8190" w:hanging="360"/>
      </w:pPr>
    </w:lvl>
    <w:lvl w:ilvl="5" w:tplc="0405001B" w:tentative="1">
      <w:start w:val="1"/>
      <w:numFmt w:val="lowerRoman"/>
      <w:lvlText w:val="%6."/>
      <w:lvlJc w:val="right"/>
      <w:pPr>
        <w:ind w:left="8910" w:hanging="180"/>
      </w:pPr>
    </w:lvl>
    <w:lvl w:ilvl="6" w:tplc="0405000F" w:tentative="1">
      <w:start w:val="1"/>
      <w:numFmt w:val="decimal"/>
      <w:lvlText w:val="%7."/>
      <w:lvlJc w:val="left"/>
      <w:pPr>
        <w:ind w:left="9630" w:hanging="360"/>
      </w:pPr>
    </w:lvl>
    <w:lvl w:ilvl="7" w:tplc="04050019" w:tentative="1">
      <w:start w:val="1"/>
      <w:numFmt w:val="lowerLetter"/>
      <w:lvlText w:val="%8."/>
      <w:lvlJc w:val="left"/>
      <w:pPr>
        <w:ind w:left="10350" w:hanging="360"/>
      </w:pPr>
    </w:lvl>
    <w:lvl w:ilvl="8" w:tplc="0405001B" w:tentative="1">
      <w:start w:val="1"/>
      <w:numFmt w:val="lowerRoman"/>
      <w:lvlText w:val="%9."/>
      <w:lvlJc w:val="right"/>
      <w:pPr>
        <w:ind w:left="11070" w:hanging="180"/>
      </w:pPr>
    </w:lvl>
  </w:abstractNum>
  <w:abstractNum w:abstractNumId="1" w15:restartNumberingAfterBreak="0">
    <w:nsid w:val="05315E54"/>
    <w:multiLevelType w:val="hybridMultilevel"/>
    <w:tmpl w:val="F9EC95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9D48F2"/>
    <w:multiLevelType w:val="hybridMultilevel"/>
    <w:tmpl w:val="11E86560"/>
    <w:lvl w:ilvl="0" w:tplc="562EA96C">
      <w:start w:val="1"/>
      <w:numFmt w:val="decimal"/>
      <w:lvlText w:val="%1)"/>
      <w:lvlJc w:val="left"/>
      <w:pPr>
        <w:ind w:left="5310" w:hanging="360"/>
      </w:pPr>
      <w:rPr>
        <w:rFonts w:hint="default"/>
      </w:rPr>
    </w:lvl>
    <w:lvl w:ilvl="1" w:tplc="04050019" w:tentative="1">
      <w:start w:val="1"/>
      <w:numFmt w:val="lowerLetter"/>
      <w:lvlText w:val="%2."/>
      <w:lvlJc w:val="left"/>
      <w:pPr>
        <w:ind w:left="6030" w:hanging="360"/>
      </w:pPr>
    </w:lvl>
    <w:lvl w:ilvl="2" w:tplc="0405001B" w:tentative="1">
      <w:start w:val="1"/>
      <w:numFmt w:val="lowerRoman"/>
      <w:lvlText w:val="%3."/>
      <w:lvlJc w:val="right"/>
      <w:pPr>
        <w:ind w:left="6750" w:hanging="180"/>
      </w:pPr>
    </w:lvl>
    <w:lvl w:ilvl="3" w:tplc="0405000F" w:tentative="1">
      <w:start w:val="1"/>
      <w:numFmt w:val="decimal"/>
      <w:lvlText w:val="%4."/>
      <w:lvlJc w:val="left"/>
      <w:pPr>
        <w:ind w:left="7470" w:hanging="360"/>
      </w:pPr>
    </w:lvl>
    <w:lvl w:ilvl="4" w:tplc="04050019" w:tentative="1">
      <w:start w:val="1"/>
      <w:numFmt w:val="lowerLetter"/>
      <w:lvlText w:val="%5."/>
      <w:lvlJc w:val="left"/>
      <w:pPr>
        <w:ind w:left="8190" w:hanging="360"/>
      </w:pPr>
    </w:lvl>
    <w:lvl w:ilvl="5" w:tplc="0405001B" w:tentative="1">
      <w:start w:val="1"/>
      <w:numFmt w:val="lowerRoman"/>
      <w:lvlText w:val="%6."/>
      <w:lvlJc w:val="right"/>
      <w:pPr>
        <w:ind w:left="8910" w:hanging="180"/>
      </w:pPr>
    </w:lvl>
    <w:lvl w:ilvl="6" w:tplc="0405000F" w:tentative="1">
      <w:start w:val="1"/>
      <w:numFmt w:val="decimal"/>
      <w:lvlText w:val="%7."/>
      <w:lvlJc w:val="left"/>
      <w:pPr>
        <w:ind w:left="9630" w:hanging="360"/>
      </w:pPr>
    </w:lvl>
    <w:lvl w:ilvl="7" w:tplc="04050019" w:tentative="1">
      <w:start w:val="1"/>
      <w:numFmt w:val="lowerLetter"/>
      <w:lvlText w:val="%8."/>
      <w:lvlJc w:val="left"/>
      <w:pPr>
        <w:ind w:left="10350" w:hanging="360"/>
      </w:pPr>
    </w:lvl>
    <w:lvl w:ilvl="8" w:tplc="0405001B" w:tentative="1">
      <w:start w:val="1"/>
      <w:numFmt w:val="lowerRoman"/>
      <w:lvlText w:val="%9."/>
      <w:lvlJc w:val="right"/>
      <w:pPr>
        <w:ind w:left="11070" w:hanging="180"/>
      </w:pPr>
    </w:lvl>
  </w:abstractNum>
  <w:abstractNum w:abstractNumId="3" w15:restartNumberingAfterBreak="0">
    <w:nsid w:val="4771109C"/>
    <w:multiLevelType w:val="hybridMultilevel"/>
    <w:tmpl w:val="E80CA952"/>
    <w:lvl w:ilvl="0" w:tplc="EE782C2C">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552BEA"/>
    <w:multiLevelType w:val="hybridMultilevel"/>
    <w:tmpl w:val="09C046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577922"/>
    <w:multiLevelType w:val="hybridMultilevel"/>
    <w:tmpl w:val="ED4ACA38"/>
    <w:lvl w:ilvl="0" w:tplc="4A0282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7C1645"/>
    <w:multiLevelType w:val="hybridMultilevel"/>
    <w:tmpl w:val="882200A2"/>
    <w:lvl w:ilvl="0" w:tplc="AD2C16E4">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D462B9"/>
    <w:multiLevelType w:val="hybridMultilevel"/>
    <w:tmpl w:val="E2BE1036"/>
    <w:lvl w:ilvl="0" w:tplc="36DC26C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A83E64"/>
    <w:multiLevelType w:val="hybridMultilevel"/>
    <w:tmpl w:val="E6C49D4A"/>
    <w:lvl w:ilvl="0" w:tplc="8562853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9E"/>
    <w:rsid w:val="0009278F"/>
    <w:rsid w:val="00097B8B"/>
    <w:rsid w:val="000F5DD3"/>
    <w:rsid w:val="000F67D3"/>
    <w:rsid w:val="001B7CF7"/>
    <w:rsid w:val="001C18F1"/>
    <w:rsid w:val="00234776"/>
    <w:rsid w:val="00282CB6"/>
    <w:rsid w:val="00343479"/>
    <w:rsid w:val="003623BC"/>
    <w:rsid w:val="00433679"/>
    <w:rsid w:val="00590FEA"/>
    <w:rsid w:val="005B5334"/>
    <w:rsid w:val="00641177"/>
    <w:rsid w:val="006852D5"/>
    <w:rsid w:val="007253AD"/>
    <w:rsid w:val="007414B3"/>
    <w:rsid w:val="00783B7A"/>
    <w:rsid w:val="007C0C1B"/>
    <w:rsid w:val="008078C6"/>
    <w:rsid w:val="00824390"/>
    <w:rsid w:val="008C5B9E"/>
    <w:rsid w:val="008F062A"/>
    <w:rsid w:val="0092383D"/>
    <w:rsid w:val="009315E5"/>
    <w:rsid w:val="00951E4D"/>
    <w:rsid w:val="009645CF"/>
    <w:rsid w:val="00972AD3"/>
    <w:rsid w:val="00A058B3"/>
    <w:rsid w:val="00A17C73"/>
    <w:rsid w:val="00A2035B"/>
    <w:rsid w:val="00AA36FC"/>
    <w:rsid w:val="00AA4327"/>
    <w:rsid w:val="00AD0DBB"/>
    <w:rsid w:val="00AD35D2"/>
    <w:rsid w:val="00AD590F"/>
    <w:rsid w:val="00AF714B"/>
    <w:rsid w:val="00B31021"/>
    <w:rsid w:val="00B97F00"/>
    <w:rsid w:val="00BB3CEB"/>
    <w:rsid w:val="00BD76BB"/>
    <w:rsid w:val="00CD4753"/>
    <w:rsid w:val="00D37123"/>
    <w:rsid w:val="00D519AF"/>
    <w:rsid w:val="00D71824"/>
    <w:rsid w:val="00DD5FDE"/>
    <w:rsid w:val="00DE63EF"/>
    <w:rsid w:val="00DE7ECB"/>
    <w:rsid w:val="00DF4CBB"/>
    <w:rsid w:val="00E223C9"/>
    <w:rsid w:val="00E23100"/>
    <w:rsid w:val="00E9263D"/>
    <w:rsid w:val="00EB2697"/>
    <w:rsid w:val="00F0415B"/>
    <w:rsid w:val="00F05FD1"/>
    <w:rsid w:val="00F9333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8DD8"/>
  <w15:chartTrackingRefBased/>
  <w15:docId w15:val="{EB8637EC-673E-434B-86E4-33D23298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5B9E"/>
    <w:rPr>
      <w:color w:val="0563C1" w:themeColor="hyperlink"/>
      <w:u w:val="single"/>
    </w:rPr>
  </w:style>
  <w:style w:type="paragraph" w:styleId="Odstavecseseznamem">
    <w:name w:val="List Paragraph"/>
    <w:basedOn w:val="Normln"/>
    <w:uiPriority w:val="34"/>
    <w:qFormat/>
    <w:rsid w:val="007414B3"/>
    <w:pPr>
      <w:ind w:left="720"/>
      <w:contextualSpacing/>
    </w:pPr>
  </w:style>
  <w:style w:type="paragraph" w:styleId="Textbubliny">
    <w:name w:val="Balloon Text"/>
    <w:basedOn w:val="Normln"/>
    <w:link w:val="TextbublinyChar"/>
    <w:uiPriority w:val="99"/>
    <w:semiHidden/>
    <w:unhideWhenUsed/>
    <w:rsid w:val="00AD59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590F"/>
    <w:rPr>
      <w:rFonts w:ascii="Segoe UI" w:hAnsi="Segoe UI" w:cs="Segoe UI"/>
      <w:sz w:val="18"/>
      <w:szCs w:val="18"/>
    </w:rPr>
  </w:style>
  <w:style w:type="paragraph" w:styleId="Prosttext">
    <w:name w:val="Plain Text"/>
    <w:basedOn w:val="Normln"/>
    <w:link w:val="ProsttextChar"/>
    <w:uiPriority w:val="99"/>
    <w:unhideWhenUsed/>
    <w:rsid w:val="00A17C73"/>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A17C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800</Words>
  <Characters>4720</Characters>
  <Application>Microsoft Office Word</Application>
  <DocSecurity>0</DocSecurity>
  <Lines>39</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Brokesova</dc:creator>
  <cp:keywords/>
  <dc:description/>
  <cp:lastModifiedBy>Kubíková Lenka</cp:lastModifiedBy>
  <cp:revision>7</cp:revision>
  <cp:lastPrinted>2024-09-24T07:37:00Z</cp:lastPrinted>
  <dcterms:created xsi:type="dcterms:W3CDTF">2024-09-24T07:26:00Z</dcterms:created>
  <dcterms:modified xsi:type="dcterms:W3CDTF">2024-10-07T08:49:00Z</dcterms:modified>
</cp:coreProperties>
</file>