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76200" distL="114300" distR="114300" simplePos="0" relativeHeight="125829378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203200</wp:posOffset>
                </wp:positionV>
                <wp:extent cx="457200" cy="1403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Soupis prací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600000000000001pt;margin-top:16.pt;width:36.pt;height:11.050000000000001pt;z-index:-125829375;mso-wrap-distance-left:9.pt;mso-wrap-distance-right:9.pt;mso-wrap-distance-bottom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Soupis prací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Propojení zbytkové jámy Libouš s vodním dílem Nechranice - studie proveditelnosti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2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uchazeče: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605" w:val="left"/>
        </w:tabs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Vodohospodářský rozvoj a výstavba a.s.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]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v Kč bez DPH</w:t>
      </w:r>
    </w:p>
    <w:tbl>
      <w:tblPr>
        <w:tblOverlap w:val="never"/>
        <w:jc w:val="center"/>
        <w:tblLayout w:type="fixed"/>
      </w:tblPr>
      <w:tblGrid>
        <w:gridCol w:w="8362"/>
        <w:gridCol w:w="1344"/>
      </w:tblGrid>
      <w:tr>
        <w:trPr>
          <w:trHeight w:val="32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Inženýrsko geologický průzkum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Jádrový vrt - předpoklad 300 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(viz specifikace části 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1,080,000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Statická penetrační zkouška (CTP) ze 2/3 elektrickým hrotem předpoklad 1300 m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CTP - mechanickým hrotem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(viz specifikace části 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692,8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CTP - elektrickým hrotem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(viz specifikace části 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7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512,1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 vzorků zemin + laboratoř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Inženýring - zajištění vstupů a provedení vrtů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závěrečné zprávy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části 1 celkem: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3,016,920</w:t>
            </w:r>
          </w:p>
        </w:tc>
      </w:tr>
      <w:tr>
        <w:trPr>
          <w:trHeight w:val="28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Studie proveditelnosti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Řešení variant propoje v rozsahu zpracované studie VD TBD + konzultace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Vyvolané úpravy (přeložky)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sklonu svahů a břehů (nádrže, koryta)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Zohlednění vodohospodářského řešení a posouzení kvality vody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Zapracování výsledků IGP (zaměření) + prověření technické realizace projektu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Odhad finančních nákladů (realizačních a provozních) + MPV elaborát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Analýza rizik (realizačních a provozních) + návrh opatření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harmonogramu prací, včetně zpracování harmonogramu napouštění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Zhodnocení provedeného předběžného IGP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Navržení následného IGP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Nezávislé posouzení variant řešení odborně způsobilou osobou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Harmonogram následné přípravy (dokumentace), realizace, napouštění nádrže + závěrečné doporučení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7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450,0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části 2 celkem: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1,565,000</w:t>
            </w:r>
          </w:p>
        </w:tc>
      </w:tr>
    </w:tbl>
    <w:p>
      <w:pPr>
        <w:widowControl w:val="0"/>
        <w:spacing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tabs>
          <w:tab w:pos="8698" w:val="left"/>
        </w:tabs>
        <w:bidi w:val="0"/>
        <w:spacing w:before="0" w:after="0" w:line="240" w:lineRule="auto"/>
        <w:ind w:left="14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Nabídková cena celkem: (1+2)</w:t>
        <w:tab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4,581,920</w:t>
      </w:r>
    </w:p>
    <w:tbl>
      <w:tblPr>
        <w:tblOverlap w:val="never"/>
        <w:jc w:val="center"/>
        <w:tblLayout w:type="fixed"/>
      </w:tblPr>
      <w:tblGrid>
        <w:gridCol w:w="754"/>
        <w:gridCol w:w="3662"/>
        <w:gridCol w:w="1234"/>
        <w:gridCol w:w="734"/>
        <w:gridCol w:w="1978"/>
        <w:gridCol w:w="1344"/>
      </w:tblGrid>
      <w:tr>
        <w:trPr>
          <w:trHeight w:val="39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Specifikace části 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Činnost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Počet jedn.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Jedn. 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E1EAF3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IGP - VRTY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Jádrový vrt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1EAF3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18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1,080,000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CTP - mechanickým hrotem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692,8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CTP - elektrickým hrotem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512,1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IGP vrty celkem: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1EAF3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2,284,920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344" w:left="972" w:right="1202" w:bottom="1344" w:header="916" w:footer="91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before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ind w:firstLine="2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Santnerová Lucie</dc:creator>
  <cp:keywords/>
</cp:coreProperties>
</file>