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59" w:lineRule="auto"/>
        <w:ind w:left="0" w:right="1040" w:firstLine="0"/>
        <w:jc w:val="right"/>
      </w:pPr>
      <w:r>
        <w:rPr>
          <w:color w:val="000000"/>
          <w:spacing w:val="0"/>
          <w:w w:val="100"/>
          <w:position w:val="0"/>
          <w:shd w:val="clear" w:color="auto" w:fill="auto"/>
          <w:lang w:val="cs-CZ" w:eastAsia="cs-CZ" w:bidi="cs-CZ"/>
        </w:rPr>
        <w:t>Smlouva o dílo č.</w:t>
      </w:r>
    </w:p>
    <w:p>
      <w:pPr>
        <w:pStyle w:val="Style2"/>
        <w:keepNext w:val="0"/>
        <w:keepLines w:val="0"/>
        <w:widowControl w:val="0"/>
        <w:shd w:val="clear" w:color="auto" w:fill="auto"/>
        <w:bidi w:val="0"/>
        <w:spacing w:before="0" w:after="320" w:line="185" w:lineRule="auto"/>
        <w:ind w:left="0" w:right="0" w:firstLine="0"/>
        <w:jc w:val="center"/>
      </w:pPr>
      <w:r>
        <w:rPr>
          <w:b/>
          <w:bCs/>
          <w:color w:val="000000"/>
          <w:spacing w:val="0"/>
          <w:w w:val="100"/>
          <w:position w:val="0"/>
          <w:sz w:val="36"/>
          <w:szCs w:val="36"/>
          <w:shd w:val="clear" w:color="auto" w:fill="auto"/>
          <w:lang w:val="cs-CZ" w:eastAsia="cs-CZ" w:bidi="cs-CZ"/>
        </w:rPr>
        <w:t>S M L O U V A O D Í L O</w:t>
      </w:r>
      <w:r>
        <w:rPr>
          <w:color w:val="000000"/>
          <w:spacing w:val="0"/>
          <w:w w:val="100"/>
          <w:position w:val="0"/>
          <w:sz w:val="36"/>
          <w:szCs w:val="36"/>
          <w:shd w:val="clear" w:color="auto" w:fill="auto"/>
          <w:vertAlign w:val="superscript"/>
          <w:lang w:val="cs-CZ" w:eastAsia="cs-CZ" w:bidi="cs-CZ"/>
        </w:rPr>
        <w:t>1068/2024</w:t>
        <w:br/>
      </w:r>
      <w:r>
        <w:rPr>
          <w:color w:val="000000"/>
          <w:spacing w:val="0"/>
          <w:w w:val="100"/>
          <w:position w:val="0"/>
          <w:shd w:val="clear" w:color="auto" w:fill="auto"/>
          <w:lang w:val="cs-CZ" w:eastAsia="cs-CZ" w:bidi="cs-CZ"/>
        </w:rPr>
        <w:t>uzavřená v souladu s § 2586 a násl. zákona č. 89/2012 Sb., občanského zákoníku, ve znění</w:t>
        <w:br/>
        <w:t>pozdějších předpisů (dále jen „občanský zákoník“), (dále jen „smlouva“)</w:t>
      </w:r>
    </w:p>
    <w:p>
      <w:pPr>
        <w:pStyle w:val="Style2"/>
        <w:keepNext w:val="0"/>
        <w:keepLines w:val="0"/>
        <w:widowControl w:val="0"/>
        <w:shd w:val="clear" w:color="auto" w:fill="auto"/>
        <w:bidi w:val="0"/>
        <w:spacing w:before="0" w:after="420" w:line="259" w:lineRule="auto"/>
        <w:ind w:left="0" w:right="0" w:firstLine="0"/>
        <w:jc w:val="center"/>
      </w:pPr>
      <w:bookmarkStart w:id="0" w:name="bookmark0"/>
      <w:r>
        <w:rPr>
          <w:color w:val="000000"/>
          <w:spacing w:val="0"/>
          <w:w w:val="100"/>
          <w:position w:val="0"/>
          <w:shd w:val="clear" w:color="auto" w:fill="auto"/>
          <w:lang w:val="cs-CZ" w:eastAsia="cs-CZ" w:bidi="cs-CZ"/>
        </w:rPr>
        <w:t xml:space="preserve">Číslo smlouvy objednatele: </w:t>
      </w:r>
      <w:r>
        <w:rPr>
          <w:b/>
          <w:bCs/>
          <w:color w:val="000000"/>
          <w:spacing w:val="0"/>
          <w:w w:val="100"/>
          <w:position w:val="0"/>
          <w:shd w:val="clear" w:color="auto" w:fill="auto"/>
          <w:lang w:val="cs-CZ" w:eastAsia="cs-CZ" w:bidi="cs-CZ"/>
        </w:rPr>
        <w:t>1068/2024</w:t>
        <w:br/>
      </w:r>
      <w:r>
        <w:rPr>
          <w:color w:val="000000"/>
          <w:spacing w:val="0"/>
          <w:w w:val="100"/>
          <w:position w:val="0"/>
          <w:shd w:val="clear" w:color="auto" w:fill="auto"/>
          <w:lang w:val="cs-CZ" w:eastAsia="cs-CZ" w:bidi="cs-CZ"/>
        </w:rPr>
        <w:t>Číslo smlouvy zhotovitele:</w:t>
      </w:r>
      <w:bookmarkEnd w:id="0"/>
    </w:p>
    <w:p>
      <w:pPr>
        <w:pStyle w:val="Style2"/>
        <w:keepNext w:val="0"/>
        <w:keepLines w:val="0"/>
        <w:widowControl w:val="0"/>
        <w:shd w:val="clear" w:color="auto" w:fill="auto"/>
        <w:bidi w:val="0"/>
        <w:spacing w:before="0" w:after="12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„Propojení zbytkové jámy Libouš s vodním dílem Nechranice - studie</w:t>
        <w:br/>
        <w:t>proveditelnosti“</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Tato smlouva byla uzavřena mezi:</w:t>
      </w:r>
    </w:p>
    <w:tbl>
      <w:tblPr>
        <w:tblOverlap w:val="never"/>
        <w:jc w:val="center"/>
        <w:tblLayout w:type="fixed"/>
      </w:tblPr>
      <w:tblGrid>
        <w:gridCol w:w="3979"/>
        <w:gridCol w:w="5174"/>
      </w:tblGrid>
      <w:tr>
        <w:trPr>
          <w:trHeight w:val="2846"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 statutární orgán: oprávněn k podpisu smlouvy a k jednání o věcech smluvních:</w:t>
            </w:r>
          </w:p>
          <w:p>
            <w:pPr>
              <w:pStyle w:val="Style14"/>
              <w:keepNext w:val="0"/>
              <w:keepLines w:val="0"/>
              <w:widowControl w:val="0"/>
              <w:shd w:val="clear" w:color="auto" w:fill="auto"/>
              <w:bidi w:val="0"/>
              <w:spacing w:before="0" w:after="0" w:line="350" w:lineRule="auto"/>
              <w:ind w:left="0" w:right="0" w:firstLine="0"/>
              <w:jc w:val="left"/>
            </w:pPr>
            <w:r>
              <w:rPr>
                <w:color w:val="000000"/>
                <w:spacing w:val="0"/>
                <w:w w:val="100"/>
                <w:position w:val="0"/>
                <w:shd w:val="clear" w:color="auto" w:fill="auto"/>
                <w:lang w:val="cs-CZ" w:eastAsia="cs-CZ" w:bidi="cs-CZ"/>
              </w:rPr>
              <w:t>oprávněn jednat o věcech technických: zástupce objednatele:</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bankovní spojení: číslo</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účtu:</w:t>
            </w:r>
          </w:p>
        </w:tc>
        <w:tc>
          <w:tcPr>
            <w:tcBorders/>
            <w:shd w:val="clear" w:color="auto" w:fill="FFFFFF"/>
            <w:vAlign w:val="top"/>
          </w:tcPr>
          <w:p>
            <w:pPr>
              <w:pStyle w:val="Style14"/>
              <w:keepNext w:val="0"/>
              <w:keepLines w:val="0"/>
              <w:widowControl w:val="0"/>
              <w:shd w:val="clear" w:color="auto" w:fill="auto"/>
              <w:bidi w:val="0"/>
              <w:spacing w:before="0" w:after="1600" w:line="240" w:lineRule="auto"/>
              <w:ind w:left="0" w:right="0" w:firstLine="0"/>
              <w:jc w:val="both"/>
            </w:pPr>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Bezručova 4219, 430 03 Chomutov</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70889988</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CZ70889988</w:t>
            </w:r>
          </w:p>
        </w:tc>
      </w:tr>
    </w:tbl>
    <w:p>
      <w:pPr>
        <w:widowControl w:val="0"/>
        <w:spacing w:after="259" w:line="1" w:lineRule="exact"/>
      </w:pPr>
    </w:p>
    <w:p>
      <w:pPr>
        <w:pStyle w:val="Style2"/>
        <w:keepNext w:val="0"/>
        <w:keepLines w:val="0"/>
        <w:widowControl w:val="0"/>
        <w:shd w:val="clear" w:color="auto" w:fill="auto"/>
        <w:bidi w:val="0"/>
        <w:spacing w:before="0" w:after="320" w:line="295"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 (dále jen „objednatel“)</w:t>
      </w:r>
    </w:p>
    <w:tbl>
      <w:tblPr>
        <w:tblOverlap w:val="never"/>
        <w:jc w:val="center"/>
        <w:tblLayout w:type="fixed"/>
      </w:tblPr>
      <w:tblGrid>
        <w:gridCol w:w="3979"/>
        <w:gridCol w:w="5174"/>
      </w:tblGrid>
      <w:tr>
        <w:trPr>
          <w:trHeight w:val="898" w:hRule="exact"/>
        </w:trPr>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tc>
        <w:tc>
          <w:tcPr>
            <w:tcBorders/>
            <w:shd w:val="clear" w:color="auto" w:fill="FFFFFF"/>
            <w:vAlign w:val="bottom"/>
          </w:tcPr>
          <w:p>
            <w:pPr>
              <w:pStyle w:val="Style14"/>
              <w:keepNext w:val="0"/>
              <w:keepLines w:val="0"/>
              <w:widowControl w:val="0"/>
              <w:shd w:val="clear" w:color="auto" w:fill="auto"/>
              <w:bidi w:val="0"/>
              <w:spacing w:before="0" w:after="0" w:line="288" w:lineRule="auto"/>
              <w:ind w:left="0" w:right="0" w:firstLine="0"/>
              <w:jc w:val="both"/>
            </w:pPr>
            <w:r>
              <w:rPr>
                <w:b/>
                <w:bCs/>
                <w:color w:val="000000"/>
                <w:spacing w:val="0"/>
                <w:w w:val="100"/>
                <w:position w:val="0"/>
                <w:shd w:val="clear" w:color="auto" w:fill="auto"/>
                <w:lang w:val="cs-CZ" w:eastAsia="cs-CZ" w:bidi="cs-CZ"/>
              </w:rPr>
              <w:t>Společnost VRV + INSET</w:t>
            </w:r>
            <w:r>
              <w:rPr>
                <w:color w:val="000000"/>
                <w:spacing w:val="0"/>
                <w:w w:val="100"/>
                <w:position w:val="0"/>
                <w:shd w:val="clear" w:color="auto" w:fill="auto"/>
                <w:lang w:val="cs-CZ" w:eastAsia="cs-CZ" w:bidi="cs-CZ"/>
              </w:rPr>
              <w:t>, zastoupená na základě plné moci vedoucím společníkem, společností Vodohospodářský rozvoj a výstavba</w:t>
            </w:r>
          </w:p>
        </w:tc>
      </w:tr>
      <w:tr>
        <w:trPr>
          <w:trHeight w:val="715"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Oprávněni k podpisu smlouvy:</w:t>
            </w:r>
          </w:p>
        </w:tc>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aN.ás.břežní 90/4, 150 00 Praha 5</w:t>
            </w:r>
          </w:p>
        </w:tc>
      </w:tr>
      <w:tr>
        <w:trPr>
          <w:trHeight w:val="1493"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Vedoucí společník:</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oprávněn(i) k podpisu smlouvy:</w:t>
            </w:r>
          </w:p>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Společník:</w:t>
            </w:r>
          </w:p>
        </w:tc>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Vodohospodářský rozvoj a výstavba a.s. (VRV)</w:t>
            </w:r>
          </w:p>
          <w:p>
            <w:pPr>
              <w:pStyle w:val="Style14"/>
              <w:keepNext w:val="0"/>
              <w:keepLines w:val="0"/>
              <w:widowControl w:val="0"/>
              <w:shd w:val="clear" w:color="auto" w:fill="auto"/>
              <w:bidi w:val="0"/>
              <w:spacing w:before="0" w:after="500" w:line="240" w:lineRule="auto"/>
              <w:ind w:left="0" w:right="0" w:firstLine="0"/>
              <w:jc w:val="both"/>
            </w:pPr>
            <w:r>
              <w:rPr>
                <w:color w:val="000000"/>
                <w:spacing w:val="0"/>
                <w:w w:val="100"/>
                <w:position w:val="0"/>
                <w:shd w:val="clear" w:color="auto" w:fill="auto"/>
                <w:lang w:val="cs-CZ" w:eastAsia="cs-CZ" w:bidi="cs-CZ"/>
              </w:rPr>
              <w:t>Nábřežní 90/4, 150 00 Praha 5</w:t>
            </w:r>
          </w:p>
          <w:p>
            <w:pPr>
              <w:pStyle w:val="Style14"/>
              <w:keepNext w:val="0"/>
              <w:keepLines w:val="0"/>
              <w:widowControl w:val="0"/>
              <w:shd w:val="clear" w:color="auto" w:fill="auto"/>
              <w:bidi w:val="0"/>
              <w:spacing w:before="0" w:after="0" w:line="240" w:lineRule="auto"/>
              <w:ind w:left="0" w:right="0" w:firstLine="240"/>
              <w:jc w:val="both"/>
            </w:pPr>
            <w:r>
              <w:rPr>
                <w:b/>
                <w:bCs/>
                <w:color w:val="000000"/>
                <w:spacing w:val="0"/>
                <w:w w:val="100"/>
                <w:position w:val="0"/>
                <w:shd w:val="clear" w:color="auto" w:fill="auto"/>
                <w:lang w:val="cs-CZ" w:eastAsia="cs-CZ" w:bidi="cs-CZ"/>
              </w:rPr>
              <w:t>INSET s.r.o. (INSET)</w:t>
            </w:r>
          </w:p>
        </w:tc>
      </w:tr>
      <w:tr>
        <w:trPr>
          <w:trHeight w:val="1224" w:hRule="exact"/>
        </w:trPr>
        <w:tc>
          <w:tcPr>
            <w:tcBorders/>
            <w:shd w:val="clear" w:color="auto" w:fill="FFFFFF"/>
            <w:vAlign w:val="bottom"/>
          </w:tcPr>
          <w:p>
            <w:pPr>
              <w:pStyle w:val="Style14"/>
              <w:keepNext w:val="0"/>
              <w:keepLines w:val="0"/>
              <w:widowControl w:val="0"/>
              <w:shd w:val="clear" w:color="auto" w:fill="auto"/>
              <w:bidi w:val="0"/>
              <w:spacing w:before="0" w:after="220" w:line="288" w:lineRule="auto"/>
              <w:ind w:left="0" w:right="0" w:firstLine="0"/>
              <w:jc w:val="left"/>
            </w:pPr>
            <w:r>
              <w:rPr>
                <w:color w:val="000000"/>
                <w:spacing w:val="0"/>
                <w:w w:val="100"/>
                <w:position w:val="0"/>
                <w:shd w:val="clear" w:color="auto" w:fill="auto"/>
                <w:lang w:val="cs-CZ" w:eastAsia="cs-CZ" w:bidi="cs-CZ"/>
              </w:rPr>
              <w:t>S</w:t>
            </w:r>
            <w:r>
              <w:rPr>
                <w:color w:val="000000"/>
                <w:spacing w:val="0"/>
                <w:w w:val="100"/>
                <w:position w:val="0"/>
                <w:shd w:val="clear" w:color="auto" w:fill="auto"/>
                <w:vertAlign w:val="subscript"/>
                <w:lang w:val="cs-CZ" w:eastAsia="cs-CZ" w:bidi="cs-CZ"/>
              </w:rPr>
              <w:t>I</w:t>
            </w:r>
            <w:r>
              <w:rPr>
                <w:color w:val="000000"/>
                <w:spacing w:val="0"/>
                <w:w w:val="100"/>
                <w:position w:val="0"/>
                <w:shd w:val="clear" w:color="auto" w:fill="auto"/>
                <w:lang w:val="cs-CZ" w:eastAsia="cs-CZ" w:bidi="cs-CZ"/>
              </w:rPr>
              <w:t>í</w:t>
            </w:r>
            <w:r>
              <w:rPr>
                <w:color w:val="000000"/>
                <w:spacing w:val="0"/>
                <w:w w:val="100"/>
                <w:position w:val="0"/>
                <w:shd w:val="clear" w:color="auto" w:fill="auto"/>
                <w:vertAlign w:val="subscript"/>
                <w:lang w:val="cs-CZ" w:eastAsia="cs-CZ" w:bidi="cs-CZ"/>
              </w:rPr>
              <w:t>Č</w:t>
            </w:r>
            <w:r>
              <w:rPr>
                <w:color w:val="000000"/>
                <w:spacing w:val="0"/>
                <w:w w:val="100"/>
                <w:position w:val="0"/>
                <w:shd w:val="clear" w:color="auto" w:fill="auto"/>
                <w:lang w:val="cs-CZ" w:eastAsia="cs-CZ" w:bidi="cs-CZ"/>
              </w:rPr>
              <w:t>d</w:t>
            </w:r>
            <w:r>
              <w:rPr>
                <w:color w:val="000000"/>
                <w:spacing w:val="0"/>
                <w:w w:val="100"/>
                <w:position w:val="0"/>
                <w:shd w:val="clear" w:color="auto" w:fill="auto"/>
                <w:vertAlign w:val="subscript"/>
                <w:lang w:val="cs-CZ" w:eastAsia="cs-CZ" w:bidi="cs-CZ"/>
              </w:rPr>
              <w:t>O</w:t>
            </w:r>
            <w:r>
              <w:rPr>
                <w:color w:val="000000"/>
                <w:spacing w:val="0"/>
                <w:w w:val="100"/>
                <w:position w:val="0"/>
                <w:shd w:val="clear" w:color="auto" w:fill="auto"/>
                <w:lang w:val="cs-CZ" w:eastAsia="cs-CZ" w:bidi="cs-CZ"/>
              </w:rPr>
              <w:t>lo</w:t>
            </w:r>
            <w:r>
              <w:rPr>
                <w:color w:val="000000"/>
                <w:spacing w:val="0"/>
                <w:w w:val="100"/>
                <w:position w:val="0"/>
                <w:shd w:val="clear" w:color="auto" w:fill="auto"/>
                <w:vertAlign w:val="subscript"/>
                <w:lang w:val="cs-CZ" w:eastAsia="cs-CZ" w:bidi="cs-CZ"/>
              </w:rPr>
              <w:t>:</w:t>
            </w:r>
            <w:r>
              <w:rPr>
                <w:color w:val="000000"/>
                <w:spacing w:val="0"/>
                <w:w w:val="100"/>
                <w:position w:val="0"/>
                <w:shd w:val="clear" w:color="auto" w:fill="auto"/>
                <w:lang w:val="cs-CZ" w:eastAsia="cs-CZ" w:bidi="cs-CZ"/>
              </w:rPr>
              <w:t>:</w:t>
            </w:r>
          </w:p>
          <w:p>
            <w:pPr>
              <w:pStyle w:val="Style14"/>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DIČ: bankovní spojení: číslo účtu:</w:t>
            </w:r>
          </w:p>
        </w:tc>
        <w:tc>
          <w:tcPr>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471 16 901</w:t>
            </w:r>
          </w:p>
          <w:p>
            <w:pPr>
              <w:pStyle w:val="Style14"/>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CZ47116901</w:t>
            </w:r>
          </w:p>
        </w:tc>
      </w:tr>
    </w:tbl>
    <w:p>
      <w:pPr>
        <w:widowControl w:val="0"/>
        <w:spacing w:after="199" w:line="1" w:lineRule="exact"/>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Vedoucí společník je zapsán v Obchodním rejstříku, vedeném Městským soudem v Praze, oddíl B, vložka 1930</w:t>
      </w:r>
    </w:p>
    <w:p>
      <w:pPr>
        <w:pStyle w:val="Style2"/>
        <w:keepNext w:val="0"/>
        <w:keepLines w:val="0"/>
        <w:widowControl w:val="0"/>
        <w:shd w:val="clear" w:color="auto" w:fill="auto"/>
        <w:bidi w:val="0"/>
        <w:spacing w:before="0" w:after="200" w:line="262" w:lineRule="auto"/>
        <w:ind w:left="0" w:right="0" w:firstLine="0"/>
        <w:jc w:val="left"/>
      </w:pPr>
      <w:r>
        <w:rPr>
          <w:color w:val="000000"/>
          <w:spacing w:val="0"/>
          <w:w w:val="100"/>
          <w:position w:val="0"/>
          <w:shd w:val="clear" w:color="auto" w:fill="auto"/>
          <w:lang w:val="cs-CZ" w:eastAsia="cs-CZ" w:bidi="cs-CZ"/>
        </w:rPr>
        <w:t>oprávněn(i) jednat o věcech smluvních:</w:t>
      </w:r>
    </w:p>
    <w:p>
      <w:pPr>
        <w:pStyle w:val="Style2"/>
        <w:keepNext w:val="0"/>
        <w:keepLines w:val="0"/>
        <w:widowControl w:val="0"/>
        <w:shd w:val="clear" w:color="auto" w:fill="auto"/>
        <w:bidi w:val="0"/>
        <w:spacing w:before="0" w:after="260" w:line="262" w:lineRule="auto"/>
        <w:ind w:left="0" w:right="0" w:firstLine="0"/>
        <w:jc w:val="left"/>
      </w:pPr>
      <w:r>
        <w:rPr>
          <w:color w:val="000000"/>
          <w:spacing w:val="0"/>
          <w:w w:val="100"/>
          <w:position w:val="0"/>
          <w:shd w:val="clear" w:color="auto" w:fill="auto"/>
          <w:lang w:val="cs-CZ" w:eastAsia="cs-CZ" w:bidi="cs-CZ"/>
        </w:rPr>
        <w:t>oprávněn(i) jednat o věcech technických:</w:t>
      </w:r>
    </w:p>
    <w:p>
      <w:pPr>
        <w:pStyle w:val="Style2"/>
        <w:keepNext w:val="0"/>
        <w:keepLines w:val="0"/>
        <w:widowControl w:val="0"/>
        <w:shd w:val="clear" w:color="auto" w:fill="auto"/>
        <w:bidi w:val="0"/>
        <w:spacing w:before="0" w:after="260" w:line="283" w:lineRule="auto"/>
        <w:ind w:left="0" w:right="0" w:firstLine="3920"/>
        <w:jc w:val="both"/>
        <w:sectPr>
          <w:headerReference w:type="default" r:id="rId5"/>
          <w:footerReference w:type="default" r:id="rId6"/>
          <w:headerReference w:type="even" r:id="rId7"/>
          <w:footerReference w:type="even" r:id="rId8"/>
          <w:footnotePr>
            <w:pos w:val="pageBottom"/>
            <w:numFmt w:val="decimal"/>
            <w:numRestart w:val="continuous"/>
          </w:footnotePr>
          <w:pgSz w:w="11909" w:h="16838"/>
          <w:pgMar w:top="571" w:left="1370" w:right="1384" w:bottom="1398" w:header="0" w:footer="3" w:gutter="0"/>
          <w:pgNumType w:start="1"/>
          <w:cols w:space="720"/>
          <w:noEndnote/>
          <w:rtlGutter w:val="0"/>
          <w:docGrid w:linePitch="360"/>
        </w:sectPr>
      </w:pPr>
      <w:r>
        <w:rPr>
          <w:color w:val="000000"/>
          <w:spacing w:val="0"/>
          <w:w w:val="100"/>
          <w:position w:val="0"/>
          <w:shd w:val="clear" w:color="auto" w:fill="auto"/>
          <w:lang w:val="cs-CZ" w:eastAsia="cs-CZ" w:bidi="cs-CZ"/>
        </w:rPr>
        <w:t>Lucemburská 1170/7, 130 00 Praha 3 oprávněn(i) k podpisu smlouvy:</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oprávněn(i) jednat o věcech smluvních:</w:t>
      </w:r>
    </w:p>
    <w:p>
      <w:pPr>
        <w:pStyle w:val="Style2"/>
        <w:keepNext w:val="0"/>
        <w:keepLines w:val="0"/>
        <w:widowControl w:val="0"/>
        <w:shd w:val="clear" w:color="auto" w:fill="auto"/>
        <w:tabs>
          <w:tab w:pos="3826" w:val="left"/>
        </w:tabs>
        <w:bidi w:val="0"/>
        <w:spacing w:before="0" w:after="0" w:line="276" w:lineRule="auto"/>
        <w:ind w:left="0" w:right="0" w:firstLine="0"/>
        <w:jc w:val="both"/>
      </w:pPr>
      <w:r>
        <w:rPr>
          <w:color w:val="000000"/>
          <w:spacing w:val="0"/>
          <w:w w:val="100"/>
          <w:position w:val="0"/>
          <w:shd w:val="clear" w:color="auto" w:fill="auto"/>
          <w:lang w:val="cs-CZ" w:eastAsia="cs-CZ" w:bidi="cs-CZ"/>
        </w:rPr>
        <w:t>IČO:</w:t>
        <w:tab/>
        <w:t>035 79 727</w:t>
      </w:r>
    </w:p>
    <w:p>
      <w:pPr>
        <w:pStyle w:val="Style2"/>
        <w:keepNext w:val="0"/>
        <w:keepLines w:val="0"/>
        <w:widowControl w:val="0"/>
        <w:shd w:val="clear" w:color="auto" w:fill="auto"/>
        <w:tabs>
          <w:tab w:pos="3826" w:val="left"/>
        </w:tabs>
        <w:bidi w:val="0"/>
        <w:spacing w:before="0" w:after="0" w:line="240" w:lineRule="auto"/>
        <w:ind w:left="0" w:right="0" w:firstLine="0"/>
        <w:jc w:val="both"/>
      </w:pPr>
      <w:r>
        <w:rPr>
          <w:color w:val="000000"/>
          <w:spacing w:val="0"/>
          <w:w w:val="100"/>
          <w:position w:val="0"/>
          <w:shd w:val="clear" w:color="auto" w:fill="auto"/>
          <w:lang w:val="cs-CZ" w:eastAsia="cs-CZ" w:bidi="cs-CZ"/>
        </w:rPr>
        <w:t>DIČ:</w:t>
        <w:tab/>
        <w:t>CZ03579727</w:t>
      </w:r>
    </w:p>
    <w:p>
      <w:pPr>
        <w:pStyle w:val="Style2"/>
        <w:keepNext w:val="0"/>
        <w:keepLines w:val="0"/>
        <w:widowControl w:val="0"/>
        <w:shd w:val="clear" w:color="auto" w:fill="auto"/>
        <w:bidi w:val="0"/>
        <w:spacing w:before="0" w:after="40" w:line="240" w:lineRule="auto"/>
        <w:ind w:left="0" w:right="0" w:firstLine="0"/>
        <w:jc w:val="both"/>
      </w:pPr>
      <w:r>
        <w:rPr>
          <w:color w:val="000000"/>
          <w:spacing w:val="0"/>
          <w:w w:val="100"/>
          <w:position w:val="0"/>
          <w:shd w:val="clear" w:color="auto" w:fill="auto"/>
          <w:lang w:val="cs-CZ" w:eastAsia="cs-CZ" w:bidi="cs-CZ"/>
        </w:rPr>
        <w:t>Společník je zapsán v Obchodním rejstříku, vedeném Městským soudem v Praze, oddíl C, vložka 234236</w:t>
      </w:r>
    </w:p>
    <w:p>
      <w:pPr>
        <w:pStyle w:val="Style2"/>
        <w:keepNext w:val="0"/>
        <w:keepLines w:val="0"/>
        <w:widowControl w:val="0"/>
        <w:shd w:val="clear" w:color="auto" w:fill="auto"/>
        <w:bidi w:val="0"/>
        <w:spacing w:before="0" w:after="40" w:line="276" w:lineRule="auto"/>
        <w:ind w:left="0" w:right="0" w:firstLine="0"/>
        <w:jc w:val="both"/>
      </w:pPr>
      <w:r>
        <w:rPr>
          <w:color w:val="000000"/>
          <w:spacing w:val="0"/>
          <w:w w:val="100"/>
          <w:position w:val="0"/>
          <w:shd w:val="clear" w:color="auto" w:fill="auto"/>
          <w:lang w:val="cs-CZ" w:eastAsia="cs-CZ" w:bidi="cs-CZ"/>
        </w:rPr>
        <w:t>(dále jen „zhotovitel“) na straně druhé.</w:t>
      </w:r>
    </w:p>
    <w:p>
      <w:pPr>
        <w:pStyle w:val="Style2"/>
        <w:keepNext w:val="0"/>
        <w:keepLines w:val="0"/>
        <w:widowControl w:val="0"/>
        <w:shd w:val="clear" w:color="auto" w:fill="auto"/>
        <w:bidi w:val="0"/>
        <w:spacing w:before="0" w:after="380" w:line="276"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17"/>
        <w:keepNext/>
        <w:keepLines/>
        <w:widowControl w:val="0"/>
        <w:numPr>
          <w:ilvl w:val="0"/>
          <w:numId w:val="1"/>
        </w:numPr>
        <w:shd w:val="clear" w:color="auto" w:fill="auto"/>
        <w:tabs>
          <w:tab w:pos="480" w:val="left"/>
        </w:tabs>
        <w:bidi w:val="0"/>
        <w:spacing w:before="0" w:line="240" w:lineRule="auto"/>
        <w:ind w:left="0" w:right="0" w:firstLine="0"/>
        <w:jc w:val="center"/>
      </w:pPr>
      <w:bookmarkStart w:id="1" w:name="bookmark1"/>
      <w:bookmarkStart w:id="2" w:name="bookmark2"/>
      <w:bookmarkStart w:id="3" w:name="bookmark3"/>
      <w:bookmarkStart w:id="4" w:name="bookmark4"/>
      <w:bookmarkEnd w:id="3"/>
      <w:r>
        <w:rPr>
          <w:color w:val="000000"/>
          <w:spacing w:val="0"/>
          <w:w w:val="100"/>
          <w:position w:val="0"/>
          <w:shd w:val="clear" w:color="auto" w:fill="auto"/>
          <w:lang w:val="cs-CZ" w:eastAsia="cs-CZ" w:bidi="cs-CZ"/>
        </w:rPr>
        <w:t>PŘEDMĚT SMLOUVY A PŘEDMĚT DÍLA</w:t>
      </w:r>
      <w:bookmarkEnd w:id="1"/>
      <w:bookmarkEnd w:id="2"/>
      <w:bookmarkEnd w:id="4"/>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Předmětem díla je zpracování a zajištění:</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Studie proveditelnosti včetně předběžného inženýrsko geologického průzkumu (dále jen IGP) na propojení zbytkové jámy Libouš s vodním dílem Nechranice.</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Studie proveditelnosti (dále jen SP) prověří a zpřesní předchozí technické návrhy propojení prostoru zbytkové jámy povrchového lomu hnědého uhlí Libouš s vodním dílem Nechranice. Propojením dojde v lokalitě Libouš k vytvoření významné vodní plochy. Plocha bude mít přirozené břehy a vytvoří tak zcela nový přírodní prvek v krajině - vodní plochu. Přítomnost vodní plochy s přírodními břehy bude vhodným prostředím pro vznik nových vegetačních prvků a vhodným prostředím pro vodní a na vodu vázané organismy.</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Vodní plocha by byla realizována ve Specifické oblasti 9, ve které se projevuje aktuální problém ohrožení území suchem.</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Nová vodní plocha v lokalitě Libouš by významně zvýšila množství vody akumulované v lokalitě, tj. dnes ve vodní nádrži Nechranice. Zvýšený disponibilní objem vody by umožnil zvýšené zásobování vodou v přilehlém území, ale i ve vzdálenějších oblastech. Vodní plocha by tak přispívala k možnému rozvoji území jak v blízkosti lokalit Libouš a Nechranice, tak i v širším měřítku v území dotčeném těžbou hnědého uhlí, ale i za jeho hranicemi. Zároveň by území vodní nádrže Nechranice a lokality Libouš mělo významný protipovodňový efekt pro území podél Ohře pod vodním dílem Nechranice. Stávající ochrana území před povodněmi, která je na úrovni dvacetileté vody, by se zvětšila na ochranu přibližně padesátiletou.</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Nový vodní prvek by tedy měl význam jak pro tvorbu krajiny, tak pro rozvoj regionu a řešení problematiky sucha i v širším měřítku.</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Studie bude mj. vycházet i ze zpracované technicko - ekonomické studie: „Propojení zbytkové jámy Libouš s VD Nechranice – Technicko - ekonomická studie“ zpracované VODNÍ DÍLA - TBD a.s. z ledna 2022, včetně aktualizace z dubna 2022, kde jsou již posuzovány 2 možné varianty (štolou, otevřeným kanálem).</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IGP se bude zaměřovat na místo budoucího propojení jámy Libouš s VD Nechranice. Informace k vrtům v oblasti jámy budou dodány investorem po uzavření licenční smlouvy se Severočeskými doly a.s. po vstupním výrobním výboru.</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Součástí IGP bude:</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Plnoprofilové jádrové vrty – předpoklad 300 m.</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Statická penetrační zkouška (CTP) – předpoklad 1 300 m. CTP bude provedeno ze 2/3 elektrickým hrotem a 1/3 bude mechanických hrotem.</w:t>
      </w:r>
    </w:p>
    <w:p>
      <w:pPr>
        <w:pStyle w:val="Style2"/>
        <w:keepNext w:val="0"/>
        <w:keepLines w:val="0"/>
        <w:widowControl w:val="0"/>
        <w:shd w:val="clear" w:color="auto" w:fill="auto"/>
        <w:bidi w:val="0"/>
        <w:spacing w:before="0" w:line="240" w:lineRule="auto"/>
        <w:ind w:left="0" w:right="0" w:firstLine="0"/>
        <w:jc w:val="both"/>
        <w:sectPr>
          <w:footnotePr>
            <w:pos w:val="pageBottom"/>
            <w:numFmt w:val="decimal"/>
            <w:numRestart w:val="continuous"/>
          </w:footnotePr>
          <w:pgSz w:w="11909" w:h="16838"/>
          <w:pgMar w:top="1032" w:left="1370" w:right="1360" w:bottom="1440" w:header="0" w:footer="3" w:gutter="0"/>
          <w:cols w:space="720"/>
          <w:noEndnote/>
          <w:rtlGutter w:val="0"/>
          <w:docGrid w:linePitch="360"/>
        </w:sectPr>
      </w:pPr>
      <w:r>
        <w:rPr>
          <w:color w:val="000000"/>
          <w:spacing w:val="0"/>
          <w:w w:val="100"/>
          <w:position w:val="0"/>
          <w:shd w:val="clear" w:color="auto" w:fill="auto"/>
          <w:lang w:val="cs-CZ" w:eastAsia="cs-CZ" w:bidi="cs-CZ"/>
        </w:rPr>
        <w:t>Požadujeme minimální hloubku vrtů 50-60 m.</w:t>
      </w:r>
    </w:p>
    <w:p>
      <w:pPr>
        <w:pStyle w:val="Style2"/>
        <w:keepNext w:val="0"/>
        <w:keepLines w:val="0"/>
        <w:widowControl w:val="0"/>
        <w:shd w:val="clear" w:color="auto" w:fill="auto"/>
        <w:bidi w:val="0"/>
        <w:spacing w:before="0" w:after="0" w:line="240" w:lineRule="auto"/>
        <w:ind w:left="0" w:right="1700" w:firstLine="0"/>
        <w:jc w:val="right"/>
      </w:pPr>
      <w:r>
        <w:rPr>
          <w:color w:val="000000"/>
          <w:spacing w:val="0"/>
          <w:w w:val="100"/>
          <w:position w:val="0"/>
          <w:shd w:val="clear" w:color="auto" w:fill="auto"/>
          <w:lang w:val="cs-CZ" w:eastAsia="cs-CZ" w:bidi="cs-CZ"/>
        </w:rPr>
        <w:t>Smlouva o dílo č.</w:t>
      </w:r>
    </w:p>
    <w:p>
      <w:pPr>
        <w:pStyle w:val="Style2"/>
        <w:keepNext w:val="0"/>
        <w:keepLines w:val="0"/>
        <w:widowControl w:val="0"/>
        <w:shd w:val="clear" w:color="auto" w:fill="auto"/>
        <w:bidi w:val="0"/>
        <w:spacing w:before="0" w:after="0" w:line="240" w:lineRule="auto"/>
        <w:ind w:left="0" w:right="1700" w:firstLine="0"/>
        <w:jc w:val="right"/>
      </w:pPr>
      <w:r>
        <w:rPr>
          <w:color w:val="000000"/>
          <w:spacing w:val="0"/>
          <w:w w:val="100"/>
          <w:position w:val="0"/>
          <w:shd w:val="clear" w:color="auto" w:fill="auto"/>
          <w:lang w:val="cs-CZ" w:eastAsia="cs-CZ" w:bidi="cs-CZ"/>
        </w:rPr>
        <w:t>1068/2024</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Součástí IGP budou laboratorní vzorky zemin, geotechnické a hydrogeologické posouzení. Po provedení vrtů bude terén vyčištěn a ponechán.</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Hodnoty a výsledky IGP budou přeneseny a posouzeny ve studii proveditelnosti. Výsledkem bude posouzení, vyhodnocení a doporučení obou variant propojení jámy Libouš s VD Nechranice.</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Zajištění přístupů a souhlasů pro provedení vrtů je v režii zhotovitele.</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Součástí SP bude:</w:t>
      </w:r>
    </w:p>
    <w:p>
      <w:pPr>
        <w:pStyle w:val="Style2"/>
        <w:keepNext w:val="0"/>
        <w:keepLines w:val="0"/>
        <w:widowControl w:val="0"/>
        <w:numPr>
          <w:ilvl w:val="0"/>
          <w:numId w:val="3"/>
        </w:numPr>
        <w:shd w:val="clear" w:color="auto" w:fill="auto"/>
        <w:tabs>
          <w:tab w:pos="797" w:val="left"/>
        </w:tabs>
        <w:bidi w:val="0"/>
        <w:spacing w:before="0" w:after="0" w:line="240" w:lineRule="auto"/>
        <w:ind w:left="760" w:right="0" w:hanging="360"/>
        <w:jc w:val="both"/>
      </w:pPr>
      <w:bookmarkStart w:id="5" w:name="bookmark5"/>
      <w:bookmarkEnd w:id="5"/>
      <w:r>
        <w:rPr>
          <w:color w:val="000000"/>
          <w:spacing w:val="0"/>
          <w:w w:val="100"/>
          <w:position w:val="0"/>
          <w:shd w:val="clear" w:color="auto" w:fill="auto"/>
          <w:lang w:val="cs-CZ" w:eastAsia="cs-CZ" w:bidi="cs-CZ"/>
        </w:rPr>
        <w:t>Řešení variant v rozsahu technicko - ekonomické studie: „Propojení zbytkové jámy Libouš s VD Nechranice – Technicko - ekonomická studie“ zpracované VODNÍ DÍLA - TBD a.s. z ledna 2022, včetně aktualizace z dubna 2022, která tvoří přílohu č.1 této smlouvy</w:t>
      </w:r>
    </w:p>
    <w:p>
      <w:pPr>
        <w:pStyle w:val="Style2"/>
        <w:keepNext w:val="0"/>
        <w:keepLines w:val="0"/>
        <w:widowControl w:val="0"/>
        <w:numPr>
          <w:ilvl w:val="0"/>
          <w:numId w:val="3"/>
        </w:numPr>
        <w:shd w:val="clear" w:color="auto" w:fill="auto"/>
        <w:tabs>
          <w:tab w:pos="797" w:val="left"/>
        </w:tabs>
        <w:bidi w:val="0"/>
        <w:spacing w:before="0" w:after="0" w:line="240" w:lineRule="auto"/>
        <w:ind w:left="760" w:right="0" w:hanging="360"/>
        <w:jc w:val="both"/>
      </w:pPr>
      <w:bookmarkStart w:id="6" w:name="bookmark6"/>
      <w:bookmarkEnd w:id="6"/>
      <w:r>
        <w:rPr>
          <w:color w:val="000000"/>
          <w:spacing w:val="0"/>
          <w:w w:val="100"/>
          <w:position w:val="0"/>
          <w:shd w:val="clear" w:color="auto" w:fill="auto"/>
          <w:lang w:val="cs-CZ" w:eastAsia="cs-CZ" w:bidi="cs-CZ"/>
        </w:rPr>
        <w:t>Zohlednění vyvolaných úprav v rámci propojení lomu Libouš s VDN (řešení přeložek komunikací)</w:t>
      </w:r>
    </w:p>
    <w:p>
      <w:pPr>
        <w:pStyle w:val="Style2"/>
        <w:keepNext w:val="0"/>
        <w:keepLines w:val="0"/>
        <w:widowControl w:val="0"/>
        <w:numPr>
          <w:ilvl w:val="0"/>
          <w:numId w:val="3"/>
        </w:numPr>
        <w:shd w:val="clear" w:color="auto" w:fill="auto"/>
        <w:tabs>
          <w:tab w:pos="797" w:val="left"/>
        </w:tabs>
        <w:bidi w:val="0"/>
        <w:spacing w:before="0" w:after="0" w:line="240" w:lineRule="auto"/>
        <w:ind w:left="0" w:right="0" w:firstLine="400"/>
        <w:jc w:val="both"/>
      </w:pPr>
      <w:bookmarkStart w:id="7" w:name="bookmark7"/>
      <w:bookmarkEnd w:id="7"/>
      <w:r>
        <w:rPr>
          <w:color w:val="000000"/>
          <w:spacing w:val="0"/>
          <w:w w:val="100"/>
          <w:position w:val="0"/>
          <w:shd w:val="clear" w:color="auto" w:fill="auto"/>
          <w:lang w:val="cs-CZ" w:eastAsia="cs-CZ" w:bidi="cs-CZ"/>
        </w:rPr>
        <w:t>Návrh sklonu svahů a břehů (nádrže, koryta)</w:t>
      </w:r>
    </w:p>
    <w:p>
      <w:pPr>
        <w:pStyle w:val="Style2"/>
        <w:keepNext w:val="0"/>
        <w:keepLines w:val="0"/>
        <w:widowControl w:val="0"/>
        <w:numPr>
          <w:ilvl w:val="0"/>
          <w:numId w:val="3"/>
        </w:numPr>
        <w:shd w:val="clear" w:color="auto" w:fill="auto"/>
        <w:tabs>
          <w:tab w:pos="797" w:val="left"/>
        </w:tabs>
        <w:bidi w:val="0"/>
        <w:spacing w:before="0" w:after="0" w:line="240" w:lineRule="auto"/>
        <w:ind w:left="760" w:right="0" w:hanging="360"/>
        <w:jc w:val="both"/>
      </w:pPr>
      <w:bookmarkStart w:id="8" w:name="bookmark8"/>
      <w:bookmarkEnd w:id="8"/>
      <w:r>
        <w:rPr>
          <w:color w:val="000000"/>
          <w:spacing w:val="0"/>
          <w:w w:val="100"/>
          <w:position w:val="0"/>
          <w:shd w:val="clear" w:color="auto" w:fill="auto"/>
          <w:lang w:val="cs-CZ" w:eastAsia="cs-CZ" w:bidi="cs-CZ"/>
        </w:rPr>
        <w:t>Zohlednění vodohospodářského řešení zpracované ve studii z r. 2022, vliv na kvalitu vody</w:t>
      </w:r>
    </w:p>
    <w:p>
      <w:pPr>
        <w:pStyle w:val="Style2"/>
        <w:keepNext w:val="0"/>
        <w:keepLines w:val="0"/>
        <w:widowControl w:val="0"/>
        <w:numPr>
          <w:ilvl w:val="0"/>
          <w:numId w:val="3"/>
        </w:numPr>
        <w:shd w:val="clear" w:color="auto" w:fill="auto"/>
        <w:tabs>
          <w:tab w:pos="797" w:val="left"/>
        </w:tabs>
        <w:bidi w:val="0"/>
        <w:spacing w:before="0" w:after="0" w:line="240" w:lineRule="auto"/>
        <w:ind w:left="0" w:right="0" w:firstLine="400"/>
        <w:jc w:val="both"/>
      </w:pPr>
      <w:bookmarkStart w:id="9" w:name="bookmark9"/>
      <w:bookmarkEnd w:id="9"/>
      <w:r>
        <w:rPr>
          <w:color w:val="000000"/>
          <w:spacing w:val="0"/>
          <w:w w:val="100"/>
          <w:position w:val="0"/>
          <w:shd w:val="clear" w:color="auto" w:fill="auto"/>
          <w:lang w:val="cs-CZ" w:eastAsia="cs-CZ" w:bidi="cs-CZ"/>
        </w:rPr>
        <w:t>Zaměření IGP a prověření technické realizace projektu</w:t>
      </w:r>
    </w:p>
    <w:p>
      <w:pPr>
        <w:pStyle w:val="Style2"/>
        <w:keepNext w:val="0"/>
        <w:keepLines w:val="0"/>
        <w:widowControl w:val="0"/>
        <w:numPr>
          <w:ilvl w:val="0"/>
          <w:numId w:val="3"/>
        </w:numPr>
        <w:shd w:val="clear" w:color="auto" w:fill="auto"/>
        <w:tabs>
          <w:tab w:pos="797" w:val="left"/>
        </w:tabs>
        <w:bidi w:val="0"/>
        <w:spacing w:before="0" w:after="0" w:line="240" w:lineRule="auto"/>
        <w:ind w:left="760" w:right="0" w:hanging="360"/>
        <w:jc w:val="both"/>
      </w:pPr>
      <w:bookmarkStart w:id="10" w:name="bookmark10"/>
      <w:bookmarkEnd w:id="10"/>
      <w:r>
        <w:rPr>
          <w:color w:val="000000"/>
          <w:spacing w:val="0"/>
          <w:w w:val="100"/>
          <w:position w:val="0"/>
          <w:shd w:val="clear" w:color="auto" w:fill="auto"/>
          <w:lang w:val="cs-CZ" w:eastAsia="cs-CZ" w:bidi="cs-CZ"/>
        </w:rPr>
        <w:t>Odhad finančních nákladů (realizačních i provozních) včetně zpracování majetkoprávního elaborátu formou tabulky a přehledové mapy.</w:t>
      </w:r>
    </w:p>
    <w:p>
      <w:pPr>
        <w:pStyle w:val="Style2"/>
        <w:keepNext w:val="0"/>
        <w:keepLines w:val="0"/>
        <w:widowControl w:val="0"/>
        <w:numPr>
          <w:ilvl w:val="0"/>
          <w:numId w:val="3"/>
        </w:numPr>
        <w:shd w:val="clear" w:color="auto" w:fill="auto"/>
        <w:tabs>
          <w:tab w:pos="797" w:val="left"/>
        </w:tabs>
        <w:bidi w:val="0"/>
        <w:spacing w:before="0" w:after="0" w:line="240" w:lineRule="auto"/>
        <w:ind w:left="0" w:right="0" w:firstLine="400"/>
        <w:jc w:val="both"/>
      </w:pPr>
      <w:bookmarkStart w:id="11" w:name="bookmark11"/>
      <w:bookmarkEnd w:id="11"/>
      <w:r>
        <w:rPr>
          <w:color w:val="000000"/>
          <w:spacing w:val="0"/>
          <w:w w:val="100"/>
          <w:position w:val="0"/>
          <w:shd w:val="clear" w:color="auto" w:fill="auto"/>
          <w:lang w:val="cs-CZ" w:eastAsia="cs-CZ" w:bidi="cs-CZ"/>
        </w:rPr>
        <w:t>Analýza možných rizik při realizaci a provozu projektu a jejich případné řešení</w:t>
      </w:r>
    </w:p>
    <w:p>
      <w:pPr>
        <w:pStyle w:val="Style2"/>
        <w:keepNext w:val="0"/>
        <w:keepLines w:val="0"/>
        <w:widowControl w:val="0"/>
        <w:numPr>
          <w:ilvl w:val="0"/>
          <w:numId w:val="3"/>
        </w:numPr>
        <w:shd w:val="clear" w:color="auto" w:fill="auto"/>
        <w:tabs>
          <w:tab w:pos="797" w:val="left"/>
        </w:tabs>
        <w:bidi w:val="0"/>
        <w:spacing w:before="0" w:after="0" w:line="240" w:lineRule="auto"/>
        <w:ind w:left="0" w:right="0" w:firstLine="400"/>
        <w:jc w:val="both"/>
      </w:pPr>
      <w:bookmarkStart w:id="12" w:name="bookmark12"/>
      <w:bookmarkEnd w:id="12"/>
      <w:r>
        <w:rPr>
          <w:color w:val="000000"/>
          <w:spacing w:val="0"/>
          <w:w w:val="100"/>
          <w:position w:val="0"/>
          <w:shd w:val="clear" w:color="auto" w:fill="auto"/>
          <w:lang w:val="cs-CZ" w:eastAsia="cs-CZ" w:bidi="cs-CZ"/>
        </w:rPr>
        <w:t>Aktualizace harmonogramu prací, včetně zpracování harmonogramu napouštění</w:t>
      </w:r>
    </w:p>
    <w:p>
      <w:pPr>
        <w:pStyle w:val="Style2"/>
        <w:keepNext w:val="0"/>
        <w:keepLines w:val="0"/>
        <w:widowControl w:val="0"/>
        <w:numPr>
          <w:ilvl w:val="0"/>
          <w:numId w:val="3"/>
        </w:numPr>
        <w:shd w:val="clear" w:color="auto" w:fill="auto"/>
        <w:tabs>
          <w:tab w:pos="797" w:val="left"/>
        </w:tabs>
        <w:bidi w:val="0"/>
        <w:spacing w:before="0" w:after="0" w:line="240" w:lineRule="auto"/>
        <w:ind w:left="0" w:right="0" w:firstLine="400"/>
        <w:jc w:val="both"/>
      </w:pPr>
      <w:bookmarkStart w:id="13" w:name="bookmark13"/>
      <w:bookmarkEnd w:id="13"/>
      <w:r>
        <w:rPr>
          <w:color w:val="000000"/>
          <w:spacing w:val="0"/>
          <w:w w:val="100"/>
          <w:position w:val="0"/>
          <w:shd w:val="clear" w:color="auto" w:fill="auto"/>
          <w:lang w:val="cs-CZ" w:eastAsia="cs-CZ" w:bidi="cs-CZ"/>
        </w:rPr>
        <w:t>Zhodnocení provedeného předběžného IGP</w:t>
      </w:r>
    </w:p>
    <w:p>
      <w:pPr>
        <w:pStyle w:val="Style2"/>
        <w:keepNext w:val="0"/>
        <w:keepLines w:val="0"/>
        <w:widowControl w:val="0"/>
        <w:numPr>
          <w:ilvl w:val="0"/>
          <w:numId w:val="3"/>
        </w:numPr>
        <w:shd w:val="clear" w:color="auto" w:fill="auto"/>
        <w:tabs>
          <w:tab w:pos="797" w:val="left"/>
        </w:tabs>
        <w:bidi w:val="0"/>
        <w:spacing w:before="0" w:after="0" w:line="240" w:lineRule="auto"/>
        <w:ind w:left="0" w:right="0" w:firstLine="400"/>
        <w:jc w:val="both"/>
      </w:pPr>
      <w:bookmarkStart w:id="14" w:name="bookmark14"/>
      <w:bookmarkEnd w:id="14"/>
      <w:r>
        <w:rPr>
          <w:color w:val="000000"/>
          <w:spacing w:val="0"/>
          <w:w w:val="100"/>
          <w:position w:val="0"/>
          <w:shd w:val="clear" w:color="auto" w:fill="auto"/>
          <w:lang w:val="cs-CZ" w:eastAsia="cs-CZ" w:bidi="cs-CZ"/>
        </w:rPr>
        <w:t>Navržení následného IGP</w:t>
      </w:r>
    </w:p>
    <w:p>
      <w:pPr>
        <w:pStyle w:val="Style2"/>
        <w:keepNext w:val="0"/>
        <w:keepLines w:val="0"/>
        <w:widowControl w:val="0"/>
        <w:numPr>
          <w:ilvl w:val="0"/>
          <w:numId w:val="3"/>
        </w:numPr>
        <w:shd w:val="clear" w:color="auto" w:fill="auto"/>
        <w:tabs>
          <w:tab w:pos="797" w:val="left"/>
        </w:tabs>
        <w:bidi w:val="0"/>
        <w:spacing w:before="0" w:after="0" w:line="240" w:lineRule="auto"/>
        <w:ind w:left="760" w:right="0" w:hanging="360"/>
        <w:jc w:val="both"/>
      </w:pPr>
      <w:bookmarkStart w:id="15" w:name="bookmark15"/>
      <w:bookmarkEnd w:id="15"/>
      <w:r>
        <w:rPr>
          <w:color w:val="000000"/>
          <w:spacing w:val="0"/>
          <w:w w:val="100"/>
          <w:position w:val="0"/>
          <w:shd w:val="clear" w:color="auto" w:fill="auto"/>
          <w:lang w:val="cs-CZ" w:eastAsia="cs-CZ" w:bidi="cs-CZ"/>
        </w:rPr>
        <w:t>Nezávislé posouzení variant řešení odborně způsobilou osobou (geotechnikem) formou zpracování zprávy</w:t>
      </w:r>
    </w:p>
    <w:p>
      <w:pPr>
        <w:pStyle w:val="Style2"/>
        <w:keepNext w:val="0"/>
        <w:keepLines w:val="0"/>
        <w:widowControl w:val="0"/>
        <w:numPr>
          <w:ilvl w:val="0"/>
          <w:numId w:val="3"/>
        </w:numPr>
        <w:shd w:val="clear" w:color="auto" w:fill="auto"/>
        <w:tabs>
          <w:tab w:pos="797" w:val="left"/>
        </w:tabs>
        <w:bidi w:val="0"/>
        <w:spacing w:before="0" w:line="240" w:lineRule="auto"/>
        <w:ind w:left="760" w:right="0" w:hanging="360"/>
        <w:jc w:val="both"/>
      </w:pPr>
      <w:bookmarkStart w:id="16" w:name="bookmark16"/>
      <w:bookmarkEnd w:id="16"/>
      <w:r>
        <w:rPr>
          <w:color w:val="000000"/>
          <w:spacing w:val="0"/>
          <w:w w:val="100"/>
          <w:position w:val="0"/>
          <w:shd w:val="clear" w:color="auto" w:fill="auto"/>
          <w:lang w:val="cs-CZ" w:eastAsia="cs-CZ" w:bidi="cs-CZ"/>
        </w:rPr>
        <w:t>Doporučení a stanovení následného postupu prací (navazujících postupů, dokumentací, upřesnění)</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Součástí díla jsou výsledky jednání, zápisy nebo záznamy z výrobních výborů se zástupci objednatele.</w:t>
      </w:r>
    </w:p>
    <w:p>
      <w:pPr>
        <w:pStyle w:val="Style2"/>
        <w:keepNext w:val="0"/>
        <w:keepLines w:val="0"/>
        <w:widowControl w:val="0"/>
        <w:shd w:val="clear" w:color="auto" w:fill="auto"/>
        <w:bidi w:val="0"/>
        <w:spacing w:before="0" w:after="380" w:line="240" w:lineRule="auto"/>
        <w:ind w:left="0" w:right="0" w:firstLine="0"/>
        <w:jc w:val="both"/>
      </w:pPr>
      <w:r>
        <w:rPr>
          <w:color w:val="000000"/>
          <w:spacing w:val="0"/>
          <w:w w:val="100"/>
          <w:position w:val="0"/>
          <w:shd w:val="clear" w:color="auto" w:fill="auto"/>
          <w:lang w:val="cs-CZ" w:eastAsia="cs-CZ" w:bidi="cs-CZ"/>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p>
    <w:p>
      <w:pPr>
        <w:pStyle w:val="Style17"/>
        <w:keepNext/>
        <w:keepLines/>
        <w:widowControl w:val="0"/>
        <w:numPr>
          <w:ilvl w:val="0"/>
          <w:numId w:val="1"/>
        </w:numPr>
        <w:shd w:val="clear" w:color="auto" w:fill="auto"/>
        <w:tabs>
          <w:tab w:pos="775" w:val="left"/>
        </w:tabs>
        <w:bidi w:val="0"/>
        <w:spacing w:before="0" w:line="240" w:lineRule="auto"/>
        <w:ind w:left="0" w:right="0" w:firstLine="0"/>
        <w:jc w:val="center"/>
      </w:pPr>
      <w:bookmarkStart w:id="17" w:name="bookmark17"/>
      <w:bookmarkStart w:id="18" w:name="bookmark18"/>
      <w:bookmarkStart w:id="19" w:name="bookmark19"/>
      <w:bookmarkStart w:id="20" w:name="bookmark20"/>
      <w:bookmarkEnd w:id="19"/>
      <w:r>
        <w:rPr>
          <w:color w:val="000000"/>
          <w:spacing w:val="0"/>
          <w:w w:val="100"/>
          <w:position w:val="0"/>
          <w:shd w:val="clear" w:color="auto" w:fill="auto"/>
          <w:lang w:val="cs-CZ" w:eastAsia="cs-CZ" w:bidi="cs-CZ"/>
        </w:rPr>
        <w:t>DÍLO A ZPŮSOB PROVEDENÍ DÍLA</w:t>
      </w:r>
      <w:bookmarkEnd w:id="17"/>
      <w:bookmarkEnd w:id="18"/>
      <w:bookmarkEnd w:id="20"/>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Zhotovitel se zavazuje provést dílo s odbornou péčí, v rozsahu a kvalitě podle této smlouvy a v termínu plnění, jak je definováno níže.</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Kompletní studie bude předána celkem v počtu 5 paré tištěné a 1x elektronicky, a to ve formátu (_.pdf), a 1x v editovatelných formátech pro potřeby objednatele (_.doc, _.docx, _.xls, _.xlsx, _.dwg a dalších), výkresy budou v souřadnicovém systému S-JTSK.</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hd w:val="clear" w:color="auto" w:fill="auto"/>
          <w:lang w:val="cs-CZ" w:eastAsia="cs-CZ" w:bidi="cs-CZ"/>
        </w:rPr>
        <w:t>Průběh prací</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bude v průběhu plnění díla organizovat výrobní výbory (dále jen VV), a to vždy minimálně 2 výrobní výbory (vstupní a závěrečný VV). Ze všech výrobních výborů bude zhotovovat písemný zápis, který bude odsouhlasen účastníky VV.</w:t>
      </w:r>
    </w:p>
    <w:p>
      <w:pPr>
        <w:pStyle w:val="Style2"/>
        <w:keepNext w:val="0"/>
        <w:keepLines w:val="0"/>
        <w:widowControl w:val="0"/>
        <w:shd w:val="clear" w:color="auto" w:fill="auto"/>
        <w:tabs>
          <w:tab w:pos="2102" w:val="left"/>
          <w:tab w:pos="4070" w:val="left"/>
          <w:tab w:pos="5808" w:val="left"/>
          <w:tab w:pos="7579" w:val="left"/>
        </w:tabs>
        <w:bidi w:val="0"/>
        <w:spacing w:before="0" w:line="240" w:lineRule="auto"/>
        <w:ind w:left="0" w:right="0" w:firstLine="0"/>
        <w:jc w:val="both"/>
        <w:sectPr>
          <w:footnotePr>
            <w:pos w:val="pageBottom"/>
            <w:numFmt w:val="decimal"/>
            <w:numRestart w:val="continuous"/>
          </w:footnotePr>
          <w:pgSz w:w="11909" w:h="16838"/>
          <w:pgMar w:top="571" w:left="1370" w:right="1356" w:bottom="1440" w:header="0" w:footer="3" w:gutter="0"/>
          <w:cols w:space="720"/>
          <w:noEndnote/>
          <w:rtlGutter w:val="0"/>
          <w:docGrid w:linePitch="360"/>
        </w:sectPr>
      </w:pPr>
      <w:r>
        <w:rPr>
          <w:color w:val="000000"/>
          <w:spacing w:val="0"/>
          <w:w w:val="100"/>
          <w:position w:val="0"/>
          <w:shd w:val="clear" w:color="auto" w:fill="auto"/>
          <w:lang w:val="cs-CZ" w:eastAsia="cs-CZ" w:bidi="cs-CZ"/>
        </w:rPr>
        <w:t xml:space="preserve">První VV bude svolán nejpozději do </w:t>
      </w:r>
      <w:r>
        <w:rPr>
          <w:b/>
          <w:bCs/>
          <w:color w:val="000000"/>
          <w:spacing w:val="0"/>
          <w:w w:val="100"/>
          <w:position w:val="0"/>
          <w:shd w:val="clear" w:color="auto" w:fill="auto"/>
          <w:lang w:val="cs-CZ" w:eastAsia="cs-CZ" w:bidi="cs-CZ"/>
        </w:rPr>
        <w:t xml:space="preserve">2 týdnů </w:t>
      </w:r>
      <w:r>
        <w:rPr>
          <w:color w:val="000000"/>
          <w:spacing w:val="0"/>
          <w:w w:val="100"/>
          <w:position w:val="0"/>
          <w:shd w:val="clear" w:color="auto" w:fill="auto"/>
          <w:lang w:val="cs-CZ" w:eastAsia="cs-CZ" w:bidi="cs-CZ"/>
        </w:rPr>
        <w:t>po nabytí účinnosti smlouvy o dílo. Na tomto VV zhotovitel</w:t>
        <w:tab/>
        <w:t>předloží</w:t>
        <w:tab/>
        <w:t>návrh</w:t>
        <w:tab/>
        <w:t>studie</w:t>
        <w:tab/>
        <w:t>proveditelnosti.</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Na VV budou výsledky prezentovány, pokud možno elektronicky, doplňující podklady budou předkládány v tištěné podobě. V případě požadavku objednatele je zhotovitel povinen zorganizovat další VV. Takovýto VV zhotovitel zorganizuje nejpozději do 7 kalendářních dnů od výzvy zástupce objednatele.</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nejpozději 10 kalendářních dnů před konáním závěrečného VV (dále jen ZVV) předloží zástupci objednatele:</w:t>
      </w:r>
    </w:p>
    <w:p>
      <w:pPr>
        <w:pStyle w:val="Style2"/>
        <w:keepNext w:val="0"/>
        <w:keepLines w:val="0"/>
        <w:widowControl w:val="0"/>
        <w:shd w:val="clear" w:color="auto" w:fill="auto"/>
        <w:bidi w:val="0"/>
        <w:spacing w:before="0" w:after="0" w:line="223" w:lineRule="auto"/>
        <w:ind w:left="320" w:right="0" w:hanging="3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1x pracovní paré Studie proveditelnosti - kompletní návrh řešení s odborným odhadem realizačních nákladů</w:t>
      </w:r>
    </w:p>
    <w:p>
      <w:pPr>
        <w:pStyle w:val="Style2"/>
        <w:keepNext w:val="0"/>
        <w:keepLines w:val="0"/>
        <w:widowControl w:val="0"/>
        <w:shd w:val="clear" w:color="auto" w:fill="auto"/>
        <w:bidi w:val="0"/>
        <w:spacing w:before="0" w:line="223" w:lineRule="auto"/>
        <w:ind w:left="320" w:right="0" w:hanging="3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1x elektronickou verzi Studie proveditelnosti, a to ve stejné struktuře a obsahovém členění odpovídající tištěné verzi.</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 úspěšném uzavření závěrečného VV zhotovitel zajistí kompletaci SP. Kompletní SP bude předána zástupci objednatele v počtu 1x paré tištěné + 1x elektronicky k dílčímu termínu plnění dle SOD, pro následné projednání v investiční komisi objednatele (dále jen IK).</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se zúčastní projednání v IK PŘ objednatele. Po úspěšném projednání a schválení Studie generálním ředitelem Povodí Ohře, státní podnik, předá zhotovitel zástupci objednatele v termínu do 10 pracovních dnů zbývající 1x kompletní paré Studie tištěné + 1x na elektronicky. Při neúspěšném projednání Studie v IK zhotovitel předělá části Studie dle závěrů IK a znovu projedná doplněnou Studii v následující termínu jednání IK.</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odpovídá za to, že dílo bude provedeno v souladu s příslušnými platnými předpisy a technickými normami. Zhotovitel je zodpovědný za stanovení potřebného rozsahu průzkumných prací jako podkladu pro zpracování kvalitní Studie. Pokud není ve smlouvě stanoveno jinak, zhotovitel tyto průzkumné práce zajistí.</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Dílo bude označeno otiskem autorizačního razítka a vlastnoručním podpisem autorizované osoby v příslušném oboru či specializaci.</w:t>
      </w:r>
    </w:p>
    <w:p>
      <w:pPr>
        <w:pStyle w:val="Style2"/>
        <w:keepNext w:val="0"/>
        <w:keepLines w:val="0"/>
        <w:widowControl w:val="0"/>
        <w:shd w:val="clear" w:color="auto" w:fill="auto"/>
        <w:bidi w:val="0"/>
        <w:spacing w:before="0" w:after="380" w:line="240" w:lineRule="auto"/>
        <w:ind w:left="0" w:right="0" w:firstLine="0"/>
        <w:jc w:val="both"/>
      </w:pPr>
      <w:r>
        <w:rPr>
          <w:color w:val="000000"/>
          <w:spacing w:val="0"/>
          <w:w w:val="100"/>
          <w:position w:val="0"/>
          <w:shd w:val="clear" w:color="auto" w:fill="auto"/>
          <w:lang w:val="cs-CZ" w:eastAsia="cs-CZ" w:bidi="cs-CZ"/>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Studie v požadovaném počtu za zvláštní úhradu. Objednatel se zavazuje řádně provedené dílo podle ustanovení této smlouvy převzít a zaplatit za dílo dohodnutou cenu.</w:t>
      </w:r>
    </w:p>
    <w:p>
      <w:pPr>
        <w:pStyle w:val="Style17"/>
        <w:keepNext/>
        <w:keepLines/>
        <w:widowControl w:val="0"/>
        <w:numPr>
          <w:ilvl w:val="0"/>
          <w:numId w:val="1"/>
        </w:numPr>
        <w:shd w:val="clear" w:color="auto" w:fill="auto"/>
        <w:tabs>
          <w:tab w:pos="726" w:val="left"/>
        </w:tabs>
        <w:bidi w:val="0"/>
        <w:spacing w:before="0" w:line="240" w:lineRule="auto"/>
        <w:ind w:left="0" w:right="0" w:firstLine="0"/>
        <w:jc w:val="center"/>
      </w:pPr>
      <w:bookmarkStart w:id="21" w:name="bookmark21"/>
      <w:bookmarkStart w:id="22" w:name="bookmark22"/>
      <w:bookmarkStart w:id="23" w:name="bookmark23"/>
      <w:bookmarkStart w:id="24" w:name="bookmark24"/>
      <w:bookmarkEnd w:id="23"/>
      <w:r>
        <w:rPr>
          <w:color w:val="000000"/>
          <w:spacing w:val="0"/>
          <w:w w:val="100"/>
          <w:position w:val="0"/>
          <w:shd w:val="clear" w:color="auto" w:fill="auto"/>
          <w:lang w:val="cs-CZ" w:eastAsia="cs-CZ" w:bidi="cs-CZ"/>
        </w:rPr>
        <w:t>TERMÍNY PLNĚNÍ</w:t>
      </w:r>
      <w:bookmarkEnd w:id="21"/>
      <w:bookmarkEnd w:id="22"/>
      <w:bookmarkEnd w:id="24"/>
    </w:p>
    <w:p>
      <w:pPr>
        <w:pStyle w:val="Style2"/>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1) Termín provedení díla:</w:t>
      </w:r>
    </w:p>
    <w:p>
      <w:pPr>
        <w:pStyle w:val="Style2"/>
        <w:keepNext w:val="0"/>
        <w:keepLines w:val="0"/>
        <w:widowControl w:val="0"/>
        <w:numPr>
          <w:ilvl w:val="0"/>
          <w:numId w:val="5"/>
        </w:numPr>
        <w:shd w:val="clear" w:color="auto" w:fill="auto"/>
        <w:tabs>
          <w:tab w:pos="726" w:val="left"/>
        </w:tabs>
        <w:bidi w:val="0"/>
        <w:spacing w:before="0" w:line="240" w:lineRule="auto"/>
        <w:ind w:left="740" w:right="0" w:hanging="740"/>
        <w:jc w:val="both"/>
      </w:pPr>
      <w:bookmarkStart w:id="25" w:name="bookmark25"/>
      <w:bookmarkEnd w:id="25"/>
      <w:r>
        <w:rPr>
          <w:color w:val="000000"/>
          <w:spacing w:val="0"/>
          <w:w w:val="100"/>
          <w:position w:val="0"/>
          <w:shd w:val="clear" w:color="auto" w:fill="auto"/>
          <w:lang w:val="cs-CZ" w:eastAsia="cs-CZ" w:bidi="cs-CZ"/>
        </w:rPr>
        <w:t xml:space="preserve">zahájení prací na předmětu plnění: bez zbytečného odkladu, </w:t>
      </w:r>
      <w:r>
        <w:rPr>
          <w:b/>
          <w:bCs/>
          <w:color w:val="000000"/>
          <w:spacing w:val="0"/>
          <w:w w:val="100"/>
          <w:position w:val="0"/>
          <w:shd w:val="clear" w:color="auto" w:fill="auto"/>
          <w:lang w:val="cs-CZ" w:eastAsia="cs-CZ" w:bidi="cs-CZ"/>
        </w:rPr>
        <w:t>ihned po nabytí účinnosti smlouvy</w:t>
      </w:r>
    </w:p>
    <w:p>
      <w:pPr>
        <w:pStyle w:val="Style2"/>
        <w:keepNext w:val="0"/>
        <w:keepLines w:val="0"/>
        <w:widowControl w:val="0"/>
        <w:numPr>
          <w:ilvl w:val="0"/>
          <w:numId w:val="5"/>
        </w:numPr>
        <w:shd w:val="clear" w:color="auto" w:fill="auto"/>
        <w:tabs>
          <w:tab w:pos="726" w:val="left"/>
        </w:tabs>
        <w:bidi w:val="0"/>
        <w:spacing w:before="0" w:line="240" w:lineRule="auto"/>
        <w:ind w:left="740" w:right="0" w:hanging="740"/>
        <w:jc w:val="both"/>
      </w:pPr>
      <w:bookmarkStart w:id="26" w:name="bookmark26"/>
      <w:bookmarkEnd w:id="26"/>
      <w:r>
        <w:rPr>
          <w:color w:val="000000"/>
          <w:spacing w:val="0"/>
          <w:w w:val="100"/>
          <w:position w:val="0"/>
          <w:shd w:val="clear" w:color="auto" w:fill="auto"/>
          <w:lang w:val="cs-CZ" w:eastAsia="cs-CZ" w:bidi="cs-CZ"/>
        </w:rPr>
        <w:t xml:space="preserve">předání a převzetí vyhodnocení IGP (1 x tištěné + 1 x elektronicky) po projednání na VV </w:t>
      </w:r>
      <w:r>
        <w:rPr>
          <w:b/>
          <w:bCs/>
          <w:color w:val="000000"/>
          <w:spacing w:val="0"/>
          <w:w w:val="100"/>
          <w:position w:val="0"/>
          <w:shd w:val="clear" w:color="auto" w:fill="auto"/>
          <w:lang w:val="cs-CZ" w:eastAsia="cs-CZ" w:bidi="cs-CZ"/>
        </w:rPr>
        <w:t>nejpozději 20.03.2025</w:t>
      </w:r>
    </w:p>
    <w:p>
      <w:pPr>
        <w:pStyle w:val="Style2"/>
        <w:keepNext w:val="0"/>
        <w:keepLines w:val="0"/>
        <w:widowControl w:val="0"/>
        <w:numPr>
          <w:ilvl w:val="0"/>
          <w:numId w:val="5"/>
        </w:numPr>
        <w:shd w:val="clear" w:color="auto" w:fill="auto"/>
        <w:tabs>
          <w:tab w:pos="726" w:val="left"/>
        </w:tabs>
        <w:bidi w:val="0"/>
        <w:spacing w:before="0" w:line="240" w:lineRule="auto"/>
        <w:ind w:left="740" w:right="0" w:hanging="740"/>
        <w:jc w:val="both"/>
      </w:pPr>
      <w:bookmarkStart w:id="27" w:name="bookmark27"/>
      <w:bookmarkEnd w:id="27"/>
      <w:r>
        <w:rPr>
          <w:color w:val="000000"/>
          <w:spacing w:val="0"/>
          <w:w w:val="100"/>
          <w:position w:val="0"/>
          <w:shd w:val="clear" w:color="auto" w:fill="auto"/>
          <w:lang w:val="cs-CZ" w:eastAsia="cs-CZ" w:bidi="cs-CZ"/>
        </w:rPr>
        <w:t>předání a převzetí kompletní SP (2 x tištěné + 1 x elektronicky) po projednání na ZVV pro projednání v IK objednatele:</w:t>
      </w:r>
    </w:p>
    <w:p>
      <w:pPr>
        <w:pStyle w:val="Style2"/>
        <w:keepNext w:val="0"/>
        <w:keepLines w:val="0"/>
        <w:widowControl w:val="0"/>
        <w:shd w:val="clear" w:color="auto" w:fill="auto"/>
        <w:bidi w:val="0"/>
        <w:spacing w:before="0" w:after="0" w:line="240" w:lineRule="auto"/>
        <w:ind w:left="0" w:right="0" w:firstLine="740"/>
        <w:jc w:val="both"/>
      </w:pPr>
      <w:r>
        <w:rPr>
          <w:b/>
          <w:bCs/>
          <w:color w:val="000000"/>
          <w:spacing w:val="0"/>
          <w:w w:val="100"/>
          <w:position w:val="0"/>
          <w:shd w:val="clear" w:color="auto" w:fill="auto"/>
          <w:lang w:val="cs-CZ" w:eastAsia="cs-CZ" w:bidi="cs-CZ"/>
        </w:rPr>
        <w:t>nejpozději do 30. 05. 2025</w:t>
      </w:r>
    </w:p>
    <w:p>
      <w:pPr>
        <w:pStyle w:val="Style2"/>
        <w:keepNext w:val="0"/>
        <w:keepLines w:val="0"/>
        <w:widowControl w:val="0"/>
        <w:shd w:val="clear" w:color="auto" w:fill="auto"/>
        <w:bidi w:val="0"/>
        <w:spacing w:before="0" w:line="240" w:lineRule="auto"/>
        <w:ind w:left="740" w:right="0" w:firstLine="20"/>
        <w:jc w:val="both"/>
      </w:pPr>
      <w:r>
        <w:rPr>
          <w:i/>
          <w:iCs/>
          <w:color w:val="000000"/>
          <w:spacing w:val="0"/>
          <w:w w:val="100"/>
          <w:position w:val="0"/>
          <w:shd w:val="clear" w:color="auto" w:fill="auto"/>
          <w:lang w:val="cs-CZ" w:eastAsia="cs-CZ" w:bidi="cs-CZ"/>
        </w:rPr>
        <w:t xml:space="preserve">pozn.: termín stanovený zhotovitelem nesmí překročit termín st anovený zadavatelem v zadávací dokumentaci v bodě G odst. 1 písm. c), tzn. nejpozději </w:t>
      </w:r>
      <w:r>
        <w:rPr>
          <w:i/>
          <w:iCs/>
          <w:color w:val="000000"/>
          <w:spacing w:val="0"/>
          <w:w w:val="100"/>
          <w:position w:val="0"/>
          <w:sz w:val="20"/>
          <w:szCs w:val="20"/>
          <w:shd w:val="clear" w:color="auto" w:fill="auto"/>
          <w:lang w:val="cs-CZ" w:eastAsia="cs-CZ" w:bidi="cs-CZ"/>
        </w:rPr>
        <w:t xml:space="preserve">do 30.05.2025 </w:t>
      </w:r>
      <w:r>
        <w:rPr>
          <w:i/>
          <w:iCs/>
          <w:color w:val="000000"/>
          <w:spacing w:val="0"/>
          <w:w w:val="100"/>
          <w:position w:val="0"/>
          <w:shd w:val="clear" w:color="auto" w:fill="auto"/>
          <w:lang w:val="cs-CZ" w:eastAsia="cs-CZ" w:bidi="cs-CZ"/>
        </w:rPr>
        <w:t>.</w:t>
      </w:r>
    </w:p>
    <w:p>
      <w:pPr>
        <w:pStyle w:val="Style2"/>
        <w:keepNext w:val="0"/>
        <w:keepLines w:val="0"/>
        <w:widowControl w:val="0"/>
        <w:numPr>
          <w:ilvl w:val="0"/>
          <w:numId w:val="5"/>
        </w:numPr>
        <w:shd w:val="clear" w:color="auto" w:fill="auto"/>
        <w:tabs>
          <w:tab w:pos="726" w:val="left"/>
        </w:tabs>
        <w:bidi w:val="0"/>
        <w:spacing w:before="0" w:line="240" w:lineRule="auto"/>
        <w:ind w:left="740" w:right="0" w:hanging="740"/>
        <w:jc w:val="both"/>
      </w:pPr>
      <w:bookmarkStart w:id="28" w:name="bookmark28"/>
      <w:bookmarkEnd w:id="28"/>
      <w:r>
        <w:rPr>
          <w:color w:val="000000"/>
          <w:spacing w:val="0"/>
          <w:w w:val="100"/>
          <w:position w:val="0"/>
          <w:shd w:val="clear" w:color="auto" w:fill="auto"/>
          <w:lang w:val="cs-CZ" w:eastAsia="cs-CZ" w:bidi="cs-CZ"/>
        </w:rPr>
        <w:t xml:space="preserve">předání a převzetí kompletní SP (4 x tištěné + 2 x elektronicky): </w:t>
      </w:r>
      <w:r>
        <w:rPr>
          <w:b/>
          <w:bCs/>
          <w:color w:val="000000"/>
          <w:spacing w:val="0"/>
          <w:w w:val="100"/>
          <w:position w:val="0"/>
          <w:shd w:val="clear" w:color="auto" w:fill="auto"/>
          <w:lang w:val="cs-CZ" w:eastAsia="cs-CZ" w:bidi="cs-CZ"/>
        </w:rPr>
        <w:t xml:space="preserve">týden </w:t>
      </w:r>
      <w:r>
        <w:rPr>
          <w:color w:val="000000"/>
          <w:spacing w:val="0"/>
          <w:w w:val="100"/>
          <w:position w:val="0"/>
          <w:shd w:val="clear" w:color="auto" w:fill="auto"/>
          <w:lang w:val="cs-CZ" w:eastAsia="cs-CZ" w:bidi="cs-CZ"/>
        </w:rPr>
        <w:t>po schválení v investiční komisi (dále jen IK)</w:t>
      </w:r>
    </w:p>
    <w:p>
      <w:pPr>
        <w:pStyle w:val="Style2"/>
        <w:keepNext w:val="0"/>
        <w:keepLines w:val="0"/>
        <w:widowControl w:val="0"/>
        <w:numPr>
          <w:ilvl w:val="0"/>
          <w:numId w:val="7"/>
        </w:numPr>
        <w:shd w:val="clear" w:color="auto" w:fill="auto"/>
        <w:tabs>
          <w:tab w:pos="801" w:val="left"/>
        </w:tabs>
        <w:bidi w:val="0"/>
        <w:spacing w:before="0" w:line="240" w:lineRule="auto"/>
        <w:ind w:left="740" w:right="0" w:hanging="320"/>
        <w:jc w:val="both"/>
        <w:sectPr>
          <w:headerReference w:type="default" r:id="rId9"/>
          <w:footerReference w:type="default" r:id="rId10"/>
          <w:headerReference w:type="even" r:id="rId11"/>
          <w:footerReference w:type="even" r:id="rId12"/>
          <w:footnotePr>
            <w:pos w:val="pageBottom"/>
            <w:numFmt w:val="decimal"/>
            <w:numRestart w:val="continuous"/>
          </w:footnotePr>
          <w:pgSz w:w="11909" w:h="16838"/>
          <w:pgMar w:top="1061" w:left="1370" w:right="1356" w:bottom="1440" w:header="0" w:footer="3" w:gutter="0"/>
          <w:cols w:space="720"/>
          <w:noEndnote/>
          <w:rtlGutter w:val="0"/>
          <w:docGrid w:linePitch="360"/>
        </w:sectPr>
      </w:pPr>
      <w:bookmarkStart w:id="29" w:name="bookmark29"/>
      <w:bookmarkEnd w:id="29"/>
      <w:r>
        <w:rPr>
          <w:color w:val="000000"/>
          <w:spacing w:val="0"/>
          <w:w w:val="100"/>
          <w:position w:val="0"/>
          <w:shd w:val="clear" w:color="auto" w:fill="auto"/>
          <w:lang w:val="cs-CZ" w:eastAsia="cs-CZ" w:bidi="cs-CZ"/>
        </w:rPr>
        <w:t>Místem plnění veřejné zakázky je Povodí Ohře, státní podnik, se sídlem Bezručova 4219, 430 03 Chomutov, Odbor plánování projektů a zakázek. Předání a převzetí výstupů plnění veřejné zakázky bude uskutečněno v sídle zadavatele.</w:t>
      </w:r>
    </w:p>
    <w:p>
      <w:pPr>
        <w:pStyle w:val="Style17"/>
        <w:keepNext/>
        <w:keepLines/>
        <w:widowControl w:val="0"/>
        <w:numPr>
          <w:ilvl w:val="0"/>
          <w:numId w:val="1"/>
        </w:numPr>
        <w:shd w:val="clear" w:color="auto" w:fill="auto"/>
        <w:tabs>
          <w:tab w:pos="733" w:val="left"/>
        </w:tabs>
        <w:bidi w:val="0"/>
        <w:spacing w:before="0" w:after="120" w:line="194" w:lineRule="auto"/>
        <w:ind w:left="0" w:right="0" w:firstLine="0"/>
        <w:jc w:val="center"/>
      </w:pPr>
      <w:bookmarkStart w:id="30" w:name="bookmark30"/>
      <w:bookmarkStart w:id="31" w:name="bookmark31"/>
      <w:bookmarkStart w:id="32" w:name="bookmark32"/>
      <w:bookmarkStart w:id="33" w:name="bookmark33"/>
      <w:bookmarkEnd w:id="32"/>
      <w:r>
        <w:rPr>
          <w:color w:val="000000"/>
          <w:spacing w:val="0"/>
          <w:w w:val="100"/>
          <w:position w:val="0"/>
          <w:shd w:val="clear" w:color="auto" w:fill="auto"/>
          <w:lang w:val="cs-CZ" w:eastAsia="cs-CZ" w:bidi="cs-CZ"/>
        </w:rPr>
        <w:t>CENA</w:t>
      </w:r>
      <w:bookmarkEnd w:id="30"/>
      <w:bookmarkEnd w:id="31"/>
      <w:bookmarkEnd w:id="33"/>
    </w:p>
    <w:p>
      <w:pPr>
        <w:pStyle w:val="Style2"/>
        <w:keepNext w:val="0"/>
        <w:keepLines w:val="0"/>
        <w:widowControl w:val="0"/>
        <w:shd w:val="clear" w:color="auto" w:fill="auto"/>
        <w:bidi w:val="0"/>
        <w:spacing w:before="0" w:after="120" w:line="240" w:lineRule="auto"/>
        <w:ind w:left="760" w:right="0" w:hanging="360"/>
        <w:jc w:val="both"/>
      </w:pPr>
      <w:r>
        <w:rPr>
          <w:color w:val="000000"/>
          <w:spacing w:val="0"/>
          <w:w w:val="100"/>
          <w:position w:val="0"/>
          <w:shd w:val="clear" w:color="auto" w:fill="auto"/>
          <w:lang w:val="cs-CZ" w:eastAsia="cs-CZ" w:bidi="cs-CZ"/>
        </w:rPr>
        <w:t xml:space="preserve">1) Cena díla zahrnuje veškeré náklady zhotovitele související s realizací díla a činí celkem: </w:t>
      </w:r>
      <w:r>
        <w:rPr>
          <w:b/>
          <w:bCs/>
          <w:color w:val="000000"/>
          <w:spacing w:val="0"/>
          <w:w w:val="100"/>
          <w:position w:val="0"/>
          <w:shd w:val="clear" w:color="auto" w:fill="auto"/>
          <w:lang w:val="cs-CZ" w:eastAsia="cs-CZ" w:bidi="cs-CZ"/>
        </w:rPr>
        <w:t>4 581 920,- Kč bez DPH</w:t>
      </w:r>
      <w:r>
        <w:rPr>
          <w:color w:val="000000"/>
          <w:spacing w:val="0"/>
          <w:w w:val="100"/>
          <w:position w:val="0"/>
          <w:shd w:val="clear" w:color="auto" w:fill="auto"/>
          <w:lang w:val="cs-CZ" w:eastAsia="cs-CZ" w:bidi="cs-CZ"/>
        </w:rPr>
        <w:t>, z toho:</w:t>
      </w:r>
    </w:p>
    <w:p>
      <w:pPr>
        <w:pStyle w:val="Style2"/>
        <w:keepNext w:val="0"/>
        <w:keepLines w:val="0"/>
        <w:widowControl w:val="0"/>
        <w:numPr>
          <w:ilvl w:val="0"/>
          <w:numId w:val="9"/>
        </w:numPr>
        <w:shd w:val="clear" w:color="auto" w:fill="auto"/>
        <w:tabs>
          <w:tab w:pos="795" w:val="left"/>
        </w:tabs>
        <w:bidi w:val="0"/>
        <w:spacing w:before="0" w:after="0" w:line="240" w:lineRule="auto"/>
        <w:ind w:left="0" w:right="0" w:firstLine="400"/>
        <w:jc w:val="both"/>
      </w:pPr>
      <w:bookmarkStart w:id="34" w:name="bookmark34"/>
      <w:bookmarkEnd w:id="34"/>
      <w:r>
        <w:rPr>
          <w:color w:val="000000"/>
          <w:spacing w:val="0"/>
          <w:w w:val="100"/>
          <w:position w:val="0"/>
          <w:shd w:val="clear" w:color="auto" w:fill="auto"/>
          <w:lang w:val="cs-CZ" w:eastAsia="cs-CZ" w:bidi="cs-CZ"/>
        </w:rPr>
        <w:t>IGP: 3 016 920,- Kč bez DPH</w:t>
      </w:r>
    </w:p>
    <w:p>
      <w:pPr>
        <w:pStyle w:val="Style2"/>
        <w:keepNext w:val="0"/>
        <w:keepLines w:val="0"/>
        <w:widowControl w:val="0"/>
        <w:numPr>
          <w:ilvl w:val="0"/>
          <w:numId w:val="9"/>
        </w:numPr>
        <w:shd w:val="clear" w:color="auto" w:fill="auto"/>
        <w:tabs>
          <w:tab w:pos="795" w:val="left"/>
        </w:tabs>
        <w:bidi w:val="0"/>
        <w:spacing w:before="0" w:after="120" w:line="240" w:lineRule="auto"/>
        <w:ind w:left="0" w:right="0" w:firstLine="400"/>
        <w:jc w:val="both"/>
      </w:pPr>
      <w:bookmarkStart w:id="35" w:name="bookmark35"/>
      <w:bookmarkEnd w:id="35"/>
      <w:r>
        <w:rPr>
          <w:color w:val="000000"/>
          <w:spacing w:val="0"/>
          <w:w w:val="100"/>
          <w:position w:val="0"/>
          <w:shd w:val="clear" w:color="auto" w:fill="auto"/>
          <w:lang w:val="cs-CZ" w:eastAsia="cs-CZ" w:bidi="cs-CZ"/>
        </w:rPr>
        <w:t>SP: 1 565 000,- Kč bez DPH</w:t>
      </w:r>
    </w:p>
    <w:p>
      <w:pPr>
        <w:pStyle w:val="Style2"/>
        <w:keepNext w:val="0"/>
        <w:keepLines w:val="0"/>
        <w:widowControl w:val="0"/>
        <w:numPr>
          <w:ilvl w:val="0"/>
          <w:numId w:val="11"/>
        </w:numPr>
        <w:shd w:val="clear" w:color="auto" w:fill="auto"/>
        <w:tabs>
          <w:tab w:pos="795" w:val="left"/>
        </w:tabs>
        <w:bidi w:val="0"/>
        <w:spacing w:before="0" w:after="0" w:line="240" w:lineRule="auto"/>
        <w:ind w:left="760" w:right="0" w:hanging="360"/>
        <w:jc w:val="both"/>
      </w:pPr>
      <w:bookmarkStart w:id="36" w:name="bookmark36"/>
      <w:bookmarkEnd w:id="36"/>
      <w:r>
        <w:rPr>
          <w:color w:val="000000"/>
          <w:spacing w:val="0"/>
          <w:w w:val="100"/>
          <w:position w:val="0"/>
          <w:shd w:val="clear" w:color="auto" w:fill="auto"/>
          <w:lang w:val="cs-CZ" w:eastAsia="cs-CZ" w:bidi="cs-CZ"/>
        </w:rPr>
        <w:t>Výše ceny díla může být změněna jen písemnou dohodou objednatele a zhotovitele formou dodatku ke smlouvě o dílo, a to pouze a jen v důsledku mimořádných nepředvídatelných okolností, které se vyskytly v průběhu provádění prací na díle.</w:t>
      </w:r>
    </w:p>
    <w:p>
      <w:pPr>
        <w:pStyle w:val="Style2"/>
        <w:keepNext w:val="0"/>
        <w:keepLines w:val="0"/>
        <w:widowControl w:val="0"/>
        <w:numPr>
          <w:ilvl w:val="0"/>
          <w:numId w:val="11"/>
        </w:numPr>
        <w:shd w:val="clear" w:color="auto" w:fill="auto"/>
        <w:tabs>
          <w:tab w:pos="795" w:val="left"/>
        </w:tabs>
        <w:bidi w:val="0"/>
        <w:spacing w:before="0" w:after="380" w:line="240" w:lineRule="auto"/>
        <w:ind w:left="760" w:right="0" w:hanging="360"/>
        <w:jc w:val="both"/>
      </w:pPr>
      <w:bookmarkStart w:id="37" w:name="bookmark37"/>
      <w:bookmarkEnd w:id="37"/>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zákona č. 89/2012 Sb., občanského zákoníku.</w:t>
      </w:r>
    </w:p>
    <w:p>
      <w:pPr>
        <w:pStyle w:val="Style17"/>
        <w:keepNext/>
        <w:keepLines/>
        <w:widowControl w:val="0"/>
        <w:numPr>
          <w:ilvl w:val="0"/>
          <w:numId w:val="1"/>
        </w:numPr>
        <w:shd w:val="clear" w:color="auto" w:fill="auto"/>
        <w:tabs>
          <w:tab w:pos="733" w:val="left"/>
        </w:tabs>
        <w:bidi w:val="0"/>
        <w:spacing w:before="0" w:after="120" w:line="240" w:lineRule="auto"/>
        <w:ind w:left="0" w:right="0" w:firstLine="0"/>
        <w:jc w:val="center"/>
      </w:pPr>
      <w:bookmarkStart w:id="38" w:name="bookmark38"/>
      <w:bookmarkStart w:id="39" w:name="bookmark39"/>
      <w:bookmarkStart w:id="40" w:name="bookmark40"/>
      <w:bookmarkStart w:id="41" w:name="bookmark41"/>
      <w:bookmarkEnd w:id="40"/>
      <w:r>
        <w:rPr>
          <w:color w:val="000000"/>
          <w:spacing w:val="0"/>
          <w:w w:val="100"/>
          <w:position w:val="0"/>
          <w:shd w:val="clear" w:color="auto" w:fill="auto"/>
          <w:lang w:val="cs-CZ" w:eastAsia="cs-CZ" w:bidi="cs-CZ"/>
        </w:rPr>
        <w:t>PLATEBNÍ PODMÍNKY</w:t>
      </w:r>
      <w:bookmarkEnd w:id="38"/>
      <w:bookmarkEnd w:id="39"/>
      <w:bookmarkEnd w:id="41"/>
    </w:p>
    <w:p>
      <w:pPr>
        <w:pStyle w:val="Style2"/>
        <w:keepNext w:val="0"/>
        <w:keepLines w:val="0"/>
        <w:widowControl w:val="0"/>
        <w:numPr>
          <w:ilvl w:val="0"/>
          <w:numId w:val="13"/>
        </w:numPr>
        <w:shd w:val="clear" w:color="auto" w:fill="auto"/>
        <w:tabs>
          <w:tab w:pos="389" w:val="left"/>
        </w:tabs>
        <w:bidi w:val="0"/>
        <w:spacing w:before="0" w:after="120" w:line="240" w:lineRule="auto"/>
        <w:ind w:left="0" w:right="0" w:firstLine="0"/>
        <w:jc w:val="both"/>
      </w:pPr>
      <w:bookmarkStart w:id="42" w:name="bookmark42"/>
      <w:bookmarkEnd w:id="42"/>
      <w:r>
        <w:rPr>
          <w:color w:val="000000"/>
          <w:spacing w:val="0"/>
          <w:w w:val="100"/>
          <w:position w:val="0"/>
          <w:shd w:val="clear" w:color="auto" w:fill="auto"/>
          <w:lang w:val="cs-CZ" w:eastAsia="cs-CZ" w:bidi="cs-CZ"/>
        </w:rPr>
        <w:t>Objednatel nebude poskytovat zhotoviteli zálohy.</w:t>
      </w:r>
    </w:p>
    <w:p>
      <w:pPr>
        <w:pStyle w:val="Style2"/>
        <w:keepNext w:val="0"/>
        <w:keepLines w:val="0"/>
        <w:widowControl w:val="0"/>
        <w:numPr>
          <w:ilvl w:val="0"/>
          <w:numId w:val="13"/>
        </w:numPr>
        <w:shd w:val="clear" w:color="auto" w:fill="auto"/>
        <w:tabs>
          <w:tab w:pos="389" w:val="left"/>
        </w:tabs>
        <w:bidi w:val="0"/>
        <w:spacing w:before="0" w:after="0" w:line="240" w:lineRule="auto"/>
        <w:ind w:left="400" w:right="0" w:hanging="400"/>
        <w:jc w:val="both"/>
      </w:pPr>
      <w:bookmarkStart w:id="43" w:name="bookmark43"/>
      <w:bookmarkEnd w:id="43"/>
      <w:r>
        <w:rPr>
          <w:color w:val="000000"/>
          <w:spacing w:val="0"/>
          <w:w w:val="100"/>
          <w:position w:val="0"/>
          <w:shd w:val="clear" w:color="auto" w:fill="auto"/>
          <w:lang w:val="cs-CZ" w:eastAsia="cs-CZ" w:bidi="cs-CZ"/>
        </w:rPr>
        <w:t>Cena díla bude hrazena na základě dílčích faktur a konečné faktury, kterou bude provedeno vyúčtování po dokončení, předání a převzetí díla bez vad. Veškeré faktury je zhotovitel povinen prokazatelně doručit objednateli nejpozději do 10 kalendářních dnů ode dne uskutečnění plnění. V případě pozdějšího doručení faktury objednavateli nebude tato objednavatelem přijata a zhotovitel zajistí vystavení nové faktury k datu dalšího dílčího plnění.</w:t>
      </w:r>
    </w:p>
    <w:p>
      <w:pPr>
        <w:pStyle w:val="Style2"/>
        <w:keepNext w:val="0"/>
        <w:keepLines w:val="0"/>
        <w:widowControl w:val="0"/>
        <w:numPr>
          <w:ilvl w:val="0"/>
          <w:numId w:val="13"/>
        </w:numPr>
        <w:shd w:val="clear" w:color="auto" w:fill="auto"/>
        <w:tabs>
          <w:tab w:pos="389" w:val="left"/>
        </w:tabs>
        <w:bidi w:val="0"/>
        <w:spacing w:before="0" w:after="120" w:line="240" w:lineRule="auto"/>
        <w:ind w:left="0" w:right="0" w:firstLine="0"/>
        <w:jc w:val="both"/>
      </w:pPr>
      <w:bookmarkStart w:id="44" w:name="bookmark44"/>
      <w:bookmarkEnd w:id="44"/>
      <w:r>
        <w:rPr>
          <w:color w:val="000000"/>
          <w:spacing w:val="0"/>
          <w:w w:val="100"/>
          <w:position w:val="0"/>
          <w:shd w:val="clear" w:color="auto" w:fill="auto"/>
          <w:lang w:val="cs-CZ" w:eastAsia="cs-CZ" w:bidi="cs-CZ"/>
        </w:rPr>
        <w:t>Fakturace bude provedena následovně:</w:t>
      </w:r>
    </w:p>
    <w:p>
      <w:pPr>
        <w:pStyle w:val="Style2"/>
        <w:keepNext w:val="0"/>
        <w:keepLines w:val="0"/>
        <w:widowControl w:val="0"/>
        <w:numPr>
          <w:ilvl w:val="0"/>
          <w:numId w:val="15"/>
        </w:numPr>
        <w:shd w:val="clear" w:color="auto" w:fill="auto"/>
        <w:tabs>
          <w:tab w:pos="833" w:val="left"/>
        </w:tabs>
        <w:bidi w:val="0"/>
        <w:spacing w:before="0" w:after="120" w:line="240" w:lineRule="auto"/>
        <w:ind w:left="400" w:right="0" w:firstLine="0"/>
        <w:jc w:val="both"/>
      </w:pPr>
      <w:bookmarkStart w:id="45" w:name="bookmark45"/>
      <w:bookmarkEnd w:id="45"/>
      <w:r>
        <w:rPr>
          <w:color w:val="000000"/>
          <w:spacing w:val="0"/>
          <w:w w:val="100"/>
          <w:position w:val="0"/>
          <w:shd w:val="clear" w:color="auto" w:fill="auto"/>
          <w:lang w:val="cs-CZ" w:eastAsia="cs-CZ" w:bidi="cs-CZ"/>
        </w:rPr>
        <w:t xml:space="preserve">V případě prvního plnění dnem protokolárního předání a převzetí vyhodnocení IGP po schválení na VV ve výši 100 % z ceny IGP, tj. </w:t>
      </w:r>
      <w:r>
        <w:rPr>
          <w:b/>
          <w:bCs/>
          <w:color w:val="000000"/>
          <w:spacing w:val="0"/>
          <w:w w:val="100"/>
          <w:position w:val="0"/>
          <w:shd w:val="clear" w:color="auto" w:fill="auto"/>
          <w:lang w:val="cs-CZ" w:eastAsia="cs-CZ" w:bidi="cs-CZ"/>
        </w:rPr>
        <w:t>3 016 920,- Kč bez DPH.</w:t>
      </w:r>
    </w:p>
    <w:p>
      <w:pPr>
        <w:pStyle w:val="Style2"/>
        <w:keepNext w:val="0"/>
        <w:keepLines w:val="0"/>
        <w:widowControl w:val="0"/>
        <w:numPr>
          <w:ilvl w:val="0"/>
          <w:numId w:val="15"/>
        </w:numPr>
        <w:shd w:val="clear" w:color="auto" w:fill="auto"/>
        <w:tabs>
          <w:tab w:pos="833" w:val="left"/>
        </w:tabs>
        <w:bidi w:val="0"/>
        <w:spacing w:before="0" w:after="120" w:line="240" w:lineRule="auto"/>
        <w:ind w:left="400" w:right="0" w:firstLine="0"/>
        <w:jc w:val="both"/>
      </w:pPr>
      <w:bookmarkStart w:id="46" w:name="bookmark46"/>
      <w:bookmarkEnd w:id="46"/>
      <w:r>
        <w:rPr>
          <w:color w:val="000000"/>
          <w:spacing w:val="0"/>
          <w:w w:val="100"/>
          <w:position w:val="0"/>
          <w:shd w:val="clear" w:color="auto" w:fill="auto"/>
          <w:lang w:val="cs-CZ" w:eastAsia="cs-CZ" w:bidi="cs-CZ"/>
        </w:rPr>
        <w:t xml:space="preserve">V případě druhého plnění dnem protokolárního předání a převzetí kompletní studie proveditelnosti po schváleném ZVV ve výši 80 % z ceny SP (částky 1 565 000,- Kč), </w:t>
      </w:r>
      <w:r>
        <w:rPr>
          <w:b/>
          <w:bCs/>
          <w:color w:val="000000"/>
          <w:spacing w:val="0"/>
          <w:w w:val="100"/>
          <w:position w:val="0"/>
          <w:shd w:val="clear" w:color="auto" w:fill="auto"/>
          <w:lang w:val="cs-CZ" w:eastAsia="cs-CZ" w:bidi="cs-CZ"/>
        </w:rPr>
        <w:t>tj. 1 252 000,- Kč bez DPH.</w:t>
      </w:r>
    </w:p>
    <w:p>
      <w:pPr>
        <w:pStyle w:val="Style2"/>
        <w:keepNext w:val="0"/>
        <w:keepLines w:val="0"/>
        <w:widowControl w:val="0"/>
        <w:numPr>
          <w:ilvl w:val="0"/>
          <w:numId w:val="15"/>
        </w:numPr>
        <w:shd w:val="clear" w:color="auto" w:fill="auto"/>
        <w:tabs>
          <w:tab w:pos="833" w:val="left"/>
        </w:tabs>
        <w:bidi w:val="0"/>
        <w:spacing w:before="0" w:after="120" w:line="240" w:lineRule="auto"/>
        <w:ind w:left="400" w:right="0" w:firstLine="0"/>
        <w:jc w:val="both"/>
      </w:pPr>
      <w:bookmarkStart w:id="47" w:name="bookmark47"/>
      <w:bookmarkEnd w:id="47"/>
      <w:r>
        <w:rPr>
          <w:color w:val="000000"/>
          <w:spacing w:val="0"/>
          <w:w w:val="100"/>
          <w:position w:val="0"/>
          <w:shd w:val="clear" w:color="auto" w:fill="auto"/>
          <w:lang w:val="cs-CZ" w:eastAsia="cs-CZ" w:bidi="cs-CZ"/>
        </w:rPr>
        <w:t xml:space="preserve">V případě celkového plnění dnem podpisu „Rozhodnutí“ o schválení SP generálním ředitelem Povodí Ohře, s. p., po předchozím projednání v investiční komisi ve výši zbývajících 20 % z ceny SP (částky 1 565 000,- Kč), </w:t>
      </w:r>
      <w:r>
        <w:rPr>
          <w:b/>
          <w:bCs/>
          <w:color w:val="000000"/>
          <w:spacing w:val="0"/>
          <w:w w:val="100"/>
          <w:position w:val="0"/>
          <w:shd w:val="clear" w:color="auto" w:fill="auto"/>
          <w:lang w:val="cs-CZ" w:eastAsia="cs-CZ" w:bidi="cs-CZ"/>
        </w:rPr>
        <w:t>tj. 313 000,- Kč bez DPH.</w:t>
      </w:r>
    </w:p>
    <w:p>
      <w:pPr>
        <w:pStyle w:val="Style2"/>
        <w:keepNext w:val="0"/>
        <w:keepLines w:val="0"/>
        <w:widowControl w:val="0"/>
        <w:numPr>
          <w:ilvl w:val="0"/>
          <w:numId w:val="13"/>
        </w:numPr>
        <w:shd w:val="clear" w:color="auto" w:fill="auto"/>
        <w:tabs>
          <w:tab w:pos="389" w:val="left"/>
        </w:tabs>
        <w:bidi w:val="0"/>
        <w:spacing w:before="0" w:after="120" w:line="240" w:lineRule="auto"/>
        <w:ind w:left="0" w:right="0" w:firstLine="0"/>
        <w:jc w:val="both"/>
      </w:pPr>
      <w:bookmarkStart w:id="48" w:name="bookmark48"/>
      <w:bookmarkEnd w:id="48"/>
      <w:r>
        <w:rPr>
          <w:color w:val="000000"/>
          <w:spacing w:val="0"/>
          <w:w w:val="100"/>
          <w:position w:val="0"/>
          <w:shd w:val="clear" w:color="auto" w:fill="auto"/>
          <w:lang w:val="cs-CZ" w:eastAsia="cs-CZ" w:bidi="cs-CZ"/>
        </w:rPr>
        <w:t xml:space="preserve">Každá faktura bude povinně obsahovat příslušné číslo akce, tj. </w:t>
      </w:r>
      <w:r>
        <w:rPr>
          <w:b/>
          <w:bCs/>
          <w:color w:val="000000"/>
          <w:spacing w:val="0"/>
          <w:w w:val="100"/>
          <w:position w:val="0"/>
          <w:shd w:val="clear" w:color="auto" w:fill="auto"/>
          <w:lang w:val="cs-CZ" w:eastAsia="cs-CZ" w:bidi="cs-CZ"/>
        </w:rPr>
        <w:t>400 113</w:t>
      </w:r>
      <w:r>
        <w:rPr>
          <w:color w:val="000000"/>
          <w:spacing w:val="0"/>
          <w:w w:val="100"/>
          <w:position w:val="0"/>
          <w:shd w:val="clear" w:color="auto" w:fill="auto"/>
          <w:lang w:val="cs-CZ" w:eastAsia="cs-CZ" w:bidi="cs-CZ"/>
        </w:rPr>
        <w:t>.</w:t>
      </w:r>
    </w:p>
    <w:p>
      <w:pPr>
        <w:pStyle w:val="Style2"/>
        <w:keepNext w:val="0"/>
        <w:keepLines w:val="0"/>
        <w:widowControl w:val="0"/>
        <w:numPr>
          <w:ilvl w:val="0"/>
          <w:numId w:val="13"/>
        </w:numPr>
        <w:shd w:val="clear" w:color="auto" w:fill="auto"/>
        <w:tabs>
          <w:tab w:pos="389" w:val="left"/>
        </w:tabs>
        <w:bidi w:val="0"/>
        <w:spacing w:before="0" w:after="120" w:line="240" w:lineRule="auto"/>
        <w:ind w:left="400" w:right="0" w:hanging="400"/>
        <w:jc w:val="both"/>
      </w:pPr>
      <w:bookmarkStart w:id="49" w:name="bookmark49"/>
      <w:bookmarkEnd w:id="49"/>
      <w:r>
        <w:rPr>
          <w:color w:val="000000"/>
          <w:spacing w:val="0"/>
          <w:w w:val="100"/>
          <w:position w:val="0"/>
          <w:shd w:val="clear" w:color="auto" w:fill="auto"/>
          <w:lang w:val="cs-CZ" w:eastAsia="cs-CZ" w:bidi="cs-CZ"/>
        </w:rPr>
        <w:t>Zhotovitel na faktuře uvede při jejím vystavení číslo a název daného projektu dle vzoru dodaného objednatelem. V případě požadavku objednatele zhotovitel dodá originál faktury vč. rozpisu provedených prací opatřené originálním podpisem a razítkem na každém listu. Samostatně budou vystaveny faktury na případné vícepráce.</w:t>
      </w:r>
    </w:p>
    <w:p>
      <w:pPr>
        <w:pStyle w:val="Style2"/>
        <w:keepNext w:val="0"/>
        <w:keepLines w:val="0"/>
        <w:widowControl w:val="0"/>
        <w:numPr>
          <w:ilvl w:val="0"/>
          <w:numId w:val="13"/>
        </w:numPr>
        <w:shd w:val="clear" w:color="auto" w:fill="auto"/>
        <w:tabs>
          <w:tab w:pos="389" w:val="left"/>
        </w:tabs>
        <w:bidi w:val="0"/>
        <w:spacing w:before="0" w:after="120" w:line="240" w:lineRule="auto"/>
        <w:ind w:left="400" w:right="0" w:hanging="400"/>
        <w:jc w:val="both"/>
      </w:pPr>
      <w:bookmarkStart w:id="50" w:name="bookmark50"/>
      <w:bookmarkEnd w:id="50"/>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 a dále náležitosti stanovené smlouvou.</w:t>
      </w:r>
    </w:p>
    <w:p>
      <w:pPr>
        <w:pStyle w:val="Style2"/>
        <w:keepNext w:val="0"/>
        <w:keepLines w:val="0"/>
        <w:widowControl w:val="0"/>
        <w:numPr>
          <w:ilvl w:val="0"/>
          <w:numId w:val="13"/>
        </w:numPr>
        <w:shd w:val="clear" w:color="auto" w:fill="auto"/>
        <w:tabs>
          <w:tab w:pos="389" w:val="left"/>
        </w:tabs>
        <w:bidi w:val="0"/>
        <w:spacing w:before="0" w:after="120" w:line="240" w:lineRule="auto"/>
        <w:ind w:left="400" w:right="0" w:hanging="400"/>
        <w:jc w:val="both"/>
      </w:pPr>
      <w:bookmarkStart w:id="51" w:name="bookmark51"/>
      <w:bookmarkEnd w:id="51"/>
      <w:r>
        <w:rPr>
          <w:color w:val="000000"/>
          <w:spacing w:val="0"/>
          <w:w w:val="100"/>
          <w:position w:val="0"/>
          <w:shd w:val="clear" w:color="auto" w:fill="auto"/>
          <w:lang w:val="cs-CZ" w:eastAsia="cs-CZ" w:bidi="cs-CZ"/>
        </w:rPr>
        <w:t>V případě chybějících nebo chybných náležitostí vrátí objednatel zhotoviteli fakturu k opravě. Lhůta pro zaplacení pak počíná běžet od doby vrácení opravené faktury.</w:t>
      </w:r>
    </w:p>
    <w:p>
      <w:pPr>
        <w:pStyle w:val="Style2"/>
        <w:keepNext w:val="0"/>
        <w:keepLines w:val="0"/>
        <w:widowControl w:val="0"/>
        <w:numPr>
          <w:ilvl w:val="0"/>
          <w:numId w:val="13"/>
        </w:numPr>
        <w:shd w:val="clear" w:color="auto" w:fill="auto"/>
        <w:tabs>
          <w:tab w:pos="389" w:val="left"/>
        </w:tabs>
        <w:bidi w:val="0"/>
        <w:spacing w:before="0" w:after="120" w:line="240" w:lineRule="auto"/>
        <w:ind w:left="0" w:right="0" w:firstLine="0"/>
        <w:jc w:val="both"/>
      </w:pPr>
      <w:bookmarkStart w:id="52" w:name="bookmark52"/>
      <w:bookmarkEnd w:id="52"/>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color w:val="0000FF"/>
          <w:spacing w:val="0"/>
          <w:w w:val="100"/>
          <w:position w:val="0"/>
          <w:shd w:val="clear" w:color="auto" w:fill="auto"/>
          <w:lang w:val="cs-CZ" w:eastAsia="cs-CZ" w:bidi="cs-CZ"/>
        </w:rPr>
        <w:t>faktury-pr@poh.cz</w:t>
      </w:r>
      <w:r>
        <w:fldChar w:fldCharType="end"/>
      </w:r>
      <w:r>
        <w:rPr>
          <w:color w:val="000000"/>
          <w:spacing w:val="0"/>
          <w:w w:val="100"/>
          <w:position w:val="0"/>
          <w:shd w:val="clear" w:color="auto" w:fill="auto"/>
          <w:lang w:val="cs-CZ" w:eastAsia="cs-CZ" w:bidi="cs-CZ"/>
        </w:rPr>
        <w:t>.</w:t>
      </w:r>
    </w:p>
    <w:p>
      <w:pPr>
        <w:pStyle w:val="Style2"/>
        <w:keepNext w:val="0"/>
        <w:keepLines w:val="0"/>
        <w:widowControl w:val="0"/>
        <w:numPr>
          <w:ilvl w:val="0"/>
          <w:numId w:val="13"/>
        </w:numPr>
        <w:shd w:val="clear" w:color="auto" w:fill="auto"/>
        <w:tabs>
          <w:tab w:pos="389" w:val="left"/>
        </w:tabs>
        <w:bidi w:val="0"/>
        <w:spacing w:before="0" w:after="120" w:line="240" w:lineRule="auto"/>
        <w:ind w:left="400" w:right="0" w:hanging="400"/>
        <w:jc w:val="both"/>
        <w:sectPr>
          <w:footnotePr>
            <w:pos w:val="pageBottom"/>
            <w:numFmt w:val="decimal"/>
            <w:numRestart w:val="continuous"/>
          </w:footnotePr>
          <w:pgSz w:w="11909" w:h="16838"/>
          <w:pgMar w:top="1056" w:left="1370" w:right="1356" w:bottom="1440" w:header="0" w:footer="3" w:gutter="0"/>
          <w:cols w:space="720"/>
          <w:noEndnote/>
          <w:rtlGutter w:val="0"/>
          <w:docGrid w:linePitch="360"/>
        </w:sectPr>
      </w:pPr>
      <w:bookmarkStart w:id="53" w:name="bookmark53"/>
      <w:bookmarkEnd w:id="53"/>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2"/>
        <w:keepNext w:val="0"/>
        <w:keepLines w:val="0"/>
        <w:widowControl w:val="0"/>
        <w:shd w:val="clear" w:color="auto" w:fill="auto"/>
        <w:bidi w:val="0"/>
        <w:spacing w:before="0" w:after="0" w:line="240" w:lineRule="auto"/>
        <w:ind w:left="6420" w:right="0" w:firstLine="0"/>
        <w:jc w:val="both"/>
      </w:pPr>
      <w:r>
        <w:rPr>
          <w:color w:val="000000"/>
          <w:spacing w:val="0"/>
          <w:w w:val="100"/>
          <w:position w:val="0"/>
          <w:shd w:val="clear" w:color="auto" w:fill="auto"/>
          <w:lang w:val="cs-CZ" w:eastAsia="cs-CZ" w:bidi="cs-CZ"/>
        </w:rPr>
        <w:t>Smlouva o dílo č. 1068/2024</w:t>
      </w:r>
    </w:p>
    <w:p>
      <w:pPr>
        <w:pStyle w:val="Style2"/>
        <w:keepNext w:val="0"/>
        <w:keepLines w:val="0"/>
        <w:widowControl w:val="0"/>
        <w:numPr>
          <w:ilvl w:val="0"/>
          <w:numId w:val="13"/>
        </w:numPr>
        <w:shd w:val="clear" w:color="auto" w:fill="auto"/>
        <w:tabs>
          <w:tab w:pos="452" w:val="left"/>
        </w:tabs>
        <w:bidi w:val="0"/>
        <w:spacing w:before="0" w:line="194" w:lineRule="auto"/>
        <w:ind w:left="0" w:right="0" w:firstLine="0"/>
        <w:jc w:val="both"/>
      </w:pPr>
      <w:bookmarkStart w:id="54" w:name="bookmark54"/>
      <w:bookmarkEnd w:id="54"/>
      <w:r>
        <w:rPr>
          <w:color w:val="000000"/>
          <w:spacing w:val="0"/>
          <w:w w:val="100"/>
          <w:position w:val="0"/>
          <w:shd w:val="clear" w:color="auto" w:fill="auto"/>
          <w:lang w:val="cs-CZ" w:eastAsia="cs-CZ" w:bidi="cs-CZ"/>
        </w:rPr>
        <w:t>Splatnost faktury je 30 kalendářních dnů od data doručení faktury objednateli.</w:t>
      </w:r>
    </w:p>
    <w:p>
      <w:pPr>
        <w:pStyle w:val="Style2"/>
        <w:keepNext w:val="0"/>
        <w:keepLines w:val="0"/>
        <w:widowControl w:val="0"/>
        <w:numPr>
          <w:ilvl w:val="0"/>
          <w:numId w:val="13"/>
        </w:numPr>
        <w:shd w:val="clear" w:color="auto" w:fill="auto"/>
        <w:tabs>
          <w:tab w:pos="452" w:val="left"/>
        </w:tabs>
        <w:bidi w:val="0"/>
        <w:spacing w:before="0" w:after="380" w:line="240" w:lineRule="auto"/>
        <w:ind w:left="400" w:right="0" w:hanging="400"/>
        <w:jc w:val="both"/>
      </w:pPr>
      <w:bookmarkStart w:id="55" w:name="bookmark55"/>
      <w:bookmarkEnd w:id="55"/>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17"/>
        <w:keepNext/>
        <w:keepLines/>
        <w:widowControl w:val="0"/>
        <w:numPr>
          <w:ilvl w:val="0"/>
          <w:numId w:val="1"/>
        </w:numPr>
        <w:shd w:val="clear" w:color="auto" w:fill="auto"/>
        <w:tabs>
          <w:tab w:pos="694" w:val="left"/>
        </w:tabs>
        <w:bidi w:val="0"/>
        <w:spacing w:before="0" w:line="240" w:lineRule="auto"/>
        <w:ind w:left="0" w:right="0" w:firstLine="0"/>
        <w:jc w:val="center"/>
      </w:pPr>
      <w:bookmarkStart w:id="56" w:name="bookmark56"/>
      <w:bookmarkStart w:id="57" w:name="bookmark57"/>
      <w:bookmarkStart w:id="58" w:name="bookmark58"/>
      <w:bookmarkStart w:id="59" w:name="bookmark59"/>
      <w:bookmarkEnd w:id="58"/>
      <w:r>
        <w:rPr>
          <w:color w:val="000000"/>
          <w:spacing w:val="0"/>
          <w:w w:val="100"/>
          <w:position w:val="0"/>
          <w:shd w:val="clear" w:color="auto" w:fill="auto"/>
          <w:lang w:val="cs-CZ" w:eastAsia="cs-CZ" w:bidi="cs-CZ"/>
        </w:rPr>
        <w:t>SANKCE</w:t>
      </w:r>
      <w:bookmarkEnd w:id="56"/>
      <w:bookmarkEnd w:id="57"/>
      <w:bookmarkEnd w:id="59"/>
    </w:p>
    <w:p>
      <w:pPr>
        <w:pStyle w:val="Style2"/>
        <w:keepNext w:val="0"/>
        <w:keepLines w:val="0"/>
        <w:widowControl w:val="0"/>
        <w:numPr>
          <w:ilvl w:val="0"/>
          <w:numId w:val="17"/>
        </w:numPr>
        <w:shd w:val="clear" w:color="auto" w:fill="auto"/>
        <w:tabs>
          <w:tab w:pos="412" w:val="left"/>
        </w:tabs>
        <w:bidi w:val="0"/>
        <w:spacing w:before="0" w:line="240" w:lineRule="auto"/>
        <w:ind w:left="400" w:right="0" w:hanging="400"/>
        <w:jc w:val="both"/>
      </w:pPr>
      <w:bookmarkStart w:id="60" w:name="bookmark60"/>
      <w:bookmarkEnd w:id="60"/>
      <w:r>
        <w:rPr>
          <w:color w:val="000000"/>
          <w:spacing w:val="0"/>
          <w:w w:val="100"/>
          <w:position w:val="0"/>
          <w:shd w:val="clear" w:color="auto" w:fill="auto"/>
          <w:lang w:val="cs-CZ" w:eastAsia="cs-CZ" w:bidi="cs-CZ"/>
        </w:rPr>
        <w:t>Pokud bude zhotovitel v prodlení proti smluvně ujednanému termínu plnění díla dle čl. III písm. b), je povinen zaplatit objednateli smluvní pokutu ve výši 0,2 % z ceny díla dle čl. IV odst. 1 písm. a) odpovídajícímu konkrétnímu dílčímu plnění za každý i započatý den prodlení. Pokud bude zhotovitel v prodlení proti smluvně ujednanému termínu plnění díla dle čl. III písm. c) je povinen zaplatit objednateli smluvní pokutu ve výši 0,2 % z ceny díla dle čl. IV odst. 1 písm. b) odpovídajícímu konkrétnímu dílčímu plnění za každý i započatý den prodlení. Pokud bude zhotovitel v prodlení proti smluvně ujednanému termínu plnění díla dle čl. III písm. d) je povinen zaplatit objednateli smluvní pokutu ve výši 0,2 % z ceny díla dle čl. IV odst. 1 písm. b) odpovídajícímu konkrétnímu dílčímu plnění za každý i započatý den prodlení.</w:t>
      </w:r>
    </w:p>
    <w:p>
      <w:pPr>
        <w:pStyle w:val="Style2"/>
        <w:keepNext w:val="0"/>
        <w:keepLines w:val="0"/>
        <w:widowControl w:val="0"/>
        <w:numPr>
          <w:ilvl w:val="0"/>
          <w:numId w:val="17"/>
        </w:numPr>
        <w:shd w:val="clear" w:color="auto" w:fill="auto"/>
        <w:tabs>
          <w:tab w:pos="412" w:val="left"/>
        </w:tabs>
        <w:bidi w:val="0"/>
        <w:spacing w:before="0" w:line="240" w:lineRule="auto"/>
        <w:ind w:left="400" w:right="0" w:hanging="400"/>
        <w:jc w:val="both"/>
      </w:pPr>
      <w:bookmarkStart w:id="61" w:name="bookmark61"/>
      <w:bookmarkEnd w:id="61"/>
      <w:r>
        <w:rPr>
          <w:color w:val="000000"/>
          <w:spacing w:val="0"/>
          <w:w w:val="100"/>
          <w:position w:val="0"/>
          <w:shd w:val="clear" w:color="auto" w:fill="auto"/>
          <w:lang w:val="cs-CZ" w:eastAsia="cs-CZ" w:bidi="cs-CZ"/>
        </w:rPr>
        <w:t>Pokud bude objednatel v prodlení s úhradou faktury proti sjednanému termínu, je povinen zaplatit zhotoviteli úrok z prodlení ve výši 0,2 % z dlužné částky za každý i započatý den prodlení.</w:t>
      </w:r>
    </w:p>
    <w:p>
      <w:pPr>
        <w:pStyle w:val="Style2"/>
        <w:keepNext w:val="0"/>
        <w:keepLines w:val="0"/>
        <w:widowControl w:val="0"/>
        <w:numPr>
          <w:ilvl w:val="0"/>
          <w:numId w:val="17"/>
        </w:numPr>
        <w:shd w:val="clear" w:color="auto" w:fill="auto"/>
        <w:tabs>
          <w:tab w:pos="412" w:val="left"/>
        </w:tabs>
        <w:bidi w:val="0"/>
        <w:spacing w:before="0" w:line="240" w:lineRule="auto"/>
        <w:ind w:left="400" w:right="0" w:hanging="400"/>
        <w:jc w:val="both"/>
      </w:pPr>
      <w:bookmarkStart w:id="62" w:name="bookmark62"/>
      <w:bookmarkEnd w:id="62"/>
      <w:r>
        <w:rPr>
          <w:color w:val="000000"/>
          <w:spacing w:val="0"/>
          <w:w w:val="100"/>
          <w:position w:val="0"/>
          <w:shd w:val="clear" w:color="auto" w:fill="auto"/>
          <w:lang w:val="cs-CZ" w:eastAsia="cs-CZ" w:bidi="cs-CZ"/>
        </w:rPr>
        <w:t>Smluvní pokuty se nevztahují na případy, kdy prodlení nebo jiné porušení povinností bylo způsobeno okolnostmi vylučujícími odpovědnost ve smyslu § 2913 odst. 2 zákona č. 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pPr>
        <w:pStyle w:val="Style2"/>
        <w:keepNext w:val="0"/>
        <w:keepLines w:val="0"/>
        <w:widowControl w:val="0"/>
        <w:numPr>
          <w:ilvl w:val="0"/>
          <w:numId w:val="17"/>
        </w:numPr>
        <w:shd w:val="clear" w:color="auto" w:fill="auto"/>
        <w:tabs>
          <w:tab w:pos="412" w:val="left"/>
        </w:tabs>
        <w:bidi w:val="0"/>
        <w:spacing w:before="0" w:line="240" w:lineRule="auto"/>
        <w:ind w:left="400" w:right="0" w:hanging="400"/>
        <w:jc w:val="both"/>
      </w:pPr>
      <w:bookmarkStart w:id="63" w:name="bookmark63"/>
      <w:bookmarkEnd w:id="63"/>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17"/>
        </w:numPr>
        <w:shd w:val="clear" w:color="auto" w:fill="auto"/>
        <w:tabs>
          <w:tab w:pos="412" w:val="left"/>
        </w:tabs>
        <w:bidi w:val="0"/>
        <w:spacing w:before="0" w:line="240" w:lineRule="auto"/>
        <w:ind w:left="400" w:right="0" w:hanging="400"/>
        <w:jc w:val="both"/>
      </w:pPr>
      <w:bookmarkStart w:id="64" w:name="bookmark64"/>
      <w:bookmarkEnd w:id="64"/>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17"/>
        </w:numPr>
        <w:shd w:val="clear" w:color="auto" w:fill="auto"/>
        <w:tabs>
          <w:tab w:pos="412" w:val="left"/>
        </w:tabs>
        <w:bidi w:val="0"/>
        <w:spacing w:before="0" w:line="240" w:lineRule="auto"/>
        <w:ind w:left="400" w:right="0" w:hanging="400"/>
        <w:jc w:val="both"/>
      </w:pPr>
      <w:bookmarkStart w:id="65" w:name="bookmark65"/>
      <w:bookmarkEnd w:id="65"/>
      <w:r>
        <w:rPr>
          <w:color w:val="000000"/>
          <w:spacing w:val="0"/>
          <w:w w:val="100"/>
          <w:position w:val="0"/>
          <w:shd w:val="clear" w:color="auto" w:fill="auto"/>
          <w:lang w:val="cs-CZ" w:eastAsia="cs-CZ" w:bidi="cs-CZ"/>
        </w:rPr>
        <w:t>Strana povinná je povinna uhradit vyúčtované sankce nejpozději do 30 dnů ode dne obdržení příslušného vyúčtování.</w:t>
      </w:r>
    </w:p>
    <w:p>
      <w:pPr>
        <w:pStyle w:val="Style2"/>
        <w:keepNext w:val="0"/>
        <w:keepLines w:val="0"/>
        <w:widowControl w:val="0"/>
        <w:numPr>
          <w:ilvl w:val="0"/>
          <w:numId w:val="17"/>
        </w:numPr>
        <w:shd w:val="clear" w:color="auto" w:fill="auto"/>
        <w:tabs>
          <w:tab w:pos="412" w:val="left"/>
        </w:tabs>
        <w:bidi w:val="0"/>
        <w:spacing w:before="0" w:after="380" w:line="240" w:lineRule="auto"/>
        <w:ind w:left="400" w:right="0" w:hanging="400"/>
        <w:jc w:val="both"/>
      </w:pPr>
      <w:bookmarkStart w:id="66" w:name="bookmark66"/>
      <w:bookmarkEnd w:id="66"/>
      <w:r>
        <w:rPr>
          <w:color w:val="000000"/>
          <w:spacing w:val="0"/>
          <w:w w:val="100"/>
          <w:position w:val="0"/>
          <w:shd w:val="clear" w:color="auto" w:fill="auto"/>
          <w:lang w:val="cs-CZ" w:eastAsia="cs-CZ" w:bidi="cs-CZ"/>
        </w:rPr>
        <w:t>Zaplacením smluvní pokuty není dotčen nárok objednatele na náhradu škody způsobené mu porušením povinnosti stanovené zhotoviteli smlouvou o dílo, na niž se sankce vztahuje.</w:t>
      </w:r>
    </w:p>
    <w:p>
      <w:pPr>
        <w:pStyle w:val="Style17"/>
        <w:keepNext/>
        <w:keepLines/>
        <w:widowControl w:val="0"/>
        <w:numPr>
          <w:ilvl w:val="0"/>
          <w:numId w:val="1"/>
        </w:numPr>
        <w:shd w:val="clear" w:color="auto" w:fill="auto"/>
        <w:tabs>
          <w:tab w:pos="694" w:val="left"/>
        </w:tabs>
        <w:bidi w:val="0"/>
        <w:spacing w:before="0" w:line="240" w:lineRule="auto"/>
        <w:ind w:left="0" w:right="0" w:firstLine="0"/>
        <w:jc w:val="center"/>
      </w:pPr>
      <w:bookmarkStart w:id="67" w:name="bookmark67"/>
      <w:bookmarkStart w:id="68" w:name="bookmark68"/>
      <w:bookmarkStart w:id="69" w:name="bookmark69"/>
      <w:bookmarkStart w:id="70" w:name="bookmark70"/>
      <w:bookmarkEnd w:id="69"/>
      <w:r>
        <w:rPr>
          <w:color w:val="000000"/>
          <w:spacing w:val="0"/>
          <w:w w:val="100"/>
          <w:position w:val="0"/>
          <w:shd w:val="clear" w:color="auto" w:fill="auto"/>
          <w:lang w:val="cs-CZ" w:eastAsia="cs-CZ" w:bidi="cs-CZ"/>
        </w:rPr>
        <w:t>ZAJIŠTĚNÍ ZÁVAZKU</w:t>
      </w:r>
      <w:bookmarkEnd w:id="67"/>
      <w:bookmarkEnd w:id="68"/>
      <w:bookmarkEnd w:id="70"/>
    </w:p>
    <w:p>
      <w:pPr>
        <w:pStyle w:val="Style2"/>
        <w:keepNext w:val="0"/>
        <w:keepLines w:val="0"/>
        <w:widowControl w:val="0"/>
        <w:numPr>
          <w:ilvl w:val="0"/>
          <w:numId w:val="19"/>
        </w:numPr>
        <w:shd w:val="clear" w:color="auto" w:fill="auto"/>
        <w:tabs>
          <w:tab w:pos="412" w:val="left"/>
        </w:tabs>
        <w:bidi w:val="0"/>
        <w:spacing w:before="0" w:line="240" w:lineRule="auto"/>
        <w:ind w:left="0" w:right="0" w:firstLine="0"/>
        <w:jc w:val="both"/>
      </w:pPr>
      <w:bookmarkStart w:id="71" w:name="bookmark71"/>
      <w:bookmarkEnd w:id="71"/>
      <w:r>
        <w:rPr>
          <w:color w:val="000000"/>
          <w:spacing w:val="0"/>
          <w:w w:val="100"/>
          <w:position w:val="0"/>
          <w:shd w:val="clear" w:color="auto" w:fill="auto"/>
          <w:lang w:val="cs-CZ" w:eastAsia="cs-CZ" w:bidi="cs-CZ"/>
        </w:rPr>
        <w:t>Dílo má vadu, neodpovídá-li této smlouvě.</w:t>
      </w:r>
    </w:p>
    <w:p>
      <w:pPr>
        <w:pStyle w:val="Style2"/>
        <w:keepNext w:val="0"/>
        <w:keepLines w:val="0"/>
        <w:widowControl w:val="0"/>
        <w:numPr>
          <w:ilvl w:val="0"/>
          <w:numId w:val="19"/>
        </w:numPr>
        <w:shd w:val="clear" w:color="auto" w:fill="auto"/>
        <w:tabs>
          <w:tab w:pos="412" w:val="left"/>
        </w:tabs>
        <w:bidi w:val="0"/>
        <w:spacing w:before="0" w:line="240" w:lineRule="auto"/>
        <w:ind w:left="400" w:right="0" w:hanging="400"/>
        <w:jc w:val="both"/>
      </w:pPr>
      <w:bookmarkStart w:id="72" w:name="bookmark72"/>
      <w:bookmarkEnd w:id="72"/>
      <w:r>
        <w:rPr>
          <w:color w:val="000000"/>
          <w:spacing w:val="0"/>
          <w:w w:val="100"/>
          <w:position w:val="0"/>
          <w:shd w:val="clear" w:color="auto" w:fill="auto"/>
          <w:lang w:val="cs-CZ" w:eastAsia="cs-CZ" w:bidi="cs-CZ"/>
        </w:rPr>
        <w:t>Zhotovitel odpovídá za to, že dílo bude zhotoveno podle této smlouvy tak, že jej objednatel bude moci použít pro přípravu a realizaci stavby.</w:t>
      </w:r>
    </w:p>
    <w:p>
      <w:pPr>
        <w:pStyle w:val="Style2"/>
        <w:keepNext w:val="0"/>
        <w:keepLines w:val="0"/>
        <w:widowControl w:val="0"/>
        <w:numPr>
          <w:ilvl w:val="0"/>
          <w:numId w:val="19"/>
        </w:numPr>
        <w:shd w:val="clear" w:color="auto" w:fill="auto"/>
        <w:tabs>
          <w:tab w:pos="412" w:val="left"/>
        </w:tabs>
        <w:bidi w:val="0"/>
        <w:spacing w:before="0" w:line="240" w:lineRule="auto"/>
        <w:ind w:left="400" w:right="0" w:hanging="400"/>
        <w:jc w:val="both"/>
      </w:pPr>
      <w:bookmarkStart w:id="73" w:name="bookmark73"/>
      <w:bookmarkEnd w:id="73"/>
      <w:r>
        <w:rPr>
          <w:color w:val="000000"/>
          <w:spacing w:val="0"/>
          <w:w w:val="100"/>
          <w:position w:val="0"/>
          <w:shd w:val="clear" w:color="auto" w:fill="auto"/>
          <w:lang w:val="cs-CZ" w:eastAsia="cs-CZ" w:bidi="cs-CZ"/>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w:t>
      </w:r>
    </w:p>
    <w:p>
      <w:pPr>
        <w:pStyle w:val="Style2"/>
        <w:keepNext w:val="0"/>
        <w:keepLines w:val="0"/>
        <w:widowControl w:val="0"/>
        <w:shd w:val="clear" w:color="auto" w:fill="auto"/>
        <w:bidi w:val="0"/>
        <w:spacing w:before="0" w:after="0" w:line="240" w:lineRule="auto"/>
        <w:ind w:left="0" w:right="1700" w:firstLine="0"/>
        <w:jc w:val="right"/>
      </w:pPr>
      <w:r>
        <w:rPr>
          <w:color w:val="000000"/>
          <w:spacing w:val="0"/>
          <w:w w:val="100"/>
          <w:position w:val="0"/>
          <w:shd w:val="clear" w:color="auto" w:fill="auto"/>
          <w:lang w:val="cs-CZ" w:eastAsia="cs-CZ" w:bidi="cs-CZ"/>
        </w:rPr>
        <w:t>Smlouva o dílo č.</w:t>
      </w:r>
    </w:p>
    <w:p>
      <w:pPr>
        <w:pStyle w:val="Style2"/>
        <w:keepNext w:val="0"/>
        <w:keepLines w:val="0"/>
        <w:widowControl w:val="0"/>
        <w:shd w:val="clear" w:color="auto" w:fill="auto"/>
        <w:bidi w:val="0"/>
        <w:spacing w:before="0" w:after="0" w:line="240" w:lineRule="auto"/>
        <w:ind w:left="0" w:right="1700" w:firstLine="0"/>
        <w:jc w:val="right"/>
      </w:pPr>
      <w:r>
        <w:rPr>
          <w:color w:val="000000"/>
          <w:spacing w:val="0"/>
          <w:w w:val="100"/>
          <w:position w:val="0"/>
          <w:shd w:val="clear" w:color="auto" w:fill="auto"/>
          <w:lang w:val="cs-CZ" w:eastAsia="cs-CZ" w:bidi="cs-CZ"/>
        </w:rPr>
        <w:t>1068/2024</w:t>
      </w:r>
    </w:p>
    <w:p>
      <w:pPr>
        <w:pStyle w:val="Style2"/>
        <w:keepNext w:val="0"/>
        <w:keepLines w:val="0"/>
        <w:widowControl w:val="0"/>
        <w:shd w:val="clear" w:color="auto" w:fill="auto"/>
        <w:bidi w:val="0"/>
        <w:spacing w:before="0" w:line="240" w:lineRule="auto"/>
        <w:ind w:left="460" w:right="0" w:firstLine="0"/>
        <w:jc w:val="both"/>
      </w:pPr>
      <w:r>
        <w:rPr>
          <w:color w:val="000000"/>
          <w:spacing w:val="0"/>
          <w:w w:val="100"/>
          <w:position w:val="0"/>
          <w:shd w:val="clear" w:color="auto" w:fill="auto"/>
          <w:lang w:val="cs-CZ" w:eastAsia="cs-CZ" w:bidi="cs-CZ"/>
        </w:rPr>
        <w:t>normy, ujednání této smlouvy a jejích příloh, stanoviska a rozhodnutí orgánů státní správy (veřejnoprávních orgánů).</w:t>
      </w:r>
    </w:p>
    <w:p>
      <w:pPr>
        <w:pStyle w:val="Style2"/>
        <w:keepNext w:val="0"/>
        <w:keepLines w:val="0"/>
        <w:widowControl w:val="0"/>
        <w:numPr>
          <w:ilvl w:val="0"/>
          <w:numId w:val="19"/>
        </w:numPr>
        <w:shd w:val="clear" w:color="auto" w:fill="auto"/>
        <w:tabs>
          <w:tab w:pos="427" w:val="left"/>
        </w:tabs>
        <w:bidi w:val="0"/>
        <w:spacing w:before="0" w:line="240" w:lineRule="auto"/>
        <w:ind w:left="460" w:right="0" w:hanging="460"/>
        <w:jc w:val="both"/>
      </w:pPr>
      <w:bookmarkStart w:id="74" w:name="bookmark74"/>
      <w:bookmarkEnd w:id="74"/>
      <w:r>
        <w:rPr>
          <w:color w:val="000000"/>
          <w:spacing w:val="0"/>
          <w:w w:val="100"/>
          <w:position w:val="0"/>
          <w:shd w:val="clear" w:color="auto" w:fill="auto"/>
          <w:lang w:val="cs-CZ" w:eastAsia="cs-CZ" w:bidi="cs-CZ"/>
        </w:rPr>
        <w:t>Odpovědnost zhotovitele jakožto projektanta se mj. řídí ustanovením §159 zákona č. 183/2006 Sb., o územním plánování a stavebním řádu (stavební zákon), ve znění pozdějších předpisů.</w:t>
      </w:r>
    </w:p>
    <w:p>
      <w:pPr>
        <w:pStyle w:val="Style2"/>
        <w:keepNext w:val="0"/>
        <w:keepLines w:val="0"/>
        <w:widowControl w:val="0"/>
        <w:numPr>
          <w:ilvl w:val="0"/>
          <w:numId w:val="19"/>
        </w:numPr>
        <w:shd w:val="clear" w:color="auto" w:fill="auto"/>
        <w:tabs>
          <w:tab w:pos="427" w:val="left"/>
        </w:tabs>
        <w:bidi w:val="0"/>
        <w:spacing w:before="0" w:after="0" w:line="240" w:lineRule="auto"/>
        <w:ind w:left="0" w:right="0" w:firstLine="0"/>
        <w:jc w:val="both"/>
      </w:pPr>
      <w:bookmarkStart w:id="75" w:name="bookmark75"/>
      <w:bookmarkEnd w:id="75"/>
      <w:r>
        <w:rPr>
          <w:color w:val="000000"/>
          <w:spacing w:val="0"/>
          <w:w w:val="100"/>
          <w:position w:val="0"/>
          <w:shd w:val="clear" w:color="auto" w:fill="auto"/>
          <w:lang w:val="cs-CZ" w:eastAsia="cs-CZ" w:bidi="cs-CZ"/>
        </w:rPr>
        <w:t>Zhotovitel zodpovídá za vady díla následovně:</w:t>
      </w:r>
    </w:p>
    <w:p>
      <w:pPr>
        <w:pStyle w:val="Style2"/>
        <w:keepNext w:val="0"/>
        <w:keepLines w:val="0"/>
        <w:widowControl w:val="0"/>
        <w:numPr>
          <w:ilvl w:val="0"/>
          <w:numId w:val="21"/>
        </w:numPr>
        <w:shd w:val="clear" w:color="auto" w:fill="auto"/>
        <w:tabs>
          <w:tab w:pos="836" w:val="left"/>
        </w:tabs>
        <w:bidi w:val="0"/>
        <w:spacing w:before="0" w:after="0" w:line="240" w:lineRule="auto"/>
        <w:ind w:left="820" w:right="0" w:hanging="360"/>
        <w:jc w:val="both"/>
      </w:pPr>
      <w:bookmarkStart w:id="76" w:name="bookmark76"/>
      <w:bookmarkEnd w:id="76"/>
      <w:r>
        <w:rPr>
          <w:color w:val="000000"/>
          <w:spacing w:val="0"/>
          <w:w w:val="100"/>
          <w:position w:val="0"/>
          <w:shd w:val="clear" w:color="auto" w:fill="auto"/>
          <w:lang w:val="cs-CZ" w:eastAsia="cs-CZ" w:bidi="cs-CZ"/>
        </w:rPr>
        <w:t>Zhotovitel zodpovídá za vady díla, které budou zjištěny v době 60 kalendářních měsíců ode dne jeho předání objednateli, pokud není ve smlouvě stanoveno jinak.</w:t>
      </w:r>
    </w:p>
    <w:p>
      <w:pPr>
        <w:pStyle w:val="Style2"/>
        <w:keepNext w:val="0"/>
        <w:keepLines w:val="0"/>
        <w:widowControl w:val="0"/>
        <w:numPr>
          <w:ilvl w:val="0"/>
          <w:numId w:val="21"/>
        </w:numPr>
        <w:shd w:val="clear" w:color="auto" w:fill="auto"/>
        <w:tabs>
          <w:tab w:pos="836" w:val="left"/>
        </w:tabs>
        <w:bidi w:val="0"/>
        <w:spacing w:before="0" w:line="240" w:lineRule="auto"/>
        <w:ind w:left="820" w:right="0" w:hanging="360"/>
        <w:jc w:val="both"/>
      </w:pPr>
      <w:bookmarkStart w:id="77" w:name="bookmark77"/>
      <w:bookmarkEnd w:id="77"/>
      <w:r>
        <w:rPr>
          <w:color w:val="000000"/>
          <w:spacing w:val="0"/>
          <w:w w:val="100"/>
          <w:position w:val="0"/>
          <w:shd w:val="clear" w:color="auto" w:fill="auto"/>
          <w:lang w:val="cs-CZ" w:eastAsia="cs-CZ" w:bidi="cs-CZ"/>
        </w:rPr>
        <w:t>Je-li dílo určeno k využití při realizaci stavby, pak zhotovitel odpovídá za vady po stejnou dobu, po kterou trvá podle obecné právní úpravy odpovědnost zhotovitele za vady staveb ve vztahu ke konkrétní stavbě, nejdéle však po dobu 84 měsíců.</w:t>
      </w:r>
    </w:p>
    <w:p>
      <w:pPr>
        <w:pStyle w:val="Style2"/>
        <w:keepNext w:val="0"/>
        <w:keepLines w:val="0"/>
        <w:widowControl w:val="0"/>
        <w:numPr>
          <w:ilvl w:val="0"/>
          <w:numId w:val="19"/>
        </w:numPr>
        <w:shd w:val="clear" w:color="auto" w:fill="auto"/>
        <w:tabs>
          <w:tab w:pos="427" w:val="left"/>
        </w:tabs>
        <w:bidi w:val="0"/>
        <w:spacing w:before="0" w:line="240" w:lineRule="auto"/>
        <w:ind w:left="460" w:right="0" w:hanging="460"/>
        <w:jc w:val="both"/>
      </w:pPr>
      <w:bookmarkStart w:id="78" w:name="bookmark78"/>
      <w:bookmarkEnd w:id="78"/>
      <w:r>
        <w:rPr>
          <w:color w:val="000000"/>
          <w:spacing w:val="0"/>
          <w:w w:val="100"/>
          <w:position w:val="0"/>
          <w:shd w:val="clear" w:color="auto" w:fill="auto"/>
          <w:lang w:val="cs-CZ" w:eastAsia="cs-CZ" w:bidi="cs-CZ"/>
        </w:rPr>
        <w:t>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w:t>
      </w:r>
    </w:p>
    <w:p>
      <w:pPr>
        <w:pStyle w:val="Style2"/>
        <w:keepNext w:val="0"/>
        <w:keepLines w:val="0"/>
        <w:widowControl w:val="0"/>
        <w:numPr>
          <w:ilvl w:val="0"/>
          <w:numId w:val="19"/>
        </w:numPr>
        <w:shd w:val="clear" w:color="auto" w:fill="auto"/>
        <w:tabs>
          <w:tab w:pos="427" w:val="left"/>
        </w:tabs>
        <w:bidi w:val="0"/>
        <w:spacing w:before="0" w:line="240" w:lineRule="auto"/>
        <w:ind w:left="460" w:right="0" w:hanging="460"/>
        <w:jc w:val="both"/>
      </w:pPr>
      <w:bookmarkStart w:id="79" w:name="bookmark79"/>
      <w:bookmarkEnd w:id="79"/>
      <w:r>
        <w:rPr>
          <w:color w:val="000000"/>
          <w:spacing w:val="0"/>
          <w:w w:val="100"/>
          <w:position w:val="0"/>
          <w:shd w:val="clear" w:color="auto" w:fill="auto"/>
          <w:lang w:val="cs-CZ" w:eastAsia="cs-CZ" w:bidi="cs-CZ"/>
        </w:rPr>
        <w:t>Odstranění vady nemá vliv na nárok objednatele na smluvní pokutu a náhradu škody. Objednatel má vůči zhotoviteli též nárok na náhradu škody vzešlé z vady díla.</w:t>
      </w:r>
    </w:p>
    <w:p>
      <w:pPr>
        <w:pStyle w:val="Style2"/>
        <w:keepNext w:val="0"/>
        <w:keepLines w:val="0"/>
        <w:widowControl w:val="0"/>
        <w:numPr>
          <w:ilvl w:val="0"/>
          <w:numId w:val="19"/>
        </w:numPr>
        <w:shd w:val="clear" w:color="auto" w:fill="auto"/>
        <w:tabs>
          <w:tab w:pos="427" w:val="left"/>
        </w:tabs>
        <w:bidi w:val="0"/>
        <w:spacing w:before="0" w:line="240" w:lineRule="auto"/>
        <w:ind w:left="460" w:right="0" w:hanging="460"/>
        <w:jc w:val="both"/>
      </w:pPr>
      <w:bookmarkStart w:id="80" w:name="bookmark80"/>
      <w:bookmarkEnd w:id="80"/>
      <w:r>
        <w:rPr>
          <w:color w:val="000000"/>
          <w:spacing w:val="0"/>
          <w:w w:val="100"/>
          <w:position w:val="0"/>
          <w:shd w:val="clear" w:color="auto" w:fill="auto"/>
          <w:lang w:val="cs-CZ" w:eastAsia="cs-CZ" w:bidi="cs-CZ"/>
        </w:rPr>
        <w:t>Pokud zhotovitel odstraňuje prokazatelné vady projektové dokumentace, které byly zjištěny v průběhu zadávacího řízení na zhotovitele stavby nebo v průběhu provádění stavby, pak se takové práce považují za součást tohoto díla bez nároku na navýšení ceny.</w:t>
      </w:r>
    </w:p>
    <w:p>
      <w:pPr>
        <w:pStyle w:val="Style2"/>
        <w:keepNext w:val="0"/>
        <w:keepLines w:val="0"/>
        <w:widowControl w:val="0"/>
        <w:numPr>
          <w:ilvl w:val="0"/>
          <w:numId w:val="19"/>
        </w:numPr>
        <w:shd w:val="clear" w:color="auto" w:fill="auto"/>
        <w:tabs>
          <w:tab w:pos="427" w:val="left"/>
        </w:tabs>
        <w:bidi w:val="0"/>
        <w:spacing w:before="0" w:line="240" w:lineRule="auto"/>
        <w:ind w:left="460" w:right="0" w:hanging="460"/>
        <w:jc w:val="both"/>
        <w:sectPr>
          <w:headerReference w:type="default" r:id="rId13"/>
          <w:footerReference w:type="default" r:id="rId14"/>
          <w:headerReference w:type="even" r:id="rId15"/>
          <w:footerReference w:type="even" r:id="rId16"/>
          <w:footnotePr>
            <w:pos w:val="pageBottom"/>
            <w:numFmt w:val="decimal"/>
            <w:numRestart w:val="continuous"/>
          </w:footnotePr>
          <w:pgSz w:w="11909" w:h="16838"/>
          <w:pgMar w:top="462" w:left="1370" w:right="1356" w:bottom="1431" w:header="34" w:footer="3" w:gutter="0"/>
          <w:cols w:space="720"/>
          <w:noEndnote/>
          <w:rtlGutter w:val="0"/>
          <w:docGrid w:linePitch="360"/>
        </w:sectPr>
      </w:pPr>
      <w:bookmarkStart w:id="81" w:name="bookmark81"/>
      <w:bookmarkEnd w:id="81"/>
      <w:r>
        <w:rPr>
          <w:color w:val="000000"/>
          <w:spacing w:val="0"/>
          <w:w w:val="100"/>
          <w:position w:val="0"/>
          <w:shd w:val="clear" w:color="auto" w:fill="auto"/>
          <w:lang w:val="cs-CZ" w:eastAsia="cs-CZ" w:bidi="cs-CZ"/>
        </w:rPr>
        <w:t>Zhotovitel odpovídá za prokazatelné škody, které z důvodu porušení jeho povinností sjednaných touto smlouvou vzniknou objednateli nebo třetím osobám při provádění</w:t>
      </w:r>
    </w:p>
    <w:p>
      <w:pPr>
        <w:pStyle w:val="Style2"/>
        <w:keepNext w:val="0"/>
        <w:keepLines w:val="0"/>
        <w:widowControl w:val="0"/>
        <w:shd w:val="clear" w:color="auto" w:fill="auto"/>
        <w:bidi w:val="0"/>
        <w:spacing w:before="0" w:after="0" w:line="240" w:lineRule="auto"/>
        <w:ind w:left="0" w:right="1780" w:firstLine="0"/>
        <w:jc w:val="right"/>
      </w:pPr>
      <w:r>
        <w:rPr>
          <w:color w:val="000000"/>
          <w:spacing w:val="0"/>
          <w:w w:val="100"/>
          <w:position w:val="0"/>
          <w:shd w:val="clear" w:color="auto" w:fill="auto"/>
          <w:lang w:val="cs-CZ" w:eastAsia="cs-CZ" w:bidi="cs-CZ"/>
        </w:rPr>
        <w:t>Smlouva o dílo č.</w:t>
      </w:r>
    </w:p>
    <w:p>
      <w:pPr>
        <w:pStyle w:val="Style2"/>
        <w:keepNext w:val="0"/>
        <w:keepLines w:val="0"/>
        <w:widowControl w:val="0"/>
        <w:shd w:val="clear" w:color="auto" w:fill="auto"/>
        <w:bidi w:val="0"/>
        <w:spacing w:before="0" w:after="0" w:line="240" w:lineRule="auto"/>
        <w:ind w:left="0" w:right="1780" w:firstLine="0"/>
        <w:jc w:val="right"/>
      </w:pPr>
      <w:r>
        <w:rPr>
          <w:color w:val="000000"/>
          <w:spacing w:val="0"/>
          <w:w w:val="100"/>
          <w:position w:val="0"/>
          <w:shd w:val="clear" w:color="auto" w:fill="auto"/>
          <w:lang w:val="cs-CZ" w:eastAsia="cs-CZ" w:bidi="cs-CZ"/>
        </w:rPr>
        <w:t>1068/2024</w:t>
      </w:r>
    </w:p>
    <w:p>
      <w:pPr>
        <w:pStyle w:val="Style2"/>
        <w:keepNext w:val="0"/>
        <w:keepLines w:val="0"/>
        <w:widowControl w:val="0"/>
        <w:shd w:val="clear" w:color="auto" w:fill="auto"/>
        <w:bidi w:val="0"/>
        <w:spacing w:before="0" w:after="120" w:line="240" w:lineRule="auto"/>
        <w:ind w:left="460" w:right="0" w:firstLine="0"/>
        <w:jc w:val="both"/>
      </w:pPr>
      <w:r>
        <w:rPr>
          <w:color w:val="000000"/>
          <w:spacing w:val="0"/>
          <w:w w:val="100"/>
          <w:position w:val="0"/>
          <w:shd w:val="clear" w:color="auto" w:fill="auto"/>
          <w:lang w:val="cs-CZ" w:eastAsia="cs-CZ" w:bidi="cs-CZ"/>
        </w:rPr>
        <w:t>následného díla (stavby nebo dalšího stupně projektové dokumentace) podle jím zpracované dokumentace nebo při jeho provozování.</w:t>
      </w:r>
    </w:p>
    <w:p>
      <w:pPr>
        <w:pStyle w:val="Style2"/>
        <w:keepNext w:val="0"/>
        <w:keepLines w:val="0"/>
        <w:widowControl w:val="0"/>
        <w:numPr>
          <w:ilvl w:val="0"/>
          <w:numId w:val="19"/>
        </w:numPr>
        <w:shd w:val="clear" w:color="auto" w:fill="auto"/>
        <w:tabs>
          <w:tab w:pos="488" w:val="left"/>
        </w:tabs>
        <w:bidi w:val="0"/>
        <w:spacing w:before="0" w:after="380" w:line="240" w:lineRule="auto"/>
        <w:ind w:left="460" w:right="0" w:hanging="460"/>
        <w:jc w:val="both"/>
      </w:pPr>
      <w:bookmarkStart w:id="82" w:name="bookmark82"/>
      <w:bookmarkEnd w:id="82"/>
      <w:r>
        <w:rPr>
          <w:color w:val="000000"/>
          <w:spacing w:val="0"/>
          <w:w w:val="100"/>
          <w:position w:val="0"/>
          <w:shd w:val="clear" w:color="auto" w:fill="auto"/>
          <w:lang w:val="cs-CZ" w:eastAsia="cs-CZ" w:bidi="cs-CZ"/>
        </w:rPr>
        <w:t>Nebude-li zhotovitel vyrozuměn o požadavku náhrady škody nejpozději do 90 dnů od data ukončení záruční doby, nelze požadavek na náhradu škody uplatnit.</w:t>
      </w:r>
    </w:p>
    <w:p>
      <w:pPr>
        <w:pStyle w:val="Style17"/>
        <w:keepNext/>
        <w:keepLines/>
        <w:widowControl w:val="0"/>
        <w:numPr>
          <w:ilvl w:val="0"/>
          <w:numId w:val="1"/>
        </w:numPr>
        <w:shd w:val="clear" w:color="auto" w:fill="auto"/>
        <w:tabs>
          <w:tab w:pos="643" w:val="left"/>
        </w:tabs>
        <w:bidi w:val="0"/>
        <w:spacing w:before="0" w:after="120" w:line="240" w:lineRule="auto"/>
        <w:ind w:left="0" w:right="0" w:firstLine="0"/>
        <w:jc w:val="center"/>
      </w:pPr>
      <w:bookmarkStart w:id="83" w:name="bookmark83"/>
      <w:bookmarkStart w:id="84" w:name="bookmark84"/>
      <w:bookmarkStart w:id="85" w:name="bookmark85"/>
      <w:bookmarkStart w:id="86" w:name="bookmark86"/>
      <w:bookmarkEnd w:id="85"/>
      <w:r>
        <w:rPr>
          <w:color w:val="000000"/>
          <w:spacing w:val="0"/>
          <w:w w:val="100"/>
          <w:position w:val="0"/>
          <w:shd w:val="clear" w:color="auto" w:fill="auto"/>
          <w:lang w:val="cs-CZ" w:eastAsia="cs-CZ" w:bidi="cs-CZ"/>
        </w:rPr>
        <w:t>LICENČNÍ PODMÍNKY</w:t>
      </w:r>
      <w:bookmarkEnd w:id="83"/>
      <w:bookmarkEnd w:id="84"/>
      <w:bookmarkEnd w:id="86"/>
    </w:p>
    <w:p>
      <w:pPr>
        <w:pStyle w:val="Style2"/>
        <w:keepNext w:val="0"/>
        <w:keepLines w:val="0"/>
        <w:widowControl w:val="0"/>
        <w:shd w:val="clear" w:color="auto" w:fill="auto"/>
        <w:bidi w:val="0"/>
        <w:spacing w:before="0" w:after="380" w:line="240" w:lineRule="auto"/>
        <w:ind w:left="0" w:right="0" w:firstLine="0"/>
        <w:jc w:val="both"/>
      </w:pPr>
      <w:r>
        <w:rPr>
          <w:color w:val="000000"/>
          <w:spacing w:val="0"/>
          <w:w w:val="100"/>
          <w:position w:val="0"/>
          <w:shd w:val="clear" w:color="auto" w:fill="auto"/>
          <w:lang w:val="cs-CZ" w:eastAsia="cs-CZ" w:bidi="cs-CZ"/>
        </w:rPr>
        <w:t>Vztahují-li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w:t>
      </w:r>
    </w:p>
    <w:p>
      <w:pPr>
        <w:pStyle w:val="Style17"/>
        <w:keepNext/>
        <w:keepLines/>
        <w:widowControl w:val="0"/>
        <w:numPr>
          <w:ilvl w:val="0"/>
          <w:numId w:val="1"/>
        </w:numPr>
        <w:shd w:val="clear" w:color="auto" w:fill="auto"/>
        <w:tabs>
          <w:tab w:pos="643" w:val="left"/>
        </w:tabs>
        <w:bidi w:val="0"/>
        <w:spacing w:before="0" w:after="120" w:line="240" w:lineRule="auto"/>
        <w:ind w:left="0" w:right="0" w:firstLine="0"/>
        <w:jc w:val="center"/>
      </w:pPr>
      <w:bookmarkStart w:id="87" w:name="bookmark87"/>
      <w:bookmarkStart w:id="88" w:name="bookmark88"/>
      <w:bookmarkStart w:id="89" w:name="bookmark89"/>
      <w:bookmarkStart w:id="90" w:name="bookmark90"/>
      <w:bookmarkEnd w:id="89"/>
      <w:r>
        <w:rPr>
          <w:color w:val="000000"/>
          <w:spacing w:val="0"/>
          <w:w w:val="100"/>
          <w:position w:val="0"/>
          <w:shd w:val="clear" w:color="auto" w:fill="auto"/>
          <w:lang w:val="cs-CZ" w:eastAsia="cs-CZ" w:bidi="cs-CZ"/>
        </w:rPr>
        <w:t>NÁHRADA ŠKODY</w:t>
      </w:r>
      <w:bookmarkEnd w:id="87"/>
      <w:bookmarkEnd w:id="88"/>
      <w:bookmarkEnd w:id="90"/>
    </w:p>
    <w:p>
      <w:pPr>
        <w:pStyle w:val="Style2"/>
        <w:keepNext w:val="0"/>
        <w:keepLines w:val="0"/>
        <w:widowControl w:val="0"/>
        <w:shd w:val="clear" w:color="auto" w:fill="auto"/>
        <w:bidi w:val="0"/>
        <w:spacing w:before="0" w:after="380" w:line="240" w:lineRule="auto"/>
        <w:ind w:left="0" w:right="0" w:firstLine="0"/>
        <w:jc w:val="both"/>
      </w:pPr>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17"/>
        <w:keepNext/>
        <w:keepLines/>
        <w:widowControl w:val="0"/>
        <w:numPr>
          <w:ilvl w:val="0"/>
          <w:numId w:val="1"/>
        </w:numPr>
        <w:shd w:val="clear" w:color="auto" w:fill="auto"/>
        <w:tabs>
          <w:tab w:pos="643" w:val="left"/>
        </w:tabs>
        <w:bidi w:val="0"/>
        <w:spacing w:before="0" w:after="120" w:line="240" w:lineRule="auto"/>
        <w:ind w:left="0" w:right="0" w:firstLine="0"/>
        <w:jc w:val="center"/>
      </w:pPr>
      <w:bookmarkStart w:id="91" w:name="bookmark91"/>
      <w:bookmarkStart w:id="92" w:name="bookmark92"/>
      <w:bookmarkStart w:id="93" w:name="bookmark93"/>
      <w:bookmarkStart w:id="94" w:name="bookmark94"/>
      <w:bookmarkEnd w:id="93"/>
      <w:r>
        <w:rPr>
          <w:color w:val="000000"/>
          <w:spacing w:val="0"/>
          <w:w w:val="100"/>
          <w:position w:val="0"/>
          <w:shd w:val="clear" w:color="auto" w:fill="auto"/>
          <w:lang w:val="cs-CZ" w:eastAsia="cs-CZ" w:bidi="cs-CZ"/>
        </w:rPr>
        <w:t>OSTATNÍ USTANOVEN Í</w:t>
      </w:r>
      <w:bookmarkEnd w:id="91"/>
      <w:bookmarkEnd w:id="92"/>
      <w:bookmarkEnd w:id="94"/>
    </w:p>
    <w:p>
      <w:pPr>
        <w:pStyle w:val="Style2"/>
        <w:keepNext w:val="0"/>
        <w:keepLines w:val="0"/>
        <w:widowControl w:val="0"/>
        <w:numPr>
          <w:ilvl w:val="0"/>
          <w:numId w:val="23"/>
        </w:numPr>
        <w:shd w:val="clear" w:color="auto" w:fill="auto"/>
        <w:tabs>
          <w:tab w:pos="429" w:val="left"/>
        </w:tabs>
        <w:bidi w:val="0"/>
        <w:spacing w:before="0" w:after="0" w:line="240" w:lineRule="auto"/>
        <w:ind w:left="460" w:right="0" w:hanging="460"/>
        <w:jc w:val="both"/>
      </w:pPr>
      <w:bookmarkStart w:id="95" w:name="bookmark95"/>
      <w:bookmarkEnd w:id="95"/>
      <w:r>
        <w:rPr>
          <w:color w:val="000000"/>
          <w:spacing w:val="0"/>
          <w:w w:val="100"/>
          <w:position w:val="0"/>
          <w:shd w:val="clear" w:color="auto" w:fill="auto"/>
          <w:lang w:val="cs-CZ" w:eastAsia="cs-CZ" w:bidi="cs-CZ"/>
        </w:rPr>
        <w:t>Objednatel vytvoří podmínky pro provedení sjednaného díla tím, že bude spolupracovat se zhotovitelem při zajišťování podkladů a informací potřebných pro plnění předmětu díla.</w:t>
      </w:r>
    </w:p>
    <w:p>
      <w:pPr>
        <w:pStyle w:val="Style2"/>
        <w:keepNext w:val="0"/>
        <w:keepLines w:val="0"/>
        <w:widowControl w:val="0"/>
        <w:numPr>
          <w:ilvl w:val="0"/>
          <w:numId w:val="23"/>
        </w:numPr>
        <w:shd w:val="clear" w:color="auto" w:fill="auto"/>
        <w:tabs>
          <w:tab w:pos="429" w:val="left"/>
        </w:tabs>
        <w:bidi w:val="0"/>
        <w:spacing w:before="0" w:after="0" w:line="240" w:lineRule="auto"/>
        <w:ind w:left="460" w:right="0" w:hanging="460"/>
        <w:jc w:val="both"/>
      </w:pPr>
      <w:bookmarkStart w:id="96" w:name="bookmark96"/>
      <w:bookmarkEnd w:id="96"/>
      <w:r>
        <w:rPr>
          <w:color w:val="000000"/>
          <w:spacing w:val="0"/>
          <w:w w:val="100"/>
          <w:position w:val="0"/>
          <w:shd w:val="clear" w:color="auto" w:fill="auto"/>
          <w:lang w:val="cs-CZ" w:eastAsia="cs-CZ" w:bidi="cs-CZ"/>
        </w:rPr>
        <w:t>Zhotovitel se zavazuje, že bude bezodkladně a úplně informovat objednatele o všech důležitých skutečnostech souvisejících se sjednaným předmětem plnění, zejména těch, které by ve svém důsledku mohly ohrozit termín plnění, nebo mohli mít vliv na cenu díla.</w:t>
      </w:r>
    </w:p>
    <w:p>
      <w:pPr>
        <w:pStyle w:val="Style2"/>
        <w:keepNext w:val="0"/>
        <w:keepLines w:val="0"/>
        <w:widowControl w:val="0"/>
        <w:numPr>
          <w:ilvl w:val="0"/>
          <w:numId w:val="23"/>
        </w:numPr>
        <w:shd w:val="clear" w:color="auto" w:fill="auto"/>
        <w:tabs>
          <w:tab w:pos="429" w:val="left"/>
        </w:tabs>
        <w:bidi w:val="0"/>
        <w:spacing w:before="0" w:after="0" w:line="240" w:lineRule="auto"/>
        <w:ind w:left="460" w:right="0" w:hanging="460"/>
        <w:jc w:val="both"/>
      </w:pPr>
      <w:bookmarkStart w:id="97" w:name="bookmark97"/>
      <w:bookmarkEnd w:id="97"/>
      <w:r>
        <w:rPr>
          <w:color w:val="000000"/>
          <w:spacing w:val="0"/>
          <w:w w:val="100"/>
          <w:position w:val="0"/>
          <w:shd w:val="clear" w:color="auto" w:fill="auto"/>
          <w:lang w:val="cs-CZ" w:eastAsia="cs-CZ" w:bidi="cs-CZ"/>
        </w:rPr>
        <w:t>Objednatel se zavazuje, že přistoupí na změnu závazku v případě, kdy se po uzavření smlouvy změní výchozí podklady rozhodující pro uzavření této smlouvy nebo vzniknou na jeho straně nové požadavky nad rámec rozsahu smlouvy o dílo.</w:t>
      </w:r>
    </w:p>
    <w:p>
      <w:pPr>
        <w:pStyle w:val="Style2"/>
        <w:keepNext w:val="0"/>
        <w:keepLines w:val="0"/>
        <w:widowControl w:val="0"/>
        <w:numPr>
          <w:ilvl w:val="0"/>
          <w:numId w:val="23"/>
        </w:numPr>
        <w:shd w:val="clear" w:color="auto" w:fill="auto"/>
        <w:tabs>
          <w:tab w:pos="429" w:val="left"/>
        </w:tabs>
        <w:bidi w:val="0"/>
        <w:spacing w:before="0" w:after="0" w:line="240" w:lineRule="auto"/>
        <w:ind w:left="460" w:right="0" w:hanging="460"/>
        <w:jc w:val="both"/>
      </w:pPr>
      <w:bookmarkStart w:id="98" w:name="bookmark98"/>
      <w:bookmarkEnd w:id="98"/>
      <w:r>
        <w:rPr>
          <w:color w:val="000000"/>
          <w:spacing w:val="0"/>
          <w:w w:val="100"/>
          <w:position w:val="0"/>
          <w:shd w:val="clear" w:color="auto" w:fill="auto"/>
          <w:lang w:val="cs-CZ" w:eastAsia="cs-CZ" w:bidi="cs-CZ"/>
        </w:rPr>
        <w:t>V případě, že se strany po uzavření smlouvy písemně dohodnou na změně díla, je objednatel povinen zaplatit cenu dohodnutou v dodatku k této smlouvě.</w:t>
      </w:r>
    </w:p>
    <w:p>
      <w:pPr>
        <w:pStyle w:val="Style2"/>
        <w:keepNext w:val="0"/>
        <w:keepLines w:val="0"/>
        <w:widowControl w:val="0"/>
        <w:numPr>
          <w:ilvl w:val="0"/>
          <w:numId w:val="23"/>
        </w:numPr>
        <w:shd w:val="clear" w:color="auto" w:fill="auto"/>
        <w:tabs>
          <w:tab w:pos="429" w:val="left"/>
        </w:tabs>
        <w:bidi w:val="0"/>
        <w:spacing w:before="0" w:after="380" w:line="240" w:lineRule="auto"/>
        <w:ind w:left="460" w:right="0" w:hanging="460"/>
        <w:jc w:val="both"/>
      </w:pPr>
      <w:bookmarkStart w:id="99" w:name="bookmark99"/>
      <w:bookmarkEnd w:id="99"/>
      <w:r>
        <w:rPr>
          <w:color w:val="000000"/>
          <w:spacing w:val="0"/>
          <w:w w:val="100"/>
          <w:position w:val="0"/>
          <w:shd w:val="clear" w:color="auto" w:fill="auto"/>
          <w:lang w:val="cs-CZ" w:eastAsia="cs-CZ" w:bidi="cs-CZ"/>
        </w:rPr>
        <w:t>Rozsah díla může být rozšířen nebo omezen pouze na základě oboustranného konsenzu, vyjádřeného formou písemného dodatku této smlouvy.</w:t>
      </w:r>
    </w:p>
    <w:p>
      <w:pPr>
        <w:pStyle w:val="Style17"/>
        <w:keepNext/>
        <w:keepLines/>
        <w:widowControl w:val="0"/>
        <w:numPr>
          <w:ilvl w:val="0"/>
          <w:numId w:val="1"/>
        </w:numPr>
        <w:shd w:val="clear" w:color="auto" w:fill="auto"/>
        <w:tabs>
          <w:tab w:pos="643" w:val="left"/>
        </w:tabs>
        <w:bidi w:val="0"/>
        <w:spacing w:before="0" w:after="120" w:line="240" w:lineRule="auto"/>
        <w:ind w:left="0" w:right="0" w:firstLine="0"/>
        <w:jc w:val="center"/>
      </w:pPr>
      <w:bookmarkStart w:id="100" w:name="bookmark100"/>
      <w:bookmarkStart w:id="101" w:name="bookmark101"/>
      <w:bookmarkStart w:id="102" w:name="bookmark102"/>
      <w:bookmarkStart w:id="103" w:name="bookmark103"/>
      <w:bookmarkEnd w:id="102"/>
      <w:r>
        <w:rPr>
          <w:color w:val="000000"/>
          <w:spacing w:val="0"/>
          <w:w w:val="100"/>
          <w:position w:val="0"/>
          <w:shd w:val="clear" w:color="auto" w:fill="auto"/>
          <w:lang w:val="cs-CZ" w:eastAsia="cs-CZ" w:bidi="cs-CZ"/>
        </w:rPr>
        <w:t>COMPLIANCE DOLOŽKA</w:t>
      </w:r>
      <w:bookmarkEnd w:id="100"/>
      <w:bookmarkEnd w:id="101"/>
      <w:bookmarkEnd w:id="103"/>
    </w:p>
    <w:p>
      <w:pPr>
        <w:pStyle w:val="Style2"/>
        <w:keepNext w:val="0"/>
        <w:keepLines w:val="0"/>
        <w:widowControl w:val="0"/>
        <w:numPr>
          <w:ilvl w:val="0"/>
          <w:numId w:val="25"/>
        </w:numPr>
        <w:shd w:val="clear" w:color="auto" w:fill="auto"/>
        <w:tabs>
          <w:tab w:pos="429" w:val="left"/>
        </w:tabs>
        <w:bidi w:val="0"/>
        <w:spacing w:before="0" w:after="120" w:line="240" w:lineRule="auto"/>
        <w:ind w:left="460" w:right="0" w:hanging="460"/>
        <w:jc w:val="both"/>
      </w:pPr>
      <w:bookmarkStart w:id="104" w:name="bookmark104"/>
      <w:bookmarkEnd w:id="104"/>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5"/>
        </w:numPr>
        <w:shd w:val="clear" w:color="auto" w:fill="auto"/>
        <w:tabs>
          <w:tab w:pos="429" w:val="left"/>
        </w:tabs>
        <w:bidi w:val="0"/>
        <w:spacing w:before="0" w:line="240" w:lineRule="auto"/>
        <w:ind w:left="0" w:right="0" w:firstLine="0"/>
        <w:jc w:val="both"/>
      </w:pPr>
      <w:bookmarkStart w:id="105" w:name="bookmark105"/>
      <w:bookmarkEnd w:id="105"/>
      <w:r>
        <w:rPr>
          <w:color w:val="000000"/>
          <w:spacing w:val="0"/>
          <w:w w:val="100"/>
          <w:position w:val="0"/>
          <w:shd w:val="clear" w:color="auto" w:fill="auto"/>
          <w:lang w:val="cs-CZ" w:eastAsia="cs-CZ" w:bidi="cs-CZ"/>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Stránka </w:t>
      </w:r>
      <w:r>
        <w:rPr>
          <w:b/>
          <w:bCs/>
          <w:color w:val="000000"/>
          <w:spacing w:val="0"/>
          <w:w w:val="100"/>
          <w:position w:val="0"/>
          <w:shd w:val="clear" w:color="auto" w:fill="auto"/>
          <w:lang w:val="cs-CZ" w:eastAsia="cs-CZ" w:bidi="cs-CZ"/>
        </w:rPr>
        <w:t xml:space="preserve">8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 xml:space="preserve">11 </w:t>
      </w:r>
      <w:r>
        <w:rPr>
          <w:color w:val="000000"/>
          <w:spacing w:val="0"/>
          <w:w w:val="100"/>
          <w:position w:val="0"/>
          <w:shd w:val="clear" w:color="auto" w:fill="auto"/>
          <w:lang w:val="cs-CZ" w:eastAsia="cs-CZ" w:bidi="cs-CZ"/>
        </w:rPr>
        <w:t>stíhání proti kterékoli ze smluvních stran, včetně jejích zaměstnanců podle platných právních předpisů.</w:t>
      </w:r>
    </w:p>
    <w:p>
      <w:pPr>
        <w:pStyle w:val="Style2"/>
        <w:keepNext w:val="0"/>
        <w:keepLines w:val="0"/>
        <w:widowControl w:val="0"/>
        <w:numPr>
          <w:ilvl w:val="0"/>
          <w:numId w:val="25"/>
        </w:numPr>
        <w:shd w:val="clear" w:color="auto" w:fill="auto"/>
        <w:tabs>
          <w:tab w:pos="372" w:val="left"/>
        </w:tabs>
        <w:bidi w:val="0"/>
        <w:spacing w:before="0" w:line="240" w:lineRule="auto"/>
        <w:ind w:left="400" w:right="0" w:hanging="400"/>
        <w:jc w:val="both"/>
      </w:pPr>
      <w:bookmarkStart w:id="106" w:name="bookmark106"/>
      <w:bookmarkEnd w:id="106"/>
      <w:r>
        <w:rPr>
          <w:color w:val="000000"/>
          <w:spacing w:val="0"/>
          <w:w w:val="100"/>
          <w:position w:val="0"/>
          <w:shd w:val="clear" w:color="auto" w:fill="auto"/>
          <w:lang w:val="cs-CZ" w:eastAsia="cs-CZ" w:bidi="cs-CZ"/>
        </w:rPr>
        <w:t xml:space="preserve">Zhotovitel prohlašuje, že se seznámil se zásadami, hodnotami a cíli Compliance programu Povodí Ohře, s. p.,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 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5"/>
        </w:numPr>
        <w:shd w:val="clear" w:color="auto" w:fill="auto"/>
        <w:tabs>
          <w:tab w:pos="372" w:val="left"/>
        </w:tabs>
        <w:bidi w:val="0"/>
        <w:spacing w:before="0" w:after="380" w:line="240" w:lineRule="auto"/>
        <w:ind w:left="400" w:right="0" w:hanging="400"/>
        <w:jc w:val="both"/>
      </w:pPr>
      <w:bookmarkStart w:id="107" w:name="bookmark107"/>
      <w:bookmarkEnd w:id="107"/>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17"/>
        <w:keepNext/>
        <w:keepLines/>
        <w:widowControl w:val="0"/>
        <w:numPr>
          <w:ilvl w:val="0"/>
          <w:numId w:val="1"/>
        </w:numPr>
        <w:shd w:val="clear" w:color="auto" w:fill="auto"/>
        <w:tabs>
          <w:tab w:pos="720" w:val="left"/>
        </w:tabs>
        <w:bidi w:val="0"/>
        <w:spacing w:before="0" w:line="240" w:lineRule="auto"/>
        <w:ind w:left="0" w:right="0" w:firstLine="0"/>
        <w:jc w:val="center"/>
      </w:pPr>
      <w:bookmarkStart w:id="108" w:name="bookmark108"/>
      <w:bookmarkStart w:id="109" w:name="bookmark109"/>
      <w:bookmarkStart w:id="110" w:name="bookmark110"/>
      <w:bookmarkStart w:id="111" w:name="bookmark111"/>
      <w:bookmarkEnd w:id="110"/>
      <w:r>
        <w:rPr>
          <w:color w:val="000000"/>
          <w:spacing w:val="0"/>
          <w:w w:val="100"/>
          <w:position w:val="0"/>
          <w:shd w:val="clear" w:color="auto" w:fill="auto"/>
          <w:lang w:val="cs-CZ" w:eastAsia="cs-CZ" w:bidi="cs-CZ"/>
        </w:rPr>
        <w:t>OCHRANA A ZPRACOVÁNÍ OSOBNÍCH ÚDAJŮ</w:t>
      </w:r>
      <w:bookmarkEnd w:id="108"/>
      <w:bookmarkEnd w:id="109"/>
      <w:bookmarkEnd w:id="111"/>
    </w:p>
    <w:p>
      <w:pPr>
        <w:pStyle w:val="Style2"/>
        <w:keepNext w:val="0"/>
        <w:keepLines w:val="0"/>
        <w:widowControl w:val="0"/>
        <w:shd w:val="clear" w:color="auto" w:fill="auto"/>
        <w:bidi w:val="0"/>
        <w:spacing w:before="0" w:after="380" w:line="240" w:lineRule="auto"/>
        <w:ind w:left="0" w:right="0" w:firstLine="0"/>
        <w:jc w:val="both"/>
      </w:pPr>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internetových stránkách státního podniku Povodí Ohře, konkrétně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r>
        <w:rPr>
          <w:color w:val="000000"/>
          <w:spacing w:val="0"/>
          <w:w w:val="100"/>
          <w:position w:val="0"/>
          <w:shd w:val="clear" w:color="auto" w:fill="auto"/>
          <w:lang w:val="cs-CZ" w:eastAsia="cs-CZ" w:bidi="cs-CZ"/>
        </w:rPr>
        <w:t>.</w:t>
      </w:r>
    </w:p>
    <w:p>
      <w:pPr>
        <w:pStyle w:val="Style17"/>
        <w:keepNext/>
        <w:keepLines/>
        <w:widowControl w:val="0"/>
        <w:numPr>
          <w:ilvl w:val="0"/>
          <w:numId w:val="1"/>
        </w:numPr>
        <w:shd w:val="clear" w:color="auto" w:fill="auto"/>
        <w:tabs>
          <w:tab w:pos="720" w:val="left"/>
        </w:tabs>
        <w:bidi w:val="0"/>
        <w:spacing w:before="0" w:line="240" w:lineRule="auto"/>
        <w:ind w:left="0" w:right="0" w:firstLine="0"/>
        <w:jc w:val="center"/>
      </w:pPr>
      <w:bookmarkStart w:id="112" w:name="bookmark112"/>
      <w:bookmarkStart w:id="113" w:name="bookmark113"/>
      <w:bookmarkStart w:id="114" w:name="bookmark114"/>
      <w:bookmarkStart w:id="115" w:name="bookmark115"/>
      <w:bookmarkEnd w:id="114"/>
      <w:r>
        <w:rPr>
          <w:color w:val="000000"/>
          <w:spacing w:val="0"/>
          <w:w w:val="100"/>
          <w:position w:val="0"/>
          <w:shd w:val="clear" w:color="auto" w:fill="auto"/>
          <w:lang w:val="cs-CZ" w:eastAsia="cs-CZ" w:bidi="cs-CZ"/>
        </w:rPr>
        <w:t>ZÁVĚREČNÁ USTANOVEN Í</w:t>
      </w:r>
      <w:bookmarkEnd w:id="112"/>
      <w:bookmarkEnd w:id="113"/>
      <w:bookmarkEnd w:id="115"/>
    </w:p>
    <w:p>
      <w:pPr>
        <w:pStyle w:val="Style2"/>
        <w:keepNext w:val="0"/>
        <w:keepLines w:val="0"/>
        <w:widowControl w:val="0"/>
        <w:numPr>
          <w:ilvl w:val="0"/>
          <w:numId w:val="27"/>
        </w:numPr>
        <w:shd w:val="clear" w:color="auto" w:fill="auto"/>
        <w:tabs>
          <w:tab w:pos="372" w:val="left"/>
        </w:tabs>
        <w:bidi w:val="0"/>
        <w:spacing w:before="0" w:after="0" w:line="240" w:lineRule="auto"/>
        <w:ind w:left="0" w:right="0" w:firstLine="0"/>
        <w:jc w:val="both"/>
      </w:pPr>
      <w:bookmarkStart w:id="116" w:name="bookmark116"/>
      <w:bookmarkEnd w:id="116"/>
      <w:r>
        <w:rPr>
          <w:color w:val="000000"/>
          <w:spacing w:val="0"/>
          <w:w w:val="100"/>
          <w:position w:val="0"/>
          <w:shd w:val="clear" w:color="auto" w:fill="auto"/>
          <w:lang w:val="cs-CZ" w:eastAsia="cs-CZ" w:bidi="cs-CZ"/>
        </w:rPr>
        <w:t>Zhotovitel na sebe převzal nebezpečí změny okolností. Před uzavřením smlouvy zvážil</w:t>
      </w:r>
    </w:p>
    <w:p>
      <w:pPr>
        <w:pStyle w:val="Style2"/>
        <w:keepNext w:val="0"/>
        <w:keepLines w:val="0"/>
        <w:widowControl w:val="0"/>
        <w:shd w:val="clear" w:color="auto" w:fill="auto"/>
        <w:bidi w:val="0"/>
        <w:spacing w:before="0" w:line="240" w:lineRule="auto"/>
        <w:ind w:left="400" w:right="0" w:firstLine="0"/>
        <w:jc w:val="both"/>
      </w:pPr>
      <w:r>
        <w:rPr>
          <w:color w:val="000000"/>
          <w:spacing w:val="0"/>
          <w:w w:val="100"/>
          <w:position w:val="0"/>
          <w:shd w:val="clear" w:color="auto" w:fill="auto"/>
          <w:lang w:val="cs-CZ" w:eastAsia="cs-CZ" w:bidi="cs-CZ"/>
        </w:rPr>
        <w:t>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27"/>
        </w:numPr>
        <w:shd w:val="clear" w:color="auto" w:fill="auto"/>
        <w:tabs>
          <w:tab w:pos="372" w:val="left"/>
        </w:tabs>
        <w:bidi w:val="0"/>
        <w:spacing w:before="0" w:line="240" w:lineRule="auto"/>
        <w:ind w:left="400" w:right="0" w:hanging="400"/>
        <w:jc w:val="both"/>
      </w:pPr>
      <w:bookmarkStart w:id="117" w:name="bookmark117"/>
      <w:bookmarkEnd w:id="117"/>
      <w:r>
        <w:rPr>
          <w:color w:val="000000"/>
          <w:spacing w:val="0"/>
          <w:w w:val="100"/>
          <w:position w:val="0"/>
          <w:shd w:val="clear" w:color="auto" w:fill="auto"/>
          <w:lang w:val="cs-CZ" w:eastAsia="cs-CZ" w:bidi="cs-CZ"/>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pPr>
        <w:pStyle w:val="Style2"/>
        <w:keepNext w:val="0"/>
        <w:keepLines w:val="0"/>
        <w:widowControl w:val="0"/>
        <w:numPr>
          <w:ilvl w:val="0"/>
          <w:numId w:val="27"/>
        </w:numPr>
        <w:shd w:val="clear" w:color="auto" w:fill="auto"/>
        <w:tabs>
          <w:tab w:pos="372" w:val="left"/>
        </w:tabs>
        <w:bidi w:val="0"/>
        <w:spacing w:before="0" w:after="0" w:line="240" w:lineRule="auto"/>
        <w:ind w:left="400" w:right="0" w:hanging="400"/>
        <w:jc w:val="both"/>
      </w:pPr>
      <w:bookmarkStart w:id="118" w:name="bookmark118"/>
      <w:bookmarkEnd w:id="118"/>
      <w:r>
        <w:rPr>
          <w:color w:val="000000"/>
          <w:spacing w:val="0"/>
          <w:w w:val="100"/>
          <w:position w:val="0"/>
          <w:shd w:val="clear" w:color="auto" w:fill="auto"/>
          <w:lang w:val="cs-CZ" w:eastAsia="cs-CZ" w:bidi="cs-CZ"/>
        </w:rPr>
        <w:t>Pokud není ve smlouvě uvedeno jinak, řídí se všechny vztahy mezi smluvními stranami ustanoveními zákona č. 89/2012 Sb., občanského zákoníku. Veškeré změny a dodatky této smlouvy musí být sepsány písemně formou dodatku. Návrh dodatku ke smlouvě předloží zhotovitel objednateli v elektronické podobě nejpozději 14 dnů před ukončením termínu plnění dle smlouvy.</w:t>
      </w:r>
    </w:p>
    <w:p>
      <w:pPr>
        <w:pStyle w:val="Style2"/>
        <w:keepNext w:val="0"/>
        <w:keepLines w:val="0"/>
        <w:widowControl w:val="0"/>
        <w:shd w:val="clear" w:color="auto" w:fill="auto"/>
        <w:bidi w:val="0"/>
        <w:spacing w:before="0" w:line="240" w:lineRule="auto"/>
        <w:ind w:left="400" w:right="0" w:firstLine="0"/>
        <w:jc w:val="both"/>
      </w:pPr>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7"/>
        </w:numPr>
        <w:shd w:val="clear" w:color="auto" w:fill="auto"/>
        <w:tabs>
          <w:tab w:pos="372" w:val="left"/>
        </w:tabs>
        <w:bidi w:val="0"/>
        <w:spacing w:before="0" w:line="240" w:lineRule="auto"/>
        <w:ind w:left="400" w:right="0" w:hanging="400"/>
        <w:jc w:val="both"/>
      </w:pPr>
      <w:bookmarkStart w:id="119" w:name="bookmark119"/>
      <w:bookmarkEnd w:id="119"/>
      <w:r>
        <w:rPr>
          <w:color w:val="000000"/>
          <w:spacing w:val="0"/>
          <w:w w:val="100"/>
          <w:position w:val="0"/>
          <w:shd w:val="clear" w:color="auto" w:fill="auto"/>
          <w:lang w:val="cs-CZ" w:eastAsia="cs-CZ" w:bidi="cs-CZ"/>
        </w:rPr>
        <w:t>Od této smlouvy může odstoupit kterákoli smluvní strana, pokud zjistí podstatné porušení této smlouvy druhou smluvní stranou.</w:t>
      </w:r>
    </w:p>
    <w:p>
      <w:pPr>
        <w:pStyle w:val="Style2"/>
        <w:keepNext w:val="0"/>
        <w:keepLines w:val="0"/>
        <w:widowControl w:val="0"/>
        <w:numPr>
          <w:ilvl w:val="0"/>
          <w:numId w:val="27"/>
        </w:numPr>
        <w:shd w:val="clear" w:color="auto" w:fill="auto"/>
        <w:tabs>
          <w:tab w:pos="372" w:val="left"/>
        </w:tabs>
        <w:bidi w:val="0"/>
        <w:spacing w:before="0" w:after="0" w:line="240" w:lineRule="auto"/>
        <w:ind w:left="0" w:right="0" w:firstLine="0"/>
        <w:jc w:val="both"/>
      </w:pPr>
      <w:bookmarkStart w:id="120" w:name="bookmark120"/>
      <w:bookmarkEnd w:id="120"/>
      <w:r>
        <w:rPr>
          <w:color w:val="000000"/>
          <w:spacing w:val="0"/>
          <w:w w:val="100"/>
          <w:position w:val="0"/>
          <w:shd w:val="clear" w:color="auto" w:fill="auto"/>
          <w:lang w:val="cs-CZ" w:eastAsia="cs-CZ" w:bidi="cs-CZ"/>
        </w:rPr>
        <w:t>Podstatným porušením této smlouvy se rozumí zejména:</w:t>
      </w:r>
    </w:p>
    <w:p>
      <w:pPr>
        <w:pStyle w:val="Style2"/>
        <w:keepNext w:val="0"/>
        <w:keepLines w:val="0"/>
        <w:widowControl w:val="0"/>
        <w:shd w:val="clear" w:color="auto" w:fill="auto"/>
        <w:bidi w:val="0"/>
        <w:spacing w:before="0" w:line="240" w:lineRule="auto"/>
        <w:ind w:left="0" w:right="0" w:firstLine="400"/>
        <w:jc w:val="both"/>
      </w:pPr>
      <w:r>
        <w:rPr>
          <w:color w:val="000000"/>
          <w:spacing w:val="0"/>
          <w:w w:val="100"/>
          <w:position w:val="0"/>
          <w:shd w:val="clear" w:color="auto" w:fill="auto"/>
          <w:lang w:val="cs-CZ" w:eastAsia="cs-CZ" w:bidi="cs-CZ"/>
        </w:rPr>
        <w:t>a) pokud zhotovitel nezahájí provádění díla ihned po nabytí účinnosti smlouvy o dílo, b) prodlení zhotovitele se splněním termínu dokončení díla nebo jeho dohodnuté části nebo dílčího termínu delší než 30 dnů.</w:t>
      </w:r>
    </w:p>
    <w:p>
      <w:pPr>
        <w:pStyle w:val="Style2"/>
        <w:keepNext w:val="0"/>
        <w:keepLines w:val="0"/>
        <w:widowControl w:val="0"/>
        <w:numPr>
          <w:ilvl w:val="0"/>
          <w:numId w:val="27"/>
        </w:numPr>
        <w:shd w:val="clear" w:color="auto" w:fill="auto"/>
        <w:tabs>
          <w:tab w:pos="385" w:val="left"/>
        </w:tabs>
        <w:bidi w:val="0"/>
        <w:spacing w:before="0" w:line="240" w:lineRule="auto"/>
        <w:ind w:left="400" w:right="0" w:hanging="400"/>
        <w:jc w:val="both"/>
      </w:pPr>
      <w:bookmarkStart w:id="121" w:name="bookmark121"/>
      <w:bookmarkEnd w:id="121"/>
      <w:r>
        <w:rPr>
          <w:color w:val="000000"/>
          <w:spacing w:val="0"/>
          <w:w w:val="100"/>
          <w:position w:val="0"/>
          <w:shd w:val="clear" w:color="auto" w:fill="auto"/>
          <w:lang w:val="cs-CZ" w:eastAsia="cs-CZ" w:bidi="cs-CZ"/>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 Objednatel může zaplatit poměrnou část původně určené ceny zhotoviteli, má-li z částečného plnění zhotovitele prospěch.</w:t>
      </w:r>
    </w:p>
    <w:p>
      <w:pPr>
        <w:pStyle w:val="Style2"/>
        <w:keepNext w:val="0"/>
        <w:keepLines w:val="0"/>
        <w:widowControl w:val="0"/>
        <w:numPr>
          <w:ilvl w:val="0"/>
          <w:numId w:val="27"/>
        </w:numPr>
        <w:shd w:val="clear" w:color="auto" w:fill="auto"/>
        <w:tabs>
          <w:tab w:pos="385" w:val="left"/>
        </w:tabs>
        <w:bidi w:val="0"/>
        <w:spacing w:before="0" w:line="240" w:lineRule="auto"/>
        <w:ind w:left="400" w:right="0" w:hanging="400"/>
        <w:jc w:val="both"/>
      </w:pPr>
      <w:bookmarkStart w:id="122" w:name="bookmark122"/>
      <w:bookmarkEnd w:id="122"/>
      <w:r>
        <w:rPr>
          <w:color w:val="000000"/>
          <w:spacing w:val="0"/>
          <w:w w:val="100"/>
          <w:position w:val="0"/>
          <w:shd w:val="clear" w:color="auto" w:fill="auto"/>
          <w:lang w:val="cs-CZ" w:eastAsia="cs-CZ" w:bidi="cs-CZ"/>
        </w:rPr>
        <w:t>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o úpadku a způsobech jeho řešení (insolvenční zákon), ve znění pozdějších předpisů.</w:t>
      </w:r>
    </w:p>
    <w:p>
      <w:pPr>
        <w:pStyle w:val="Style2"/>
        <w:keepNext w:val="0"/>
        <w:keepLines w:val="0"/>
        <w:widowControl w:val="0"/>
        <w:numPr>
          <w:ilvl w:val="0"/>
          <w:numId w:val="27"/>
        </w:numPr>
        <w:shd w:val="clear" w:color="auto" w:fill="auto"/>
        <w:tabs>
          <w:tab w:pos="385" w:val="left"/>
        </w:tabs>
        <w:bidi w:val="0"/>
        <w:spacing w:before="0" w:line="240" w:lineRule="auto"/>
        <w:ind w:left="400" w:right="0" w:hanging="400"/>
        <w:jc w:val="both"/>
      </w:pPr>
      <w:bookmarkStart w:id="123" w:name="bookmark123"/>
      <w:bookmarkEnd w:id="123"/>
      <w:r>
        <w:rPr>
          <w:color w:val="000000"/>
          <w:spacing w:val="0"/>
          <w:w w:val="100"/>
          <w:position w:val="0"/>
          <w:shd w:val="clear" w:color="auto" w:fill="auto"/>
          <w:lang w:val="cs-CZ" w:eastAsia="cs-CZ" w:bidi="cs-CZ"/>
        </w:rPr>
        <w:t>Smluvní strany prohlašují, že smlouvu uzavřely určitě, vážně a srozumitelně, že je projevem jejich pravé a svobodné vůle, a na důkaz tohoto připojují své podpisy.</w:t>
      </w:r>
    </w:p>
    <w:p>
      <w:pPr>
        <w:pStyle w:val="Style2"/>
        <w:keepNext w:val="0"/>
        <w:keepLines w:val="0"/>
        <w:widowControl w:val="0"/>
        <w:numPr>
          <w:ilvl w:val="0"/>
          <w:numId w:val="27"/>
        </w:numPr>
        <w:shd w:val="clear" w:color="auto" w:fill="auto"/>
        <w:tabs>
          <w:tab w:pos="385" w:val="left"/>
        </w:tabs>
        <w:bidi w:val="0"/>
        <w:spacing w:before="0" w:line="240" w:lineRule="auto"/>
        <w:ind w:left="0" w:right="0" w:firstLine="0"/>
        <w:jc w:val="left"/>
      </w:pPr>
      <w:bookmarkStart w:id="124" w:name="bookmark124"/>
      <w:bookmarkEnd w:id="124"/>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7"/>
        </w:numPr>
        <w:shd w:val="clear" w:color="auto" w:fill="auto"/>
        <w:tabs>
          <w:tab w:pos="442" w:val="left"/>
        </w:tabs>
        <w:bidi w:val="0"/>
        <w:spacing w:before="0" w:line="240" w:lineRule="auto"/>
        <w:ind w:left="400" w:right="0" w:hanging="400"/>
        <w:jc w:val="both"/>
      </w:pPr>
      <w:bookmarkStart w:id="125" w:name="bookmark125"/>
      <w:bookmarkEnd w:id="125"/>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27"/>
        </w:numPr>
        <w:shd w:val="clear" w:color="auto" w:fill="auto"/>
        <w:tabs>
          <w:tab w:pos="442" w:val="left"/>
        </w:tabs>
        <w:bidi w:val="0"/>
        <w:spacing w:before="0" w:line="240" w:lineRule="auto"/>
        <w:ind w:left="400" w:right="0" w:hanging="400"/>
        <w:jc w:val="both"/>
      </w:pPr>
      <w:bookmarkStart w:id="126" w:name="bookmark126"/>
      <w:bookmarkEnd w:id="126"/>
      <w:r>
        <w:rPr>
          <w:color w:val="000000"/>
          <w:spacing w:val="0"/>
          <w:w w:val="100"/>
          <w:position w:val="0"/>
          <w:shd w:val="clear" w:color="auto" w:fill="auto"/>
          <w:lang w:val="cs-CZ" w:eastAsia="cs-CZ" w:bidi="cs-CZ"/>
        </w:rPr>
        <w:t xml:space="preserve">Tato veřejná zakázka je spolufinancována Evropskou unií v rámci Operačního programu Spravedlivá transformace, název projektu „Propojení zbytkové jámy Libouš s vodním dílem Nechranice - studie proveditelnosti“ registrační číslo projektu: CZ.10.02.01/00/23_023/0000416. Z tohoto důvodu je vybraný zhotovitel povinen umožnit kontrolním orgánům operačního programu kontrolu dokladů vztahujících se k Projektu nebo činností s ním přímo souvisejících. Zhotovitel se zavazuje respektovat veškerá ustanovení Pravidel pro žadatele a příjemce podpory v Operačním programu Spravedlivá transformace 2021-2027, zejména s důrazem na součinnost při kontrolách, řešení změn, fakturaci, plnění požadavků na publicitu projektu a souvisejících činnostech. To platí i pro fázi po splnění závazku založeného touto smlouvou. Studie proveditelnosti musí respektovat relevantní podmínky principu „do no significant harm“, studie musí být v souladu s relevantními strategickými dokumenty – např. státní politikou plánování v oblasti vod tvořenou zpracovanými plány pro zvládání povodňových rizik a plány dílčích povodí, či jinými relevantními dokumenty. Dokumenty k programu jsou dostupné na </w:t>
      </w:r>
      <w:r>
        <w:fldChar w:fldCharType="begin"/>
      </w:r>
      <w:r>
        <w:rPr/>
        <w:instrText> HYPERLINK "https://opst.cz/" </w:instrText>
      </w:r>
      <w:r>
        <w:fldChar w:fldCharType="separate"/>
      </w:r>
      <w:r>
        <w:rPr>
          <w:color w:val="000000"/>
          <w:spacing w:val="0"/>
          <w:w w:val="100"/>
          <w:position w:val="0"/>
          <w:shd w:val="clear" w:color="auto" w:fill="auto"/>
          <w:lang w:val="cs-CZ" w:eastAsia="cs-CZ" w:bidi="cs-CZ"/>
        </w:rPr>
        <w:t>https://opst.cz/</w:t>
      </w:r>
      <w:r>
        <w:fldChar w:fldCharType="end"/>
      </w:r>
      <w:r>
        <w:rPr>
          <w:color w:val="000000"/>
          <w:spacing w:val="0"/>
          <w:w w:val="100"/>
          <w:position w:val="0"/>
          <w:shd w:val="clear" w:color="auto" w:fill="auto"/>
          <w:lang w:val="cs-CZ" w:eastAsia="cs-CZ" w:bidi="cs-CZ"/>
        </w:rPr>
        <w:t>.</w:t>
      </w:r>
    </w:p>
    <w:p>
      <w:pPr>
        <w:pStyle w:val="Style2"/>
        <w:keepNext w:val="0"/>
        <w:keepLines w:val="0"/>
        <w:widowControl w:val="0"/>
        <w:numPr>
          <w:ilvl w:val="0"/>
          <w:numId w:val="27"/>
        </w:numPr>
        <w:shd w:val="clear" w:color="auto" w:fill="auto"/>
        <w:tabs>
          <w:tab w:pos="442" w:val="left"/>
        </w:tabs>
        <w:bidi w:val="0"/>
        <w:spacing w:before="0" w:line="240" w:lineRule="auto"/>
        <w:ind w:left="400" w:right="0" w:hanging="400"/>
        <w:jc w:val="both"/>
      </w:pPr>
      <w:bookmarkStart w:id="127" w:name="bookmark127"/>
      <w:bookmarkEnd w:id="127"/>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2"/>
        <w:keepNext w:val="0"/>
        <w:keepLines w:val="0"/>
        <w:widowControl w:val="0"/>
        <w:shd w:val="clear" w:color="auto" w:fill="auto"/>
        <w:bidi w:val="0"/>
        <w:spacing w:before="0" w:after="0" w:line="240" w:lineRule="auto"/>
        <w:ind w:left="0" w:right="0" w:firstLine="760"/>
        <w:jc w:val="left"/>
      </w:pPr>
      <w:r>
        <w:rPr>
          <w:color w:val="000000"/>
          <w:spacing w:val="0"/>
          <w:w w:val="100"/>
          <w:position w:val="0"/>
          <w:shd w:val="clear" w:color="auto" w:fill="auto"/>
          <w:lang w:val="cs-CZ" w:eastAsia="cs-CZ" w:bidi="cs-CZ"/>
        </w:rPr>
        <w:t>Priorita 1) Tato smlouva</w:t>
      </w:r>
    </w:p>
    <w:p>
      <w:pPr>
        <w:pStyle w:val="Style2"/>
        <w:keepNext w:val="0"/>
        <w:keepLines w:val="0"/>
        <w:widowControl w:val="0"/>
        <w:shd w:val="clear" w:color="auto" w:fill="auto"/>
        <w:bidi w:val="0"/>
        <w:spacing w:before="0" w:after="0" w:line="240" w:lineRule="auto"/>
        <w:ind w:left="760" w:right="0" w:firstLine="0"/>
        <w:jc w:val="left"/>
      </w:pPr>
      <w:r>
        <w:rPr>
          <w:color w:val="000000"/>
          <w:spacing w:val="0"/>
          <w:w w:val="100"/>
          <w:position w:val="0"/>
          <w:shd w:val="clear" w:color="auto" w:fill="auto"/>
          <w:lang w:val="cs-CZ" w:eastAsia="cs-CZ" w:bidi="cs-CZ"/>
        </w:rPr>
        <w:t>Priorita 2) Příloha č. 1 – technicko - ekonomická studie: „Propojení zbytkové jámy Libouš s VD Nechranice – Technicko - ekonomická studie“ zpracované VODNÍ DÍLA - TBD a.s. z ledna 2022, včetně aktualizace z dubna 2022 Priorita 2) Příloha č. 2 – Podrobná kalkulace ceny díla</w:t>
      </w:r>
    </w:p>
    <w:p>
      <w:pPr>
        <w:pStyle w:val="Style2"/>
        <w:keepNext w:val="0"/>
        <w:keepLines w:val="0"/>
        <w:widowControl w:val="0"/>
        <w:shd w:val="clear" w:color="auto" w:fill="auto"/>
        <w:bidi w:val="0"/>
        <w:spacing w:before="0" w:after="0" w:line="240" w:lineRule="auto"/>
        <w:ind w:left="760" w:right="0" w:firstLine="0"/>
        <w:jc w:val="both"/>
      </w:pPr>
      <w:r>
        <w:rPr>
          <w:color w:val="000000"/>
          <w:spacing w:val="0"/>
          <w:w w:val="100"/>
          <w:position w:val="0"/>
          <w:shd w:val="clear" w:color="auto" w:fill="auto"/>
          <w:lang w:val="cs-CZ" w:eastAsia="cs-CZ" w:bidi="cs-CZ"/>
        </w:rPr>
        <w:t>Priorita 1) Příloha č. 3 – Čestné prohlášení o společensky odpovědném plnění veřejné zakázky</w:t>
      </w:r>
    </w:p>
    <w:p>
      <w:pPr>
        <w:pStyle w:val="Style2"/>
        <w:keepNext w:val="0"/>
        <w:keepLines w:val="0"/>
        <w:widowControl w:val="0"/>
        <w:shd w:val="clear" w:color="auto" w:fill="auto"/>
        <w:bidi w:val="0"/>
        <w:spacing w:before="0" w:after="0" w:line="240" w:lineRule="auto"/>
        <w:ind w:left="0" w:right="0" w:firstLine="760"/>
        <w:jc w:val="left"/>
      </w:pPr>
      <w:r>
        <w:rPr>
          <w:color w:val="000000"/>
          <w:spacing w:val="0"/>
          <w:w w:val="100"/>
          <w:position w:val="0"/>
          <w:shd w:val="clear" w:color="auto" w:fill="auto"/>
          <w:lang w:val="cs-CZ" w:eastAsia="cs-CZ" w:bidi="cs-CZ"/>
        </w:rPr>
        <w:t>Priorita 1) Příloha č. 4 – Čestné prohlášení o neexistenci střetu zájmů</w:t>
      </w:r>
    </w:p>
    <w:p>
      <w:pPr>
        <w:pStyle w:val="Style2"/>
        <w:keepNext w:val="0"/>
        <w:keepLines w:val="0"/>
        <w:widowControl w:val="0"/>
        <w:shd w:val="clear" w:color="auto" w:fill="auto"/>
        <w:bidi w:val="0"/>
        <w:spacing w:before="0" w:line="240" w:lineRule="auto"/>
        <w:ind w:left="0" w:right="0" w:firstLine="760"/>
        <w:jc w:val="left"/>
        <w:sectPr>
          <w:headerReference w:type="default" r:id="rId17"/>
          <w:footerReference w:type="default" r:id="rId18"/>
          <w:headerReference w:type="even" r:id="rId19"/>
          <w:footerReference w:type="even" r:id="rId20"/>
          <w:headerReference w:type="first" r:id="rId21"/>
          <w:footerReference w:type="first" r:id="rId22"/>
          <w:footnotePr>
            <w:pos w:val="pageBottom"/>
            <w:numFmt w:val="decimal"/>
            <w:numRestart w:val="continuous"/>
          </w:footnotePr>
          <w:pgSz w:w="11909" w:h="16838"/>
          <w:pgMar w:top="1006" w:left="1344" w:right="1381" w:bottom="1787" w:header="0" w:footer="3" w:gutter="0"/>
          <w:cols w:space="720"/>
          <w:noEndnote/>
          <w:titlePg/>
          <w:rtlGutter w:val="0"/>
          <w:docGrid w:linePitch="360"/>
        </w:sectPr>
      </w:pPr>
      <w:r>
        <w:rPr>
          <w:color w:val="000000"/>
          <w:spacing w:val="0"/>
          <w:w w:val="100"/>
          <w:position w:val="0"/>
          <w:shd w:val="clear" w:color="auto" w:fill="auto"/>
          <w:lang w:val="cs-CZ" w:eastAsia="cs-CZ" w:bidi="cs-CZ"/>
        </w:rPr>
        <w:t>Priorita 1) Příloha č. 5 – Čestné prohlášení k finančním sankcím</w:t>
      </w:r>
    </w:p>
    <w:p>
      <w:pPr>
        <w:pStyle w:val="Style2"/>
        <w:keepNext w:val="0"/>
        <w:keepLines w:val="0"/>
        <w:widowControl w:val="0"/>
        <w:shd w:val="clear" w:color="auto" w:fill="auto"/>
        <w:bidi w:val="0"/>
        <w:spacing w:before="0" w:after="0" w:line="240" w:lineRule="auto"/>
        <w:ind w:left="6460" w:right="0" w:firstLine="0"/>
        <w:jc w:val="left"/>
      </w:pPr>
      <w:r>
        <w:rPr>
          <w:color w:val="000000"/>
          <w:spacing w:val="0"/>
          <w:w w:val="100"/>
          <w:position w:val="0"/>
          <w:shd w:val="clear" w:color="auto" w:fill="auto"/>
          <w:lang w:val="cs-CZ" w:eastAsia="cs-CZ" w:bidi="cs-CZ"/>
        </w:rPr>
        <w:t>Smlouva o dílo č.</w:t>
      </w:r>
    </w:p>
    <w:p>
      <w:pPr>
        <w:pStyle w:val="Style2"/>
        <w:keepNext w:val="0"/>
        <w:keepLines w:val="0"/>
        <w:widowControl w:val="0"/>
        <w:shd w:val="clear" w:color="auto" w:fill="auto"/>
        <w:bidi w:val="0"/>
        <w:spacing w:before="0" w:after="0" w:line="240" w:lineRule="auto"/>
        <w:ind w:left="0" w:right="0" w:firstLine="0"/>
        <w:jc w:val="center"/>
      </w:pPr>
      <w:r>
        <mc:AlternateContent>
          <mc:Choice Requires="wps">
            <w:drawing>
              <wp:anchor distT="0" distB="0" distL="114300" distR="114300" simplePos="0" relativeHeight="125829378" behindDoc="0" locked="0" layoutInCell="1" allowOverlap="1">
                <wp:simplePos x="0" y="0"/>
                <wp:positionH relativeFrom="page">
                  <wp:posOffset>992505</wp:posOffset>
                </wp:positionH>
                <wp:positionV relativeFrom="paragraph">
                  <wp:posOffset>127000</wp:posOffset>
                </wp:positionV>
                <wp:extent cx="1170305" cy="228600"/>
                <wp:wrapSquare wrapText="right"/>
                <wp:docPr id="27" name="Shape 27"/>
                <a:graphic xmlns:a="http://schemas.openxmlformats.org/drawingml/2006/main">
                  <a:graphicData uri="http://schemas.microsoft.com/office/word/2010/wordprocessingShape">
                    <wps:wsp>
                      <wps:cNvSpPr txBox="1"/>
                      <wps:spPr>
                        <a:xfrm>
                          <a:ext cx="1170305"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dne:</w:t>
                            </w:r>
                          </w:p>
                        </w:txbxContent>
                      </wps:txbx>
                      <wps:bodyPr wrap="none" lIns="0" tIns="0" rIns="0" bIns="0">
                        <a:noAutoFit/>
                      </wps:bodyPr>
                    </wps:wsp>
                  </a:graphicData>
                </a:graphic>
              </wp:anchor>
            </w:drawing>
          </mc:Choice>
          <mc:Fallback>
            <w:pict>
              <v:shape id="_x0000_s1053" type="#_x0000_t202" style="position:absolute;margin-left:78.150000000000006pt;margin-top:10.pt;width:92.150000000000006pt;height:18.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dne:</w:t>
                      </w:r>
                    </w:p>
                  </w:txbxContent>
                </v:textbox>
                <w10:wrap type="square" side="right" anchorx="page"/>
              </v:shape>
            </w:pict>
          </mc:Fallback>
        </mc:AlternateContent>
      </w:r>
      <w:r>
        <w:rPr>
          <w:color w:val="000000"/>
          <w:spacing w:val="0"/>
          <w:w w:val="100"/>
          <w:position w:val="0"/>
          <w:shd w:val="clear" w:color="auto" w:fill="auto"/>
          <w:lang w:val="cs-CZ" w:eastAsia="cs-CZ" w:bidi="cs-CZ"/>
        </w:rPr>
        <w:t>1068/2024</w:t>
      </w:r>
    </w:p>
    <w:p>
      <w:pPr>
        <w:pStyle w:val="Style2"/>
        <w:keepNext w:val="0"/>
        <w:keepLines w:val="0"/>
        <w:widowControl w:val="0"/>
        <w:shd w:val="clear" w:color="auto" w:fill="auto"/>
        <w:bidi w:val="0"/>
        <w:spacing w:before="0" w:after="0" w:line="214" w:lineRule="auto"/>
        <w:ind w:left="0" w:right="0" w:firstLine="0"/>
        <w:jc w:val="center"/>
      </w:pPr>
      <w:r>
        <w:rPr>
          <w:color w:val="000000"/>
          <w:spacing w:val="0"/>
          <w:w w:val="100"/>
          <w:position w:val="0"/>
          <w:shd w:val="clear" w:color="auto" w:fill="auto"/>
          <w:lang w:val="cs-CZ" w:eastAsia="cs-CZ" w:bidi="cs-CZ"/>
        </w:rPr>
        <w:t>v Praze dne:</w:t>
      </w:r>
    </w:p>
    <w:p>
      <w:pPr>
        <w:widowControl w:val="0"/>
        <w:spacing w:line="1" w:lineRule="exact"/>
      </w:pPr>
      <w:r>
        <mc:AlternateContent>
          <mc:Choice Requires="wps">
            <w:drawing>
              <wp:anchor distT="508000" distB="103505" distL="0" distR="0" simplePos="0" relativeHeight="125829380" behindDoc="0" locked="0" layoutInCell="1" allowOverlap="1">
                <wp:simplePos x="0" y="0"/>
                <wp:positionH relativeFrom="page">
                  <wp:posOffset>992505</wp:posOffset>
                </wp:positionH>
                <wp:positionV relativeFrom="paragraph">
                  <wp:posOffset>508000</wp:posOffset>
                </wp:positionV>
                <wp:extent cx="2435225" cy="548640"/>
                <wp:wrapTopAndBottom/>
                <wp:docPr id="29" name="Shape 29"/>
                <a:graphic xmlns:a="http://schemas.openxmlformats.org/drawingml/2006/main">
                  <a:graphicData uri="http://schemas.microsoft.com/office/word/2010/wordprocessingShape">
                    <wps:wsp>
                      <wps:cNvSpPr txBox="1"/>
                      <wps:spPr>
                        <a:xfrm>
                          <a:ext cx="2435225" cy="548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ekonomický ředitel Povodí Ohře, státní podnik</w:t>
                            </w:r>
                          </w:p>
                        </w:txbxContent>
                      </wps:txbx>
                      <wps:bodyPr lIns="0" tIns="0" rIns="0" bIns="0">
                        <a:noAutoFit/>
                      </wps:bodyPr>
                    </wps:wsp>
                  </a:graphicData>
                </a:graphic>
              </wp:anchor>
            </w:drawing>
          </mc:Choice>
          <mc:Fallback>
            <w:pict>
              <v:shape id="_x0000_s1055" type="#_x0000_t202" style="position:absolute;margin-left:78.150000000000006pt;margin-top:40.pt;width:191.75pt;height:43.200000000000003pt;z-index:-125829373;mso-wrap-distance-left:0;mso-wrap-distance-top:40.pt;mso-wrap-distance-right:0;mso-wrap-distance-bottom:8.150000000000000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ekonomický ředitel Povodí Ohře, státní podnik</w:t>
                      </w:r>
                    </w:p>
                  </w:txbxContent>
                </v:textbox>
                <w10:wrap type="topAndBottom" anchorx="page"/>
              </v:shape>
            </w:pict>
          </mc:Fallback>
        </mc:AlternateContent>
      </w:r>
      <w:r>
        <mc:AlternateContent>
          <mc:Choice Requires="wps">
            <w:drawing>
              <wp:anchor distT="611505" distB="0" distL="0" distR="0" simplePos="0" relativeHeight="125829382" behindDoc="0" locked="0" layoutInCell="1" allowOverlap="1">
                <wp:simplePos x="0" y="0"/>
                <wp:positionH relativeFrom="page">
                  <wp:posOffset>4156075</wp:posOffset>
                </wp:positionH>
                <wp:positionV relativeFrom="paragraph">
                  <wp:posOffset>611505</wp:posOffset>
                </wp:positionV>
                <wp:extent cx="2164080" cy="548640"/>
                <wp:wrapTopAndBottom/>
                <wp:docPr id="31" name="Shape 31"/>
                <a:graphic xmlns:a="http://schemas.openxmlformats.org/drawingml/2006/main">
                  <a:graphicData uri="http://schemas.microsoft.com/office/word/2010/wordprocessingShape">
                    <wps:wsp>
                      <wps:cNvSpPr txBox="1"/>
                      <wps:spPr>
                        <a:xfrm>
                          <a:ext cx="2164080" cy="548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místopředsedkyně představenstva VRV Společnost VRV + INSET</w:t>
                            </w:r>
                          </w:p>
                        </w:txbxContent>
                      </wps:txbx>
                      <wps:bodyPr lIns="0" tIns="0" rIns="0" bIns="0">
                        <a:noAutoFit/>
                      </wps:bodyPr>
                    </wps:wsp>
                  </a:graphicData>
                </a:graphic>
              </wp:anchor>
            </w:drawing>
          </mc:Choice>
          <mc:Fallback>
            <w:pict>
              <v:shape id="_x0000_s1057" type="#_x0000_t202" style="position:absolute;margin-left:327.25pt;margin-top:48.149999999999999pt;width:170.40000000000001pt;height:43.200000000000003pt;z-index:-125829371;mso-wrap-distance-left:0;mso-wrap-distance-top:48.149999999999999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místopředsedkyně představenstva VRV Společnost VRV + INSET</w:t>
                      </w:r>
                    </w:p>
                  </w:txbxContent>
                </v:textbox>
                <w10:wrap type="topAndBottom" anchorx="page"/>
              </v:shape>
            </w:pict>
          </mc:Fallback>
        </mc:AlternateContent>
      </w:r>
    </w:p>
    <w:p>
      <w:pPr>
        <w:pStyle w:val="Style2"/>
        <w:keepNext w:val="0"/>
        <w:keepLines w:val="0"/>
        <w:widowControl w:val="0"/>
        <w:shd w:val="clear" w:color="auto" w:fill="auto"/>
        <w:bidi w:val="0"/>
        <w:spacing w:before="0" w:after="0" w:line="240" w:lineRule="auto"/>
        <w:ind w:left="5000" w:right="0" w:firstLine="0"/>
        <w:jc w:val="both"/>
      </w:pPr>
      <w:r>
        <w:rPr>
          <w:color w:val="000000"/>
          <w:spacing w:val="0"/>
          <w:w w:val="100"/>
          <w:position w:val="0"/>
          <w:shd w:val="clear" w:color="auto" w:fill="auto"/>
          <w:lang w:val="cs-CZ" w:eastAsia="cs-CZ" w:bidi="cs-CZ"/>
        </w:rPr>
        <w:t>…………………………………….. člen představenstva VRV Společnost VRV + INSET</w:t>
      </w:r>
    </w:p>
    <w:sectPr>
      <w:headerReference w:type="default" r:id="rId23"/>
      <w:footerReference w:type="default" r:id="rId24"/>
      <w:headerReference w:type="even" r:id="rId25"/>
      <w:footerReference w:type="even" r:id="rId26"/>
      <w:footnotePr>
        <w:pos w:val="pageBottom"/>
        <w:numFmt w:val="decimal"/>
        <w:numRestart w:val="continuous"/>
      </w:footnotePr>
      <w:pgSz w:w="11909" w:h="16838"/>
      <w:pgMar w:top="571" w:left="1326" w:right="1400" w:bottom="11334" w:header="143"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5744210</wp:posOffset>
              </wp:positionH>
              <wp:positionV relativeFrom="page">
                <wp:posOffset>9846945</wp:posOffset>
              </wp:positionV>
              <wp:extent cx="978535" cy="201295"/>
              <wp:wrapNone/>
              <wp:docPr id="1" name="Shape 1"/>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30000000000001pt;margin-top:775.35000000000002pt;width:77.049999999999997pt;height:15.85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5744210</wp:posOffset>
              </wp:positionH>
              <wp:positionV relativeFrom="page">
                <wp:posOffset>9846945</wp:posOffset>
              </wp:positionV>
              <wp:extent cx="978535" cy="201295"/>
              <wp:wrapNone/>
              <wp:docPr id="33" name="Shape 3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59" type="#_x0000_t202" style="position:absolute;margin-left:452.30000000000001pt;margin-top:775.35000000000002pt;width:77.049999999999997pt;height:15.85pt;z-index:-18874403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5744210</wp:posOffset>
              </wp:positionH>
              <wp:positionV relativeFrom="page">
                <wp:posOffset>9846945</wp:posOffset>
              </wp:positionV>
              <wp:extent cx="978535" cy="201295"/>
              <wp:wrapNone/>
              <wp:docPr id="35" name="Shape 35"/>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61" type="#_x0000_t202" style="position:absolute;margin-left:452.30000000000001pt;margin-top:775.35000000000002pt;width:77.049999999999997pt;height:15.85pt;z-index:-18874403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5748655</wp:posOffset>
              </wp:positionH>
              <wp:positionV relativeFrom="page">
                <wp:posOffset>9777730</wp:posOffset>
              </wp:positionV>
              <wp:extent cx="978535" cy="201295"/>
              <wp:wrapNone/>
              <wp:docPr id="5" name="Shape 5"/>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31" type="#_x0000_t202" style="position:absolute;margin-left:452.65000000000003pt;margin-top:769.89999999999998pt;width:77.049999999999997pt;height:15.85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5748655</wp:posOffset>
              </wp:positionH>
              <wp:positionV relativeFrom="page">
                <wp:posOffset>9777730</wp:posOffset>
              </wp:positionV>
              <wp:extent cx="978535" cy="201295"/>
              <wp:wrapNone/>
              <wp:docPr id="9" name="Shape 9"/>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35" type="#_x0000_t202" style="position:absolute;margin-left:452.65000000000003pt;margin-top:769.89999999999998pt;width:77.049999999999997pt;height:15.85pt;z-index:-18874405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5748655</wp:posOffset>
              </wp:positionH>
              <wp:positionV relativeFrom="page">
                <wp:posOffset>9777730</wp:posOffset>
              </wp:positionV>
              <wp:extent cx="978535" cy="201295"/>
              <wp:wrapNone/>
              <wp:docPr id="13" name="Shape 1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39" type="#_x0000_t202" style="position:absolute;margin-left:452.65000000000003pt;margin-top:769.89999999999998pt;width:77.049999999999997pt;height:15.85pt;z-index:-18874405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5744210</wp:posOffset>
              </wp:positionH>
              <wp:positionV relativeFrom="page">
                <wp:posOffset>9846945</wp:posOffset>
              </wp:positionV>
              <wp:extent cx="978535" cy="201295"/>
              <wp:wrapNone/>
              <wp:docPr id="15" name="Shape 15"/>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41" type="#_x0000_t202" style="position:absolute;margin-left:452.30000000000001pt;margin-top:775.35000000000002pt;width:77.049999999999997pt;height:15.85pt;z-index:-18874404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5744210</wp:posOffset>
              </wp:positionH>
              <wp:positionV relativeFrom="page">
                <wp:posOffset>9846945</wp:posOffset>
              </wp:positionV>
              <wp:extent cx="978535" cy="201295"/>
              <wp:wrapNone/>
              <wp:docPr id="17" name="Shape 17"/>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43" type="#_x0000_t202" style="position:absolute;margin-left:452.30000000000001pt;margin-top:775.35000000000002pt;width:77.049999999999997pt;height:15.85pt;z-index:-18874404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5748655</wp:posOffset>
              </wp:positionH>
              <wp:positionV relativeFrom="page">
                <wp:posOffset>9777730</wp:posOffset>
              </wp:positionV>
              <wp:extent cx="978535" cy="201295"/>
              <wp:wrapNone/>
              <wp:docPr id="21" name="Shape 21"/>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47" type="#_x0000_t202" style="position:absolute;margin-left:452.65000000000003pt;margin-top:769.89999999999998pt;width:77.049999999999997pt;height:15.85pt;z-index:-18874404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5748655</wp:posOffset>
              </wp:positionH>
              <wp:positionV relativeFrom="page">
                <wp:posOffset>9777730</wp:posOffset>
              </wp:positionV>
              <wp:extent cx="978535" cy="201295"/>
              <wp:wrapNone/>
              <wp:docPr id="25" name="Shape 25"/>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51" type="#_x0000_t202" style="position:absolute;margin-left:452.65000000000003pt;margin-top:769.89999999999998pt;width:77.049999999999997pt;height:15.85pt;z-index:-18874403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4956175</wp:posOffset>
              </wp:positionH>
              <wp:positionV relativeFrom="page">
                <wp:posOffset>236855</wp:posOffset>
              </wp:positionV>
              <wp:extent cx="1073150" cy="338455"/>
              <wp:wrapNone/>
              <wp:docPr id="3" name="Shape 3"/>
              <a:graphic xmlns:a="http://schemas.openxmlformats.org/drawingml/2006/main">
                <a:graphicData uri="http://schemas.microsoft.com/office/word/2010/wordprocessingShape">
                  <wps:wsp>
                    <wps:cNvSpPr txBox="1"/>
                    <wps:spPr>
                      <a:xfrm>
                        <a:ext cx="1073150" cy="33845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w:t>
                          </w:r>
                        </w:p>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1068/2024</w:t>
                          </w:r>
                        </w:p>
                      </w:txbxContent>
                    </wps:txbx>
                    <wps:bodyPr wrap="none" lIns="0" tIns="0" rIns="0" bIns="0">
                      <a:spAutoFit/>
                    </wps:bodyPr>
                  </wps:wsp>
                </a:graphicData>
              </a:graphic>
            </wp:anchor>
          </w:drawing>
        </mc:Choice>
        <mc:Fallback>
          <w:pict>
            <v:shape id="_x0000_s1029" type="#_x0000_t202" style="position:absolute;margin-left:390.25pt;margin-top:18.650000000000002pt;width:84.5pt;height:26.650000000000002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w:t>
                    </w:r>
                  </w:p>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1068/2024</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4956175</wp:posOffset>
              </wp:positionH>
              <wp:positionV relativeFrom="page">
                <wp:posOffset>236855</wp:posOffset>
              </wp:positionV>
              <wp:extent cx="1073150" cy="338455"/>
              <wp:wrapNone/>
              <wp:docPr id="7" name="Shape 7"/>
              <a:graphic xmlns:a="http://schemas.openxmlformats.org/drawingml/2006/main">
                <a:graphicData uri="http://schemas.microsoft.com/office/word/2010/wordprocessingShape">
                  <wps:wsp>
                    <wps:cNvSpPr txBox="1"/>
                    <wps:spPr>
                      <a:xfrm>
                        <a:ext cx="1073150" cy="33845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w:t>
                          </w:r>
                        </w:p>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1068/2024</w:t>
                          </w:r>
                        </w:p>
                      </w:txbxContent>
                    </wps:txbx>
                    <wps:bodyPr wrap="none" lIns="0" tIns="0" rIns="0" bIns="0">
                      <a:spAutoFit/>
                    </wps:bodyPr>
                  </wps:wsp>
                </a:graphicData>
              </a:graphic>
            </wp:anchor>
          </w:drawing>
        </mc:Choice>
        <mc:Fallback>
          <w:pict>
            <v:shape id="_x0000_s1033" type="#_x0000_t202" style="position:absolute;margin-left:390.25pt;margin-top:18.650000000000002pt;width:84.5pt;height:26.650000000000002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w:t>
                    </w:r>
                  </w:p>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1068/2024</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4956175</wp:posOffset>
              </wp:positionH>
              <wp:positionV relativeFrom="page">
                <wp:posOffset>236855</wp:posOffset>
              </wp:positionV>
              <wp:extent cx="1073150" cy="338455"/>
              <wp:wrapNone/>
              <wp:docPr id="11" name="Shape 11"/>
              <a:graphic xmlns:a="http://schemas.openxmlformats.org/drawingml/2006/main">
                <a:graphicData uri="http://schemas.microsoft.com/office/word/2010/wordprocessingShape">
                  <wps:wsp>
                    <wps:cNvSpPr txBox="1"/>
                    <wps:spPr>
                      <a:xfrm>
                        <a:ext cx="1073150" cy="33845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w:t>
                          </w:r>
                        </w:p>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1068/2024</w:t>
                          </w:r>
                        </w:p>
                      </w:txbxContent>
                    </wps:txbx>
                    <wps:bodyPr wrap="none" lIns="0" tIns="0" rIns="0" bIns="0">
                      <a:spAutoFit/>
                    </wps:bodyPr>
                  </wps:wsp>
                </a:graphicData>
              </a:graphic>
            </wp:anchor>
          </w:drawing>
        </mc:Choice>
        <mc:Fallback>
          <w:pict>
            <v:shape id="_x0000_s1037" type="#_x0000_t202" style="position:absolute;margin-left:390.25pt;margin-top:18.650000000000002pt;width:84.5pt;height:26.650000000000002pt;z-index:-18874405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w:t>
                    </w:r>
                  </w:p>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1068/2024</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4956175</wp:posOffset>
              </wp:positionH>
              <wp:positionV relativeFrom="page">
                <wp:posOffset>236855</wp:posOffset>
              </wp:positionV>
              <wp:extent cx="1073150" cy="338455"/>
              <wp:wrapNone/>
              <wp:docPr id="19" name="Shape 19"/>
              <a:graphic xmlns:a="http://schemas.openxmlformats.org/drawingml/2006/main">
                <a:graphicData uri="http://schemas.microsoft.com/office/word/2010/wordprocessingShape">
                  <wps:wsp>
                    <wps:cNvSpPr txBox="1"/>
                    <wps:spPr>
                      <a:xfrm>
                        <a:ext cx="1073150" cy="33845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w:t>
                          </w:r>
                        </w:p>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1068/2024</w:t>
                          </w:r>
                        </w:p>
                      </w:txbxContent>
                    </wps:txbx>
                    <wps:bodyPr wrap="none" lIns="0" tIns="0" rIns="0" bIns="0">
                      <a:spAutoFit/>
                    </wps:bodyPr>
                  </wps:wsp>
                </a:graphicData>
              </a:graphic>
            </wp:anchor>
          </w:drawing>
        </mc:Choice>
        <mc:Fallback>
          <w:pict>
            <v:shape id="_x0000_s1045" type="#_x0000_t202" style="position:absolute;margin-left:390.25pt;margin-top:18.650000000000002pt;width:84.5pt;height:26.650000000000002pt;z-index:-18874404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w:t>
                    </w:r>
                  </w:p>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1068/2024</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4956175</wp:posOffset>
              </wp:positionH>
              <wp:positionV relativeFrom="page">
                <wp:posOffset>236855</wp:posOffset>
              </wp:positionV>
              <wp:extent cx="1073150" cy="338455"/>
              <wp:wrapNone/>
              <wp:docPr id="23" name="Shape 23"/>
              <a:graphic xmlns:a="http://schemas.openxmlformats.org/drawingml/2006/main">
                <a:graphicData uri="http://schemas.microsoft.com/office/word/2010/wordprocessingShape">
                  <wps:wsp>
                    <wps:cNvSpPr txBox="1"/>
                    <wps:spPr>
                      <a:xfrm>
                        <a:ext cx="1073150" cy="33845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w:t>
                          </w:r>
                        </w:p>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1068/2024</w:t>
                          </w:r>
                        </w:p>
                      </w:txbxContent>
                    </wps:txbx>
                    <wps:bodyPr wrap="none" lIns="0" tIns="0" rIns="0" bIns="0">
                      <a:spAutoFit/>
                    </wps:bodyPr>
                  </wps:wsp>
                </a:graphicData>
              </a:graphic>
            </wp:anchor>
          </w:drawing>
        </mc:Choice>
        <mc:Fallback>
          <w:pict>
            <v:shape id="_x0000_s1049" type="#_x0000_t202" style="position:absolute;margin-left:390.25pt;margin-top:18.650000000000002pt;width:84.5pt;height:26.650000000000002pt;z-index:-18874404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w:t>
                    </w:r>
                  </w:p>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1068/2024</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2"/>
      <w:szCs w:val="22"/>
      <w:u w:val="none"/>
    </w:rPr>
  </w:style>
  <w:style w:type="character" w:customStyle="1" w:styleId="CharStyle18">
    <w:name w:val="Char Style 18"/>
    <w:basedOn w:val="DefaultParagraphFont"/>
    <w:link w:val="Style17"/>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4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spacing w:line="259" w:lineRule="auto"/>
    </w:pPr>
    <w:rPr>
      <w:rFonts w:ascii="Arial" w:eastAsia="Arial" w:hAnsi="Arial" w:cs="Arial"/>
      <w:b w:val="0"/>
      <w:bCs w:val="0"/>
      <w:i w:val="0"/>
      <w:iCs w:val="0"/>
      <w:smallCaps w:val="0"/>
      <w:strike w:val="0"/>
      <w:sz w:val="22"/>
      <w:szCs w:val="22"/>
      <w:u w:val="none"/>
    </w:rPr>
  </w:style>
  <w:style w:type="paragraph" w:customStyle="1" w:styleId="Style14">
    <w:name w:val="Style 14"/>
    <w:basedOn w:val="Normal"/>
    <w:link w:val="CharStyle15"/>
    <w:pPr>
      <w:widowControl w:val="0"/>
      <w:shd w:val="clear" w:color="auto" w:fill="FFFFFF"/>
      <w:spacing w:after="140"/>
    </w:pPr>
    <w:rPr>
      <w:rFonts w:ascii="Arial" w:eastAsia="Arial" w:hAnsi="Arial" w:cs="Arial"/>
      <w:b w:val="0"/>
      <w:bCs w:val="0"/>
      <w:i w:val="0"/>
      <w:iCs w:val="0"/>
      <w:smallCaps w:val="0"/>
      <w:strike w:val="0"/>
      <w:sz w:val="22"/>
      <w:szCs w:val="22"/>
      <w:u w:val="none"/>
    </w:rPr>
  </w:style>
  <w:style w:type="paragraph" w:customStyle="1" w:styleId="Style17">
    <w:name w:val="Style 17"/>
    <w:basedOn w:val="Normal"/>
    <w:link w:val="CharStyle18"/>
    <w:pPr>
      <w:widowControl w:val="0"/>
      <w:shd w:val="clear" w:color="auto" w:fill="FFFFFF"/>
      <w:spacing w:after="140"/>
      <w:jc w:val="center"/>
      <w:outlineLvl w:val="1"/>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footer" Target="footer10.xml"/><Relationship Id="rId25" Type="http://schemas.openxmlformats.org/officeDocument/2006/relationships/header" Target="header11.xml"/><Relationship Id="rId26" Type="http://schemas.openxmlformats.org/officeDocument/2006/relationships/footer" Target="footer11.xml"/></Relationships>
</file>

<file path=docProps/core.xml><?xml version="1.0" encoding="utf-8"?>
<cp:coreProperties xmlns:cp="http://schemas.openxmlformats.org/package/2006/metadata/core-properties" xmlns:dc="http://purl.org/dc/elements/1.1/">
  <dc:title>S M L O U V A   O   D Í L O</dc:title>
  <dc:subject/>
  <dc:creator>Samková</dc:creator>
  <cp:keywords/>
</cp:coreProperties>
</file>