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84498" w14:textId="582FBD66" w:rsidR="0069320A" w:rsidRPr="0069320A" w:rsidRDefault="0069320A" w:rsidP="0069320A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69320A">
        <w:rPr>
          <w:rFonts w:ascii="Arial" w:hAnsi="Arial" w:cs="Arial"/>
          <w:b/>
          <w:sz w:val="24"/>
          <w:szCs w:val="24"/>
        </w:rPr>
        <w:t>Č.j. :</w:t>
      </w:r>
      <w:r w:rsidR="004752A3">
        <w:rPr>
          <w:rFonts w:ascii="Arial" w:hAnsi="Arial" w:cs="Arial"/>
          <w:b/>
          <w:sz w:val="24"/>
          <w:szCs w:val="24"/>
        </w:rPr>
        <w:t xml:space="preserve"> 2024/4594/NM</w:t>
      </w:r>
    </w:p>
    <w:p w14:paraId="06B8D81D" w14:textId="39CCDAC4" w:rsidR="0069320A" w:rsidRPr="0069320A" w:rsidRDefault="0069320A" w:rsidP="0069320A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69320A">
        <w:rPr>
          <w:rFonts w:ascii="Arial" w:hAnsi="Arial" w:cs="Arial"/>
          <w:b/>
          <w:sz w:val="24"/>
          <w:szCs w:val="24"/>
        </w:rPr>
        <w:t>Č.sml.:</w:t>
      </w:r>
      <w:r w:rsidR="004752A3">
        <w:rPr>
          <w:rFonts w:ascii="Arial" w:hAnsi="Arial" w:cs="Arial"/>
          <w:b/>
          <w:sz w:val="24"/>
          <w:szCs w:val="24"/>
        </w:rPr>
        <w:t>241300</w:t>
      </w:r>
    </w:p>
    <w:p w14:paraId="42CDA14F" w14:textId="77777777" w:rsidR="0069320A" w:rsidRDefault="0069320A" w:rsidP="00807875">
      <w:pPr>
        <w:spacing w:line="276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4230B12D" w14:textId="77777777" w:rsidR="009701C8" w:rsidRPr="009701C8" w:rsidRDefault="009701C8" w:rsidP="009701C8">
      <w:pPr>
        <w:jc w:val="both"/>
        <w:rPr>
          <w:rFonts w:ascii="Arial" w:hAnsi="Arial" w:cs="Arial"/>
          <w:b/>
          <w:sz w:val="24"/>
          <w:szCs w:val="24"/>
        </w:rPr>
      </w:pPr>
      <w:r w:rsidRPr="009701C8">
        <w:rPr>
          <w:rFonts w:ascii="Arial" w:hAnsi="Arial" w:cs="Arial"/>
          <w:b/>
          <w:sz w:val="24"/>
          <w:szCs w:val="24"/>
        </w:rPr>
        <w:t>CSF, s.r.o.</w:t>
      </w:r>
    </w:p>
    <w:p w14:paraId="6109DC45" w14:textId="77777777" w:rsidR="009701C8" w:rsidRPr="009701C8" w:rsidRDefault="009701C8" w:rsidP="009701C8">
      <w:pPr>
        <w:jc w:val="both"/>
        <w:rPr>
          <w:rFonts w:ascii="Arial" w:hAnsi="Arial" w:cs="Arial"/>
          <w:bCs/>
          <w:sz w:val="24"/>
          <w:szCs w:val="24"/>
        </w:rPr>
      </w:pPr>
      <w:r w:rsidRPr="009701C8">
        <w:rPr>
          <w:rFonts w:ascii="Arial" w:hAnsi="Arial" w:cs="Arial"/>
          <w:bCs/>
          <w:sz w:val="24"/>
          <w:szCs w:val="24"/>
        </w:rPr>
        <w:t>se sídlem Střelecká 672, 50002 Hradec Králové</w:t>
      </w:r>
    </w:p>
    <w:p w14:paraId="52542380" w14:textId="77777777" w:rsidR="009701C8" w:rsidRPr="009701C8" w:rsidRDefault="009701C8" w:rsidP="009701C8">
      <w:pPr>
        <w:jc w:val="both"/>
        <w:rPr>
          <w:rFonts w:ascii="Arial" w:hAnsi="Arial" w:cs="Arial"/>
          <w:bCs/>
          <w:sz w:val="24"/>
          <w:szCs w:val="24"/>
        </w:rPr>
      </w:pPr>
      <w:r w:rsidRPr="009701C8">
        <w:rPr>
          <w:rFonts w:ascii="Arial" w:hAnsi="Arial" w:cs="Arial"/>
          <w:bCs/>
          <w:sz w:val="24"/>
          <w:szCs w:val="24"/>
        </w:rPr>
        <w:t>IČ: 25289462, DIČ:CZ25289462</w:t>
      </w:r>
    </w:p>
    <w:p w14:paraId="00E2B694" w14:textId="7C627D68" w:rsidR="009701C8" w:rsidRPr="009701C8" w:rsidRDefault="009701C8" w:rsidP="009701C8">
      <w:pPr>
        <w:jc w:val="both"/>
        <w:rPr>
          <w:rFonts w:ascii="Arial" w:hAnsi="Arial" w:cs="Arial"/>
          <w:bCs/>
          <w:sz w:val="24"/>
          <w:szCs w:val="24"/>
        </w:rPr>
      </w:pPr>
      <w:r w:rsidRPr="009701C8">
        <w:rPr>
          <w:rFonts w:ascii="Arial" w:hAnsi="Arial" w:cs="Arial"/>
          <w:bCs/>
          <w:sz w:val="24"/>
          <w:szCs w:val="24"/>
        </w:rPr>
        <w:t xml:space="preserve">Bankovní účet: </w:t>
      </w:r>
      <w:r w:rsidR="00C341CF">
        <w:rPr>
          <w:rFonts w:ascii="Arial" w:hAnsi="Arial" w:cs="Arial"/>
          <w:bCs/>
          <w:sz w:val="24"/>
          <w:szCs w:val="24"/>
        </w:rPr>
        <w:t>xxxxxxxxxxxxxxxxxxxxxxxxxxxxx</w:t>
      </w:r>
    </w:p>
    <w:p w14:paraId="1482ED69" w14:textId="77777777" w:rsidR="009701C8" w:rsidRPr="009701C8" w:rsidRDefault="009701C8" w:rsidP="009701C8">
      <w:pPr>
        <w:jc w:val="both"/>
        <w:rPr>
          <w:rFonts w:ascii="Arial" w:hAnsi="Arial" w:cs="Arial"/>
          <w:bCs/>
          <w:sz w:val="24"/>
          <w:szCs w:val="24"/>
        </w:rPr>
      </w:pPr>
      <w:r w:rsidRPr="009701C8">
        <w:rPr>
          <w:rFonts w:ascii="Arial" w:hAnsi="Arial" w:cs="Arial"/>
          <w:bCs/>
          <w:sz w:val="24"/>
          <w:szCs w:val="24"/>
        </w:rPr>
        <w:t>Zastoupena: Tomášem Pavelkou, jednatelem</w:t>
      </w:r>
    </w:p>
    <w:p w14:paraId="7DDA9DF9" w14:textId="77777777" w:rsidR="009701C8" w:rsidRPr="009701C8" w:rsidRDefault="009701C8" w:rsidP="009701C8">
      <w:pPr>
        <w:jc w:val="both"/>
        <w:rPr>
          <w:rFonts w:ascii="Arial" w:hAnsi="Arial" w:cs="Arial"/>
          <w:bCs/>
          <w:sz w:val="24"/>
          <w:szCs w:val="24"/>
        </w:rPr>
      </w:pPr>
      <w:r w:rsidRPr="009701C8">
        <w:rPr>
          <w:rFonts w:ascii="Arial" w:hAnsi="Arial" w:cs="Arial"/>
          <w:bCs/>
          <w:sz w:val="24"/>
          <w:szCs w:val="24"/>
        </w:rPr>
        <w:t>zapsaná v obchodním rejstříku vedeném u Krajského soudu v Hradci Králové oddíl C vložka 13316</w:t>
      </w:r>
    </w:p>
    <w:p w14:paraId="03EBA5FE" w14:textId="46EB5414" w:rsidR="00135BB1" w:rsidRPr="009701C8" w:rsidRDefault="009701C8" w:rsidP="009701C8">
      <w:pPr>
        <w:jc w:val="both"/>
        <w:rPr>
          <w:rFonts w:ascii="Arial" w:hAnsi="Arial" w:cs="Arial"/>
          <w:bCs/>
          <w:sz w:val="24"/>
          <w:szCs w:val="24"/>
        </w:rPr>
      </w:pPr>
      <w:r w:rsidRPr="009701C8">
        <w:rPr>
          <w:rFonts w:ascii="Arial" w:hAnsi="Arial" w:cs="Arial"/>
          <w:bCs/>
          <w:sz w:val="24"/>
          <w:szCs w:val="24"/>
        </w:rPr>
        <w:t>(dále jen „prodávající“)</w:t>
      </w:r>
    </w:p>
    <w:p w14:paraId="6F7185D7" w14:textId="77777777" w:rsidR="009701C8" w:rsidRDefault="009701C8" w:rsidP="00807875">
      <w:pPr>
        <w:jc w:val="both"/>
        <w:rPr>
          <w:rFonts w:ascii="Arial" w:hAnsi="Arial" w:cs="Arial"/>
          <w:sz w:val="24"/>
          <w:szCs w:val="24"/>
        </w:rPr>
      </w:pPr>
    </w:p>
    <w:p w14:paraId="03EBA5FF" w14:textId="4BA0B5F6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a</w:t>
      </w:r>
    </w:p>
    <w:p w14:paraId="03EBA600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</w:p>
    <w:p w14:paraId="03EBA601" w14:textId="77777777" w:rsidR="007825B1" w:rsidRPr="00587D3E" w:rsidRDefault="007825B1" w:rsidP="00807875">
      <w:pPr>
        <w:jc w:val="both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Národní muzeum</w:t>
      </w:r>
    </w:p>
    <w:p w14:paraId="03EBA602" w14:textId="0EE7851E" w:rsidR="007825B1" w:rsidRPr="00587D3E" w:rsidRDefault="007825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se sídlem Praha 1, </w:t>
      </w:r>
      <w:r w:rsidR="00807875">
        <w:rPr>
          <w:rFonts w:ascii="Arial" w:hAnsi="Arial" w:cs="Arial"/>
          <w:sz w:val="24"/>
          <w:szCs w:val="24"/>
        </w:rPr>
        <w:t xml:space="preserve">Nové Město, </w:t>
      </w:r>
      <w:r w:rsidRPr="00587D3E">
        <w:rPr>
          <w:rFonts w:ascii="Arial" w:hAnsi="Arial" w:cs="Arial"/>
          <w:sz w:val="24"/>
          <w:szCs w:val="24"/>
        </w:rPr>
        <w:t xml:space="preserve">Václavské náměstí </w:t>
      </w:r>
      <w:r w:rsidR="00807875">
        <w:rPr>
          <w:rFonts w:ascii="Arial" w:hAnsi="Arial" w:cs="Arial"/>
          <w:sz w:val="24"/>
          <w:szCs w:val="24"/>
        </w:rPr>
        <w:t>1700/</w:t>
      </w:r>
      <w:r w:rsidRPr="00587D3E">
        <w:rPr>
          <w:rFonts w:ascii="Arial" w:hAnsi="Arial" w:cs="Arial"/>
          <w:sz w:val="24"/>
          <w:szCs w:val="24"/>
        </w:rPr>
        <w:t>68, PSČ: 115 79</w:t>
      </w:r>
    </w:p>
    <w:p w14:paraId="03EBA603" w14:textId="3B7B555A" w:rsidR="007825B1" w:rsidRPr="00587D3E" w:rsidRDefault="007825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IČ: 00023272, DIČ: CZ00023272</w:t>
      </w:r>
    </w:p>
    <w:p w14:paraId="03EBA604" w14:textId="48490F23" w:rsidR="007825B1" w:rsidRPr="00587D3E" w:rsidRDefault="007E5BDA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Z</w:t>
      </w:r>
      <w:r w:rsidR="00031AA6" w:rsidRPr="00587D3E">
        <w:rPr>
          <w:rFonts w:ascii="Arial" w:hAnsi="Arial" w:cs="Arial"/>
          <w:sz w:val="24"/>
          <w:szCs w:val="24"/>
        </w:rPr>
        <w:t>astoupen</w:t>
      </w:r>
      <w:r w:rsidR="00BA07EA" w:rsidRPr="00587D3E">
        <w:rPr>
          <w:rFonts w:ascii="Arial" w:hAnsi="Arial" w:cs="Arial"/>
          <w:sz w:val="24"/>
          <w:szCs w:val="24"/>
        </w:rPr>
        <w:t>é: Ing. Martinem Součkem, PhD.</w:t>
      </w:r>
      <w:r w:rsidR="000B4ACC" w:rsidRPr="00587D3E">
        <w:rPr>
          <w:rFonts w:ascii="Arial" w:hAnsi="Arial" w:cs="Arial"/>
          <w:sz w:val="24"/>
          <w:szCs w:val="24"/>
        </w:rPr>
        <w:t xml:space="preserve">, ředitel Odboru </w:t>
      </w:r>
      <w:r w:rsidR="00B7420F" w:rsidRPr="00587D3E">
        <w:rPr>
          <w:rFonts w:ascii="Arial" w:hAnsi="Arial" w:cs="Arial"/>
          <w:sz w:val="24"/>
          <w:szCs w:val="24"/>
        </w:rPr>
        <w:t>digitalizace a informačních systémů</w:t>
      </w:r>
      <w:r w:rsidR="0002554E" w:rsidRPr="00587D3E">
        <w:rPr>
          <w:rFonts w:ascii="Arial" w:hAnsi="Arial" w:cs="Arial"/>
          <w:sz w:val="24"/>
          <w:szCs w:val="24"/>
        </w:rPr>
        <w:t xml:space="preserve"> </w:t>
      </w:r>
    </w:p>
    <w:p w14:paraId="03EBA606" w14:textId="77777777" w:rsidR="00135BB1" w:rsidRPr="00587D3E" w:rsidRDefault="00135BB1" w:rsidP="00EB4971">
      <w:pPr>
        <w:ind w:left="2694" w:hanging="2694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(dále jen „kupující“)</w:t>
      </w:r>
    </w:p>
    <w:p w14:paraId="03EBA607" w14:textId="77777777" w:rsidR="00EE58A5" w:rsidRPr="00587D3E" w:rsidRDefault="00EE58A5" w:rsidP="00EB4971">
      <w:pPr>
        <w:jc w:val="both"/>
        <w:rPr>
          <w:rFonts w:ascii="Arial" w:hAnsi="Arial" w:cs="Arial"/>
          <w:sz w:val="24"/>
          <w:szCs w:val="24"/>
        </w:rPr>
      </w:pPr>
    </w:p>
    <w:p w14:paraId="03EBA608" w14:textId="77777777" w:rsidR="00135BB1" w:rsidRPr="00587D3E" w:rsidRDefault="006B0546" w:rsidP="00EB4971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uzavírají </w:t>
      </w:r>
      <w:r w:rsidR="00135BB1" w:rsidRPr="00587D3E">
        <w:rPr>
          <w:rFonts w:ascii="Arial" w:hAnsi="Arial" w:cs="Arial"/>
          <w:sz w:val="24"/>
          <w:szCs w:val="24"/>
        </w:rPr>
        <w:t>tuto</w:t>
      </w:r>
    </w:p>
    <w:p w14:paraId="03EBA609" w14:textId="77777777" w:rsidR="00135BB1" w:rsidRDefault="00135BB1" w:rsidP="00EB4971">
      <w:pPr>
        <w:jc w:val="both"/>
        <w:rPr>
          <w:rFonts w:ascii="Arial" w:hAnsi="Arial" w:cs="Arial"/>
          <w:sz w:val="24"/>
          <w:szCs w:val="24"/>
        </w:rPr>
      </w:pPr>
    </w:p>
    <w:p w14:paraId="78750861" w14:textId="77777777" w:rsidR="00807875" w:rsidRPr="00587D3E" w:rsidRDefault="00807875" w:rsidP="00EB4971">
      <w:pPr>
        <w:jc w:val="both"/>
        <w:rPr>
          <w:rFonts w:ascii="Arial" w:hAnsi="Arial" w:cs="Arial"/>
          <w:sz w:val="24"/>
          <w:szCs w:val="24"/>
        </w:rPr>
      </w:pPr>
    </w:p>
    <w:p w14:paraId="03EBA60A" w14:textId="77777777" w:rsidR="00135BB1" w:rsidRPr="00587D3E" w:rsidRDefault="00135BB1" w:rsidP="00CB1B2A">
      <w:pPr>
        <w:pStyle w:val="Nadpis1"/>
        <w:spacing w:line="276" w:lineRule="auto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kupní smlouvu</w:t>
      </w:r>
    </w:p>
    <w:p w14:paraId="03EBA60B" w14:textId="5FA37696" w:rsidR="00135BB1" w:rsidRPr="00587D3E" w:rsidRDefault="00031AA6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dle § 2079 a násl. </w:t>
      </w:r>
      <w:r w:rsidR="008D28E2" w:rsidRPr="00587D3E">
        <w:rPr>
          <w:rFonts w:ascii="Arial" w:hAnsi="Arial" w:cs="Arial"/>
          <w:sz w:val="24"/>
          <w:szCs w:val="24"/>
        </w:rPr>
        <w:t xml:space="preserve">zák. č. 89/2012 Sb., </w:t>
      </w:r>
      <w:r w:rsidRPr="00587D3E">
        <w:rPr>
          <w:rFonts w:ascii="Arial" w:hAnsi="Arial" w:cs="Arial"/>
          <w:sz w:val="24"/>
          <w:szCs w:val="24"/>
        </w:rPr>
        <w:t>občansk</w:t>
      </w:r>
      <w:r w:rsidR="008D28E2" w:rsidRPr="00587D3E">
        <w:rPr>
          <w:rFonts w:ascii="Arial" w:hAnsi="Arial" w:cs="Arial"/>
          <w:sz w:val="24"/>
          <w:szCs w:val="24"/>
        </w:rPr>
        <w:t>ý</w:t>
      </w:r>
      <w:r w:rsidRPr="00587D3E">
        <w:rPr>
          <w:rFonts w:ascii="Arial" w:hAnsi="Arial" w:cs="Arial"/>
          <w:sz w:val="24"/>
          <w:szCs w:val="24"/>
        </w:rPr>
        <w:t xml:space="preserve"> zákoník</w:t>
      </w:r>
      <w:r w:rsidR="00CC6DDA" w:rsidRPr="00587D3E">
        <w:rPr>
          <w:rFonts w:ascii="Arial" w:hAnsi="Arial" w:cs="Arial"/>
          <w:sz w:val="24"/>
          <w:szCs w:val="24"/>
        </w:rPr>
        <w:t>, ve znění pozdějších př</w:t>
      </w:r>
      <w:r w:rsidR="00E639DF" w:rsidRPr="00587D3E">
        <w:rPr>
          <w:rFonts w:ascii="Arial" w:hAnsi="Arial" w:cs="Arial"/>
          <w:sz w:val="24"/>
          <w:szCs w:val="24"/>
        </w:rPr>
        <w:t>e</w:t>
      </w:r>
      <w:r w:rsidR="00CC6DDA" w:rsidRPr="00587D3E">
        <w:rPr>
          <w:rFonts w:ascii="Arial" w:hAnsi="Arial" w:cs="Arial"/>
          <w:sz w:val="24"/>
          <w:szCs w:val="24"/>
        </w:rPr>
        <w:t>dpisů</w:t>
      </w:r>
    </w:p>
    <w:p w14:paraId="03EBA60D" w14:textId="77777777" w:rsidR="006C302C" w:rsidRPr="00587D3E" w:rsidRDefault="006C302C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3EBA60E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I.</w:t>
      </w:r>
    </w:p>
    <w:p w14:paraId="03EBA60F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Předmět smlouvy</w:t>
      </w:r>
    </w:p>
    <w:p w14:paraId="03EBA610" w14:textId="579615FE" w:rsidR="00135BB1" w:rsidRPr="00587D3E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Předmětem této smlouvy je </w:t>
      </w:r>
      <w:r w:rsidR="00AA51BA" w:rsidRPr="00587D3E">
        <w:rPr>
          <w:rFonts w:ascii="Arial" w:hAnsi="Arial" w:cs="Arial"/>
          <w:sz w:val="24"/>
          <w:szCs w:val="24"/>
        </w:rPr>
        <w:t xml:space="preserve">koupě a </w:t>
      </w:r>
      <w:r w:rsidRPr="00587D3E">
        <w:rPr>
          <w:rFonts w:ascii="Arial" w:hAnsi="Arial" w:cs="Arial"/>
          <w:sz w:val="24"/>
          <w:szCs w:val="24"/>
        </w:rPr>
        <w:t xml:space="preserve">prodej </w:t>
      </w:r>
      <w:r w:rsidR="008A289C" w:rsidRPr="00587D3E">
        <w:rPr>
          <w:rFonts w:ascii="Arial" w:hAnsi="Arial" w:cs="Arial"/>
          <w:sz w:val="24"/>
          <w:szCs w:val="24"/>
        </w:rPr>
        <w:t xml:space="preserve">zboží </w:t>
      </w:r>
      <w:r w:rsidR="00B83F93" w:rsidRPr="00587D3E">
        <w:rPr>
          <w:rFonts w:ascii="Arial" w:hAnsi="Arial" w:cs="Arial"/>
          <w:sz w:val="24"/>
          <w:szCs w:val="24"/>
        </w:rPr>
        <w:t xml:space="preserve">dle </w:t>
      </w:r>
      <w:r w:rsidR="00FD12F9" w:rsidRPr="00587D3E">
        <w:rPr>
          <w:rFonts w:ascii="Arial" w:hAnsi="Arial" w:cs="Arial"/>
          <w:sz w:val="24"/>
          <w:szCs w:val="24"/>
        </w:rPr>
        <w:t xml:space="preserve">VZ </w:t>
      </w:r>
      <w:r w:rsidR="000128B0">
        <w:rPr>
          <w:rFonts w:ascii="Arial" w:hAnsi="Arial" w:cs="Arial"/>
          <w:sz w:val="24"/>
          <w:szCs w:val="24"/>
        </w:rPr>
        <w:t>240254, N006/24/V00028509</w:t>
      </w:r>
      <w:r w:rsidR="00B83F93" w:rsidRPr="00587D3E">
        <w:rPr>
          <w:rFonts w:ascii="Arial" w:hAnsi="Arial" w:cs="Arial"/>
          <w:sz w:val="24"/>
          <w:szCs w:val="24"/>
        </w:rPr>
        <w:t xml:space="preserve"> </w:t>
      </w:r>
      <w:r w:rsidR="00B2055B" w:rsidRPr="00587D3E">
        <w:rPr>
          <w:rFonts w:ascii="Arial" w:hAnsi="Arial" w:cs="Arial"/>
          <w:sz w:val="24"/>
          <w:szCs w:val="24"/>
        </w:rPr>
        <w:t>viz specifikace v Příloze č.1</w:t>
      </w:r>
      <w:r w:rsidR="00410EB7" w:rsidRPr="00587D3E">
        <w:rPr>
          <w:rFonts w:ascii="Arial" w:hAnsi="Arial" w:cs="Arial"/>
          <w:sz w:val="24"/>
          <w:szCs w:val="24"/>
        </w:rPr>
        <w:t xml:space="preserve">, která </w:t>
      </w:r>
      <w:r w:rsidR="002759C2" w:rsidRPr="00587D3E">
        <w:rPr>
          <w:rFonts w:ascii="Arial" w:hAnsi="Arial" w:cs="Arial"/>
          <w:sz w:val="24"/>
          <w:szCs w:val="24"/>
        </w:rPr>
        <w:t>tvoří nedílnou součást této smlouvy</w:t>
      </w:r>
      <w:r w:rsidRPr="00587D3E">
        <w:rPr>
          <w:rFonts w:ascii="Arial" w:hAnsi="Arial" w:cs="Arial"/>
          <w:sz w:val="24"/>
          <w:szCs w:val="24"/>
        </w:rPr>
        <w:t xml:space="preserve"> (dále jen „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>“)</w:t>
      </w:r>
      <w:r w:rsidR="00AA51BA" w:rsidRPr="00587D3E">
        <w:rPr>
          <w:rFonts w:ascii="Arial" w:hAnsi="Arial" w:cs="Arial"/>
          <w:sz w:val="24"/>
          <w:szCs w:val="24"/>
        </w:rPr>
        <w:t>.</w:t>
      </w:r>
    </w:p>
    <w:p w14:paraId="03EBA611" w14:textId="77777777" w:rsidR="00135BB1" w:rsidRPr="00587D3E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se zavazuje dle podmínek </w:t>
      </w:r>
      <w:r w:rsidR="00031AA6" w:rsidRPr="00587D3E">
        <w:rPr>
          <w:rFonts w:ascii="Arial" w:hAnsi="Arial" w:cs="Arial"/>
          <w:sz w:val="24"/>
          <w:szCs w:val="24"/>
        </w:rPr>
        <w:t xml:space="preserve">uvedených </w:t>
      </w:r>
      <w:r w:rsidRPr="00587D3E">
        <w:rPr>
          <w:rFonts w:ascii="Arial" w:hAnsi="Arial" w:cs="Arial"/>
          <w:sz w:val="24"/>
          <w:szCs w:val="24"/>
        </w:rPr>
        <w:t xml:space="preserve">v této smlouvě </w:t>
      </w:r>
      <w:r w:rsidR="00031AA6" w:rsidRPr="00587D3E">
        <w:rPr>
          <w:rFonts w:ascii="Arial" w:hAnsi="Arial" w:cs="Arial"/>
          <w:sz w:val="24"/>
          <w:szCs w:val="24"/>
        </w:rPr>
        <w:t>odevzdat</w:t>
      </w:r>
      <w:r w:rsidRPr="00587D3E">
        <w:rPr>
          <w:rFonts w:ascii="Arial" w:hAnsi="Arial" w:cs="Arial"/>
          <w:sz w:val="24"/>
          <w:szCs w:val="24"/>
        </w:rPr>
        <w:t xml:space="preserve">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a převést na něho vlastnické právo </w:t>
      </w:r>
      <w:r w:rsidR="0087702E" w:rsidRPr="00587D3E">
        <w:rPr>
          <w:rFonts w:ascii="Arial" w:hAnsi="Arial" w:cs="Arial"/>
          <w:sz w:val="24"/>
          <w:szCs w:val="24"/>
        </w:rPr>
        <w:t xml:space="preserve">k </w:t>
      </w:r>
      <w:r w:rsidR="00031AA6" w:rsidRPr="00587D3E">
        <w:rPr>
          <w:rFonts w:ascii="Arial" w:hAnsi="Arial" w:cs="Arial"/>
          <w:sz w:val="24"/>
          <w:szCs w:val="24"/>
        </w:rPr>
        <w:t>věci</w:t>
      </w:r>
      <w:r w:rsidR="0087702E" w:rsidRPr="00587D3E">
        <w:rPr>
          <w:rFonts w:ascii="Arial" w:hAnsi="Arial" w:cs="Arial"/>
          <w:sz w:val="24"/>
          <w:szCs w:val="24"/>
        </w:rPr>
        <w:t xml:space="preserve"> </w:t>
      </w:r>
      <w:r w:rsidRPr="00587D3E">
        <w:rPr>
          <w:rFonts w:ascii="Arial" w:hAnsi="Arial" w:cs="Arial"/>
          <w:sz w:val="24"/>
          <w:szCs w:val="24"/>
        </w:rPr>
        <w:t xml:space="preserve">a kupující se zavazuje </w:t>
      </w:r>
      <w:r w:rsidR="004D1D92" w:rsidRPr="00587D3E">
        <w:rPr>
          <w:rFonts w:ascii="Arial" w:hAnsi="Arial" w:cs="Arial"/>
          <w:sz w:val="24"/>
          <w:szCs w:val="24"/>
        </w:rPr>
        <w:t xml:space="preserve">věc převzít a </w:t>
      </w:r>
      <w:r w:rsidRPr="00587D3E">
        <w:rPr>
          <w:rFonts w:ascii="Arial" w:hAnsi="Arial" w:cs="Arial"/>
          <w:sz w:val="24"/>
          <w:szCs w:val="24"/>
        </w:rPr>
        <w:t>zaplatit kupní cenu.</w:t>
      </w:r>
    </w:p>
    <w:p w14:paraId="03EBA613" w14:textId="77777777" w:rsidR="0087702E" w:rsidRPr="00587D3E" w:rsidRDefault="0087702E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EBA614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II.</w:t>
      </w:r>
    </w:p>
    <w:p w14:paraId="03EBA615" w14:textId="77777777" w:rsidR="00135BB1" w:rsidRPr="00587D3E" w:rsidRDefault="00135BB1" w:rsidP="00CB1B2A">
      <w:pPr>
        <w:spacing w:line="276" w:lineRule="auto"/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Práva a povinnosti smluvních stran</w:t>
      </w:r>
    </w:p>
    <w:p w14:paraId="03EBA616" w14:textId="67D08FFF" w:rsidR="00135BB1" w:rsidRPr="00587D3E" w:rsidRDefault="00135BB1" w:rsidP="00CB1B2A">
      <w:pPr>
        <w:pStyle w:val="Zkladntextodsazen"/>
        <w:numPr>
          <w:ilvl w:val="0"/>
          <w:numId w:val="4"/>
        </w:numPr>
        <w:spacing w:line="276" w:lineRule="auto"/>
        <w:rPr>
          <w:rFonts w:cs="Arial"/>
          <w:szCs w:val="24"/>
        </w:rPr>
      </w:pPr>
      <w:r w:rsidRPr="00587D3E">
        <w:rPr>
          <w:rFonts w:cs="Arial"/>
          <w:szCs w:val="24"/>
        </w:rPr>
        <w:t xml:space="preserve">Prodávající je povinen předat </w:t>
      </w:r>
      <w:r w:rsidR="00031AA6" w:rsidRPr="00587D3E">
        <w:rPr>
          <w:rFonts w:cs="Arial"/>
          <w:szCs w:val="24"/>
        </w:rPr>
        <w:t>věc</w:t>
      </w:r>
      <w:r w:rsidRPr="00587D3E">
        <w:rPr>
          <w:rFonts w:cs="Arial"/>
          <w:szCs w:val="24"/>
        </w:rPr>
        <w:t xml:space="preserve"> kupujícímu </w:t>
      </w:r>
      <w:r w:rsidR="00064B89">
        <w:rPr>
          <w:rFonts w:cs="Arial"/>
          <w:szCs w:val="24"/>
        </w:rPr>
        <w:t>do 45 dnů</w:t>
      </w:r>
      <w:r w:rsidRPr="00587D3E">
        <w:rPr>
          <w:rFonts w:cs="Arial"/>
          <w:szCs w:val="24"/>
        </w:rPr>
        <w:t xml:space="preserve"> v</w:t>
      </w:r>
      <w:r w:rsidR="0087702E" w:rsidRPr="00587D3E">
        <w:rPr>
          <w:rFonts w:cs="Arial"/>
          <w:szCs w:val="24"/>
        </w:rPr>
        <w:t> sídle kupujícího</w:t>
      </w:r>
      <w:r w:rsidRPr="00587D3E">
        <w:rPr>
          <w:rFonts w:cs="Arial"/>
          <w:szCs w:val="24"/>
        </w:rPr>
        <w:t xml:space="preserve">. O předání </w:t>
      </w:r>
      <w:r w:rsidR="00031AA6" w:rsidRPr="00587D3E">
        <w:rPr>
          <w:rFonts w:cs="Arial"/>
          <w:szCs w:val="24"/>
        </w:rPr>
        <w:t>věc</w:t>
      </w:r>
      <w:r w:rsidR="004D1D92" w:rsidRPr="00587D3E">
        <w:rPr>
          <w:rFonts w:cs="Arial"/>
          <w:szCs w:val="24"/>
        </w:rPr>
        <w:t>i</w:t>
      </w:r>
      <w:r w:rsidRPr="00587D3E">
        <w:rPr>
          <w:rFonts w:cs="Arial"/>
          <w:szCs w:val="24"/>
        </w:rPr>
        <w:t xml:space="preserve"> bude smluvními stranami sepsán předávací protokol. Nebezpečí škody na </w:t>
      </w:r>
      <w:r w:rsidR="00031AA6" w:rsidRPr="00587D3E">
        <w:rPr>
          <w:rFonts w:cs="Arial"/>
          <w:szCs w:val="24"/>
        </w:rPr>
        <w:t>věc</w:t>
      </w:r>
      <w:r w:rsidR="004D1D92" w:rsidRPr="00587D3E">
        <w:rPr>
          <w:rFonts w:cs="Arial"/>
          <w:szCs w:val="24"/>
        </w:rPr>
        <w:t>i</w:t>
      </w:r>
      <w:r w:rsidRPr="00587D3E">
        <w:rPr>
          <w:rFonts w:cs="Arial"/>
          <w:szCs w:val="24"/>
        </w:rPr>
        <w:t xml:space="preserve"> přechází na kupujícího v </w:t>
      </w:r>
      <w:r w:rsidR="004D1D92" w:rsidRPr="00587D3E">
        <w:rPr>
          <w:rFonts w:cs="Arial"/>
          <w:szCs w:val="24"/>
        </w:rPr>
        <w:t>okamžiku</w:t>
      </w:r>
      <w:r w:rsidRPr="00587D3E">
        <w:rPr>
          <w:rFonts w:cs="Arial"/>
          <w:szCs w:val="24"/>
        </w:rPr>
        <w:t xml:space="preserve">, kdy převezme </w:t>
      </w:r>
      <w:r w:rsidR="00031AA6" w:rsidRPr="00587D3E">
        <w:rPr>
          <w:rFonts w:cs="Arial"/>
          <w:szCs w:val="24"/>
        </w:rPr>
        <w:t>věc</w:t>
      </w:r>
      <w:r w:rsidRPr="00587D3E">
        <w:rPr>
          <w:rFonts w:cs="Arial"/>
          <w:szCs w:val="24"/>
        </w:rPr>
        <w:t xml:space="preserve"> od prodávajícího.</w:t>
      </w:r>
    </w:p>
    <w:p w14:paraId="03EBA617" w14:textId="77777777" w:rsidR="00135BB1" w:rsidRPr="00587D3E" w:rsidRDefault="00135BB1" w:rsidP="00CB1B2A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je povinen při předání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 xml:space="preserve"> předat kupujícímu veškeré doklady, které jsou nutné k převzetí a k užívání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19" w14:textId="77777777" w:rsidR="00135BB1" w:rsidRDefault="00135BB1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9F8477D" w14:textId="77777777" w:rsidR="0069320A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2E7FC4E" w14:textId="77777777" w:rsidR="0069320A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84032CE" w14:textId="77777777" w:rsidR="0069320A" w:rsidRPr="00587D3E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EBA61A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III.</w:t>
      </w:r>
    </w:p>
    <w:p w14:paraId="03EBA61B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Kupní cena a její splatnost</w:t>
      </w:r>
    </w:p>
    <w:p w14:paraId="03EBA61C" w14:textId="7CFA7B41" w:rsidR="00135BB1" w:rsidRPr="00587D3E" w:rsidRDefault="00135BB1" w:rsidP="00CB1B2A">
      <w:pPr>
        <w:pStyle w:val="Zkladntextodsazen"/>
        <w:numPr>
          <w:ilvl w:val="0"/>
          <w:numId w:val="5"/>
        </w:numPr>
        <w:spacing w:line="276" w:lineRule="auto"/>
        <w:rPr>
          <w:rFonts w:cs="Arial"/>
          <w:szCs w:val="24"/>
        </w:rPr>
      </w:pPr>
      <w:r w:rsidRPr="00587D3E">
        <w:rPr>
          <w:rFonts w:cs="Arial"/>
          <w:szCs w:val="24"/>
        </w:rPr>
        <w:t xml:space="preserve"> </w:t>
      </w:r>
      <w:r w:rsidR="004D1D92" w:rsidRPr="00587D3E">
        <w:rPr>
          <w:rFonts w:cs="Arial"/>
          <w:szCs w:val="24"/>
        </w:rPr>
        <w:t xml:space="preserve">Kupující je povinen zaplatit </w:t>
      </w:r>
      <w:r w:rsidRPr="00587D3E">
        <w:rPr>
          <w:rFonts w:cs="Arial"/>
          <w:szCs w:val="24"/>
        </w:rPr>
        <w:t>prodávajícímu kupní cenu v</w:t>
      </w:r>
      <w:r w:rsidR="0087702E" w:rsidRPr="00587D3E">
        <w:rPr>
          <w:rFonts w:cs="Arial"/>
          <w:szCs w:val="24"/>
        </w:rPr>
        <w:t>e</w:t>
      </w:r>
      <w:r w:rsidRPr="00587D3E">
        <w:rPr>
          <w:rFonts w:cs="Arial"/>
          <w:szCs w:val="24"/>
        </w:rPr>
        <w:t xml:space="preserve"> </w:t>
      </w:r>
      <w:r w:rsidR="007B2994" w:rsidRPr="00587D3E">
        <w:rPr>
          <w:rFonts w:cs="Arial"/>
          <w:szCs w:val="24"/>
        </w:rPr>
        <w:t xml:space="preserve">výši </w:t>
      </w:r>
      <w:r w:rsidR="00F10D07">
        <w:rPr>
          <w:rFonts w:cs="Arial"/>
          <w:szCs w:val="24"/>
        </w:rPr>
        <w:t>1.714.876,00</w:t>
      </w:r>
      <w:r w:rsidRPr="00587D3E">
        <w:rPr>
          <w:rFonts w:cs="Arial"/>
          <w:szCs w:val="24"/>
        </w:rPr>
        <w:t xml:space="preserve">,- Kč </w:t>
      </w:r>
      <w:r w:rsidR="0087702E" w:rsidRPr="00587D3E">
        <w:rPr>
          <w:rFonts w:cs="Arial"/>
          <w:szCs w:val="24"/>
        </w:rPr>
        <w:t xml:space="preserve">+ DPH ve výši </w:t>
      </w:r>
      <w:r w:rsidR="00D650D3">
        <w:rPr>
          <w:rFonts w:cs="Arial"/>
          <w:szCs w:val="24"/>
        </w:rPr>
        <w:t>360.123,96</w:t>
      </w:r>
      <w:r w:rsidR="0087702E" w:rsidRPr="00587D3E">
        <w:rPr>
          <w:rFonts w:cs="Arial"/>
          <w:szCs w:val="24"/>
        </w:rPr>
        <w:t xml:space="preserve"> Kč, celkem </w:t>
      </w:r>
      <w:r w:rsidR="007B2994" w:rsidRPr="00587D3E">
        <w:rPr>
          <w:rFonts w:cs="Arial"/>
          <w:szCs w:val="24"/>
        </w:rPr>
        <w:t xml:space="preserve">vč. DPH </w:t>
      </w:r>
      <w:r w:rsidR="00D650D3">
        <w:rPr>
          <w:rFonts w:cs="Arial"/>
          <w:szCs w:val="24"/>
        </w:rPr>
        <w:t>2.074.999,96</w:t>
      </w:r>
      <w:r w:rsidR="0087702E" w:rsidRPr="00587D3E">
        <w:rPr>
          <w:rFonts w:cs="Arial"/>
          <w:szCs w:val="24"/>
        </w:rPr>
        <w:t xml:space="preserve"> Kč</w:t>
      </w:r>
      <w:r w:rsidRPr="00587D3E">
        <w:rPr>
          <w:rFonts w:cs="Arial"/>
          <w:szCs w:val="24"/>
        </w:rPr>
        <w:t>.</w:t>
      </w:r>
    </w:p>
    <w:p w14:paraId="03EBA61D" w14:textId="77777777" w:rsidR="00135BB1" w:rsidRPr="00587D3E" w:rsidRDefault="00135BB1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Kupní cena bude kupujícím zaplacena na základě </w:t>
      </w:r>
      <w:r w:rsidR="004D1D92" w:rsidRPr="00587D3E">
        <w:rPr>
          <w:rFonts w:ascii="Arial" w:hAnsi="Arial" w:cs="Arial"/>
          <w:szCs w:val="24"/>
        </w:rPr>
        <w:t xml:space="preserve">daňového dokladu </w:t>
      </w:r>
      <w:r w:rsidRPr="00587D3E">
        <w:rPr>
          <w:rFonts w:ascii="Arial" w:hAnsi="Arial" w:cs="Arial"/>
          <w:szCs w:val="24"/>
        </w:rPr>
        <w:t>vystavené</w:t>
      </w:r>
      <w:r w:rsidR="004D1D92" w:rsidRPr="00587D3E">
        <w:rPr>
          <w:rFonts w:ascii="Arial" w:hAnsi="Arial" w:cs="Arial"/>
          <w:szCs w:val="24"/>
        </w:rPr>
        <w:t>ho</w:t>
      </w:r>
      <w:r w:rsidRPr="00587D3E">
        <w:rPr>
          <w:rFonts w:ascii="Arial" w:hAnsi="Arial" w:cs="Arial"/>
          <w:szCs w:val="24"/>
        </w:rPr>
        <w:t xml:space="preserve"> prodávajícím. Prodávající vystaví </w:t>
      </w:r>
      <w:r w:rsidR="004D1D92" w:rsidRPr="00587D3E">
        <w:rPr>
          <w:rFonts w:ascii="Arial" w:hAnsi="Arial" w:cs="Arial"/>
          <w:szCs w:val="24"/>
        </w:rPr>
        <w:t xml:space="preserve">daňový doklad </w:t>
      </w:r>
      <w:r w:rsidRPr="00587D3E">
        <w:rPr>
          <w:rFonts w:ascii="Arial" w:hAnsi="Arial" w:cs="Arial"/>
          <w:szCs w:val="24"/>
        </w:rPr>
        <w:t xml:space="preserve">po předání </w:t>
      </w:r>
      <w:r w:rsidR="004D1D92" w:rsidRPr="00587D3E">
        <w:rPr>
          <w:rFonts w:ascii="Arial" w:hAnsi="Arial" w:cs="Arial"/>
          <w:szCs w:val="24"/>
        </w:rPr>
        <w:t>věci kupujícímu</w:t>
      </w:r>
      <w:r w:rsidRPr="00587D3E">
        <w:rPr>
          <w:rFonts w:ascii="Arial" w:hAnsi="Arial" w:cs="Arial"/>
          <w:szCs w:val="24"/>
        </w:rPr>
        <w:t xml:space="preserve">. </w:t>
      </w:r>
      <w:r w:rsidR="004D1D92" w:rsidRPr="00587D3E">
        <w:rPr>
          <w:rFonts w:ascii="Arial" w:hAnsi="Arial" w:cs="Arial"/>
          <w:szCs w:val="24"/>
        </w:rPr>
        <w:t xml:space="preserve">Daňový doklad </w:t>
      </w:r>
      <w:r w:rsidRPr="00587D3E">
        <w:rPr>
          <w:rFonts w:ascii="Arial" w:hAnsi="Arial" w:cs="Arial"/>
          <w:szCs w:val="24"/>
        </w:rPr>
        <w:t>vystaven</w:t>
      </w:r>
      <w:r w:rsidR="004D1D92" w:rsidRPr="00587D3E">
        <w:rPr>
          <w:rFonts w:ascii="Arial" w:hAnsi="Arial" w:cs="Arial"/>
          <w:szCs w:val="24"/>
        </w:rPr>
        <w:t>ý</w:t>
      </w:r>
      <w:r w:rsidRPr="00587D3E">
        <w:rPr>
          <w:rFonts w:ascii="Arial" w:hAnsi="Arial" w:cs="Arial"/>
          <w:szCs w:val="24"/>
        </w:rPr>
        <w:t xml:space="preserve"> prodávajícím bude splatn</w:t>
      </w:r>
      <w:r w:rsidR="004D1D92" w:rsidRPr="00587D3E">
        <w:rPr>
          <w:rFonts w:ascii="Arial" w:hAnsi="Arial" w:cs="Arial"/>
          <w:szCs w:val="24"/>
        </w:rPr>
        <w:t>ý</w:t>
      </w:r>
      <w:r w:rsidRPr="00587D3E">
        <w:rPr>
          <w:rFonts w:ascii="Arial" w:hAnsi="Arial" w:cs="Arial"/>
          <w:szCs w:val="24"/>
        </w:rPr>
        <w:t xml:space="preserve"> ve lhůtě 15 dnů od</w:t>
      </w:r>
      <w:r w:rsidR="004D1D92" w:rsidRPr="00587D3E">
        <w:rPr>
          <w:rFonts w:ascii="Arial" w:hAnsi="Arial" w:cs="Arial"/>
          <w:szCs w:val="24"/>
        </w:rPr>
        <w:t>e dne</w:t>
      </w:r>
      <w:r w:rsidRPr="00587D3E">
        <w:rPr>
          <w:rFonts w:ascii="Arial" w:hAnsi="Arial" w:cs="Arial"/>
          <w:szCs w:val="24"/>
        </w:rPr>
        <w:t xml:space="preserve"> </w:t>
      </w:r>
      <w:r w:rsidR="004D1D92" w:rsidRPr="00587D3E">
        <w:rPr>
          <w:rFonts w:ascii="Arial" w:hAnsi="Arial" w:cs="Arial"/>
          <w:szCs w:val="24"/>
        </w:rPr>
        <w:t>jeho</w:t>
      </w:r>
      <w:r w:rsidRPr="00587D3E">
        <w:rPr>
          <w:rFonts w:ascii="Arial" w:hAnsi="Arial" w:cs="Arial"/>
          <w:szCs w:val="24"/>
        </w:rPr>
        <w:t xml:space="preserve"> vystavení.</w:t>
      </w:r>
    </w:p>
    <w:p w14:paraId="03EBA61E" w14:textId="77777777" w:rsidR="002F14D0" w:rsidRPr="00587D3E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>Daňový doklad bude obsahovat všechny náležitosti daňového a účetního dokladu tak, jak je stanoveno příslušnými právními předpisy.</w:t>
      </w:r>
    </w:p>
    <w:p w14:paraId="03EBA61F" w14:textId="77777777" w:rsidR="002F14D0" w:rsidRPr="00587D3E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V případě, že daňový doklad nebude obsahovat náležitosti daňového dokladu dle zákona, je kupující oprávněn vrátit daňový doklad prodávajícímu a požadovat vystavení řádného daňového dokladu. Tím se přerušuje lhůta splatnosti a doručením </w:t>
      </w:r>
      <w:r w:rsidR="008D28E2" w:rsidRPr="00587D3E">
        <w:rPr>
          <w:rFonts w:ascii="Arial" w:hAnsi="Arial" w:cs="Arial"/>
          <w:szCs w:val="24"/>
        </w:rPr>
        <w:t>řádně vystaveného</w:t>
      </w:r>
      <w:r w:rsidRPr="00587D3E">
        <w:rPr>
          <w:rFonts w:ascii="Arial" w:hAnsi="Arial" w:cs="Arial"/>
          <w:szCs w:val="24"/>
        </w:rPr>
        <w:t xml:space="preserve"> daňového dokladu začne běžet nová lhůta splatnosti. Vrácení daňového dokladu uplatní kupující do 7 pracovních dní ode dne jeho doručení od prodávajícího.</w:t>
      </w:r>
    </w:p>
    <w:p w14:paraId="03EBA620" w14:textId="4A37A040" w:rsidR="00391EBA" w:rsidRPr="00587D3E" w:rsidRDefault="00391EBA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22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IV.</w:t>
      </w:r>
    </w:p>
    <w:p w14:paraId="03EBA623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Záruční doba</w:t>
      </w:r>
    </w:p>
    <w:p w14:paraId="03EBA624" w14:textId="13AB0A49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587D3E">
        <w:rPr>
          <w:rFonts w:ascii="Arial" w:hAnsi="Arial" w:cs="Arial"/>
        </w:rPr>
        <w:t>1.</w:t>
      </w:r>
      <w:r w:rsidRPr="00587D3E">
        <w:rPr>
          <w:rFonts w:ascii="Arial" w:hAnsi="Arial" w:cs="Arial"/>
        </w:rPr>
        <w:tab/>
        <w:t>Prodávající poskytuje záruku na jakost dodané</w:t>
      </w:r>
      <w:r w:rsidR="004D1D92" w:rsidRPr="00587D3E">
        <w:rPr>
          <w:rFonts w:ascii="Arial" w:hAnsi="Arial" w:cs="Arial"/>
        </w:rPr>
        <w:t xml:space="preserve"> </w:t>
      </w:r>
      <w:r w:rsidR="00031AA6" w:rsidRPr="00587D3E">
        <w:rPr>
          <w:rFonts w:ascii="Arial" w:hAnsi="Arial" w:cs="Arial"/>
        </w:rPr>
        <w:t>věc</w:t>
      </w:r>
      <w:r w:rsidR="004D1D92" w:rsidRPr="00587D3E">
        <w:rPr>
          <w:rFonts w:ascii="Arial" w:hAnsi="Arial" w:cs="Arial"/>
        </w:rPr>
        <w:t>i</w:t>
      </w:r>
      <w:r w:rsidRPr="00587D3E">
        <w:rPr>
          <w:rFonts w:ascii="Arial" w:hAnsi="Arial" w:cs="Arial"/>
        </w:rPr>
        <w:t xml:space="preserve">. Záruční doba činí </w:t>
      </w:r>
      <w:r w:rsidR="004933C6">
        <w:rPr>
          <w:rFonts w:ascii="Arial" w:hAnsi="Arial" w:cs="Arial"/>
        </w:rPr>
        <w:t>5 let</w:t>
      </w:r>
      <w:r w:rsidRPr="00587D3E">
        <w:rPr>
          <w:rFonts w:ascii="Arial" w:hAnsi="Arial" w:cs="Arial"/>
        </w:rPr>
        <w:t>.</w:t>
      </w:r>
    </w:p>
    <w:p w14:paraId="03EBA625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587D3E">
        <w:rPr>
          <w:rFonts w:ascii="Arial" w:hAnsi="Arial" w:cs="Arial"/>
        </w:rPr>
        <w:t>2.</w:t>
      </w:r>
      <w:r w:rsidRPr="00587D3E">
        <w:rPr>
          <w:rFonts w:ascii="Arial" w:hAnsi="Arial" w:cs="Arial"/>
        </w:rPr>
        <w:tab/>
        <w:t>Záruční doba začíná běžet dne</w:t>
      </w:r>
      <w:r w:rsidR="008D28E2" w:rsidRPr="00587D3E">
        <w:rPr>
          <w:rFonts w:ascii="Arial" w:hAnsi="Arial" w:cs="Arial"/>
        </w:rPr>
        <w:t>m</w:t>
      </w:r>
      <w:r w:rsidRPr="00587D3E">
        <w:rPr>
          <w:rFonts w:ascii="Arial" w:hAnsi="Arial" w:cs="Arial"/>
        </w:rPr>
        <w:t xml:space="preserve"> předání </w:t>
      </w:r>
      <w:r w:rsidR="00031AA6" w:rsidRPr="00587D3E">
        <w:rPr>
          <w:rFonts w:ascii="Arial" w:hAnsi="Arial" w:cs="Arial"/>
        </w:rPr>
        <w:t>věc</w:t>
      </w:r>
      <w:r w:rsidR="004D1D92" w:rsidRPr="00587D3E">
        <w:rPr>
          <w:rFonts w:ascii="Arial" w:hAnsi="Arial" w:cs="Arial"/>
        </w:rPr>
        <w:t>i.</w:t>
      </w:r>
    </w:p>
    <w:p w14:paraId="03EBA627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28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V.</w:t>
      </w:r>
    </w:p>
    <w:p w14:paraId="03EBA629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Další ujednání</w:t>
      </w:r>
    </w:p>
    <w:p w14:paraId="03EBA62A" w14:textId="232EE7F8" w:rsidR="00135BB1" w:rsidRPr="00587D3E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prohlašuje, že je výlučným vlastníkem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 xml:space="preserve">, že na </w:t>
      </w:r>
      <w:r w:rsidR="004D1D92" w:rsidRPr="00587D3E">
        <w:rPr>
          <w:rFonts w:ascii="Arial" w:hAnsi="Arial" w:cs="Arial"/>
          <w:sz w:val="24"/>
          <w:szCs w:val="24"/>
        </w:rPr>
        <w:t xml:space="preserve">věci </w:t>
      </w:r>
      <w:r w:rsidRPr="00587D3E">
        <w:rPr>
          <w:rFonts w:ascii="Arial" w:hAnsi="Arial" w:cs="Arial"/>
          <w:sz w:val="24"/>
          <w:szCs w:val="24"/>
        </w:rPr>
        <w:t>neváznou žádná práva třetích osob</w:t>
      </w:r>
      <w:r w:rsidR="006B0546" w:rsidRPr="00587D3E">
        <w:rPr>
          <w:rFonts w:ascii="Arial" w:hAnsi="Arial" w:cs="Arial"/>
          <w:sz w:val="24"/>
          <w:szCs w:val="24"/>
        </w:rPr>
        <w:t>,</w:t>
      </w:r>
      <w:r w:rsidRPr="00587D3E">
        <w:rPr>
          <w:rFonts w:ascii="Arial" w:hAnsi="Arial" w:cs="Arial"/>
          <w:sz w:val="24"/>
          <w:szCs w:val="24"/>
        </w:rPr>
        <w:t xml:space="preserve"> a že je oprávněn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prodat.</w:t>
      </w:r>
      <w:r w:rsidR="00E7166C" w:rsidRPr="00587D3E">
        <w:rPr>
          <w:rFonts w:ascii="Arial" w:hAnsi="Arial" w:cs="Arial"/>
          <w:sz w:val="24"/>
          <w:szCs w:val="24"/>
        </w:rPr>
        <w:t xml:space="preserve"> </w:t>
      </w:r>
    </w:p>
    <w:p w14:paraId="03EBA62B" w14:textId="77777777" w:rsidR="00135BB1" w:rsidRPr="00587D3E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Kupující je oprávněn od této smlouvy písemně odstoupit s okamžitou platností v případě, že:</w:t>
      </w:r>
    </w:p>
    <w:p w14:paraId="03EBA62C" w14:textId="77777777" w:rsidR="00135BB1" w:rsidRPr="00587D3E" w:rsidRDefault="00135BB1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nepředal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</w:t>
      </w:r>
      <w:r w:rsidR="004D1D92" w:rsidRPr="00587D3E">
        <w:rPr>
          <w:rFonts w:ascii="Arial" w:hAnsi="Arial" w:cs="Arial"/>
          <w:sz w:val="24"/>
          <w:szCs w:val="24"/>
        </w:rPr>
        <w:t xml:space="preserve">řádně a včas </w:t>
      </w:r>
      <w:r w:rsidRPr="00587D3E">
        <w:rPr>
          <w:rFonts w:ascii="Arial" w:hAnsi="Arial" w:cs="Arial"/>
          <w:sz w:val="24"/>
          <w:szCs w:val="24"/>
        </w:rPr>
        <w:t>dle</w:t>
      </w:r>
      <w:r w:rsidR="004D1D92" w:rsidRPr="00587D3E">
        <w:rPr>
          <w:rFonts w:ascii="Arial" w:hAnsi="Arial" w:cs="Arial"/>
          <w:sz w:val="24"/>
          <w:szCs w:val="24"/>
        </w:rPr>
        <w:t xml:space="preserve"> podmínek této smlouvy</w:t>
      </w:r>
      <w:r w:rsidRPr="00587D3E">
        <w:rPr>
          <w:rFonts w:ascii="Arial" w:hAnsi="Arial" w:cs="Arial"/>
          <w:sz w:val="24"/>
          <w:szCs w:val="24"/>
        </w:rPr>
        <w:t>,</w:t>
      </w:r>
    </w:p>
    <w:p w14:paraId="03EBA62D" w14:textId="77777777" w:rsidR="00135BB1" w:rsidRPr="00587D3E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věc</w:t>
      </w:r>
      <w:r w:rsidR="00135BB1" w:rsidRPr="00587D3E">
        <w:rPr>
          <w:rFonts w:ascii="Arial" w:hAnsi="Arial" w:cs="Arial"/>
          <w:sz w:val="24"/>
          <w:szCs w:val="24"/>
        </w:rPr>
        <w:t xml:space="preserve"> je zatížen</w:t>
      </w:r>
      <w:r w:rsidR="004D1D92" w:rsidRPr="00587D3E">
        <w:rPr>
          <w:rFonts w:ascii="Arial" w:hAnsi="Arial" w:cs="Arial"/>
          <w:sz w:val="24"/>
          <w:szCs w:val="24"/>
        </w:rPr>
        <w:t>a</w:t>
      </w:r>
      <w:r w:rsidR="00135BB1" w:rsidRPr="00587D3E">
        <w:rPr>
          <w:rFonts w:ascii="Arial" w:hAnsi="Arial" w:cs="Arial"/>
          <w:sz w:val="24"/>
          <w:szCs w:val="24"/>
        </w:rPr>
        <w:t xml:space="preserve"> právem třetí osoby,</w:t>
      </w:r>
    </w:p>
    <w:p w14:paraId="03EBA62E" w14:textId="77777777" w:rsidR="00135BB1" w:rsidRPr="00587D3E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věc</w:t>
      </w:r>
      <w:r w:rsidR="00135BB1" w:rsidRPr="00587D3E">
        <w:rPr>
          <w:rFonts w:ascii="Arial" w:hAnsi="Arial" w:cs="Arial"/>
          <w:sz w:val="24"/>
          <w:szCs w:val="24"/>
        </w:rPr>
        <w:t xml:space="preserve"> má vady, na které prodávající kupujícího písemně neupozornil při předání </w:t>
      </w:r>
      <w:r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="00135BB1" w:rsidRPr="00587D3E">
        <w:rPr>
          <w:rFonts w:ascii="Arial" w:hAnsi="Arial" w:cs="Arial"/>
          <w:sz w:val="24"/>
          <w:szCs w:val="24"/>
        </w:rPr>
        <w:t xml:space="preserve">. Tím nejsou dotčena práva kupujícího podle ust. § </w:t>
      </w:r>
      <w:r w:rsidR="005E3F58" w:rsidRPr="00587D3E">
        <w:rPr>
          <w:rFonts w:ascii="Arial" w:hAnsi="Arial" w:cs="Arial"/>
          <w:sz w:val="24"/>
          <w:szCs w:val="24"/>
        </w:rPr>
        <w:t>210</w:t>
      </w:r>
      <w:r w:rsidR="00135BB1" w:rsidRPr="00587D3E">
        <w:rPr>
          <w:rFonts w:ascii="Arial" w:hAnsi="Arial" w:cs="Arial"/>
          <w:sz w:val="24"/>
          <w:szCs w:val="24"/>
        </w:rPr>
        <w:t>6 a násl. ob</w:t>
      </w:r>
      <w:r w:rsidR="005E3F58" w:rsidRPr="00587D3E">
        <w:rPr>
          <w:rFonts w:ascii="Arial" w:hAnsi="Arial" w:cs="Arial"/>
          <w:sz w:val="24"/>
          <w:szCs w:val="24"/>
        </w:rPr>
        <w:t>čanské</w:t>
      </w:r>
      <w:r w:rsidR="00135BB1" w:rsidRPr="00587D3E">
        <w:rPr>
          <w:rFonts w:ascii="Arial" w:hAnsi="Arial" w:cs="Arial"/>
          <w:sz w:val="24"/>
          <w:szCs w:val="24"/>
        </w:rPr>
        <w:t>ho zákoníku.</w:t>
      </w:r>
    </w:p>
    <w:p w14:paraId="03EBA62F" w14:textId="77777777" w:rsidR="005E3F58" w:rsidRPr="00587D3E" w:rsidRDefault="005E3F58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je oprávněn od této smlouvy písemně odstoupit s okamžitou platností v případě, že kupující je v prodlení s úhradou kupní ceny </w:t>
      </w:r>
      <w:r w:rsidR="004D1D92" w:rsidRPr="00587D3E">
        <w:rPr>
          <w:rFonts w:ascii="Arial" w:hAnsi="Arial" w:cs="Arial"/>
          <w:sz w:val="24"/>
          <w:szCs w:val="24"/>
        </w:rPr>
        <w:t>déle než 30 dnů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30" w14:textId="77777777" w:rsidR="00135BB1" w:rsidRPr="00587D3E" w:rsidRDefault="00135BB1" w:rsidP="00CB1B2A">
      <w:pPr>
        <w:pStyle w:val="Zkladntext"/>
        <w:numPr>
          <w:ilvl w:val="0"/>
          <w:numId w:val="8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>Nárok na náhradu škody není odstoupením od smlouvy dotčen.</w:t>
      </w:r>
    </w:p>
    <w:p w14:paraId="03EBA632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33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VI.</w:t>
      </w:r>
    </w:p>
    <w:p w14:paraId="03EBA634" w14:textId="77777777" w:rsidR="00EE5D21" w:rsidRPr="00587D3E" w:rsidRDefault="007B2994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Sank</w:t>
      </w:r>
      <w:r w:rsidR="00C34B54" w:rsidRPr="00587D3E">
        <w:rPr>
          <w:rFonts w:ascii="Arial" w:hAnsi="Arial" w:cs="Arial"/>
          <w:b/>
          <w:sz w:val="24"/>
          <w:szCs w:val="24"/>
        </w:rPr>
        <w:t>ční ustanovení</w:t>
      </w:r>
    </w:p>
    <w:p w14:paraId="03EBA635" w14:textId="77777777" w:rsidR="00EE5D21" w:rsidRPr="00587D3E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1.</w:t>
      </w:r>
      <w:r w:rsidRPr="00587D3E">
        <w:rPr>
          <w:rFonts w:ascii="Arial" w:hAnsi="Arial" w:cs="Arial"/>
          <w:sz w:val="24"/>
          <w:szCs w:val="24"/>
        </w:rPr>
        <w:tab/>
        <w:t xml:space="preserve">V případě, že prodávající nedodá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</w:t>
      </w:r>
      <w:r w:rsidR="006C302C" w:rsidRPr="00587D3E">
        <w:rPr>
          <w:rFonts w:ascii="Arial" w:hAnsi="Arial" w:cs="Arial"/>
          <w:sz w:val="24"/>
          <w:szCs w:val="24"/>
        </w:rPr>
        <w:t>řádně a včas dle podmínek</w:t>
      </w:r>
      <w:r w:rsidRPr="00587D3E">
        <w:rPr>
          <w:rFonts w:ascii="Arial" w:hAnsi="Arial" w:cs="Arial"/>
          <w:sz w:val="24"/>
          <w:szCs w:val="24"/>
        </w:rPr>
        <w:t xml:space="preserve"> této smlouvy, uhradí kupujícímu smluvní pokutu ve výši </w:t>
      </w:r>
      <w:r w:rsidR="006C302C" w:rsidRPr="00587D3E">
        <w:rPr>
          <w:rFonts w:ascii="Arial" w:hAnsi="Arial" w:cs="Arial"/>
          <w:sz w:val="24"/>
          <w:szCs w:val="24"/>
        </w:rPr>
        <w:t>0,1% z kupní ceny</w:t>
      </w:r>
      <w:r w:rsidR="00734455" w:rsidRPr="00587D3E">
        <w:rPr>
          <w:rFonts w:ascii="Arial" w:hAnsi="Arial" w:cs="Arial"/>
          <w:sz w:val="24"/>
          <w:szCs w:val="24"/>
        </w:rPr>
        <w:t xml:space="preserve"> za každý den prodlení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36" w14:textId="77777777" w:rsidR="00EE5D21" w:rsidRPr="00587D3E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lastRenderedPageBreak/>
        <w:t>2.</w:t>
      </w:r>
      <w:r w:rsidRPr="00587D3E">
        <w:rPr>
          <w:rFonts w:ascii="Arial" w:hAnsi="Arial" w:cs="Arial"/>
          <w:sz w:val="24"/>
          <w:szCs w:val="24"/>
        </w:rPr>
        <w:tab/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V případě prodlení </w:t>
      </w:r>
      <w:r w:rsidR="008274ED" w:rsidRPr="00587D3E">
        <w:rPr>
          <w:rFonts w:ascii="Arial" w:hAnsi="Arial" w:cs="Arial"/>
          <w:color w:val="000000"/>
          <w:sz w:val="24"/>
          <w:szCs w:val="24"/>
        </w:rPr>
        <w:t>kupujícího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 s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úhradou kupní ceny, je prodávající oprávněn požadovat po kupujícím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úrok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z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prodlení ve výši stanovené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příslušnými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>právními předpisy.</w:t>
      </w:r>
    </w:p>
    <w:p w14:paraId="03EBA638" w14:textId="77777777" w:rsidR="00EE58A5" w:rsidRPr="00587D3E" w:rsidRDefault="00EE58A5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3EBA639" w14:textId="77777777" w:rsidR="00135BB1" w:rsidRPr="00587D3E" w:rsidRDefault="00135BB1" w:rsidP="00CB1B2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</w:t>
      </w:r>
      <w:r w:rsidR="00291328" w:rsidRPr="00587D3E">
        <w:rPr>
          <w:rFonts w:ascii="Arial" w:hAnsi="Arial" w:cs="Arial"/>
          <w:b/>
          <w:sz w:val="24"/>
          <w:szCs w:val="24"/>
        </w:rPr>
        <w:t>II</w:t>
      </w:r>
      <w:r w:rsidRPr="00587D3E">
        <w:rPr>
          <w:rFonts w:ascii="Arial" w:hAnsi="Arial" w:cs="Arial"/>
          <w:b/>
          <w:sz w:val="24"/>
          <w:szCs w:val="24"/>
        </w:rPr>
        <w:t>.</w:t>
      </w:r>
    </w:p>
    <w:p w14:paraId="03EBA63A" w14:textId="77777777" w:rsidR="00135BB1" w:rsidRPr="00587D3E" w:rsidRDefault="00135BB1" w:rsidP="00CB1B2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Závěrečná ustanovení</w:t>
      </w:r>
    </w:p>
    <w:p w14:paraId="236D841B" w14:textId="6E411286" w:rsidR="008E0B43" w:rsidRPr="00AE50A2" w:rsidRDefault="00135BB1" w:rsidP="00AD7068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E50A2">
        <w:rPr>
          <w:rFonts w:ascii="Arial" w:hAnsi="Arial" w:cs="Arial"/>
          <w:sz w:val="24"/>
          <w:szCs w:val="24"/>
        </w:rPr>
        <w:t>Smlouva nabývá platnosti dnem podpisu oběma smluvními stranami</w:t>
      </w:r>
      <w:r w:rsidR="00AE50A2" w:rsidRPr="00AE50A2">
        <w:rPr>
          <w:rFonts w:ascii="Arial" w:hAnsi="Arial" w:cs="Arial"/>
          <w:sz w:val="24"/>
          <w:szCs w:val="24"/>
        </w:rPr>
        <w:t xml:space="preserve"> a</w:t>
      </w:r>
      <w:r w:rsidR="00332377" w:rsidRPr="00AE50A2">
        <w:rPr>
          <w:rFonts w:ascii="Arial" w:hAnsi="Arial" w:cs="Arial"/>
          <w:sz w:val="24"/>
          <w:szCs w:val="24"/>
        </w:rPr>
        <w:t xml:space="preserve"> účinnosti dnem </w:t>
      </w:r>
      <w:r w:rsidR="00AE50A2">
        <w:rPr>
          <w:rFonts w:ascii="Arial" w:hAnsi="Arial" w:cs="Arial"/>
          <w:sz w:val="24"/>
          <w:szCs w:val="24"/>
        </w:rPr>
        <w:t>z</w:t>
      </w:r>
      <w:r w:rsidR="001A2B7A" w:rsidRPr="00AE50A2">
        <w:rPr>
          <w:rFonts w:ascii="Arial" w:hAnsi="Arial" w:cs="Arial"/>
          <w:sz w:val="24"/>
          <w:szCs w:val="24"/>
        </w:rPr>
        <w:t>veřejnění v </w:t>
      </w:r>
      <w:r w:rsidR="00AE50A2">
        <w:rPr>
          <w:rFonts w:ascii="Arial" w:hAnsi="Arial" w:cs="Arial"/>
          <w:sz w:val="24"/>
          <w:szCs w:val="24"/>
        </w:rPr>
        <w:t>r</w:t>
      </w:r>
      <w:r w:rsidR="001A2B7A" w:rsidRPr="00AE50A2">
        <w:rPr>
          <w:rFonts w:ascii="Arial" w:hAnsi="Arial" w:cs="Arial"/>
          <w:sz w:val="24"/>
          <w:szCs w:val="24"/>
        </w:rPr>
        <w:t>egistru smluv</w:t>
      </w:r>
      <w:r w:rsidR="0082484E" w:rsidRPr="00AE50A2">
        <w:rPr>
          <w:rFonts w:ascii="Arial" w:hAnsi="Arial" w:cs="Arial"/>
          <w:sz w:val="24"/>
          <w:szCs w:val="24"/>
        </w:rPr>
        <w:t xml:space="preserve">. </w:t>
      </w:r>
    </w:p>
    <w:p w14:paraId="03EBA63C" w14:textId="45B5970F" w:rsidR="00CB1B2A" w:rsidRPr="00587D3E" w:rsidRDefault="00CB1B2A" w:rsidP="00CB1B2A">
      <w:pPr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Smluvní strany prohlašují, že prodávající na sebe přebírá nebezpečí změny okolností ve smyslu § 1765 odst. 2 občanského zákoníku.</w:t>
      </w:r>
    </w:p>
    <w:p w14:paraId="03EBA63D" w14:textId="77777777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Otázky touto smlouvou výslovně neupravené se řídí příslušnými ustanoveními ob</w:t>
      </w:r>
      <w:r w:rsidR="005E3F58" w:rsidRPr="00587D3E">
        <w:rPr>
          <w:rFonts w:ascii="Arial" w:hAnsi="Arial" w:cs="Arial"/>
          <w:sz w:val="24"/>
          <w:szCs w:val="24"/>
        </w:rPr>
        <w:t>čanské</w:t>
      </w:r>
      <w:r w:rsidRPr="00587D3E">
        <w:rPr>
          <w:rFonts w:ascii="Arial" w:hAnsi="Arial" w:cs="Arial"/>
          <w:sz w:val="24"/>
          <w:szCs w:val="24"/>
        </w:rPr>
        <w:t>ho zákoníku.</w:t>
      </w:r>
    </w:p>
    <w:p w14:paraId="03EBA63E" w14:textId="77777777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Obsah této smlouvy může být měněn pouze formou písemných </w:t>
      </w:r>
      <w:r w:rsidR="006C302C" w:rsidRPr="00587D3E">
        <w:rPr>
          <w:rFonts w:ascii="Arial" w:hAnsi="Arial" w:cs="Arial"/>
          <w:sz w:val="24"/>
          <w:szCs w:val="24"/>
        </w:rPr>
        <w:t xml:space="preserve">vzestupně číslovaných </w:t>
      </w:r>
      <w:r w:rsidRPr="00587D3E">
        <w:rPr>
          <w:rFonts w:ascii="Arial" w:hAnsi="Arial" w:cs="Arial"/>
          <w:sz w:val="24"/>
          <w:szCs w:val="24"/>
        </w:rPr>
        <w:t>dodatků vyjadřujících shodnou vůli obou smluvních stran.</w:t>
      </w:r>
    </w:p>
    <w:p w14:paraId="03EBA63F" w14:textId="0A1EE555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Tato smlouva se vyhotovuje ve </w:t>
      </w:r>
      <w:r w:rsidR="00EF20C4" w:rsidRPr="00587D3E">
        <w:rPr>
          <w:rFonts w:ascii="Arial" w:hAnsi="Arial" w:cs="Arial"/>
          <w:sz w:val="24"/>
          <w:szCs w:val="24"/>
        </w:rPr>
        <w:t>třech</w:t>
      </w:r>
      <w:r w:rsidRPr="00587D3E">
        <w:rPr>
          <w:rFonts w:ascii="Arial" w:hAnsi="Arial" w:cs="Arial"/>
          <w:sz w:val="24"/>
          <w:szCs w:val="24"/>
        </w:rPr>
        <w:t xml:space="preserve"> vyhotoveních s tím, že </w:t>
      </w:r>
      <w:r w:rsidR="007B0EBB" w:rsidRPr="00587D3E">
        <w:rPr>
          <w:rFonts w:ascii="Arial" w:hAnsi="Arial" w:cs="Arial"/>
          <w:sz w:val="24"/>
          <w:szCs w:val="24"/>
        </w:rPr>
        <w:t>NM obdrží 2 pare a dodavatel 1 pare smlouvy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40" w14:textId="77777777" w:rsidR="00135BB1" w:rsidRPr="00587D3E" w:rsidRDefault="006C302C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S</w:t>
      </w:r>
      <w:r w:rsidR="00135BB1" w:rsidRPr="00587D3E">
        <w:rPr>
          <w:rFonts w:ascii="Arial" w:hAnsi="Arial" w:cs="Arial"/>
          <w:sz w:val="24"/>
          <w:szCs w:val="24"/>
        </w:rPr>
        <w:t>mluvní strany prohlašují, že tato smlouva odpovídá jejich pravé</w:t>
      </w:r>
      <w:r w:rsidRPr="00587D3E">
        <w:rPr>
          <w:rFonts w:ascii="Arial" w:hAnsi="Arial" w:cs="Arial"/>
          <w:sz w:val="24"/>
          <w:szCs w:val="24"/>
        </w:rPr>
        <w:t>,</w:t>
      </w:r>
      <w:r w:rsidR="00135BB1" w:rsidRPr="00587D3E">
        <w:rPr>
          <w:rFonts w:ascii="Arial" w:hAnsi="Arial" w:cs="Arial"/>
          <w:sz w:val="24"/>
          <w:szCs w:val="24"/>
        </w:rPr>
        <w:t xml:space="preserve"> svobodné a vážné vůli</w:t>
      </w:r>
      <w:r w:rsidRPr="00587D3E">
        <w:rPr>
          <w:rFonts w:ascii="Arial" w:hAnsi="Arial" w:cs="Arial"/>
          <w:sz w:val="24"/>
          <w:szCs w:val="24"/>
        </w:rPr>
        <w:t>,</w:t>
      </w:r>
      <w:r w:rsidR="00135BB1" w:rsidRPr="00587D3E">
        <w:rPr>
          <w:rFonts w:ascii="Arial" w:hAnsi="Arial" w:cs="Arial"/>
          <w:sz w:val="24"/>
          <w:szCs w:val="24"/>
        </w:rPr>
        <w:t xml:space="preserve"> čemuž na důkaz připojují níže své podpisy.</w:t>
      </w:r>
    </w:p>
    <w:p w14:paraId="03EBA641" w14:textId="77777777" w:rsidR="00135BB1" w:rsidRDefault="00135BB1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96F94E5" w14:textId="77777777" w:rsidR="00DF2D45" w:rsidRPr="00587D3E" w:rsidRDefault="00DF2D45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6B0546" w:rsidRPr="00587D3E" w14:paraId="03EBA646" w14:textId="77777777" w:rsidTr="00EB4971">
        <w:tc>
          <w:tcPr>
            <w:tcW w:w="3936" w:type="dxa"/>
          </w:tcPr>
          <w:p w14:paraId="03EBA643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V Praze dne</w:t>
            </w:r>
          </w:p>
        </w:tc>
        <w:tc>
          <w:tcPr>
            <w:tcW w:w="1392" w:type="dxa"/>
          </w:tcPr>
          <w:p w14:paraId="03EBA644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5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V Praze dne</w:t>
            </w:r>
          </w:p>
        </w:tc>
      </w:tr>
      <w:tr w:rsidR="006B0546" w:rsidRPr="00587D3E" w14:paraId="03EBA650" w14:textId="77777777" w:rsidTr="00EB4971">
        <w:tc>
          <w:tcPr>
            <w:tcW w:w="3936" w:type="dxa"/>
          </w:tcPr>
          <w:p w14:paraId="03EBA647" w14:textId="77777777" w:rsidR="00EB6B79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CDD372" w14:textId="77777777" w:rsidR="00DF2D45" w:rsidRPr="00587D3E" w:rsidRDefault="00DF2D45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8" w14:textId="77777777" w:rsidR="006B0546" w:rsidRPr="00587D3E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Za prodávajícího:</w:t>
            </w:r>
          </w:p>
          <w:p w14:paraId="03EBA64B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C" w14:textId="73ABB0E6" w:rsidR="006B0546" w:rsidRPr="00587D3E" w:rsidRDefault="003D35A4" w:rsidP="001F11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xxxxxxxxxxxxxxxx</w:t>
            </w:r>
          </w:p>
        </w:tc>
        <w:tc>
          <w:tcPr>
            <w:tcW w:w="1392" w:type="dxa"/>
          </w:tcPr>
          <w:p w14:paraId="03EBA64D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E" w14:textId="77777777" w:rsidR="006B0546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7D2D3F" w14:textId="77777777" w:rsidR="00DF2D45" w:rsidRPr="00587D3E" w:rsidRDefault="00DF2D45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E98527" w14:textId="77777777" w:rsidR="00EB6B79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Za kupujícího:</w:t>
            </w:r>
          </w:p>
          <w:p w14:paraId="72B6B3E6" w14:textId="77777777" w:rsidR="003D35A4" w:rsidRDefault="003D35A4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F" w14:textId="58505DA9" w:rsidR="003D35A4" w:rsidRPr="00587D3E" w:rsidRDefault="003D35A4" w:rsidP="001F11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xxxxxxxxxxxxxxxxxx</w:t>
            </w:r>
          </w:p>
        </w:tc>
      </w:tr>
      <w:tr w:rsidR="006B0546" w:rsidRPr="00587D3E" w14:paraId="03EBA654" w14:textId="77777777" w:rsidTr="00EB4971">
        <w:tc>
          <w:tcPr>
            <w:tcW w:w="3936" w:type="dxa"/>
            <w:tcBorders>
              <w:bottom w:val="single" w:sz="4" w:space="0" w:color="auto"/>
            </w:tcBorders>
          </w:tcPr>
          <w:p w14:paraId="03EBA651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52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3EBA653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546" w:rsidRPr="00587D3E" w14:paraId="03EBA65A" w14:textId="77777777" w:rsidTr="00EB4971">
        <w:tc>
          <w:tcPr>
            <w:tcW w:w="3936" w:type="dxa"/>
            <w:tcBorders>
              <w:top w:val="single" w:sz="4" w:space="0" w:color="auto"/>
            </w:tcBorders>
          </w:tcPr>
          <w:p w14:paraId="03EBA655" w14:textId="1B3743BB" w:rsidR="006B0546" w:rsidRDefault="004451CE" w:rsidP="001F11D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Tomáš Pavelka </w:t>
            </w:r>
          </w:p>
          <w:p w14:paraId="2EA821C1" w14:textId="72BF9064" w:rsidR="004451CE" w:rsidRPr="00587D3E" w:rsidRDefault="004451CE" w:rsidP="001F11D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jednatel</w:t>
            </w:r>
          </w:p>
          <w:p w14:paraId="03EBA656" w14:textId="77777777" w:rsidR="006B0546" w:rsidRPr="00587D3E" w:rsidRDefault="006B0546" w:rsidP="00EB6B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57" w14:textId="77777777" w:rsidR="006B0546" w:rsidRPr="00587D3E" w:rsidRDefault="006B0546" w:rsidP="001F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03EBA658" w14:textId="5BC39674" w:rsidR="00EB6B79" w:rsidRDefault="005F2D9F" w:rsidP="00EB6B7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Ing</w:t>
            </w:r>
            <w:r w:rsidR="009136A7">
              <w:rPr>
                <w:rFonts w:ascii="Arial" w:hAnsi="Arial" w:cs="Arial"/>
                <w:i/>
                <w:sz w:val="24"/>
                <w:szCs w:val="24"/>
              </w:rPr>
              <w:t>. Martin Souček, PhD.</w:t>
            </w:r>
          </w:p>
          <w:p w14:paraId="524F350A" w14:textId="4C59EE70" w:rsidR="009136A7" w:rsidRPr="00587D3E" w:rsidRDefault="009136A7" w:rsidP="00EB6B7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Ředitel Odboru digitalizace a informačních systémů</w:t>
            </w:r>
          </w:p>
          <w:p w14:paraId="03EBA659" w14:textId="77777777" w:rsidR="006B0546" w:rsidRPr="00587D3E" w:rsidRDefault="006B0546" w:rsidP="001F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EBA65B" w14:textId="77777777" w:rsidR="00135BB1" w:rsidRDefault="00135BB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4F55ECC" w14:textId="77777777" w:rsidR="004933C6" w:rsidRDefault="004933C6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8B50B26" w14:textId="77777777" w:rsidR="004933C6" w:rsidRDefault="004933C6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4BA79C6" w14:textId="77777777" w:rsidR="004933C6" w:rsidRDefault="004933C6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CD765C2" w14:textId="77777777" w:rsidR="004933C6" w:rsidRDefault="004933C6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F4BEAA1" w14:textId="77777777" w:rsidR="004933C6" w:rsidRDefault="004933C6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7B942EF" w14:textId="77777777" w:rsidR="004933C6" w:rsidRDefault="004933C6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4D81220" w14:textId="77777777" w:rsidR="004933C6" w:rsidRDefault="004933C6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0857370" w14:textId="77777777" w:rsidR="004933C6" w:rsidRDefault="004933C6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46BCB10" w14:textId="77777777" w:rsidR="004933C6" w:rsidRDefault="004933C6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5CA5B7E" w14:textId="77777777" w:rsidR="004933C6" w:rsidRDefault="004933C6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5159165" w14:textId="77777777" w:rsidR="004933C6" w:rsidRDefault="004933C6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9446364" w14:textId="77777777" w:rsidR="004933C6" w:rsidRDefault="004933C6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2F407E0" w14:textId="77777777" w:rsidR="004933C6" w:rsidRDefault="004933C6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3AF411B" w14:textId="77777777" w:rsidR="004933C6" w:rsidRDefault="004933C6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C254637" w14:textId="77777777" w:rsidR="004933C6" w:rsidRDefault="004933C6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903F40C" w14:textId="77777777" w:rsidR="004933C6" w:rsidRDefault="004933C6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C0C215E" w14:textId="7B2BF23F" w:rsidR="004933C6" w:rsidRDefault="004933C6" w:rsidP="006B0546">
      <w:pPr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CC19C2">
        <w:rPr>
          <w:rFonts w:ascii="Arial" w:hAnsi="Arial" w:cs="Arial"/>
          <w:b/>
          <w:bCs/>
          <w:sz w:val="28"/>
          <w:szCs w:val="28"/>
        </w:rPr>
        <w:t xml:space="preserve">Příloha </w:t>
      </w:r>
      <w:r w:rsidR="00CC19C2" w:rsidRPr="00CC19C2">
        <w:rPr>
          <w:rFonts w:ascii="Arial" w:hAnsi="Arial" w:cs="Arial"/>
          <w:b/>
          <w:bCs/>
          <w:sz w:val="28"/>
          <w:szCs w:val="28"/>
        </w:rPr>
        <w:t>č.1</w:t>
      </w:r>
    </w:p>
    <w:p w14:paraId="02517362" w14:textId="77777777" w:rsidR="008911F7" w:rsidRDefault="008911F7" w:rsidP="008911F7">
      <w:pPr>
        <w:pStyle w:val="Bodytext40"/>
        <w:pBdr>
          <w:bottom w:val="single" w:sz="4" w:space="0" w:color="auto"/>
        </w:pBdr>
      </w:pPr>
      <w:r>
        <w:rPr>
          <w:color w:val="000000"/>
        </w:rPr>
        <w:t>HW - server</w:t>
      </w:r>
    </w:p>
    <w:p w14:paraId="4B174E6E" w14:textId="77777777" w:rsidR="00CC19C2" w:rsidRDefault="00CC19C2" w:rsidP="006B0546">
      <w:pPr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W w:w="9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6"/>
        <w:gridCol w:w="2170"/>
        <w:gridCol w:w="2444"/>
        <w:gridCol w:w="708"/>
        <w:gridCol w:w="1276"/>
      </w:tblGrid>
      <w:tr w:rsidR="00A203B3" w14:paraId="257A555D" w14:textId="77777777" w:rsidTr="003C69F7">
        <w:trPr>
          <w:trHeight w:hRule="exact" w:val="230"/>
        </w:trPr>
        <w:tc>
          <w:tcPr>
            <w:tcW w:w="723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DC448C4" w14:textId="77777777" w:rsidR="00A203B3" w:rsidRDefault="00A203B3" w:rsidP="00A203B3">
            <w:pPr>
              <w:pStyle w:val="Other10"/>
              <w:tabs>
                <w:tab w:val="left" w:pos="5539"/>
              </w:tabs>
              <w:spacing w:line="240" w:lineRule="auto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HPE DL380 Genii 8SFF NC CTO Svr</w:t>
            </w:r>
            <w:r>
              <w:rPr>
                <w:b/>
                <w:bCs/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4"/>
                <w:szCs w:val="14"/>
              </w:rPr>
              <w:t>396 926 Kč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</w:tcPr>
          <w:p w14:paraId="7E28787E" w14:textId="77777777" w:rsidR="00A203B3" w:rsidRDefault="00A203B3" w:rsidP="00A203B3">
            <w:pPr>
              <w:pStyle w:val="Other1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 ks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71A36C30" w14:textId="77777777" w:rsidR="00A203B3" w:rsidRDefault="00A203B3" w:rsidP="00A203B3">
            <w:pPr>
              <w:pStyle w:val="Other1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793 852 Kč</w:t>
            </w:r>
          </w:p>
        </w:tc>
      </w:tr>
      <w:tr w:rsidR="00A203B3" w14:paraId="01A08A3E" w14:textId="77777777" w:rsidTr="00FA44B6">
        <w:trPr>
          <w:trHeight w:hRule="exact" w:val="900"/>
        </w:trPr>
        <w:tc>
          <w:tcPr>
            <w:tcW w:w="7230" w:type="dxa"/>
            <w:gridSpan w:val="3"/>
            <w:shd w:val="clear" w:color="auto" w:fill="FFFFFF"/>
          </w:tcPr>
          <w:p w14:paraId="6129A83A" w14:textId="77777777" w:rsidR="00A203B3" w:rsidRDefault="00A203B3" w:rsidP="00A203B3">
            <w:pPr>
              <w:pStyle w:val="Other10"/>
              <w:spacing w:line="276" w:lineRule="auto"/>
              <w:ind w:left="420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"HPE ProLiant DL380 Genii - konfigurovatelný server, □ disková kapacita 8x SFF { 2,5'"' ), □ 2x socket pro instalaci procesorů Intel Xeon 4, generace, □ 32 DIMM slotů, □ TPM 2,0 (Trusted Platform Module), □ grafický adaptér integrovaný, □ 3x PCIe 5,0, 2x OCP slot, □ 5x (Ix přední, 2x interní, 2xzadní) USB 3,0 port, □ iLO 6 - procesor pro vzdálenou správu (virtuální grafická konzole), □ bez napájecích zdrojů ( max, 2 ), 4x ventilátor, □ rackmount (2U), □ 3-letá záruka NBD</w:t>
            </w:r>
          </w:p>
        </w:tc>
        <w:tc>
          <w:tcPr>
            <w:tcW w:w="708" w:type="dxa"/>
            <w:shd w:val="clear" w:color="auto" w:fill="FFFFFF"/>
          </w:tcPr>
          <w:p w14:paraId="162791F0" w14:textId="77777777" w:rsidR="00A203B3" w:rsidRDefault="00A203B3" w:rsidP="00A203B3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shd w:val="clear" w:color="auto" w:fill="FFFFFF"/>
          </w:tcPr>
          <w:p w14:paraId="07166800" w14:textId="77777777" w:rsidR="00A203B3" w:rsidRDefault="00A203B3" w:rsidP="00A203B3">
            <w:pPr>
              <w:rPr>
                <w:sz w:val="10"/>
                <w:szCs w:val="10"/>
              </w:rPr>
            </w:pPr>
          </w:p>
        </w:tc>
      </w:tr>
      <w:tr w:rsidR="00A203B3" w14:paraId="7676278A" w14:textId="77777777" w:rsidTr="003C69F7">
        <w:trPr>
          <w:trHeight w:hRule="exact" w:val="509"/>
        </w:trPr>
        <w:tc>
          <w:tcPr>
            <w:tcW w:w="7230" w:type="dxa"/>
            <w:gridSpan w:val="3"/>
            <w:shd w:val="clear" w:color="auto" w:fill="FFFFFF"/>
            <w:vAlign w:val="bottom"/>
          </w:tcPr>
          <w:p w14:paraId="06E40F85" w14:textId="77777777" w:rsidR="00A203B3" w:rsidRDefault="00A203B3" w:rsidP="00A203B3">
            <w:pPr>
              <w:pStyle w:val="Other10"/>
              <w:spacing w:after="60" w:line="240" w:lineRule="auto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z w:val="14"/>
                <w:szCs w:val="14"/>
              </w:rPr>
              <w:t>INTXeon-G 6434 CPU for HPE</w:t>
            </w:r>
          </w:p>
          <w:p w14:paraId="76340E1F" w14:textId="77777777" w:rsidR="00A203B3" w:rsidRDefault="00A203B3" w:rsidP="00A203B3">
            <w:pPr>
              <w:pStyle w:val="Other10"/>
              <w:spacing w:line="240" w:lineRule="auto"/>
              <w:ind w:firstLine="420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8-jádrový Intel Xeon-Gold 6434 3.7GHz 195W procesor</w:t>
            </w:r>
          </w:p>
        </w:tc>
        <w:tc>
          <w:tcPr>
            <w:tcW w:w="708" w:type="dxa"/>
            <w:shd w:val="clear" w:color="auto" w:fill="FFFFFF"/>
          </w:tcPr>
          <w:p w14:paraId="460EB86E" w14:textId="77777777" w:rsidR="00A203B3" w:rsidRDefault="00A203B3" w:rsidP="00A203B3">
            <w:pPr>
              <w:pStyle w:val="Other10"/>
              <w:spacing w:before="80" w:line="240" w:lineRule="auto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ks</w:t>
            </w:r>
          </w:p>
        </w:tc>
        <w:tc>
          <w:tcPr>
            <w:tcW w:w="1276" w:type="dxa"/>
            <w:shd w:val="clear" w:color="auto" w:fill="FFFFFF"/>
          </w:tcPr>
          <w:p w14:paraId="3DC62B41" w14:textId="77777777" w:rsidR="00A203B3" w:rsidRDefault="00A203B3" w:rsidP="00A203B3">
            <w:pPr>
              <w:rPr>
                <w:sz w:val="10"/>
                <w:szCs w:val="10"/>
              </w:rPr>
            </w:pPr>
          </w:p>
        </w:tc>
      </w:tr>
      <w:tr w:rsidR="00A203B3" w14:paraId="0B6FDC38" w14:textId="77777777" w:rsidTr="003C69F7">
        <w:trPr>
          <w:trHeight w:hRule="exact" w:val="475"/>
        </w:trPr>
        <w:tc>
          <w:tcPr>
            <w:tcW w:w="7230" w:type="dxa"/>
            <w:gridSpan w:val="3"/>
            <w:shd w:val="clear" w:color="auto" w:fill="FFFFFF"/>
            <w:vAlign w:val="bottom"/>
          </w:tcPr>
          <w:p w14:paraId="2DD7CB8D" w14:textId="77777777" w:rsidR="00A203B3" w:rsidRDefault="00A203B3" w:rsidP="00A203B3">
            <w:pPr>
              <w:pStyle w:val="Other10"/>
              <w:spacing w:after="60" w:line="240" w:lineRule="auto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z w:val="14"/>
                <w:szCs w:val="14"/>
              </w:rPr>
              <w:t>HPE 64GB 2Rx4 PC5-4800B-R Smart Kit</w:t>
            </w:r>
          </w:p>
          <w:p w14:paraId="4AA8A1C9" w14:textId="77777777" w:rsidR="00A203B3" w:rsidRDefault="00A203B3" w:rsidP="00A203B3">
            <w:pPr>
              <w:pStyle w:val="Other10"/>
              <w:spacing w:line="240" w:lineRule="auto"/>
              <w:ind w:firstLine="420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□ 64GB (1x64GB) Dual Rank x4 DDR5-4800 CAS-40-39-39 Registered paměťový kit</w:t>
            </w:r>
          </w:p>
        </w:tc>
        <w:tc>
          <w:tcPr>
            <w:tcW w:w="708" w:type="dxa"/>
            <w:shd w:val="clear" w:color="auto" w:fill="FFFFFF"/>
          </w:tcPr>
          <w:p w14:paraId="42537363" w14:textId="77777777" w:rsidR="00A203B3" w:rsidRDefault="00A203B3" w:rsidP="00A203B3">
            <w:pPr>
              <w:pStyle w:val="Other10"/>
              <w:spacing w:line="240" w:lineRule="auto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 ks</w:t>
            </w:r>
          </w:p>
        </w:tc>
        <w:tc>
          <w:tcPr>
            <w:tcW w:w="1276" w:type="dxa"/>
            <w:shd w:val="clear" w:color="auto" w:fill="FFFFFF"/>
          </w:tcPr>
          <w:p w14:paraId="167E6EDD" w14:textId="77777777" w:rsidR="00A203B3" w:rsidRDefault="00A203B3" w:rsidP="00A203B3">
            <w:pPr>
              <w:rPr>
                <w:sz w:val="10"/>
                <w:szCs w:val="10"/>
              </w:rPr>
            </w:pPr>
          </w:p>
        </w:tc>
      </w:tr>
      <w:tr w:rsidR="00A203B3" w14:paraId="092271FE" w14:textId="77777777" w:rsidTr="003C69F7">
        <w:trPr>
          <w:trHeight w:hRule="exact" w:val="475"/>
        </w:trPr>
        <w:tc>
          <w:tcPr>
            <w:tcW w:w="7230" w:type="dxa"/>
            <w:gridSpan w:val="3"/>
            <w:shd w:val="clear" w:color="auto" w:fill="FFFFFF"/>
            <w:vAlign w:val="bottom"/>
          </w:tcPr>
          <w:p w14:paraId="5D601234" w14:textId="77777777" w:rsidR="00A203B3" w:rsidRDefault="00A203B3" w:rsidP="00A203B3">
            <w:pPr>
              <w:pStyle w:val="Other10"/>
              <w:spacing w:after="60" w:line="240" w:lineRule="auto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z w:val="14"/>
                <w:szCs w:val="14"/>
              </w:rPr>
              <w:t>HPEDL380 Genii 2U 8SFFxl TM Kit</w:t>
            </w:r>
          </w:p>
          <w:p w14:paraId="49A74821" w14:textId="77777777" w:rsidR="00A203B3" w:rsidRDefault="00A203B3" w:rsidP="00A203B3">
            <w:pPr>
              <w:pStyle w:val="Other10"/>
              <w:spacing w:line="240" w:lineRule="auto"/>
              <w:ind w:firstLine="420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□ Backplane / disková police, kapacita 8x SFF (2,5") pevný disk, tri-mode, xl</w:t>
            </w:r>
          </w:p>
        </w:tc>
        <w:tc>
          <w:tcPr>
            <w:tcW w:w="708" w:type="dxa"/>
            <w:shd w:val="clear" w:color="auto" w:fill="FFFFFF"/>
          </w:tcPr>
          <w:p w14:paraId="318701C4" w14:textId="77777777" w:rsidR="00A203B3" w:rsidRDefault="00A203B3" w:rsidP="00A203B3">
            <w:pPr>
              <w:pStyle w:val="Other10"/>
              <w:spacing w:line="240" w:lineRule="auto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ks</w:t>
            </w:r>
          </w:p>
        </w:tc>
        <w:tc>
          <w:tcPr>
            <w:tcW w:w="1276" w:type="dxa"/>
            <w:shd w:val="clear" w:color="auto" w:fill="FFFFFF"/>
          </w:tcPr>
          <w:p w14:paraId="235B85A3" w14:textId="77777777" w:rsidR="00A203B3" w:rsidRDefault="00A203B3" w:rsidP="00A203B3">
            <w:pPr>
              <w:rPr>
                <w:sz w:val="10"/>
                <w:szCs w:val="10"/>
              </w:rPr>
            </w:pPr>
          </w:p>
        </w:tc>
      </w:tr>
      <w:tr w:rsidR="00A203B3" w14:paraId="76A43D91" w14:textId="77777777" w:rsidTr="003C69F7">
        <w:trPr>
          <w:trHeight w:hRule="exact" w:val="466"/>
        </w:trPr>
        <w:tc>
          <w:tcPr>
            <w:tcW w:w="7230" w:type="dxa"/>
            <w:gridSpan w:val="3"/>
            <w:shd w:val="clear" w:color="auto" w:fill="FFFFFF"/>
          </w:tcPr>
          <w:p w14:paraId="097BE475" w14:textId="77777777" w:rsidR="00A203B3" w:rsidRDefault="00A203B3" w:rsidP="00A203B3">
            <w:pPr>
              <w:pStyle w:val="Other10"/>
              <w:spacing w:after="40" w:line="240" w:lineRule="auto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z w:val="14"/>
                <w:szCs w:val="14"/>
              </w:rPr>
              <w:t>INTE81010/25GĎE2p SFP28 OCP3 Adptr</w:t>
            </w:r>
          </w:p>
          <w:p w14:paraId="70F82568" w14:textId="77777777" w:rsidR="00A203B3" w:rsidRDefault="00A203B3" w:rsidP="00A203B3">
            <w:pPr>
              <w:pStyle w:val="Other10"/>
              <w:spacing w:line="240" w:lineRule="auto"/>
              <w:ind w:firstLine="420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□ NIC</w:t>
            </w:r>
          </w:p>
        </w:tc>
        <w:tc>
          <w:tcPr>
            <w:tcW w:w="708" w:type="dxa"/>
            <w:shd w:val="clear" w:color="auto" w:fill="FFFFFF"/>
          </w:tcPr>
          <w:p w14:paraId="7ABFFCDD" w14:textId="77777777" w:rsidR="00A203B3" w:rsidRDefault="00A203B3" w:rsidP="00A203B3">
            <w:pPr>
              <w:pStyle w:val="Other10"/>
              <w:spacing w:line="240" w:lineRule="auto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ks</w:t>
            </w:r>
          </w:p>
        </w:tc>
        <w:tc>
          <w:tcPr>
            <w:tcW w:w="1276" w:type="dxa"/>
            <w:shd w:val="clear" w:color="auto" w:fill="FFFFFF"/>
          </w:tcPr>
          <w:p w14:paraId="3254B4AE" w14:textId="77777777" w:rsidR="00A203B3" w:rsidRDefault="00A203B3" w:rsidP="00A203B3">
            <w:pPr>
              <w:rPr>
                <w:sz w:val="10"/>
                <w:szCs w:val="10"/>
              </w:rPr>
            </w:pPr>
          </w:p>
        </w:tc>
      </w:tr>
      <w:tr w:rsidR="00A203B3" w14:paraId="419336C5" w14:textId="77777777" w:rsidTr="003C69F7">
        <w:trPr>
          <w:trHeight w:hRule="exact" w:val="470"/>
        </w:trPr>
        <w:tc>
          <w:tcPr>
            <w:tcW w:w="7230" w:type="dxa"/>
            <w:gridSpan w:val="3"/>
            <w:shd w:val="clear" w:color="auto" w:fill="FFFFFF"/>
          </w:tcPr>
          <w:p w14:paraId="15DAD306" w14:textId="77777777" w:rsidR="00A203B3" w:rsidRDefault="00A203B3" w:rsidP="00A203B3">
            <w:pPr>
              <w:pStyle w:val="Other10"/>
              <w:spacing w:after="60" w:line="240" w:lineRule="auto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z w:val="14"/>
                <w:szCs w:val="14"/>
              </w:rPr>
              <w:t>HPEDL3XXGenii CPU2/OCP2 x8 Enable Kit</w:t>
            </w:r>
          </w:p>
          <w:p w14:paraId="06DE3DAA" w14:textId="77777777" w:rsidR="00A203B3" w:rsidRDefault="00A203B3" w:rsidP="00A203B3">
            <w:pPr>
              <w:pStyle w:val="Other10"/>
              <w:spacing w:line="240" w:lineRule="auto"/>
              <w:ind w:firstLine="420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□ Kabelová sada</w:t>
            </w:r>
          </w:p>
        </w:tc>
        <w:tc>
          <w:tcPr>
            <w:tcW w:w="708" w:type="dxa"/>
            <w:shd w:val="clear" w:color="auto" w:fill="FFFFFF"/>
          </w:tcPr>
          <w:p w14:paraId="16F043E1" w14:textId="77777777" w:rsidR="00A203B3" w:rsidRDefault="00A203B3" w:rsidP="00A203B3">
            <w:pPr>
              <w:pStyle w:val="Other10"/>
              <w:spacing w:line="240" w:lineRule="auto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ks</w:t>
            </w:r>
          </w:p>
        </w:tc>
        <w:tc>
          <w:tcPr>
            <w:tcW w:w="1276" w:type="dxa"/>
            <w:shd w:val="clear" w:color="auto" w:fill="FFFFFF"/>
          </w:tcPr>
          <w:p w14:paraId="1A68CD28" w14:textId="77777777" w:rsidR="00A203B3" w:rsidRDefault="00A203B3" w:rsidP="00A203B3">
            <w:pPr>
              <w:rPr>
                <w:sz w:val="10"/>
                <w:szCs w:val="10"/>
              </w:rPr>
            </w:pPr>
          </w:p>
        </w:tc>
      </w:tr>
      <w:tr w:rsidR="00A203B3" w14:paraId="4A43462B" w14:textId="77777777" w:rsidTr="003C69F7">
        <w:trPr>
          <w:trHeight w:hRule="exact" w:val="490"/>
        </w:trPr>
        <w:tc>
          <w:tcPr>
            <w:tcW w:w="7230" w:type="dxa"/>
            <w:gridSpan w:val="3"/>
            <w:shd w:val="clear" w:color="auto" w:fill="FFFFFF"/>
            <w:vAlign w:val="bottom"/>
          </w:tcPr>
          <w:p w14:paraId="47A90918" w14:textId="77777777" w:rsidR="00A203B3" w:rsidRDefault="00A203B3" w:rsidP="00A203B3">
            <w:pPr>
              <w:pStyle w:val="Other10"/>
              <w:spacing w:after="60" w:line="240" w:lineRule="auto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z w:val="14"/>
                <w:szCs w:val="14"/>
              </w:rPr>
              <w:t>INTI350 lGbE4p BASE-TAdptr</w:t>
            </w:r>
          </w:p>
          <w:p w14:paraId="3ACEBC47" w14:textId="77777777" w:rsidR="00A203B3" w:rsidRDefault="00A203B3" w:rsidP="00A203B3">
            <w:pPr>
              <w:pStyle w:val="Other10"/>
              <w:spacing w:line="240" w:lineRule="auto"/>
              <w:ind w:firstLine="420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□ Ethernet IGbE 4-portový BASE-T I350-T4 adaptér (Intel 1350)</w:t>
            </w:r>
          </w:p>
        </w:tc>
        <w:tc>
          <w:tcPr>
            <w:tcW w:w="708" w:type="dxa"/>
            <w:shd w:val="clear" w:color="auto" w:fill="FFFFFF"/>
          </w:tcPr>
          <w:p w14:paraId="2819D27A" w14:textId="77777777" w:rsidR="00A203B3" w:rsidRDefault="00A203B3" w:rsidP="00A203B3">
            <w:pPr>
              <w:pStyle w:val="Other10"/>
              <w:spacing w:line="240" w:lineRule="auto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ks</w:t>
            </w:r>
          </w:p>
        </w:tc>
        <w:tc>
          <w:tcPr>
            <w:tcW w:w="1276" w:type="dxa"/>
            <w:shd w:val="clear" w:color="auto" w:fill="FFFFFF"/>
          </w:tcPr>
          <w:p w14:paraId="01AC4E44" w14:textId="77777777" w:rsidR="00A203B3" w:rsidRDefault="00A203B3" w:rsidP="00A203B3">
            <w:pPr>
              <w:rPr>
                <w:sz w:val="10"/>
                <w:szCs w:val="10"/>
              </w:rPr>
            </w:pPr>
          </w:p>
        </w:tc>
      </w:tr>
      <w:tr w:rsidR="00A203B3" w14:paraId="6A04A468" w14:textId="77777777" w:rsidTr="003C69F7">
        <w:trPr>
          <w:trHeight w:hRule="exact" w:val="461"/>
        </w:trPr>
        <w:tc>
          <w:tcPr>
            <w:tcW w:w="7230" w:type="dxa"/>
            <w:gridSpan w:val="3"/>
            <w:shd w:val="clear" w:color="auto" w:fill="FFFFFF"/>
            <w:vAlign w:val="bottom"/>
          </w:tcPr>
          <w:p w14:paraId="11E7B3B2" w14:textId="77777777" w:rsidR="00A203B3" w:rsidRDefault="00A203B3" w:rsidP="00A203B3">
            <w:pPr>
              <w:pStyle w:val="Other10"/>
              <w:spacing w:after="60" w:line="240" w:lineRule="auto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z w:val="14"/>
                <w:szCs w:val="14"/>
              </w:rPr>
              <w:t>HPENS204i-u Genii Ht Pig Boot Opt Dev</w:t>
            </w:r>
          </w:p>
          <w:p w14:paraId="00E57681" w14:textId="77777777" w:rsidR="00A203B3" w:rsidRDefault="00A203B3" w:rsidP="00A203B3">
            <w:pPr>
              <w:pStyle w:val="Other10"/>
              <w:spacing w:line="240" w:lineRule="auto"/>
              <w:ind w:firstLine="420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□ Boot device, 2x480 GB NVMe M.2SSD, HWRAID1</w:t>
            </w:r>
          </w:p>
        </w:tc>
        <w:tc>
          <w:tcPr>
            <w:tcW w:w="708" w:type="dxa"/>
            <w:shd w:val="clear" w:color="auto" w:fill="FFFFFF"/>
          </w:tcPr>
          <w:p w14:paraId="7DFFE73C" w14:textId="77777777" w:rsidR="00A203B3" w:rsidRDefault="00A203B3" w:rsidP="00A203B3">
            <w:pPr>
              <w:pStyle w:val="Other10"/>
              <w:spacing w:line="240" w:lineRule="auto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ks</w:t>
            </w:r>
          </w:p>
        </w:tc>
        <w:tc>
          <w:tcPr>
            <w:tcW w:w="1276" w:type="dxa"/>
            <w:shd w:val="clear" w:color="auto" w:fill="FFFFFF"/>
          </w:tcPr>
          <w:p w14:paraId="5D56E7BA" w14:textId="77777777" w:rsidR="00A203B3" w:rsidRDefault="00A203B3" w:rsidP="00A203B3">
            <w:pPr>
              <w:rPr>
                <w:sz w:val="10"/>
                <w:szCs w:val="10"/>
              </w:rPr>
            </w:pPr>
          </w:p>
        </w:tc>
      </w:tr>
      <w:tr w:rsidR="00A203B3" w14:paraId="54C34649" w14:textId="77777777" w:rsidTr="003C69F7">
        <w:trPr>
          <w:trHeight w:hRule="exact" w:val="480"/>
        </w:trPr>
        <w:tc>
          <w:tcPr>
            <w:tcW w:w="7230" w:type="dxa"/>
            <w:gridSpan w:val="3"/>
            <w:shd w:val="clear" w:color="auto" w:fill="FFFFFF"/>
          </w:tcPr>
          <w:p w14:paraId="4F2421D1" w14:textId="77777777" w:rsidR="00A203B3" w:rsidRDefault="00A203B3" w:rsidP="00A203B3">
            <w:pPr>
              <w:pStyle w:val="Other10"/>
              <w:spacing w:after="60" w:line="240" w:lineRule="auto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z w:val="14"/>
                <w:szCs w:val="14"/>
              </w:rPr>
              <w:t>HPE DL380 Gil NS204Í-U Internal Cbl Kit</w:t>
            </w:r>
          </w:p>
          <w:p w14:paraId="38322851" w14:textId="77777777" w:rsidR="00A203B3" w:rsidRDefault="00A203B3" w:rsidP="00A203B3">
            <w:pPr>
              <w:pStyle w:val="Other10"/>
              <w:spacing w:line="240" w:lineRule="auto"/>
              <w:ind w:firstLine="420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□ Kabelová sada</w:t>
            </w:r>
          </w:p>
        </w:tc>
        <w:tc>
          <w:tcPr>
            <w:tcW w:w="708" w:type="dxa"/>
            <w:shd w:val="clear" w:color="auto" w:fill="FFFFFF"/>
          </w:tcPr>
          <w:p w14:paraId="774179A6" w14:textId="77777777" w:rsidR="00A203B3" w:rsidRDefault="00A203B3" w:rsidP="00A203B3">
            <w:pPr>
              <w:pStyle w:val="Other10"/>
              <w:spacing w:line="240" w:lineRule="auto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ks</w:t>
            </w:r>
          </w:p>
        </w:tc>
        <w:tc>
          <w:tcPr>
            <w:tcW w:w="1276" w:type="dxa"/>
            <w:shd w:val="clear" w:color="auto" w:fill="FFFFFF"/>
          </w:tcPr>
          <w:p w14:paraId="25E4C76C" w14:textId="77777777" w:rsidR="00A203B3" w:rsidRDefault="00A203B3" w:rsidP="00A203B3">
            <w:pPr>
              <w:rPr>
                <w:sz w:val="10"/>
                <w:szCs w:val="10"/>
              </w:rPr>
            </w:pPr>
          </w:p>
        </w:tc>
      </w:tr>
      <w:tr w:rsidR="00A203B3" w14:paraId="7AE4CB50" w14:textId="77777777" w:rsidTr="00FA44B6">
        <w:trPr>
          <w:trHeight w:hRule="exact" w:val="217"/>
        </w:trPr>
        <w:tc>
          <w:tcPr>
            <w:tcW w:w="7230" w:type="dxa"/>
            <w:gridSpan w:val="3"/>
            <w:shd w:val="clear" w:color="auto" w:fill="FFFFFF"/>
          </w:tcPr>
          <w:p w14:paraId="626C465E" w14:textId="77777777" w:rsidR="00A203B3" w:rsidRDefault="00A203B3" w:rsidP="00A203B3">
            <w:pPr>
              <w:pStyle w:val="Other10"/>
              <w:spacing w:line="326" w:lineRule="auto"/>
              <w:ind w:left="420" w:hanging="420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z w:val="14"/>
                <w:szCs w:val="14"/>
              </w:rPr>
              <w:t xml:space="preserve">HPEDL380 Genii NS204Í-U FIO Kit </w:t>
            </w:r>
            <w:r>
              <w:rPr>
                <w:color w:val="000000"/>
                <w:sz w:val="13"/>
                <w:szCs w:val="13"/>
              </w:rPr>
              <w:t>o Montážní kit</w:t>
            </w:r>
          </w:p>
        </w:tc>
        <w:tc>
          <w:tcPr>
            <w:tcW w:w="708" w:type="dxa"/>
            <w:shd w:val="clear" w:color="auto" w:fill="FFFFFF"/>
          </w:tcPr>
          <w:p w14:paraId="6ED47AE8" w14:textId="77777777" w:rsidR="00A203B3" w:rsidRDefault="00A203B3" w:rsidP="00A203B3">
            <w:pPr>
              <w:pStyle w:val="Other10"/>
              <w:spacing w:line="240" w:lineRule="auto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ks</w:t>
            </w:r>
          </w:p>
        </w:tc>
        <w:tc>
          <w:tcPr>
            <w:tcW w:w="1276" w:type="dxa"/>
            <w:shd w:val="clear" w:color="auto" w:fill="FFFFFF"/>
          </w:tcPr>
          <w:p w14:paraId="687C12A9" w14:textId="77777777" w:rsidR="00A203B3" w:rsidRDefault="00A203B3" w:rsidP="00A203B3">
            <w:pPr>
              <w:rPr>
                <w:sz w:val="10"/>
                <w:szCs w:val="10"/>
              </w:rPr>
            </w:pPr>
          </w:p>
        </w:tc>
      </w:tr>
      <w:tr w:rsidR="00A203B3" w14:paraId="321869E3" w14:textId="77777777" w:rsidTr="003C69F7">
        <w:trPr>
          <w:trHeight w:hRule="exact" w:val="480"/>
        </w:trPr>
        <w:tc>
          <w:tcPr>
            <w:tcW w:w="7230" w:type="dxa"/>
            <w:gridSpan w:val="3"/>
            <w:shd w:val="clear" w:color="auto" w:fill="FFFFFF"/>
            <w:vAlign w:val="bottom"/>
          </w:tcPr>
          <w:p w14:paraId="3658A7CF" w14:textId="77777777" w:rsidR="00A203B3" w:rsidRDefault="00A203B3" w:rsidP="00A203B3">
            <w:pPr>
              <w:pStyle w:val="Other10"/>
              <w:spacing w:after="40" w:line="240" w:lineRule="auto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z w:val="14"/>
                <w:szCs w:val="14"/>
              </w:rPr>
              <w:t>HPE1000WFS TiHtPIg PS Kit</w:t>
            </w:r>
          </w:p>
          <w:p w14:paraId="022A91D6" w14:textId="77777777" w:rsidR="00A203B3" w:rsidRDefault="00A203B3" w:rsidP="00A203B3">
            <w:pPr>
              <w:pStyle w:val="Other10"/>
              <w:spacing w:line="240" w:lineRule="auto"/>
              <w:ind w:firstLine="420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□ 1000W FlexSIot napájecí zdroj, hot-plug, Titanium</w:t>
            </w:r>
          </w:p>
        </w:tc>
        <w:tc>
          <w:tcPr>
            <w:tcW w:w="708" w:type="dxa"/>
            <w:shd w:val="clear" w:color="auto" w:fill="FFFFFF"/>
          </w:tcPr>
          <w:p w14:paraId="362965DB" w14:textId="77777777" w:rsidR="00A203B3" w:rsidRDefault="00A203B3" w:rsidP="00A203B3">
            <w:pPr>
              <w:pStyle w:val="Other10"/>
              <w:spacing w:line="240" w:lineRule="auto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ks</w:t>
            </w:r>
          </w:p>
        </w:tc>
        <w:tc>
          <w:tcPr>
            <w:tcW w:w="1276" w:type="dxa"/>
            <w:shd w:val="clear" w:color="auto" w:fill="FFFFFF"/>
          </w:tcPr>
          <w:p w14:paraId="6D35555B" w14:textId="77777777" w:rsidR="00A203B3" w:rsidRDefault="00A203B3" w:rsidP="00A203B3">
            <w:pPr>
              <w:rPr>
                <w:sz w:val="10"/>
                <w:szCs w:val="10"/>
              </w:rPr>
            </w:pPr>
          </w:p>
        </w:tc>
      </w:tr>
      <w:tr w:rsidR="00A203B3" w14:paraId="7E4B471D" w14:textId="77777777" w:rsidTr="003C69F7">
        <w:trPr>
          <w:trHeight w:hRule="exact" w:val="466"/>
        </w:trPr>
        <w:tc>
          <w:tcPr>
            <w:tcW w:w="7230" w:type="dxa"/>
            <w:gridSpan w:val="3"/>
            <w:shd w:val="clear" w:color="auto" w:fill="FFFFFF"/>
            <w:vAlign w:val="bottom"/>
          </w:tcPr>
          <w:p w14:paraId="6DA2FD9B" w14:textId="77777777" w:rsidR="00A203B3" w:rsidRDefault="00A203B3" w:rsidP="00A203B3">
            <w:pPr>
              <w:pStyle w:val="Other10"/>
              <w:spacing w:after="60" w:line="240" w:lineRule="auto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z w:val="14"/>
                <w:szCs w:val="14"/>
              </w:rPr>
              <w:t>HPEDL380/DL560 Gil 2U High Perf Fan Kit</w:t>
            </w:r>
          </w:p>
          <w:p w14:paraId="20E822D7" w14:textId="77777777" w:rsidR="00A203B3" w:rsidRDefault="00A203B3" w:rsidP="00A203B3">
            <w:pPr>
              <w:pStyle w:val="Other10"/>
              <w:spacing w:line="240" w:lineRule="auto"/>
              <w:ind w:firstLine="420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□ Sada High Performance větráků (2U)</w:t>
            </w:r>
          </w:p>
        </w:tc>
        <w:tc>
          <w:tcPr>
            <w:tcW w:w="708" w:type="dxa"/>
            <w:shd w:val="clear" w:color="auto" w:fill="FFFFFF"/>
          </w:tcPr>
          <w:p w14:paraId="048D4B94" w14:textId="77777777" w:rsidR="00A203B3" w:rsidRDefault="00A203B3" w:rsidP="00A203B3">
            <w:pPr>
              <w:pStyle w:val="Other10"/>
              <w:spacing w:line="240" w:lineRule="auto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ks</w:t>
            </w:r>
          </w:p>
        </w:tc>
        <w:tc>
          <w:tcPr>
            <w:tcW w:w="1276" w:type="dxa"/>
            <w:shd w:val="clear" w:color="auto" w:fill="FFFFFF"/>
          </w:tcPr>
          <w:p w14:paraId="3B992C75" w14:textId="77777777" w:rsidR="00A203B3" w:rsidRDefault="00A203B3" w:rsidP="00A203B3">
            <w:pPr>
              <w:rPr>
                <w:sz w:val="10"/>
                <w:szCs w:val="10"/>
              </w:rPr>
            </w:pPr>
          </w:p>
        </w:tc>
      </w:tr>
      <w:tr w:rsidR="00A203B3" w14:paraId="6E65E779" w14:textId="77777777" w:rsidTr="003C69F7">
        <w:trPr>
          <w:trHeight w:hRule="exact" w:val="480"/>
        </w:trPr>
        <w:tc>
          <w:tcPr>
            <w:tcW w:w="7230" w:type="dxa"/>
            <w:gridSpan w:val="3"/>
            <w:shd w:val="clear" w:color="auto" w:fill="FFFFFF"/>
            <w:vAlign w:val="bottom"/>
          </w:tcPr>
          <w:p w14:paraId="28F40FBC" w14:textId="77777777" w:rsidR="00A203B3" w:rsidRDefault="00A203B3" w:rsidP="00A203B3">
            <w:pPr>
              <w:pStyle w:val="Other10"/>
              <w:spacing w:after="60" w:line="240" w:lineRule="auto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z w:val="14"/>
                <w:szCs w:val="14"/>
              </w:rPr>
              <w:t>HPE DL380/DL560 Gil High Perf 2U HS Kit</w:t>
            </w:r>
          </w:p>
          <w:p w14:paraId="360C5DDD" w14:textId="77777777" w:rsidR="00A203B3" w:rsidRDefault="00A203B3" w:rsidP="00A203B3">
            <w:pPr>
              <w:pStyle w:val="Other10"/>
              <w:spacing w:line="240" w:lineRule="auto"/>
              <w:ind w:firstLine="420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□ High Performance chladič pro CPU (2U)</w:t>
            </w:r>
          </w:p>
        </w:tc>
        <w:tc>
          <w:tcPr>
            <w:tcW w:w="708" w:type="dxa"/>
            <w:shd w:val="clear" w:color="auto" w:fill="FFFFFF"/>
          </w:tcPr>
          <w:p w14:paraId="1379B477" w14:textId="77777777" w:rsidR="00A203B3" w:rsidRDefault="00A203B3" w:rsidP="00A203B3">
            <w:pPr>
              <w:pStyle w:val="Other10"/>
              <w:spacing w:line="240" w:lineRule="auto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ks</w:t>
            </w:r>
          </w:p>
        </w:tc>
        <w:tc>
          <w:tcPr>
            <w:tcW w:w="1276" w:type="dxa"/>
            <w:shd w:val="clear" w:color="auto" w:fill="FFFFFF"/>
          </w:tcPr>
          <w:p w14:paraId="3F0CF027" w14:textId="77777777" w:rsidR="00A203B3" w:rsidRDefault="00A203B3" w:rsidP="00A203B3">
            <w:pPr>
              <w:rPr>
                <w:sz w:val="10"/>
                <w:szCs w:val="10"/>
              </w:rPr>
            </w:pPr>
          </w:p>
        </w:tc>
      </w:tr>
      <w:tr w:rsidR="00A203B3" w14:paraId="5DFD5D16" w14:textId="77777777" w:rsidTr="003C69F7">
        <w:trPr>
          <w:trHeight w:hRule="exact" w:val="677"/>
        </w:trPr>
        <w:tc>
          <w:tcPr>
            <w:tcW w:w="7230" w:type="dxa"/>
            <w:gridSpan w:val="3"/>
            <w:shd w:val="clear" w:color="auto" w:fill="FFFFFF"/>
          </w:tcPr>
          <w:p w14:paraId="566E0EF5" w14:textId="77777777" w:rsidR="00A203B3" w:rsidRDefault="00A203B3" w:rsidP="00A203B3">
            <w:pPr>
              <w:pStyle w:val="Other10"/>
              <w:spacing w:after="40" w:line="240" w:lineRule="auto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z w:val="14"/>
                <w:szCs w:val="14"/>
              </w:rPr>
              <w:t>HPE iLO Adv 1 -svr Uc 3yr Support</w:t>
            </w:r>
          </w:p>
          <w:p w14:paraId="5740AC89" w14:textId="77777777" w:rsidR="00A203B3" w:rsidRDefault="00A203B3" w:rsidP="00A203B3">
            <w:pPr>
              <w:pStyle w:val="Other10"/>
              <w:spacing w:after="40" w:line="240" w:lineRule="auto"/>
              <w:ind w:firstLine="420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HPE Integrated Lights-Out (iLO) Advanced licence</w:t>
            </w:r>
          </w:p>
          <w:p w14:paraId="6727F44F" w14:textId="77777777" w:rsidR="00A203B3" w:rsidRDefault="00A203B3" w:rsidP="00A203B3">
            <w:pPr>
              <w:pStyle w:val="Other10"/>
              <w:spacing w:after="40" w:line="240" w:lineRule="auto"/>
              <w:ind w:firstLine="420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□ 3-letá telefonická servisní podpora software s pokrytím 24x7 a právem na nové verze</w:t>
            </w:r>
          </w:p>
        </w:tc>
        <w:tc>
          <w:tcPr>
            <w:tcW w:w="708" w:type="dxa"/>
            <w:shd w:val="clear" w:color="auto" w:fill="FFFFFF"/>
          </w:tcPr>
          <w:p w14:paraId="02D47429" w14:textId="77777777" w:rsidR="00A203B3" w:rsidRDefault="00A203B3" w:rsidP="00A203B3">
            <w:pPr>
              <w:pStyle w:val="Other10"/>
              <w:spacing w:line="240" w:lineRule="auto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ks</w:t>
            </w:r>
          </w:p>
        </w:tc>
        <w:tc>
          <w:tcPr>
            <w:tcW w:w="1276" w:type="dxa"/>
            <w:shd w:val="clear" w:color="auto" w:fill="FFFFFF"/>
          </w:tcPr>
          <w:p w14:paraId="2B790D3B" w14:textId="77777777" w:rsidR="00A203B3" w:rsidRDefault="00A203B3" w:rsidP="00A203B3">
            <w:pPr>
              <w:rPr>
                <w:sz w:val="10"/>
                <w:szCs w:val="10"/>
              </w:rPr>
            </w:pPr>
          </w:p>
        </w:tc>
      </w:tr>
      <w:tr w:rsidR="00A203B3" w14:paraId="292B068F" w14:textId="77777777" w:rsidTr="003C69F7">
        <w:trPr>
          <w:trHeight w:hRule="exact" w:val="499"/>
        </w:trPr>
        <w:tc>
          <w:tcPr>
            <w:tcW w:w="7230" w:type="dxa"/>
            <w:gridSpan w:val="3"/>
            <w:shd w:val="clear" w:color="auto" w:fill="FFFFFF"/>
            <w:vAlign w:val="bottom"/>
          </w:tcPr>
          <w:p w14:paraId="5BE8FEDD" w14:textId="77777777" w:rsidR="00A203B3" w:rsidRDefault="00A203B3" w:rsidP="00A203B3">
            <w:pPr>
              <w:pStyle w:val="Other10"/>
              <w:spacing w:after="60" w:line="240" w:lineRule="auto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z w:val="14"/>
                <w:szCs w:val="14"/>
              </w:rPr>
              <w:t>HPE Green Lake COM En 5y Up ProLiant aaS</w:t>
            </w:r>
          </w:p>
          <w:p w14:paraId="14865761" w14:textId="77777777" w:rsidR="00A203B3" w:rsidRDefault="00A203B3" w:rsidP="00A203B3">
            <w:pPr>
              <w:pStyle w:val="Other10"/>
              <w:spacing w:line="240" w:lineRule="auto"/>
              <w:ind w:firstLine="420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□ HPE GreenLake COM En SaaS licence na 5 let, upfront</w:t>
            </w:r>
          </w:p>
        </w:tc>
        <w:tc>
          <w:tcPr>
            <w:tcW w:w="708" w:type="dxa"/>
            <w:shd w:val="clear" w:color="auto" w:fill="FFFFFF"/>
          </w:tcPr>
          <w:p w14:paraId="00D2D7B8" w14:textId="77777777" w:rsidR="00A203B3" w:rsidRDefault="00A203B3" w:rsidP="00A203B3">
            <w:pPr>
              <w:pStyle w:val="Other10"/>
              <w:spacing w:line="240" w:lineRule="auto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ks</w:t>
            </w:r>
          </w:p>
        </w:tc>
        <w:tc>
          <w:tcPr>
            <w:tcW w:w="1276" w:type="dxa"/>
            <w:shd w:val="clear" w:color="auto" w:fill="FFFFFF"/>
          </w:tcPr>
          <w:p w14:paraId="33AA5927" w14:textId="77777777" w:rsidR="00A203B3" w:rsidRDefault="00A203B3" w:rsidP="00A203B3">
            <w:pPr>
              <w:rPr>
                <w:sz w:val="10"/>
                <w:szCs w:val="10"/>
              </w:rPr>
            </w:pPr>
          </w:p>
        </w:tc>
      </w:tr>
      <w:tr w:rsidR="00A203B3" w14:paraId="45281A65" w14:textId="77777777" w:rsidTr="003C69F7">
        <w:trPr>
          <w:trHeight w:hRule="exact" w:val="475"/>
        </w:trPr>
        <w:tc>
          <w:tcPr>
            <w:tcW w:w="7230" w:type="dxa"/>
            <w:gridSpan w:val="3"/>
            <w:shd w:val="clear" w:color="auto" w:fill="FFFFFF"/>
            <w:vAlign w:val="bottom"/>
          </w:tcPr>
          <w:p w14:paraId="72A775AC" w14:textId="77777777" w:rsidR="00A203B3" w:rsidRDefault="00A203B3" w:rsidP="00A203B3">
            <w:pPr>
              <w:pStyle w:val="Other10"/>
              <w:spacing w:after="40" w:line="240" w:lineRule="auto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z w:val="14"/>
                <w:szCs w:val="14"/>
              </w:rPr>
              <w:t>HPE DL3XX Genii Easy Install Rail 3 Kit</w:t>
            </w:r>
          </w:p>
          <w:p w14:paraId="1D5A4840" w14:textId="77777777" w:rsidR="00A203B3" w:rsidRDefault="00A203B3" w:rsidP="00A203B3">
            <w:pPr>
              <w:pStyle w:val="Other10"/>
              <w:spacing w:line="240" w:lineRule="auto"/>
              <w:ind w:firstLine="420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□ Kolejnice pro montáž do racku</w:t>
            </w:r>
          </w:p>
        </w:tc>
        <w:tc>
          <w:tcPr>
            <w:tcW w:w="708" w:type="dxa"/>
            <w:shd w:val="clear" w:color="auto" w:fill="FFFFFF"/>
          </w:tcPr>
          <w:p w14:paraId="2B928BC1" w14:textId="77777777" w:rsidR="00A203B3" w:rsidRDefault="00A203B3" w:rsidP="00A203B3">
            <w:pPr>
              <w:pStyle w:val="Other10"/>
              <w:spacing w:line="240" w:lineRule="auto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ks</w:t>
            </w:r>
          </w:p>
        </w:tc>
        <w:tc>
          <w:tcPr>
            <w:tcW w:w="1276" w:type="dxa"/>
            <w:shd w:val="clear" w:color="auto" w:fill="FFFFFF"/>
          </w:tcPr>
          <w:p w14:paraId="3008300C" w14:textId="77777777" w:rsidR="00A203B3" w:rsidRDefault="00A203B3" w:rsidP="00A203B3">
            <w:pPr>
              <w:rPr>
                <w:sz w:val="10"/>
                <w:szCs w:val="10"/>
              </w:rPr>
            </w:pPr>
          </w:p>
        </w:tc>
      </w:tr>
      <w:tr w:rsidR="00A203B3" w14:paraId="33CE98FB" w14:textId="77777777" w:rsidTr="003C69F7">
        <w:trPr>
          <w:trHeight w:hRule="exact" w:val="480"/>
        </w:trPr>
        <w:tc>
          <w:tcPr>
            <w:tcW w:w="7230" w:type="dxa"/>
            <w:gridSpan w:val="3"/>
            <w:shd w:val="clear" w:color="auto" w:fill="FFFFFF"/>
            <w:vAlign w:val="bottom"/>
          </w:tcPr>
          <w:p w14:paraId="2E896CF5" w14:textId="77777777" w:rsidR="00A203B3" w:rsidRDefault="00A203B3" w:rsidP="00A203B3">
            <w:pPr>
              <w:pStyle w:val="Other10"/>
              <w:spacing w:after="60" w:line="240" w:lineRule="auto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z w:val="14"/>
                <w:szCs w:val="14"/>
              </w:rPr>
              <w:t>HPE DL38X GenlO+ 2UCMA for Rai!Kit</w:t>
            </w:r>
          </w:p>
          <w:p w14:paraId="6925CBCB" w14:textId="77777777" w:rsidR="00A203B3" w:rsidRDefault="00A203B3" w:rsidP="00A203B3">
            <w:pPr>
              <w:pStyle w:val="Other10"/>
              <w:spacing w:line="240" w:lineRule="auto"/>
              <w:ind w:firstLine="420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□ rameno pro management kabelů v racku, 2U, pro servery DL38x GenlOPIus</w:t>
            </w:r>
          </w:p>
        </w:tc>
        <w:tc>
          <w:tcPr>
            <w:tcW w:w="708" w:type="dxa"/>
            <w:shd w:val="clear" w:color="auto" w:fill="FFFFFF"/>
          </w:tcPr>
          <w:p w14:paraId="6A080DF3" w14:textId="77777777" w:rsidR="00A203B3" w:rsidRDefault="00A203B3" w:rsidP="00A203B3">
            <w:pPr>
              <w:pStyle w:val="Other10"/>
              <w:spacing w:line="240" w:lineRule="auto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ks</w:t>
            </w:r>
          </w:p>
        </w:tc>
        <w:tc>
          <w:tcPr>
            <w:tcW w:w="1276" w:type="dxa"/>
            <w:shd w:val="clear" w:color="auto" w:fill="FFFFFF"/>
          </w:tcPr>
          <w:p w14:paraId="520C0FFF" w14:textId="77777777" w:rsidR="00A203B3" w:rsidRDefault="00A203B3" w:rsidP="00A203B3">
            <w:pPr>
              <w:rPr>
                <w:sz w:val="10"/>
                <w:szCs w:val="10"/>
              </w:rPr>
            </w:pPr>
          </w:p>
        </w:tc>
      </w:tr>
      <w:tr w:rsidR="00A203B3" w14:paraId="7DAA473F" w14:textId="77777777" w:rsidTr="003C69F7">
        <w:trPr>
          <w:trHeight w:hRule="exact" w:val="485"/>
        </w:trPr>
        <w:tc>
          <w:tcPr>
            <w:tcW w:w="7230" w:type="dxa"/>
            <w:gridSpan w:val="3"/>
            <w:shd w:val="clear" w:color="auto" w:fill="FFFFFF"/>
          </w:tcPr>
          <w:p w14:paraId="17CFABE1" w14:textId="77777777" w:rsidR="00A203B3" w:rsidRDefault="00A203B3" w:rsidP="00A203B3">
            <w:pPr>
              <w:pStyle w:val="Other10"/>
              <w:spacing w:after="60" w:line="240" w:lineRule="auto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z w:val="14"/>
                <w:szCs w:val="14"/>
              </w:rPr>
              <w:t>HPE5Y TC Ess iLO Adv Non BL SVC</w:t>
            </w:r>
          </w:p>
          <w:p w14:paraId="15019049" w14:textId="77777777" w:rsidR="00A203B3" w:rsidRDefault="00A203B3" w:rsidP="00A203B3">
            <w:pPr>
              <w:pStyle w:val="Other10"/>
              <w:spacing w:line="240" w:lineRule="auto"/>
              <w:ind w:firstLine="420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□ 5-letá telefonická servisní podpora software Lights-Out (ILO) Advanced licence s právem na nové</w:t>
            </w:r>
          </w:p>
        </w:tc>
        <w:tc>
          <w:tcPr>
            <w:tcW w:w="708" w:type="dxa"/>
            <w:shd w:val="clear" w:color="auto" w:fill="FFFFFF"/>
          </w:tcPr>
          <w:p w14:paraId="7809072C" w14:textId="77777777" w:rsidR="00A203B3" w:rsidRDefault="00A203B3" w:rsidP="00A203B3">
            <w:pPr>
              <w:pStyle w:val="Other10"/>
              <w:spacing w:line="240" w:lineRule="auto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ks</w:t>
            </w:r>
          </w:p>
        </w:tc>
        <w:tc>
          <w:tcPr>
            <w:tcW w:w="1276" w:type="dxa"/>
            <w:shd w:val="clear" w:color="auto" w:fill="FFFFFF"/>
          </w:tcPr>
          <w:p w14:paraId="0D652E34" w14:textId="77777777" w:rsidR="00A203B3" w:rsidRDefault="00A203B3" w:rsidP="00A203B3">
            <w:pPr>
              <w:rPr>
                <w:sz w:val="10"/>
                <w:szCs w:val="10"/>
              </w:rPr>
            </w:pPr>
          </w:p>
        </w:tc>
      </w:tr>
      <w:tr w:rsidR="00A203B3" w14:paraId="7389F4DB" w14:textId="77777777" w:rsidTr="003C69F7">
        <w:trPr>
          <w:trHeight w:hRule="exact" w:val="850"/>
        </w:trPr>
        <w:tc>
          <w:tcPr>
            <w:tcW w:w="7230" w:type="dxa"/>
            <w:gridSpan w:val="3"/>
            <w:shd w:val="clear" w:color="auto" w:fill="FFFFFF"/>
            <w:vAlign w:val="bottom"/>
          </w:tcPr>
          <w:p w14:paraId="087C2B3C" w14:textId="77777777" w:rsidR="00A203B3" w:rsidRDefault="00A203B3" w:rsidP="00A203B3">
            <w:pPr>
              <w:pStyle w:val="Other10"/>
              <w:spacing w:after="40" w:line="257" w:lineRule="auto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z w:val="14"/>
                <w:szCs w:val="14"/>
              </w:rPr>
              <w:t>HPE5Y TC Bas DL380 Genii HWSVC</w:t>
            </w:r>
          </w:p>
          <w:p w14:paraId="1E934D47" w14:textId="77777777" w:rsidR="00A203B3" w:rsidRDefault="00A203B3" w:rsidP="00A203B3">
            <w:pPr>
              <w:pStyle w:val="Other10"/>
              <w:spacing w:line="276" w:lineRule="auto"/>
              <w:ind w:left="420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5-letá servisní podpora HPE Tech Care Basic - zásah NBD, □ Odezva do 2 hodin 9x5., □ Počátek hardwarové opravy NBD., □ Přístup k HPE produktovým specialistům - telefon, chat., □ Přístup do znalostní báze HPE - dokumenty, videa, fóra., □ Průběžná péče o zařízení.</w:t>
            </w:r>
          </w:p>
        </w:tc>
        <w:tc>
          <w:tcPr>
            <w:tcW w:w="708" w:type="dxa"/>
            <w:shd w:val="clear" w:color="auto" w:fill="FFFFFF"/>
          </w:tcPr>
          <w:p w14:paraId="14086447" w14:textId="77777777" w:rsidR="00A203B3" w:rsidRDefault="00A203B3" w:rsidP="00A203B3">
            <w:pPr>
              <w:pStyle w:val="Other10"/>
              <w:spacing w:line="240" w:lineRule="auto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ks</w:t>
            </w:r>
          </w:p>
        </w:tc>
        <w:tc>
          <w:tcPr>
            <w:tcW w:w="1276" w:type="dxa"/>
            <w:shd w:val="clear" w:color="auto" w:fill="FFFFFF"/>
          </w:tcPr>
          <w:p w14:paraId="20FBB636" w14:textId="77777777" w:rsidR="00A203B3" w:rsidRDefault="00A203B3" w:rsidP="00A203B3">
            <w:pPr>
              <w:rPr>
                <w:sz w:val="10"/>
                <w:szCs w:val="10"/>
              </w:rPr>
            </w:pPr>
          </w:p>
        </w:tc>
      </w:tr>
      <w:tr w:rsidR="00A203B3" w14:paraId="0B89B8BE" w14:textId="77777777" w:rsidTr="00FA44B6">
        <w:trPr>
          <w:trHeight w:hRule="exact" w:val="363"/>
        </w:trPr>
        <w:tc>
          <w:tcPr>
            <w:tcW w:w="7230" w:type="dxa"/>
            <w:gridSpan w:val="3"/>
            <w:shd w:val="clear" w:color="auto" w:fill="FFFFFF"/>
          </w:tcPr>
          <w:p w14:paraId="0E835B17" w14:textId="77777777" w:rsidR="00A203B3" w:rsidRDefault="00A203B3" w:rsidP="00A203B3">
            <w:pPr>
              <w:pStyle w:val="Other10"/>
              <w:tabs>
                <w:tab w:val="left" w:pos="5626"/>
              </w:tabs>
              <w:spacing w:after="60" w:line="240" w:lineRule="auto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z w:val="14"/>
                <w:szCs w:val="14"/>
              </w:rPr>
              <w:t>VMware vSphere Foundation 8</w:t>
            </w:r>
            <w:r>
              <w:rPr>
                <w:color w:val="000000"/>
                <w:sz w:val="14"/>
                <w:szCs w:val="14"/>
              </w:rPr>
              <w:tab/>
              <w:t>14 391 Kč</w:t>
            </w:r>
          </w:p>
          <w:p w14:paraId="604A39A0" w14:textId="77777777" w:rsidR="00A203B3" w:rsidRDefault="00A203B3" w:rsidP="00A203B3">
            <w:pPr>
              <w:pStyle w:val="Other10"/>
              <w:spacing w:line="240" w:lineRule="auto"/>
              <w:ind w:firstLine="420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Předplatné na 5 let</w:t>
            </w:r>
          </w:p>
        </w:tc>
        <w:tc>
          <w:tcPr>
            <w:tcW w:w="708" w:type="dxa"/>
            <w:shd w:val="clear" w:color="auto" w:fill="FFFFFF"/>
          </w:tcPr>
          <w:p w14:paraId="1A9198C7" w14:textId="77777777" w:rsidR="00A203B3" w:rsidRDefault="00A203B3" w:rsidP="00A203B3">
            <w:pPr>
              <w:pStyle w:val="Other1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 ks</w:t>
            </w:r>
          </w:p>
        </w:tc>
        <w:tc>
          <w:tcPr>
            <w:tcW w:w="1276" w:type="dxa"/>
            <w:shd w:val="clear" w:color="auto" w:fill="FFFFFF"/>
          </w:tcPr>
          <w:p w14:paraId="5E9EC21D" w14:textId="77777777" w:rsidR="00A203B3" w:rsidRDefault="00A203B3" w:rsidP="00A203B3">
            <w:pPr>
              <w:pStyle w:val="Other1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921024 Kč</w:t>
            </w:r>
          </w:p>
        </w:tc>
      </w:tr>
      <w:tr w:rsidR="00A203B3" w14:paraId="71BF78F4" w14:textId="77777777" w:rsidTr="003C69F7">
        <w:trPr>
          <w:trHeight w:hRule="exact" w:val="298"/>
        </w:trPr>
        <w:tc>
          <w:tcPr>
            <w:tcW w:w="7230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D80FB35" w14:textId="77777777" w:rsidR="00A203B3" w:rsidRDefault="00A203B3" w:rsidP="00A203B3">
            <w:pPr>
              <w:pStyle w:val="Other1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Celkem bez DPH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</w:tcPr>
          <w:p w14:paraId="18320436" w14:textId="77777777" w:rsidR="00A203B3" w:rsidRDefault="00A203B3" w:rsidP="00A203B3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1D84AEE" w14:textId="77777777" w:rsidR="00A203B3" w:rsidRDefault="00A203B3" w:rsidP="00A203B3">
            <w:pPr>
              <w:pStyle w:val="Other1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1 714 876,00 Kč</w:t>
            </w:r>
          </w:p>
        </w:tc>
      </w:tr>
      <w:tr w:rsidR="00A203B3" w14:paraId="0897B356" w14:textId="77777777" w:rsidTr="003C69F7">
        <w:trPr>
          <w:trHeight w:hRule="exact" w:val="288"/>
        </w:trPr>
        <w:tc>
          <w:tcPr>
            <w:tcW w:w="7230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9902971" w14:textId="77777777" w:rsidR="00A203B3" w:rsidRDefault="00A203B3" w:rsidP="00A203B3">
            <w:pPr>
              <w:pStyle w:val="Other10"/>
              <w:spacing w:line="240" w:lineRule="auto"/>
              <w:ind w:right="60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DPH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A92B72F" w14:textId="77777777" w:rsidR="00A203B3" w:rsidRDefault="00A203B3" w:rsidP="00A203B3">
            <w:pPr>
              <w:pStyle w:val="Other10"/>
              <w:spacing w:line="240" w:lineRule="auto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21%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98A4577" w14:textId="77777777" w:rsidR="00A203B3" w:rsidRDefault="00A203B3" w:rsidP="00A203B3">
            <w:pPr>
              <w:pStyle w:val="Other10"/>
              <w:spacing w:line="240" w:lineRule="auto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360 123,96 Kč</w:t>
            </w:r>
          </w:p>
        </w:tc>
      </w:tr>
      <w:tr w:rsidR="00A203B3" w14:paraId="06F056AB" w14:textId="77777777" w:rsidTr="003C69F7">
        <w:trPr>
          <w:trHeight w:hRule="exact" w:val="322"/>
        </w:trPr>
        <w:tc>
          <w:tcPr>
            <w:tcW w:w="7230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3EC79A32" w14:textId="77777777" w:rsidR="00A203B3" w:rsidRDefault="00A203B3" w:rsidP="00A203B3">
            <w:pPr>
              <w:pStyle w:val="Other1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Celkem vč. DPH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</w:tcPr>
          <w:p w14:paraId="0A735399" w14:textId="77777777" w:rsidR="00A203B3" w:rsidRDefault="00A203B3" w:rsidP="00A203B3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055AC97C" w14:textId="77777777" w:rsidR="00A203B3" w:rsidRDefault="00A203B3" w:rsidP="00A203B3">
            <w:pPr>
              <w:pStyle w:val="Other10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2 074 999,96 Kč</w:t>
            </w:r>
          </w:p>
        </w:tc>
      </w:tr>
      <w:tr w:rsidR="003C69F7" w14:paraId="6F78E133" w14:textId="77777777" w:rsidTr="003C69F7">
        <w:trPr>
          <w:gridAfter w:val="3"/>
          <w:wAfter w:w="4423" w:type="dxa"/>
          <w:trHeight w:hRule="exact" w:val="341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CBCBCB"/>
            <w:vAlign w:val="bottom"/>
          </w:tcPr>
          <w:p w14:paraId="170DE076" w14:textId="77777777" w:rsidR="003C69F7" w:rsidRDefault="003C69F7" w:rsidP="003C69F7">
            <w:pPr>
              <w:pStyle w:val="Other10"/>
              <w:spacing w:line="240" w:lineRule="auto"/>
              <w:ind w:firstLine="22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Cena celkem bez DPH</w:t>
            </w:r>
          </w:p>
        </w:tc>
        <w:tc>
          <w:tcPr>
            <w:tcW w:w="2170" w:type="dxa"/>
            <w:tcBorders>
              <w:top w:val="single" w:sz="4" w:space="0" w:color="auto"/>
              <w:right w:val="single" w:sz="4" w:space="0" w:color="auto"/>
            </w:tcBorders>
            <w:shd w:val="clear" w:color="auto" w:fill="CBCBCB"/>
            <w:vAlign w:val="bottom"/>
          </w:tcPr>
          <w:p w14:paraId="0A68BF20" w14:textId="77777777" w:rsidR="003C69F7" w:rsidRDefault="003C69F7" w:rsidP="003C69F7">
            <w:pPr>
              <w:pStyle w:val="Other10"/>
              <w:spacing w:line="240" w:lineRule="auto"/>
              <w:ind w:firstLine="380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</w:rPr>
              <w:t>1 714 876,00 Kč</w:t>
            </w:r>
          </w:p>
        </w:tc>
      </w:tr>
      <w:tr w:rsidR="003C69F7" w14:paraId="600DF36A" w14:textId="77777777" w:rsidTr="003C69F7">
        <w:trPr>
          <w:gridAfter w:val="3"/>
          <w:wAfter w:w="4423" w:type="dxa"/>
          <w:trHeight w:hRule="exact" w:val="326"/>
        </w:trPr>
        <w:tc>
          <w:tcPr>
            <w:tcW w:w="26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CBCBCB"/>
          </w:tcPr>
          <w:p w14:paraId="0B6452AC" w14:textId="77777777" w:rsidR="003C69F7" w:rsidRDefault="003C69F7" w:rsidP="003C69F7">
            <w:pPr>
              <w:pStyle w:val="Other10"/>
              <w:spacing w:line="240" w:lineRule="auto"/>
              <w:ind w:firstLine="22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Cena celkem včetně DPH</w:t>
            </w:r>
          </w:p>
        </w:tc>
        <w:tc>
          <w:tcPr>
            <w:tcW w:w="2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BCBCB"/>
          </w:tcPr>
          <w:p w14:paraId="22C44EC0" w14:textId="77777777" w:rsidR="003C69F7" w:rsidRDefault="003C69F7" w:rsidP="003C69F7">
            <w:pPr>
              <w:pStyle w:val="Other10"/>
              <w:spacing w:line="240" w:lineRule="auto"/>
              <w:ind w:firstLine="380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</w:rPr>
              <w:t>2 074 999,96 Kč</w:t>
            </w:r>
          </w:p>
        </w:tc>
      </w:tr>
    </w:tbl>
    <w:p w14:paraId="2C509DC4" w14:textId="77777777" w:rsidR="00CC19C2" w:rsidRPr="00CC19C2" w:rsidRDefault="00CC19C2" w:rsidP="006B0546">
      <w:pPr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sectPr w:rsidR="00CC19C2" w:rsidRPr="00CC19C2" w:rsidSect="00236196">
      <w:footerReference w:type="default" r:id="rId10"/>
      <w:pgSz w:w="11907" w:h="16840"/>
      <w:pgMar w:top="1276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E4CE04" w14:textId="77777777" w:rsidR="00236196" w:rsidRDefault="00236196">
      <w:r>
        <w:separator/>
      </w:r>
    </w:p>
  </w:endnote>
  <w:endnote w:type="continuationSeparator" w:id="0">
    <w:p w14:paraId="4935A37E" w14:textId="77777777" w:rsidR="00236196" w:rsidRDefault="00236196">
      <w:r>
        <w:continuationSeparator/>
      </w:r>
    </w:p>
  </w:endnote>
  <w:endnote w:type="continuationNotice" w:id="1">
    <w:p w14:paraId="00497328" w14:textId="77777777" w:rsidR="006F5C9C" w:rsidRDefault="006F5C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BA660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E86086">
      <w:rPr>
        <w:rFonts w:ascii="Tahoma" w:hAnsi="Tahoma" w:cs="Tahoma"/>
        <w:noProof/>
        <w:snapToGrid w:val="0"/>
        <w:sz w:val="16"/>
      </w:rPr>
      <w:t>1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8204FC" w14:textId="77777777" w:rsidR="00236196" w:rsidRDefault="00236196">
      <w:r>
        <w:separator/>
      </w:r>
    </w:p>
  </w:footnote>
  <w:footnote w:type="continuationSeparator" w:id="0">
    <w:p w14:paraId="560DCE42" w14:textId="77777777" w:rsidR="00236196" w:rsidRDefault="00236196">
      <w:r>
        <w:continuationSeparator/>
      </w:r>
    </w:p>
  </w:footnote>
  <w:footnote w:type="continuationNotice" w:id="1">
    <w:p w14:paraId="3114B361" w14:textId="77777777" w:rsidR="006F5C9C" w:rsidRDefault="006F5C9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69765043">
    <w:abstractNumId w:val="11"/>
  </w:num>
  <w:num w:numId="2" w16cid:durableId="684936860">
    <w:abstractNumId w:val="8"/>
  </w:num>
  <w:num w:numId="3" w16cid:durableId="1238856995">
    <w:abstractNumId w:val="9"/>
  </w:num>
  <w:num w:numId="4" w16cid:durableId="501703196">
    <w:abstractNumId w:val="1"/>
  </w:num>
  <w:num w:numId="5" w16cid:durableId="974875113">
    <w:abstractNumId w:val="12"/>
  </w:num>
  <w:num w:numId="6" w16cid:durableId="1080060152">
    <w:abstractNumId w:val="2"/>
  </w:num>
  <w:num w:numId="7" w16cid:durableId="923026887">
    <w:abstractNumId w:val="10"/>
  </w:num>
  <w:num w:numId="8" w16cid:durableId="1929919030">
    <w:abstractNumId w:val="0"/>
  </w:num>
  <w:num w:numId="9" w16cid:durableId="326524034">
    <w:abstractNumId w:val="7"/>
  </w:num>
  <w:num w:numId="10" w16cid:durableId="557593275">
    <w:abstractNumId w:val="3"/>
  </w:num>
  <w:num w:numId="11" w16cid:durableId="1324890763">
    <w:abstractNumId w:val="4"/>
  </w:num>
  <w:num w:numId="12" w16cid:durableId="1310939029">
    <w:abstractNumId w:val="5"/>
  </w:num>
  <w:num w:numId="13" w16cid:durableId="188640278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EB"/>
    <w:rsid w:val="000128B0"/>
    <w:rsid w:val="00021754"/>
    <w:rsid w:val="0002554E"/>
    <w:rsid w:val="00030A74"/>
    <w:rsid w:val="00031AA6"/>
    <w:rsid w:val="0003684B"/>
    <w:rsid w:val="00064B89"/>
    <w:rsid w:val="00086964"/>
    <w:rsid w:val="00094D44"/>
    <w:rsid w:val="000A00EB"/>
    <w:rsid w:val="000B4ACC"/>
    <w:rsid w:val="000C5A20"/>
    <w:rsid w:val="000C61F6"/>
    <w:rsid w:val="00134E01"/>
    <w:rsid w:val="00135BB1"/>
    <w:rsid w:val="00171B43"/>
    <w:rsid w:val="00195BDA"/>
    <w:rsid w:val="001A2B7A"/>
    <w:rsid w:val="001D0730"/>
    <w:rsid w:val="001D40F1"/>
    <w:rsid w:val="002116E8"/>
    <w:rsid w:val="00236196"/>
    <w:rsid w:val="0025451D"/>
    <w:rsid w:val="00254CB7"/>
    <w:rsid w:val="00266C0C"/>
    <w:rsid w:val="002759C2"/>
    <w:rsid w:val="00291328"/>
    <w:rsid w:val="002A3C3C"/>
    <w:rsid w:val="002C2379"/>
    <w:rsid w:val="002D2538"/>
    <w:rsid w:val="002E0AFB"/>
    <w:rsid w:val="002E350C"/>
    <w:rsid w:val="002F14D0"/>
    <w:rsid w:val="002F2107"/>
    <w:rsid w:val="00315299"/>
    <w:rsid w:val="00332377"/>
    <w:rsid w:val="00337FF2"/>
    <w:rsid w:val="00377A24"/>
    <w:rsid w:val="00391EBA"/>
    <w:rsid w:val="003A16C2"/>
    <w:rsid w:val="003C69F7"/>
    <w:rsid w:val="003D35A4"/>
    <w:rsid w:val="00410EB7"/>
    <w:rsid w:val="00436EBE"/>
    <w:rsid w:val="00440B47"/>
    <w:rsid w:val="004451CE"/>
    <w:rsid w:val="00446BF8"/>
    <w:rsid w:val="00474A14"/>
    <w:rsid w:val="004752A3"/>
    <w:rsid w:val="00483A50"/>
    <w:rsid w:val="004933C6"/>
    <w:rsid w:val="004B33AB"/>
    <w:rsid w:val="004C2C7D"/>
    <w:rsid w:val="004D04A4"/>
    <w:rsid w:val="004D1D92"/>
    <w:rsid w:val="004E1DA6"/>
    <w:rsid w:val="00536C02"/>
    <w:rsid w:val="00553625"/>
    <w:rsid w:val="00587D3E"/>
    <w:rsid w:val="005B1086"/>
    <w:rsid w:val="005E3F58"/>
    <w:rsid w:val="005F2D9F"/>
    <w:rsid w:val="0065096B"/>
    <w:rsid w:val="00653D99"/>
    <w:rsid w:val="0069320A"/>
    <w:rsid w:val="006B0546"/>
    <w:rsid w:val="006C302C"/>
    <w:rsid w:val="006F58B8"/>
    <w:rsid w:val="006F5B9A"/>
    <w:rsid w:val="006F5C9C"/>
    <w:rsid w:val="006F6820"/>
    <w:rsid w:val="006F7EC0"/>
    <w:rsid w:val="0070490D"/>
    <w:rsid w:val="00734455"/>
    <w:rsid w:val="00734668"/>
    <w:rsid w:val="007677E5"/>
    <w:rsid w:val="007825B1"/>
    <w:rsid w:val="007B0EBB"/>
    <w:rsid w:val="007B16BA"/>
    <w:rsid w:val="007B2994"/>
    <w:rsid w:val="007C4A67"/>
    <w:rsid w:val="007D7ABE"/>
    <w:rsid w:val="007E4F5D"/>
    <w:rsid w:val="007E5BDA"/>
    <w:rsid w:val="00807875"/>
    <w:rsid w:val="0082484E"/>
    <w:rsid w:val="008274ED"/>
    <w:rsid w:val="00835641"/>
    <w:rsid w:val="00866BCE"/>
    <w:rsid w:val="0087702E"/>
    <w:rsid w:val="008872C1"/>
    <w:rsid w:val="008911F7"/>
    <w:rsid w:val="008A289C"/>
    <w:rsid w:val="008B65C0"/>
    <w:rsid w:val="008D28E2"/>
    <w:rsid w:val="008E0B43"/>
    <w:rsid w:val="00905DAC"/>
    <w:rsid w:val="009136A7"/>
    <w:rsid w:val="00930F9F"/>
    <w:rsid w:val="0093262F"/>
    <w:rsid w:val="00957820"/>
    <w:rsid w:val="009701C8"/>
    <w:rsid w:val="00996521"/>
    <w:rsid w:val="009A6026"/>
    <w:rsid w:val="009F2B03"/>
    <w:rsid w:val="00A203B3"/>
    <w:rsid w:val="00A23393"/>
    <w:rsid w:val="00A34FC3"/>
    <w:rsid w:val="00A352EB"/>
    <w:rsid w:val="00A55667"/>
    <w:rsid w:val="00AA51BA"/>
    <w:rsid w:val="00AB7062"/>
    <w:rsid w:val="00AE50A2"/>
    <w:rsid w:val="00B07093"/>
    <w:rsid w:val="00B2055B"/>
    <w:rsid w:val="00B634FA"/>
    <w:rsid w:val="00B7420F"/>
    <w:rsid w:val="00B83F93"/>
    <w:rsid w:val="00B860CE"/>
    <w:rsid w:val="00BA07EA"/>
    <w:rsid w:val="00BD7B58"/>
    <w:rsid w:val="00C341CF"/>
    <w:rsid w:val="00C34B54"/>
    <w:rsid w:val="00C73BB9"/>
    <w:rsid w:val="00C80D98"/>
    <w:rsid w:val="00CB1B2A"/>
    <w:rsid w:val="00CC0185"/>
    <w:rsid w:val="00CC19C2"/>
    <w:rsid w:val="00CC6DDA"/>
    <w:rsid w:val="00CE0D2D"/>
    <w:rsid w:val="00D51A52"/>
    <w:rsid w:val="00D650D3"/>
    <w:rsid w:val="00DC724C"/>
    <w:rsid w:val="00DF2D45"/>
    <w:rsid w:val="00E03E97"/>
    <w:rsid w:val="00E36A0C"/>
    <w:rsid w:val="00E40CD7"/>
    <w:rsid w:val="00E417A2"/>
    <w:rsid w:val="00E452B7"/>
    <w:rsid w:val="00E5272F"/>
    <w:rsid w:val="00E57A41"/>
    <w:rsid w:val="00E639DF"/>
    <w:rsid w:val="00E7166C"/>
    <w:rsid w:val="00E86086"/>
    <w:rsid w:val="00EA035E"/>
    <w:rsid w:val="00EB4971"/>
    <w:rsid w:val="00EB6B79"/>
    <w:rsid w:val="00EE58A5"/>
    <w:rsid w:val="00EE5D21"/>
    <w:rsid w:val="00EF20C4"/>
    <w:rsid w:val="00EF659E"/>
    <w:rsid w:val="00F03C53"/>
    <w:rsid w:val="00F10D07"/>
    <w:rsid w:val="00F22E89"/>
    <w:rsid w:val="00F403C2"/>
    <w:rsid w:val="00F46AA2"/>
    <w:rsid w:val="00FA44B6"/>
    <w:rsid w:val="00FD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BA5F6"/>
  <w15:docId w15:val="{E7B23106-DD97-4B05-A373-D7DC068E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styleId="Hypertextovodkaz">
    <w:name w:val="Hyperlink"/>
    <w:basedOn w:val="Standardnpsmoodstavce"/>
    <w:uiPriority w:val="99"/>
    <w:semiHidden/>
    <w:unhideWhenUsed/>
    <w:rsid w:val="002545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1754"/>
    <w:pPr>
      <w:ind w:left="720"/>
      <w:contextualSpacing/>
    </w:pPr>
  </w:style>
  <w:style w:type="character" w:customStyle="1" w:styleId="Other1">
    <w:name w:val="Other|1_"/>
    <w:basedOn w:val="Standardnpsmoodstavce"/>
    <w:link w:val="Other10"/>
    <w:rsid w:val="00A203B3"/>
    <w:rPr>
      <w:rFonts w:ascii="Arial" w:eastAsia="Arial" w:hAnsi="Arial" w:cs="Arial"/>
      <w:sz w:val="22"/>
      <w:szCs w:val="22"/>
    </w:rPr>
  </w:style>
  <w:style w:type="paragraph" w:customStyle="1" w:styleId="Other10">
    <w:name w:val="Other|1"/>
    <w:basedOn w:val="Normln"/>
    <w:link w:val="Other1"/>
    <w:rsid w:val="00A203B3"/>
    <w:pPr>
      <w:widowControl w:val="0"/>
      <w:spacing w:line="288" w:lineRule="auto"/>
    </w:pPr>
    <w:rPr>
      <w:rFonts w:ascii="Arial" w:eastAsia="Arial" w:hAnsi="Arial" w:cs="Arial"/>
      <w:sz w:val="22"/>
      <w:szCs w:val="22"/>
    </w:rPr>
  </w:style>
  <w:style w:type="character" w:customStyle="1" w:styleId="Bodytext4">
    <w:name w:val="Body text|4_"/>
    <w:basedOn w:val="Standardnpsmoodstavce"/>
    <w:link w:val="Bodytext40"/>
    <w:rsid w:val="008911F7"/>
    <w:rPr>
      <w:rFonts w:ascii="Arial" w:eastAsia="Arial" w:hAnsi="Arial" w:cs="Arial"/>
      <w:b/>
      <w:bCs/>
      <w:i/>
      <w:iCs/>
      <w:sz w:val="17"/>
      <w:szCs w:val="17"/>
      <w:u w:val="single"/>
    </w:rPr>
  </w:style>
  <w:style w:type="paragraph" w:customStyle="1" w:styleId="Bodytext40">
    <w:name w:val="Body text|4"/>
    <w:basedOn w:val="Normln"/>
    <w:link w:val="Bodytext4"/>
    <w:rsid w:val="008911F7"/>
    <w:pPr>
      <w:widowControl w:val="0"/>
    </w:pPr>
    <w:rPr>
      <w:rFonts w:ascii="Arial" w:eastAsia="Arial" w:hAnsi="Arial" w:cs="Arial"/>
      <w:b/>
      <w:bCs/>
      <w:i/>
      <w:iCs/>
      <w:sz w:val="17"/>
      <w:szCs w:val="1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6" ma:contentTypeDescription="Vytvoří nový dokument" ma:contentTypeScope="" ma:versionID="638e47ae9541a18f292fed50e45e721c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9c509b6f5d3ee24d0ec3dfef1cec3958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2a42f9-5e0d-4aff-92c9-0967820cd6a3}" ma:internalName="TaxCatchAll" ma:showField="CatchAllData" ma:web="4faf8b71-de24-42c7-b387-73ed9a5080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21313e-b948-4ff7-93a2-5ad4759a4f80">
      <Terms xmlns="http://schemas.microsoft.com/office/infopath/2007/PartnerControls"/>
    </lcf76f155ced4ddcb4097134ff3c332f>
    <TaxCatchAll xmlns="4faf8b71-de24-42c7-b387-73ed9a508043" xsi:nil="true"/>
    <SharedWithUsers xmlns="4faf8b71-de24-42c7-b387-73ed9a508043">
      <UserInfo>
        <DisplayName>Mejzr Martin</DisplayName>
        <AccountId>133</AccountId>
        <AccountType/>
      </UserInfo>
      <UserInfo>
        <DisplayName>Šír Filip</DisplayName>
        <AccountId>36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3F1E07-325E-4F18-9D58-1E7CEC5B8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79546B-3B0F-4498-ACF4-7810DCF4A34A}">
  <ds:schemaRefs>
    <ds:schemaRef ds:uri="http://schemas.microsoft.com/office/2006/metadata/properties"/>
    <ds:schemaRef ds:uri="http://schemas.microsoft.com/office/infopath/2007/PartnerControls"/>
    <ds:schemaRef ds:uri="8e21313e-b948-4ff7-93a2-5ad4759a4f80"/>
    <ds:schemaRef ds:uri="4faf8b71-de24-42c7-b387-73ed9a508043"/>
  </ds:schemaRefs>
</ds:datastoreItem>
</file>

<file path=customXml/itemProps3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1181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Nipl</Company>
  <LinksUpToDate>false</LinksUpToDate>
  <CharactersWithSpaces>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Bolehovská</dc:creator>
  <cp:lastModifiedBy>Tousson Jolana</cp:lastModifiedBy>
  <cp:revision>4</cp:revision>
  <cp:lastPrinted>2007-01-18T13:22:00Z</cp:lastPrinted>
  <dcterms:created xsi:type="dcterms:W3CDTF">2024-10-03T11:57:00Z</dcterms:created>
  <dcterms:modified xsi:type="dcterms:W3CDTF">2024-10-03T11:58:00Z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MediaServiceImageTags">
    <vt:lpwstr/>
  </property>
  <property fmtid="{D5CDD505-2E9C-101B-9397-08002B2CF9AE}" pid="7" name="ContentTypeId">
    <vt:lpwstr>0x0101000102B703E3432243878F4D1976682466</vt:lpwstr>
  </property>
</Properties>
</file>