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0" w:line="3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nám. Republiky 1, 301 00 Plzeň</w:t>
      </w:r>
      <w:bookmarkEnd w:id="0"/>
    </w:p>
    <w:p>
      <w:pPr>
        <w:pStyle w:val="Style5"/>
        <w:tabs>
          <w:tab w:leader="none" w:pos="6005" w:val="left"/>
          <w:tab w:leader="none" w:pos="8266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zastoupené</w:t>
        <w:tab/>
        <w:t>^</w:t>
        <w:tab/>
        <w:t>^</w:t>
      </w:r>
    </w:p>
    <w:p>
      <w:pPr>
        <w:pStyle w:val="Style7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202" w:left="312" w:right="437" w:bottom="1892" w:header="0" w:footer="3" w:gutter="0"/>
          <w:rtlGutter w:val="0"/>
          <w:cols w:space="720"/>
          <w:noEndnote/>
          <w:docGrid w:linePitch="360"/>
        </w:sectPr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Městským obvodem Plzeň 2 - Slovany </w:t>
      </w:r>
      <w:r>
        <w:rPr>
          <w:rStyle w:val="CharStyle9"/>
          <w:b/>
          <w:bCs/>
        </w:rPr>
        <w:t xml:space="preserve">IČ 00075370, DIČ CZ00075370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Objednávka č. 4510083313 ze dne 30.09.2024 strana i z i</w:t>
      </w:r>
      <w:bookmarkEnd w:id="1"/>
    </w:p>
    <w:p>
      <w:pPr>
        <w:widowControl w:val="0"/>
        <w:spacing w:line="180" w:lineRule="exact"/>
        <w:rPr>
          <w:sz w:val="14"/>
          <w:szCs w:val="14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02" w:left="0" w:right="0" w:bottom="1892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osoba/Telefon</w:t>
      </w:r>
    </w:p>
    <w:p>
      <w:pPr>
        <w:widowControl w:val="0"/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Naše číslo faxu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378036262</w:t>
      </w:r>
      <w:bookmarkEnd w:id="3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6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</w:t>
      </w:r>
      <w:bookmarkStart w:id="4" w:name="bookmark4"/>
      <w:bookmarkEnd w:id="4"/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0" w:line="235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Fakturu zašlete na adresu :</w:t>
      </w:r>
      <w:bookmarkEnd w:id="5"/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zastoupené Městským obvodem Plzeň 2 - Slovany Koterovská 83 307 53 Plzeň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210" w:line="160" w:lineRule="exact"/>
        <w:ind w:left="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Příjemce objednávky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AV MEDIA SYSTEMS, a.s.</w:t>
      </w:r>
      <w:bookmarkEnd w:id="6"/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Pražská 1335/63</w:t>
      </w:r>
      <w:bookmarkEnd w:id="7"/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180"/>
        <w:ind w:left="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102 00 Praha-Praha 15-Hostivař</w:t>
      </w:r>
      <w:bookmarkEnd w:id="8"/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9" w:name="bookmark9"/>
      <w:r>
        <w:rPr>
          <w:rStyle w:val="CharStyle18"/>
          <w:b w:val="0"/>
          <w:bCs w:val="0"/>
        </w:rPr>
        <w:t xml:space="preserve">IČ: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48108375</w:t>
      </w:r>
      <w:bookmarkEnd w:id="9"/>
    </w:p>
    <w:p>
      <w:pPr>
        <w:pStyle w:val="Style10"/>
        <w:tabs>
          <w:tab w:leader="none" w:pos="8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Vaše číslo u nás: </w:t>
      </w:r>
      <w:r>
        <w:rPr>
          <w:rStyle w:val="CharStyle19"/>
        </w:rPr>
        <w:t xml:space="preserve">50010152 </w:t>
      </w:r>
      <w:r>
        <w:rPr>
          <w:lang w:val="cs-CZ" w:eastAsia="cs-CZ" w:bidi="cs-CZ"/>
          <w:w w:val="100"/>
          <w:spacing w:val="0"/>
          <w:color w:val="000000"/>
          <w:position w:val="0"/>
        </w:rPr>
        <w:t>Tel.:</w:t>
        <w:tab/>
        <w:t>Fax: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  <w:sectPr>
          <w:type w:val="continuous"/>
          <w:pgSz w:w="11900" w:h="16840"/>
          <w:pgMar w:top="202" w:left="370" w:right="2247" w:bottom="1892" w:header="0" w:footer="3" w:gutter="0"/>
          <w:rtlGutter w:val="0"/>
          <w:cols w:num="2" w:sep="1" w:space="1128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Mobil:</w:t>
      </w:r>
    </w:p>
    <w:p>
      <w:pPr>
        <w:widowControl w:val="0"/>
        <w:spacing w:line="192" w:lineRule="exact"/>
        <w:rPr>
          <w:sz w:val="15"/>
          <w:szCs w:val="15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72" w:left="0" w:right="0" w:bottom="1862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faktuře uvádějte vždy číslo naší objednávky, zda se jedná o fyzickou nebo právnickou osobu a Vaše IČ, DIČ.</w:t>
      </w:r>
    </w:p>
    <w:p>
      <w:pPr>
        <w:pStyle w:val="Style10"/>
        <w:tabs>
          <w:tab w:leader="none" w:pos="12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lhůta:</w:t>
        <w:tab/>
      </w:r>
      <w:r>
        <w:rPr>
          <w:rStyle w:val="CharStyle19"/>
        </w:rPr>
        <w:t>30.11.2024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opravu datového projektoru LCD Panasonic PT-VMZ61BEJ černý dle vaší cenové nabídky 24AMNAB00203.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672" w:line="24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93.3pt;width:12.5pt;height:12.6pt;z-index:-125829376;mso-wrap-distance-left:5.pt;mso-wrap-distance-top:22.95pt;mso-wrap-distance-right:30.25pt;mso-wrap-distance-bottom:11.7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0"/>
                    </w:rP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43.9pt;margin-top:93.3pt;width:66.95pt;height:24.85pt;z-index:-125829375;mso-wrap-distance-left:5.pt;mso-wrap-distance-top:22.95pt;mso-wrap-distance-right:26.4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0"/>
                    </w:rPr>
                    <w:t>300046</w:t>
                  </w:r>
                </w:p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0"/>
                    </w:rPr>
                    <w:t>1,000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137.3pt;margin-top:91.7pt;width:267.1pt;height:26.85pt;z-index:-125829374;mso-wrap-distance-left:5.pt;mso-wrap-distance-top:21.35pt;mso-wrap-distance-right:27.1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tabs>
                      <w:tab w:leader="none" w:pos="247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880"/>
                  </w:pPr>
                  <w:r>
                    <w:rPr>
                      <w:rStyle w:val="CharStyle20"/>
                    </w:rPr>
                    <w:t>KDŠ-datový projektor Panasonic-oprava Jedn.výk.</w:t>
                    <w:tab/>
                    <w:t>74.778,00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431.5pt;margin-top:105.3pt;width:54.95pt;height:12.85pt;z-index:-125829373;mso-wrap-distance-left:13.9pt;mso-wrap-distance-top:34.95pt;mso-wrap-distance-right:71.05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0"/>
                    </w:rPr>
                    <w:t>74.778,00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Uvedená cena je konečná a zahrnuje 21% DPH.</w:t>
      </w:r>
    </w:p>
    <w:tbl>
      <w:tblPr>
        <w:tblOverlap w:val="never"/>
        <w:tblLayout w:type="fixed"/>
        <w:jc w:val="left"/>
      </w:tblPr>
      <w:tblGrid>
        <w:gridCol w:w="2496"/>
        <w:gridCol w:w="898"/>
        <w:gridCol w:w="3398"/>
        <w:gridCol w:w="2184"/>
      </w:tblGrid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2"/>
              </w:rPr>
              <w:t>Pol. Služba/Materiál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2"/>
              </w:rPr>
              <w:t>Označení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40" w:right="0" w:firstLine="0"/>
            </w:pPr>
            <w:r>
              <w:rPr>
                <w:rStyle w:val="CharStyle22"/>
              </w:rPr>
              <w:t>Objedn.množ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2"/>
              </w:rPr>
              <w:t>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2"/>
              </w:rPr>
              <w:t>Cena za 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2"/>
              </w:rPr>
              <w:t>Hodn.celkem</w:t>
            </w:r>
          </w:p>
        </w:tc>
      </w:tr>
    </w:tbl>
    <w:p>
      <w:pPr>
        <w:framePr w:w="8976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right"/>
        <w:spacing w:before="0" w:after="613" w:line="200" w:lineRule="exact"/>
        <w:ind w:left="0" w:right="0" w:firstLine="0"/>
      </w:pPr>
      <w:r>
        <w:pict>
          <v:shape id="_x0000_s1030" type="#_x0000_t202" style="position:absolute;margin-left:432.7pt;margin-top:-1.75pt;width:54.95pt;height:12.85pt;z-index:-125829372;mso-wrap-distance-left:168.7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0"/>
                    </w:rPr>
                    <w:t>74.778,00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Celková hodnota v CZK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31" type="#_x0000_t202" style="position:absolute;margin-left:0.25pt;margin-top:94.15pt;width:96.7pt;height:19.75pt;z-index:-125829371;mso-wrap-distance-left:5.pt;mso-wrap-distance-right:100.3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dot" w:pos="18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1"/>
                    </w:rPr>
                    <w:t>Vystavil:</w:t>
                    <w:tab/>
                  </w:r>
                </w:p>
                <w:p>
                  <w:pPr>
                    <w:widowControl w:val="0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197.3pt;margin-top:94.15pt;width:65.5pt;height:10.95pt;z-index:-125829370;mso-wrap-distance-left:5.pt;mso-wrap-distance-right:118.8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1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381.6pt;margin-top:94.15pt;width:66.25pt;height:10.95pt;z-index:-125829369;mso-wrap-distance-left:5.pt;mso-wrap-distance-right:109.7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1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daně sám objednatel v souladu s ustanovením § 109a zákona č. 235/2004 Sb.</w:t>
      </w:r>
    </w:p>
    <w:p>
      <w:pPr>
        <w:pStyle w:val="Style10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Dne:</w:t>
        <w:tab/>
        <w:t xml:space="preserve"> Schválil dne:</w:t>
        <w:tab/>
        <w:t xml:space="preserve"> Schválil dne: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Jen pro potřeby úřadu:</w:t>
      </w:r>
    </w:p>
    <w:p>
      <w:pPr>
        <w:pStyle w:val="Style10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Právník úřadu :</w:t>
        <w:tab/>
        <w:t xml:space="preserve"> Ředitel úřadu MMP / Tajemník ÚMO:</w:t>
        <w:tab/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160" w:lineRule="exact"/>
        <w:ind w:left="0" w:right="0" w:firstLine="0"/>
      </w:pPr>
      <w:r>
        <w:pict>
          <v:shape id="_x0000_s1034" type="#_x0000_t202" style="position:absolute;margin-left:198.25pt;margin-top:-0.4pt;width:46.55pt;height:10.65pt;z-index:-125829368;mso-wrap-distance-left:148.8pt;mso-wrap-distance-right:5.pt;mso-wrap-distance-bottom:18.65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1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Posoudil dne:</w:t>
      </w:r>
    </w:p>
    <w:sectPr>
      <w:type w:val="continuous"/>
      <w:pgSz w:w="11900" w:h="16840"/>
      <w:pgMar w:top="172" w:left="312" w:right="437" w:bottom="186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6">
    <w:name w:val="Základní text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8">
    <w:name w:val="Nadpis #2_"/>
    <w:basedOn w:val="DefaultParagraphFont"/>
    <w:link w:val="Style7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9">
    <w:name w:val="Nadpis #2 + 16 pt"/>
    <w:basedOn w:val="CharStyle8"/>
    <w:rPr>
      <w:lang w:val="cs-CZ" w:eastAsia="cs-CZ" w:bidi="cs-CZ"/>
      <w:sz w:val="32"/>
      <w:szCs w:val="32"/>
      <w:w w:val="100"/>
      <w:spacing w:val="0"/>
      <w:color w:val="000000"/>
      <w:position w:val="0"/>
    </w:rPr>
  </w:style>
  <w:style w:type="character" w:customStyle="1" w:styleId="CharStyle11">
    <w:name w:val="Základní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3">
    <w:name w:val="Nadpis #3_"/>
    <w:basedOn w:val="DefaultParagraphFont"/>
    <w:link w:val="Style12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5">
    <w:name w:val="Základní text (4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7">
    <w:name w:val="Nadpis #3 (2)_"/>
    <w:basedOn w:val="DefaultParagraphFont"/>
    <w:link w:val="Style16"/>
    <w:rPr>
      <w:b/>
      <w:bCs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character" w:customStyle="1" w:styleId="CharStyle18">
    <w:name w:val="Nadpis #3 + Arial,8 pt,Ne tučné"/>
    <w:basedOn w:val="CharStyle13"/>
    <w:rPr>
      <w:lang w:val="cs-CZ" w:eastAsia="cs-CZ" w:bidi="cs-CZ"/>
      <w:b/>
      <w:bCs/>
      <w:sz w:val="16"/>
      <w:szCs w:val="1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9">
    <w:name w:val="Základní text (2) + Courier New,10 pt,Tučné"/>
    <w:basedOn w:val="CharStyle11"/>
    <w:rPr>
      <w:lang w:val="cs-CZ" w:eastAsia="cs-CZ" w:bidi="cs-CZ"/>
      <w:b/>
      <w:bCs/>
      <w:sz w:val="20"/>
      <w:szCs w:val="20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20">
    <w:name w:val="Základní text (4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21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2">
    <w:name w:val="Základní text (2) + 9,5 pt"/>
    <w:basedOn w:val="CharStyle11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24">
    <w:name w:val="Základní text (5)_"/>
    <w:basedOn w:val="DefaultParagraphFont"/>
    <w:link w:val="Style23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outlineLvl w:val="1"/>
      <w:spacing w:line="475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2">
    <w:name w:val="Nadpis #3"/>
    <w:basedOn w:val="Normal"/>
    <w:link w:val="CharStyle13"/>
    <w:pPr>
      <w:widowControl w:val="0"/>
      <w:shd w:val="clear" w:color="auto" w:fill="FFFFFF"/>
      <w:outlineLvl w:val="2"/>
      <w:spacing w:line="24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FFFFFF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6">
    <w:name w:val="Nadpis #3 (2)"/>
    <w:basedOn w:val="Normal"/>
    <w:link w:val="CharStyle17"/>
    <w:pPr>
      <w:widowControl w:val="0"/>
      <w:shd w:val="clear" w:color="auto" w:fill="FFFFFF"/>
      <w:outlineLvl w:val="2"/>
      <w:spacing w:before="300" w:line="24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paragraph" w:customStyle="1" w:styleId="Style23">
    <w:name w:val="Základní text (5)"/>
    <w:basedOn w:val="Normal"/>
    <w:link w:val="CharStyle24"/>
    <w:pPr>
      <w:widowControl w:val="0"/>
      <w:shd w:val="clear" w:color="auto" w:fill="FFFFFF"/>
      <w:jc w:val="both"/>
      <w:spacing w:before="3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ZEMANOVAPAV</dc:creator>
  <cp:keywords/>
</cp:coreProperties>
</file>