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4EE6E" w14:textId="78797422" w:rsidR="2895E9B9" w:rsidRDefault="2895E9B9" w:rsidP="2895E9B9">
      <w:pPr>
        <w:jc w:val="center"/>
        <w:rPr>
          <w:b/>
          <w:bCs/>
          <w:sz w:val="20"/>
          <w:szCs w:val="20"/>
        </w:rPr>
      </w:pPr>
    </w:p>
    <w:p w14:paraId="56154230" w14:textId="00CBC8A8" w:rsidR="00700A92" w:rsidRPr="002C3CDD" w:rsidRDefault="006C2FE0" w:rsidP="006C2FE0">
      <w:pPr>
        <w:jc w:val="center"/>
        <w:rPr>
          <w:b/>
          <w:bCs/>
          <w:sz w:val="20"/>
          <w:szCs w:val="20"/>
        </w:rPr>
      </w:pPr>
      <w:r w:rsidRPr="002C3CDD">
        <w:rPr>
          <w:b/>
          <w:bCs/>
          <w:sz w:val="20"/>
          <w:szCs w:val="20"/>
        </w:rPr>
        <w:t>Tento projekt je spolufinancován se státní podporou Technologické agentury ČR v rámci Programu Národního centra kompetence</w:t>
      </w:r>
    </w:p>
    <w:p w14:paraId="10A7E62C" w14:textId="77777777" w:rsidR="00951C33" w:rsidRPr="00951C33" w:rsidRDefault="00951C33" w:rsidP="00951C33">
      <w:pPr>
        <w:pStyle w:val="Normlnweb"/>
        <w:rPr>
          <w:b/>
          <w:bCs/>
          <w:i/>
          <w:iCs/>
          <w:color w:val="0C64C0"/>
          <w:sz w:val="22"/>
          <w:szCs w:val="22"/>
        </w:rPr>
      </w:pPr>
      <w:r w:rsidRPr="26D6F557">
        <w:rPr>
          <w:b/>
          <w:bCs/>
          <w:i/>
          <w:iCs/>
          <w:color w:val="0C64C0"/>
          <w:sz w:val="22"/>
          <w:szCs w:val="22"/>
        </w:rPr>
        <w:t>VR – 06/24 – rozšíření studie pro CDV</w:t>
      </w:r>
    </w:p>
    <w:p w14:paraId="721C903A" w14:textId="5F7282B4" w:rsidR="26D6F557" w:rsidRDefault="26D6F557" w:rsidP="2895E9B9">
      <w:pPr>
        <w:pStyle w:val="Normlnweb"/>
        <w:rPr>
          <w:b/>
          <w:bCs/>
          <w:i/>
          <w:iCs/>
          <w:color w:val="0C64C0"/>
          <w:sz w:val="22"/>
          <w:szCs w:val="22"/>
        </w:rPr>
      </w:pPr>
    </w:p>
    <w:p w14:paraId="763B538B" w14:textId="6EBAD5C5" w:rsidR="00436AE5" w:rsidRPr="00951C33" w:rsidRDefault="00951C33" w:rsidP="00951C33">
      <w:pPr>
        <w:pStyle w:val="Normlnweb"/>
        <w:rPr>
          <w:b/>
          <w:bCs/>
          <w:i/>
          <w:iCs/>
          <w:color w:val="0C64C0"/>
          <w:sz w:val="22"/>
          <w:szCs w:val="22"/>
        </w:rPr>
      </w:pPr>
      <w:r w:rsidRPr="26D6F557">
        <w:rPr>
          <w:b/>
          <w:bCs/>
          <w:i/>
          <w:iCs/>
          <w:color w:val="0C64C0"/>
          <w:sz w:val="22"/>
          <w:szCs w:val="22"/>
        </w:rPr>
        <w:t>Příloha č. 1 – technická specifikace</w:t>
      </w:r>
    </w:p>
    <w:p w14:paraId="1B8CA06F" w14:textId="21F5E2B1" w:rsidR="26D6F557" w:rsidRDefault="26D6F557" w:rsidP="2895E9B9">
      <w:pPr>
        <w:pStyle w:val="Normlnweb"/>
        <w:rPr>
          <w:b/>
          <w:bCs/>
          <w:i/>
          <w:iCs/>
          <w:color w:val="0C64C0"/>
          <w:sz w:val="22"/>
          <w:szCs w:val="22"/>
        </w:rPr>
      </w:pPr>
    </w:p>
    <w:p w14:paraId="51047BCB" w14:textId="2443E19C" w:rsidR="26D6F557" w:rsidRDefault="26D6F557" w:rsidP="2895E9B9">
      <w:pPr>
        <w:pStyle w:val="Normlnweb"/>
        <w:rPr>
          <w:b/>
          <w:bCs/>
          <w:i/>
          <w:iCs/>
          <w:color w:val="0C64C0"/>
          <w:sz w:val="22"/>
          <w:szCs w:val="22"/>
        </w:rPr>
      </w:pPr>
    </w:p>
    <w:p w14:paraId="0AD99D80" w14:textId="77777777" w:rsidR="00951C33" w:rsidRDefault="00951C33" w:rsidP="00951C33">
      <w:pPr>
        <w:pStyle w:val="Normlnweb"/>
      </w:pPr>
      <w:r w:rsidRPr="26D6F557">
        <w:rPr>
          <w:b/>
          <w:bCs/>
          <w:i/>
          <w:iCs/>
          <w:color w:val="0C64C0"/>
          <w:sz w:val="22"/>
          <w:szCs w:val="22"/>
        </w:rPr>
        <w:t>Rozsah prací:</w:t>
      </w:r>
    </w:p>
    <w:p w14:paraId="5CA56E1B" w14:textId="6B93F202" w:rsidR="26D6F557" w:rsidRDefault="26D6F557" w:rsidP="2895E9B9">
      <w:pPr>
        <w:pStyle w:val="Normlnweb"/>
        <w:rPr>
          <w:i/>
          <w:iCs/>
          <w:color w:val="0C64C0"/>
          <w:sz w:val="22"/>
          <w:szCs w:val="22"/>
        </w:rPr>
      </w:pPr>
    </w:p>
    <w:p w14:paraId="597BE787" w14:textId="77777777" w:rsidR="00951C33" w:rsidRDefault="00951C33" w:rsidP="00951C33">
      <w:pPr>
        <w:pStyle w:val="Normlnweb"/>
      </w:pPr>
      <w:r>
        <w:rPr>
          <w:i/>
          <w:iCs/>
          <w:color w:val="0C64C0"/>
          <w:sz w:val="22"/>
          <w:szCs w:val="22"/>
        </w:rPr>
        <w:t>Doplnění studie o následující body:</w:t>
      </w:r>
    </w:p>
    <w:p w14:paraId="016E1072" w14:textId="77777777" w:rsidR="00951C33" w:rsidRDefault="2895E9B9" w:rsidP="00951C33">
      <w:pPr>
        <w:numPr>
          <w:ilvl w:val="0"/>
          <w:numId w:val="7"/>
        </w:numPr>
        <w:spacing w:after="0" w:line="330" w:lineRule="atLeast"/>
        <w:jc w:val="left"/>
        <w:rPr>
          <w:rFonts w:eastAsia="Times New Roman"/>
          <w:color w:val="0C64C0"/>
        </w:rPr>
      </w:pPr>
      <w:r w:rsidRPr="2895E9B9">
        <w:rPr>
          <w:rFonts w:eastAsia="Times New Roman"/>
          <w:i/>
          <w:iCs/>
          <w:color w:val="0C64C0"/>
          <w:sz w:val="22"/>
        </w:rPr>
        <w:t>Analýza vypočtených hodnot uhlíkové stopy a uvedení, jak velký podíl tvoří CO</w:t>
      </w:r>
      <w:r w:rsidRPr="2895E9B9">
        <w:rPr>
          <w:rFonts w:eastAsia="Times New Roman"/>
          <w:i/>
          <w:iCs/>
          <w:color w:val="0C64C0"/>
          <w:sz w:val="22"/>
          <w:vertAlign w:val="subscript"/>
        </w:rPr>
        <w:t>2</w:t>
      </w:r>
      <w:r w:rsidRPr="2895E9B9">
        <w:rPr>
          <w:rFonts w:eastAsia="Times New Roman"/>
          <w:i/>
          <w:iCs/>
          <w:color w:val="0C64C0"/>
          <w:sz w:val="22"/>
        </w:rPr>
        <w:t> a jak velký podíl tvoří další skleníkové plyny</w:t>
      </w:r>
    </w:p>
    <w:p w14:paraId="76799630" w14:textId="5D782CF7" w:rsidR="00951C33" w:rsidRDefault="2895E9B9" w:rsidP="00951C33">
      <w:pPr>
        <w:numPr>
          <w:ilvl w:val="0"/>
          <w:numId w:val="7"/>
        </w:numPr>
        <w:spacing w:after="0" w:line="330" w:lineRule="atLeast"/>
        <w:jc w:val="left"/>
        <w:rPr>
          <w:rFonts w:eastAsia="Times New Roman"/>
          <w:color w:val="0C64C0"/>
        </w:rPr>
      </w:pPr>
      <w:r w:rsidRPr="2895E9B9">
        <w:rPr>
          <w:rFonts w:eastAsia="Times New Roman"/>
          <w:i/>
          <w:iCs/>
          <w:color w:val="0C64C0"/>
          <w:sz w:val="22"/>
        </w:rPr>
        <w:t>Doplnění nové varianty – Decentralizovaná malovýroba 2 (DMV2) s výkonem elektrolyzéru 250 kW</w:t>
      </w:r>
    </w:p>
    <w:p w14:paraId="3183B928" w14:textId="2EE601A0" w:rsidR="00951C33" w:rsidRDefault="2895E9B9" w:rsidP="2895E9B9">
      <w:pPr>
        <w:pStyle w:val="Odstavecseseznamem"/>
        <w:numPr>
          <w:ilvl w:val="0"/>
          <w:numId w:val="3"/>
        </w:numPr>
        <w:spacing w:after="0" w:line="330" w:lineRule="atLeast"/>
        <w:jc w:val="left"/>
        <w:rPr>
          <w:rFonts w:eastAsia="Times New Roman"/>
          <w:i/>
          <w:iCs/>
          <w:color w:val="0C64C0"/>
          <w:sz w:val="22"/>
        </w:rPr>
      </w:pPr>
      <w:r w:rsidRPr="2895E9B9">
        <w:rPr>
          <w:rFonts w:eastAsia="Times New Roman"/>
          <w:i/>
          <w:iCs/>
          <w:color w:val="0C64C0"/>
          <w:sz w:val="22"/>
        </w:rPr>
        <w:t>Tato varianta bude doplněno do všech relevantních grafů studie ÚJV – Z6218</w:t>
      </w:r>
    </w:p>
    <w:p w14:paraId="2563135E" w14:textId="77777777" w:rsidR="00951C33" w:rsidRDefault="00951C33" w:rsidP="00951C33">
      <w:pPr>
        <w:numPr>
          <w:ilvl w:val="0"/>
          <w:numId w:val="8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Rozšíření kapitoly analýza dopravy vodíku</w:t>
      </w:r>
    </w:p>
    <w:p w14:paraId="64EABCD6" w14:textId="41D7002D" w:rsidR="00951C33" w:rsidRDefault="2895E9B9" w:rsidP="2895E9B9">
      <w:pPr>
        <w:pStyle w:val="Odstavecseseznamem"/>
        <w:numPr>
          <w:ilvl w:val="0"/>
          <w:numId w:val="2"/>
        </w:numPr>
        <w:spacing w:after="0" w:line="330" w:lineRule="atLeast"/>
        <w:jc w:val="left"/>
        <w:rPr>
          <w:rFonts w:eastAsia="Times New Roman"/>
          <w:i/>
          <w:iCs/>
          <w:color w:val="0C64C0"/>
          <w:sz w:val="22"/>
        </w:rPr>
      </w:pPr>
      <w:r w:rsidRPr="2895E9B9">
        <w:rPr>
          <w:rFonts w:eastAsia="Times New Roman"/>
          <w:i/>
          <w:iCs/>
          <w:color w:val="0C64C0"/>
          <w:sz w:val="22"/>
        </w:rPr>
        <w:t>Silniční varianta bude rozdělena na 3 podvarianty dle specifikací zadavatele</w:t>
      </w:r>
    </w:p>
    <w:p w14:paraId="1C5B46B8" w14:textId="723FF1D7" w:rsidR="00951C33" w:rsidRDefault="2895E9B9" w:rsidP="2895E9B9">
      <w:pPr>
        <w:pStyle w:val="Odstavecseseznamem"/>
        <w:numPr>
          <w:ilvl w:val="0"/>
          <w:numId w:val="1"/>
        </w:numPr>
        <w:spacing w:after="0" w:line="330" w:lineRule="atLeast"/>
        <w:jc w:val="left"/>
        <w:rPr>
          <w:rFonts w:eastAsia="Times New Roman"/>
          <w:i/>
          <w:iCs/>
          <w:color w:val="0C64C0"/>
          <w:sz w:val="22"/>
        </w:rPr>
      </w:pPr>
      <w:r w:rsidRPr="2895E9B9">
        <w:rPr>
          <w:rFonts w:eastAsia="Times New Roman"/>
          <w:i/>
          <w:iCs/>
          <w:color w:val="0C64C0"/>
          <w:sz w:val="22"/>
        </w:rPr>
        <w:t>Doplnění dieselové železniční varianty</w:t>
      </w:r>
    </w:p>
    <w:p w14:paraId="74B4C6AD" w14:textId="77777777" w:rsidR="00951C33" w:rsidRDefault="00951C33" w:rsidP="00951C33">
      <w:pPr>
        <w:numPr>
          <w:ilvl w:val="0"/>
          <w:numId w:val="9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Doplnění kapitoly „Analýza vlivu částečného zatížení elektrolyzéru“</w:t>
      </w:r>
    </w:p>
    <w:p w14:paraId="5636BFC6" w14:textId="77777777" w:rsidR="00951C33" w:rsidRDefault="00951C33" w:rsidP="00951C33">
      <w:pPr>
        <w:numPr>
          <w:ilvl w:val="1"/>
          <w:numId w:val="10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Pro variantu DMV2 bude proveden výpočet závislosti měrné elektrické spotřeby elektrolyzéru v závislosti na zatížení elektrolyzéru</w:t>
      </w:r>
    </w:p>
    <w:p w14:paraId="0D68028C" w14:textId="77777777" w:rsidR="00951C33" w:rsidRDefault="00951C33" w:rsidP="00951C33">
      <w:pPr>
        <w:numPr>
          <w:ilvl w:val="1"/>
          <w:numId w:val="11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Pro zadaná data výroby FVE bude vyhodnocena roční výroba elektrolyzéru u varianty DMV2, bude určena průměrná roční měrná elektrická spotřeba</w:t>
      </w:r>
    </w:p>
    <w:p w14:paraId="6A3672BF" w14:textId="77777777" w:rsidR="00951C33" w:rsidRDefault="00951C33" w:rsidP="00951C33">
      <w:pPr>
        <w:numPr>
          <w:ilvl w:val="1"/>
          <w:numId w:val="12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Vyhodnocení vlivu částečného zatížení elektrolyzéru na uhlíkovou stopu vodíku</w:t>
      </w:r>
    </w:p>
    <w:p w14:paraId="45DD0AF0" w14:textId="77777777" w:rsidR="00951C33" w:rsidRDefault="00951C33" w:rsidP="00951C33">
      <w:pPr>
        <w:numPr>
          <w:ilvl w:val="0"/>
          <w:numId w:val="13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Doplnění kapitoly „Optimalizace výkonu elektrolyzéru“</w:t>
      </w:r>
    </w:p>
    <w:p w14:paraId="4BF97533" w14:textId="77777777" w:rsidR="00951C33" w:rsidRDefault="00951C33" w:rsidP="00951C33">
      <w:pPr>
        <w:numPr>
          <w:ilvl w:val="1"/>
          <w:numId w:val="14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Pro zadaná data výroby FVE bude určen vliv jmenovitého výkonu elektrolyzéru na výrobní náklady vodíku a na množství vyrobeného vodíku</w:t>
      </w:r>
    </w:p>
    <w:p w14:paraId="3C120177" w14:textId="77777777" w:rsidR="00951C33" w:rsidRDefault="00951C33" w:rsidP="00951C33">
      <w:pPr>
        <w:numPr>
          <w:ilvl w:val="1"/>
          <w:numId w:val="15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Vysvětlení a popis použitého výpočtu</w:t>
      </w:r>
    </w:p>
    <w:p w14:paraId="19CF0734" w14:textId="77777777" w:rsidR="00951C33" w:rsidRDefault="00951C33" w:rsidP="00951C33">
      <w:pPr>
        <w:numPr>
          <w:ilvl w:val="0"/>
          <w:numId w:val="16"/>
        </w:numPr>
        <w:spacing w:after="0" w:line="330" w:lineRule="atLeast"/>
        <w:jc w:val="left"/>
        <w:rPr>
          <w:rFonts w:eastAsia="Times New Roman"/>
          <w:color w:val="0C64C0"/>
        </w:rPr>
      </w:pPr>
      <w:r>
        <w:rPr>
          <w:rFonts w:eastAsia="Times New Roman"/>
          <w:i/>
          <w:iCs/>
          <w:color w:val="0C64C0"/>
          <w:sz w:val="22"/>
        </w:rPr>
        <w:t>Formulace závěrů a doporučení, sepsání zprávy</w:t>
      </w:r>
    </w:p>
    <w:p w14:paraId="72D2BF4B" w14:textId="77777777" w:rsidR="00951C33" w:rsidRPr="006C2FE0" w:rsidRDefault="00951C33" w:rsidP="006C2FE0"/>
    <w:sectPr w:rsidR="00951C33" w:rsidRPr="006C2FE0" w:rsidSect="00E95A4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7D6CA" w14:textId="77777777" w:rsidR="00B26AD2" w:rsidRDefault="00B26AD2" w:rsidP="00FF43B7">
      <w:pPr>
        <w:spacing w:after="0" w:line="240" w:lineRule="auto"/>
      </w:pPr>
      <w:r>
        <w:separator/>
      </w:r>
    </w:p>
  </w:endnote>
  <w:endnote w:type="continuationSeparator" w:id="0">
    <w:p w14:paraId="079DD1FC" w14:textId="77777777" w:rsidR="00B26AD2" w:rsidRDefault="00B26AD2" w:rsidP="00FF43B7">
      <w:pPr>
        <w:spacing w:after="0" w:line="240" w:lineRule="auto"/>
      </w:pPr>
      <w:r>
        <w:continuationSeparator/>
      </w:r>
    </w:p>
  </w:endnote>
  <w:endnote w:type="continuationNotice" w:id="1">
    <w:p w14:paraId="668B1420" w14:textId="77777777" w:rsidR="00B26AD2" w:rsidRDefault="00B26A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741151"/>
      <w:docPartObj>
        <w:docPartGallery w:val="Page Numbers (Bottom of Page)"/>
        <w:docPartUnique/>
      </w:docPartObj>
    </w:sdtPr>
    <w:sdtEndPr/>
    <w:sdtContent>
      <w:p w14:paraId="768A2058" w14:textId="1753BD02" w:rsidR="00A75975" w:rsidRDefault="00A759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8A072" w14:textId="77777777" w:rsidR="00A75975" w:rsidRDefault="00A759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4D926" w14:textId="0CB42083" w:rsidR="00512294" w:rsidRDefault="00512294">
    <w:pPr>
      <w:pStyle w:val="Zpat"/>
      <w:jc w:val="center"/>
    </w:pPr>
  </w:p>
  <w:p w14:paraId="7D7B691B" w14:textId="77777777" w:rsidR="00512294" w:rsidRDefault="005122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1FEC3" w14:textId="77777777" w:rsidR="00B26AD2" w:rsidRDefault="00B26AD2" w:rsidP="00FF43B7">
      <w:pPr>
        <w:spacing w:after="0" w:line="240" w:lineRule="auto"/>
      </w:pPr>
      <w:r>
        <w:separator/>
      </w:r>
    </w:p>
  </w:footnote>
  <w:footnote w:type="continuationSeparator" w:id="0">
    <w:p w14:paraId="28CAFF07" w14:textId="77777777" w:rsidR="00B26AD2" w:rsidRDefault="00B26AD2" w:rsidP="00FF43B7">
      <w:pPr>
        <w:spacing w:after="0" w:line="240" w:lineRule="auto"/>
      </w:pPr>
      <w:r>
        <w:continuationSeparator/>
      </w:r>
    </w:p>
  </w:footnote>
  <w:footnote w:type="continuationNotice" w:id="1">
    <w:p w14:paraId="22313178" w14:textId="77777777" w:rsidR="00B26AD2" w:rsidRDefault="00B26A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7E9AB" w14:textId="36B971FD" w:rsidR="009F3919" w:rsidRDefault="009F3919">
    <w:pPr>
      <w:pStyle w:val="Zhlav"/>
    </w:pPr>
  </w:p>
  <w:p w14:paraId="4A9466FF" w14:textId="0BA551AD" w:rsidR="00A75975" w:rsidRDefault="00A75975">
    <w:pPr>
      <w:pStyle w:val="Zhlav"/>
    </w:pPr>
  </w:p>
  <w:p w14:paraId="13D100C1" w14:textId="62436350" w:rsidR="009F3919" w:rsidRDefault="007264DD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59B2015" wp14:editId="06C7F493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3880800" cy="252000"/>
          <wp:effectExtent l="0" t="0" r="0" b="0"/>
          <wp:wrapNone/>
          <wp:docPr id="10419366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808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AA2D60" w14:textId="77777777" w:rsidR="009F3919" w:rsidRDefault="009F3919">
    <w:pPr>
      <w:pStyle w:val="Zhlav"/>
    </w:pPr>
  </w:p>
  <w:p w14:paraId="5947FEA6" w14:textId="77777777" w:rsidR="009F3919" w:rsidRDefault="009F3919">
    <w:pPr>
      <w:pStyle w:val="Zhlav"/>
    </w:pPr>
  </w:p>
  <w:p w14:paraId="76C3BA23" w14:textId="48CAD1A8" w:rsidR="00ED19B0" w:rsidRDefault="009F3919">
    <w:pPr>
      <w:pStyle w:val="Zhlav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20F127E" wp14:editId="6EC92F97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468000" cy="468000"/>
          <wp:effectExtent l="0" t="0" r="8255" b="8255"/>
          <wp:wrapNone/>
          <wp:docPr id="387357383" name="Obrázek 2" descr="Obsah obrázku Grafika, Písmo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361017" name="Obrázek 2" descr="Obsah obrázku Grafika, Písmo, grafický design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5B58D" w14:textId="77777777" w:rsidR="00ED19B0" w:rsidRDefault="00ED19B0">
    <w:pPr>
      <w:pStyle w:val="Zhlav"/>
    </w:pPr>
  </w:p>
  <w:p w14:paraId="4BB211AF" w14:textId="77777777" w:rsidR="00A75975" w:rsidRDefault="00A75975">
    <w:pPr>
      <w:pStyle w:val="Zhlav"/>
    </w:pPr>
  </w:p>
  <w:p w14:paraId="0AC4EECB" w14:textId="6E4D84C4" w:rsidR="00A75975" w:rsidRDefault="00A75975">
    <w:pPr>
      <w:pStyle w:val="Zhlav"/>
    </w:pPr>
  </w:p>
  <w:p w14:paraId="7A168847" w14:textId="6952B9B2" w:rsidR="00ED19B0" w:rsidRDefault="00A7597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DBFC4C5" wp14:editId="1099D3CC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3880800" cy="252000"/>
          <wp:effectExtent l="0" t="0" r="0" b="0"/>
          <wp:wrapNone/>
          <wp:docPr id="3645053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808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CF0A7C" w14:textId="77777777" w:rsidR="00ED19B0" w:rsidRDefault="00ED19B0">
    <w:pPr>
      <w:pStyle w:val="Zhlav"/>
    </w:pPr>
  </w:p>
  <w:p w14:paraId="53CD551B" w14:textId="4C97743A" w:rsidR="00ED19B0" w:rsidRDefault="00ED19B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92D0B7" wp14:editId="785EFAD2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468000" cy="468000"/>
          <wp:effectExtent l="0" t="0" r="8255" b="8255"/>
          <wp:wrapNone/>
          <wp:docPr id="1586359699" name="Obrázek 2" descr="Obsah obrázku Grafika, Písmo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361017" name="Obrázek 2" descr="Obsah obrázku Grafika, Písmo, grafický design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5BF0"/>
    <w:multiLevelType w:val="multilevel"/>
    <w:tmpl w:val="8076C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B5BE9"/>
    <w:multiLevelType w:val="multilevel"/>
    <w:tmpl w:val="A8265D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25A9C"/>
    <w:multiLevelType w:val="multilevel"/>
    <w:tmpl w:val="9D6C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5557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B123A21"/>
    <w:multiLevelType w:val="hybridMultilevel"/>
    <w:tmpl w:val="4E6ACFC0"/>
    <w:lvl w:ilvl="0" w:tplc="721AC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50D0CCC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E209A7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72ED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2ECC8F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AF08A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4E120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3C096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CE26EA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9A41FE"/>
    <w:multiLevelType w:val="hybridMultilevel"/>
    <w:tmpl w:val="443C239E"/>
    <w:lvl w:ilvl="0" w:tplc="0976644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24A2C"/>
    <w:multiLevelType w:val="hybridMultilevel"/>
    <w:tmpl w:val="5B94A6A2"/>
    <w:lvl w:ilvl="0" w:tplc="47CE0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D646F8E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8CA007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026B9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38FE7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906692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798C2A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B18A73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6AAD8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920A56"/>
    <w:multiLevelType w:val="multilevel"/>
    <w:tmpl w:val="618463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E52A60"/>
    <w:multiLevelType w:val="multilevel"/>
    <w:tmpl w:val="DE483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550D4C"/>
    <w:multiLevelType w:val="multilevel"/>
    <w:tmpl w:val="A5262A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6650B8"/>
    <w:multiLevelType w:val="multilevel"/>
    <w:tmpl w:val="F82C6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CE8DA1"/>
    <w:multiLevelType w:val="hybridMultilevel"/>
    <w:tmpl w:val="177EACD0"/>
    <w:lvl w:ilvl="0" w:tplc="184ED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A38CC5E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8D429D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E4B9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576164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202FF3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B96225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48C5B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43617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1117FD"/>
    <w:multiLevelType w:val="multilevel"/>
    <w:tmpl w:val="F39C38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961321"/>
    <w:multiLevelType w:val="multilevel"/>
    <w:tmpl w:val="01F6AF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033D1"/>
    <w:multiLevelType w:val="multilevel"/>
    <w:tmpl w:val="3A6ED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14679">
    <w:abstractNumId w:val="11"/>
  </w:num>
  <w:num w:numId="2" w16cid:durableId="706949516">
    <w:abstractNumId w:val="4"/>
  </w:num>
  <w:num w:numId="3" w16cid:durableId="537664554">
    <w:abstractNumId w:val="6"/>
  </w:num>
  <w:num w:numId="4" w16cid:durableId="647977640">
    <w:abstractNumId w:val="5"/>
  </w:num>
  <w:num w:numId="5" w16cid:durableId="485126773">
    <w:abstractNumId w:val="3"/>
  </w:num>
  <w:num w:numId="6" w16cid:durableId="887375293">
    <w:abstractNumId w:val="3"/>
  </w:num>
  <w:num w:numId="7" w16cid:durableId="471097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800832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144251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7956476">
    <w:abstractNumId w:val="13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0551807">
    <w:abstractNumId w:val="0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6200547">
    <w:abstractNumId w:val="14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644364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5368243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363032">
    <w:abstractNumId w:val="12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402521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B5"/>
    <w:rsid w:val="00000D74"/>
    <w:rsid w:val="00007091"/>
    <w:rsid w:val="00011917"/>
    <w:rsid w:val="00016BF4"/>
    <w:rsid w:val="000442AB"/>
    <w:rsid w:val="00044324"/>
    <w:rsid w:val="00064308"/>
    <w:rsid w:val="00084F06"/>
    <w:rsid w:val="000E662A"/>
    <w:rsid w:val="000F07C6"/>
    <w:rsid w:val="000F66ED"/>
    <w:rsid w:val="00110C61"/>
    <w:rsid w:val="0011307A"/>
    <w:rsid w:val="001148B4"/>
    <w:rsid w:val="001171E5"/>
    <w:rsid w:val="00117214"/>
    <w:rsid w:val="001224FF"/>
    <w:rsid w:val="00123710"/>
    <w:rsid w:val="00126C95"/>
    <w:rsid w:val="00133EA5"/>
    <w:rsid w:val="001343A4"/>
    <w:rsid w:val="0015136F"/>
    <w:rsid w:val="00176195"/>
    <w:rsid w:val="00180FE0"/>
    <w:rsid w:val="00190EFE"/>
    <w:rsid w:val="001B0053"/>
    <w:rsid w:val="001C6865"/>
    <w:rsid w:val="001D2051"/>
    <w:rsid w:val="001D7FE2"/>
    <w:rsid w:val="001E0806"/>
    <w:rsid w:val="001E0C8C"/>
    <w:rsid w:val="001E5930"/>
    <w:rsid w:val="001E7269"/>
    <w:rsid w:val="001F2288"/>
    <w:rsid w:val="001F3F63"/>
    <w:rsid w:val="001F4808"/>
    <w:rsid w:val="001F498B"/>
    <w:rsid w:val="00207DAE"/>
    <w:rsid w:val="00210EEB"/>
    <w:rsid w:val="00213834"/>
    <w:rsid w:val="002301C8"/>
    <w:rsid w:val="00246A5D"/>
    <w:rsid w:val="00254E92"/>
    <w:rsid w:val="002555C8"/>
    <w:rsid w:val="00257F37"/>
    <w:rsid w:val="00270F09"/>
    <w:rsid w:val="00271E85"/>
    <w:rsid w:val="002721A7"/>
    <w:rsid w:val="002748DD"/>
    <w:rsid w:val="002809E3"/>
    <w:rsid w:val="002872A6"/>
    <w:rsid w:val="00291646"/>
    <w:rsid w:val="00292CEA"/>
    <w:rsid w:val="002B2EDE"/>
    <w:rsid w:val="002C249D"/>
    <w:rsid w:val="002C3CDD"/>
    <w:rsid w:val="002F419D"/>
    <w:rsid w:val="00304FF2"/>
    <w:rsid w:val="00311A62"/>
    <w:rsid w:val="00312244"/>
    <w:rsid w:val="00317FE4"/>
    <w:rsid w:val="003224B4"/>
    <w:rsid w:val="00335F60"/>
    <w:rsid w:val="0034745E"/>
    <w:rsid w:val="0035238C"/>
    <w:rsid w:val="00367FB2"/>
    <w:rsid w:val="0038076E"/>
    <w:rsid w:val="00390D45"/>
    <w:rsid w:val="003A21E0"/>
    <w:rsid w:val="003E5E81"/>
    <w:rsid w:val="00402320"/>
    <w:rsid w:val="00405E5D"/>
    <w:rsid w:val="004209D7"/>
    <w:rsid w:val="0042181B"/>
    <w:rsid w:val="00436AE5"/>
    <w:rsid w:val="0044475D"/>
    <w:rsid w:val="00446D7F"/>
    <w:rsid w:val="00455AB5"/>
    <w:rsid w:val="00465C2B"/>
    <w:rsid w:val="00477C2E"/>
    <w:rsid w:val="00486AB0"/>
    <w:rsid w:val="004876A8"/>
    <w:rsid w:val="0049004C"/>
    <w:rsid w:val="00491324"/>
    <w:rsid w:val="004917C3"/>
    <w:rsid w:val="00491AF9"/>
    <w:rsid w:val="00494B22"/>
    <w:rsid w:val="00497873"/>
    <w:rsid w:val="004B20A1"/>
    <w:rsid w:val="004B5326"/>
    <w:rsid w:val="004D0032"/>
    <w:rsid w:val="004D38C3"/>
    <w:rsid w:val="00502E70"/>
    <w:rsid w:val="005077F0"/>
    <w:rsid w:val="00512294"/>
    <w:rsid w:val="00525ACA"/>
    <w:rsid w:val="00530E69"/>
    <w:rsid w:val="00540313"/>
    <w:rsid w:val="00550FB3"/>
    <w:rsid w:val="0056256D"/>
    <w:rsid w:val="00566672"/>
    <w:rsid w:val="00572986"/>
    <w:rsid w:val="005736F8"/>
    <w:rsid w:val="00575E0E"/>
    <w:rsid w:val="005838E9"/>
    <w:rsid w:val="00584D5F"/>
    <w:rsid w:val="00592EB2"/>
    <w:rsid w:val="00594367"/>
    <w:rsid w:val="00595D1B"/>
    <w:rsid w:val="00596942"/>
    <w:rsid w:val="005A0290"/>
    <w:rsid w:val="005A5333"/>
    <w:rsid w:val="005B6280"/>
    <w:rsid w:val="005C7CB7"/>
    <w:rsid w:val="005D2E98"/>
    <w:rsid w:val="005D5D49"/>
    <w:rsid w:val="005D6180"/>
    <w:rsid w:val="005E0CA7"/>
    <w:rsid w:val="005E67B4"/>
    <w:rsid w:val="006007EC"/>
    <w:rsid w:val="00603599"/>
    <w:rsid w:val="00611A38"/>
    <w:rsid w:val="0062708E"/>
    <w:rsid w:val="00634C8A"/>
    <w:rsid w:val="0064130D"/>
    <w:rsid w:val="0066113D"/>
    <w:rsid w:val="00676004"/>
    <w:rsid w:val="00692B52"/>
    <w:rsid w:val="006968E2"/>
    <w:rsid w:val="00697EEA"/>
    <w:rsid w:val="006A1B7F"/>
    <w:rsid w:val="006B2D97"/>
    <w:rsid w:val="006C2FE0"/>
    <w:rsid w:val="006C5E80"/>
    <w:rsid w:val="006D652A"/>
    <w:rsid w:val="006E05FB"/>
    <w:rsid w:val="006E0B11"/>
    <w:rsid w:val="006E5363"/>
    <w:rsid w:val="006F40C5"/>
    <w:rsid w:val="00700A92"/>
    <w:rsid w:val="007036F3"/>
    <w:rsid w:val="00703B45"/>
    <w:rsid w:val="00706B1E"/>
    <w:rsid w:val="00710EF1"/>
    <w:rsid w:val="00714644"/>
    <w:rsid w:val="007148F4"/>
    <w:rsid w:val="00715C5A"/>
    <w:rsid w:val="00715CA6"/>
    <w:rsid w:val="007264DD"/>
    <w:rsid w:val="007273ED"/>
    <w:rsid w:val="007321D7"/>
    <w:rsid w:val="007409EA"/>
    <w:rsid w:val="007419CC"/>
    <w:rsid w:val="007537BC"/>
    <w:rsid w:val="00757C4C"/>
    <w:rsid w:val="00777C7C"/>
    <w:rsid w:val="007877CF"/>
    <w:rsid w:val="00790968"/>
    <w:rsid w:val="00793A76"/>
    <w:rsid w:val="007A0A8C"/>
    <w:rsid w:val="007A4E16"/>
    <w:rsid w:val="007A6122"/>
    <w:rsid w:val="007C563A"/>
    <w:rsid w:val="007E2459"/>
    <w:rsid w:val="007F6D85"/>
    <w:rsid w:val="00802430"/>
    <w:rsid w:val="00814AFC"/>
    <w:rsid w:val="00827CD7"/>
    <w:rsid w:val="008366CE"/>
    <w:rsid w:val="00837BCB"/>
    <w:rsid w:val="0084120D"/>
    <w:rsid w:val="00844741"/>
    <w:rsid w:val="0085015D"/>
    <w:rsid w:val="00850608"/>
    <w:rsid w:val="00854F54"/>
    <w:rsid w:val="008634FB"/>
    <w:rsid w:val="00866AE2"/>
    <w:rsid w:val="008B561D"/>
    <w:rsid w:val="008C161E"/>
    <w:rsid w:val="008C324A"/>
    <w:rsid w:val="008E6FEE"/>
    <w:rsid w:val="008F4343"/>
    <w:rsid w:val="009119B5"/>
    <w:rsid w:val="00915FEA"/>
    <w:rsid w:val="009210B5"/>
    <w:rsid w:val="009279DF"/>
    <w:rsid w:val="009319A9"/>
    <w:rsid w:val="0093334F"/>
    <w:rsid w:val="009343F4"/>
    <w:rsid w:val="00934DA9"/>
    <w:rsid w:val="00934DCD"/>
    <w:rsid w:val="009420FF"/>
    <w:rsid w:val="00942C85"/>
    <w:rsid w:val="00951C33"/>
    <w:rsid w:val="00960771"/>
    <w:rsid w:val="00975F16"/>
    <w:rsid w:val="00997834"/>
    <w:rsid w:val="009A0454"/>
    <w:rsid w:val="009A62B0"/>
    <w:rsid w:val="009B2FFC"/>
    <w:rsid w:val="009B477B"/>
    <w:rsid w:val="009B7C79"/>
    <w:rsid w:val="009D6998"/>
    <w:rsid w:val="009E0E9D"/>
    <w:rsid w:val="009E58AE"/>
    <w:rsid w:val="009F3919"/>
    <w:rsid w:val="009F5039"/>
    <w:rsid w:val="009F6C14"/>
    <w:rsid w:val="00A01B45"/>
    <w:rsid w:val="00A064DC"/>
    <w:rsid w:val="00A12A77"/>
    <w:rsid w:val="00A20B90"/>
    <w:rsid w:val="00A36742"/>
    <w:rsid w:val="00A51D76"/>
    <w:rsid w:val="00A6128A"/>
    <w:rsid w:val="00A63833"/>
    <w:rsid w:val="00A75975"/>
    <w:rsid w:val="00AA4F04"/>
    <w:rsid w:val="00AA54D0"/>
    <w:rsid w:val="00AA7ABA"/>
    <w:rsid w:val="00AC2929"/>
    <w:rsid w:val="00AC3309"/>
    <w:rsid w:val="00AD45DF"/>
    <w:rsid w:val="00AD5206"/>
    <w:rsid w:val="00AE00D1"/>
    <w:rsid w:val="00AE3CDC"/>
    <w:rsid w:val="00AF3D43"/>
    <w:rsid w:val="00AF7E02"/>
    <w:rsid w:val="00B028CC"/>
    <w:rsid w:val="00B1167B"/>
    <w:rsid w:val="00B16F4A"/>
    <w:rsid w:val="00B26AD2"/>
    <w:rsid w:val="00B3453C"/>
    <w:rsid w:val="00B35911"/>
    <w:rsid w:val="00B4523A"/>
    <w:rsid w:val="00B5193D"/>
    <w:rsid w:val="00B54FC8"/>
    <w:rsid w:val="00B6238E"/>
    <w:rsid w:val="00B71264"/>
    <w:rsid w:val="00B829C5"/>
    <w:rsid w:val="00B97D4F"/>
    <w:rsid w:val="00BC3D15"/>
    <w:rsid w:val="00BC580B"/>
    <w:rsid w:val="00BD06C5"/>
    <w:rsid w:val="00BD52CF"/>
    <w:rsid w:val="00BD5FFB"/>
    <w:rsid w:val="00BE06AC"/>
    <w:rsid w:val="00BE0C3B"/>
    <w:rsid w:val="00BE1039"/>
    <w:rsid w:val="00BF107D"/>
    <w:rsid w:val="00BF24A5"/>
    <w:rsid w:val="00C07E06"/>
    <w:rsid w:val="00C24BCC"/>
    <w:rsid w:val="00C26F03"/>
    <w:rsid w:val="00C30C2F"/>
    <w:rsid w:val="00C33864"/>
    <w:rsid w:val="00C47925"/>
    <w:rsid w:val="00C47BA5"/>
    <w:rsid w:val="00C51627"/>
    <w:rsid w:val="00C544F2"/>
    <w:rsid w:val="00C82AD7"/>
    <w:rsid w:val="00C85E04"/>
    <w:rsid w:val="00C9051B"/>
    <w:rsid w:val="00CA1B40"/>
    <w:rsid w:val="00CA293A"/>
    <w:rsid w:val="00CA5390"/>
    <w:rsid w:val="00CD1146"/>
    <w:rsid w:val="00CD1C47"/>
    <w:rsid w:val="00CD5A02"/>
    <w:rsid w:val="00CE48BF"/>
    <w:rsid w:val="00CE7D5E"/>
    <w:rsid w:val="00D027AE"/>
    <w:rsid w:val="00D17469"/>
    <w:rsid w:val="00D3156A"/>
    <w:rsid w:val="00D448E6"/>
    <w:rsid w:val="00D46AB0"/>
    <w:rsid w:val="00D543D1"/>
    <w:rsid w:val="00D648EE"/>
    <w:rsid w:val="00D770D0"/>
    <w:rsid w:val="00D77339"/>
    <w:rsid w:val="00D82670"/>
    <w:rsid w:val="00D856A0"/>
    <w:rsid w:val="00D92795"/>
    <w:rsid w:val="00DA3EB6"/>
    <w:rsid w:val="00DA7C03"/>
    <w:rsid w:val="00DB3FFB"/>
    <w:rsid w:val="00DB5C48"/>
    <w:rsid w:val="00DC6114"/>
    <w:rsid w:val="00DC7A41"/>
    <w:rsid w:val="00DD4DC9"/>
    <w:rsid w:val="00DD6985"/>
    <w:rsid w:val="00DD78A8"/>
    <w:rsid w:val="00DE2A96"/>
    <w:rsid w:val="00DF03EB"/>
    <w:rsid w:val="00DF3975"/>
    <w:rsid w:val="00DF4C7D"/>
    <w:rsid w:val="00DF4D91"/>
    <w:rsid w:val="00DF4E9D"/>
    <w:rsid w:val="00E07B8F"/>
    <w:rsid w:val="00E12125"/>
    <w:rsid w:val="00E56E6F"/>
    <w:rsid w:val="00E60368"/>
    <w:rsid w:val="00E60DE9"/>
    <w:rsid w:val="00E73B8D"/>
    <w:rsid w:val="00E771F7"/>
    <w:rsid w:val="00E77DFC"/>
    <w:rsid w:val="00E82D59"/>
    <w:rsid w:val="00E92506"/>
    <w:rsid w:val="00E95A45"/>
    <w:rsid w:val="00EA764B"/>
    <w:rsid w:val="00EB75F9"/>
    <w:rsid w:val="00ED19B0"/>
    <w:rsid w:val="00ED2B6D"/>
    <w:rsid w:val="00ED5F73"/>
    <w:rsid w:val="00EE3024"/>
    <w:rsid w:val="00F34C84"/>
    <w:rsid w:val="00F40830"/>
    <w:rsid w:val="00F47C20"/>
    <w:rsid w:val="00F93590"/>
    <w:rsid w:val="00F94E59"/>
    <w:rsid w:val="00F95FCA"/>
    <w:rsid w:val="00FB09FA"/>
    <w:rsid w:val="00FB4197"/>
    <w:rsid w:val="00FD0BDB"/>
    <w:rsid w:val="00FD5857"/>
    <w:rsid w:val="00FE297E"/>
    <w:rsid w:val="00FE5417"/>
    <w:rsid w:val="00FE5C45"/>
    <w:rsid w:val="00FF1C30"/>
    <w:rsid w:val="00FF43B7"/>
    <w:rsid w:val="26D6F557"/>
    <w:rsid w:val="2895E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09ED"/>
  <w15:chartTrackingRefBased/>
  <w15:docId w15:val="{E91781BD-2407-400A-91F3-B006EF96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C79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17214"/>
    <w:pPr>
      <w:keepNext/>
      <w:keepLines/>
      <w:numPr>
        <w:numId w:val="5"/>
      </w:numPr>
      <w:spacing w:before="240" w:after="0"/>
      <w:outlineLvl w:val="0"/>
    </w:pPr>
    <w:rPr>
      <w:rFonts w:eastAsiaTheme="majorEastAsia" w:cstheme="majorBidi"/>
      <w:b/>
      <w:color w:val="1F3864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7214"/>
    <w:pPr>
      <w:keepNext/>
      <w:keepLines/>
      <w:numPr>
        <w:ilvl w:val="1"/>
        <w:numId w:val="5"/>
      </w:numPr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17214"/>
    <w:pPr>
      <w:keepNext/>
      <w:keepLines/>
      <w:numPr>
        <w:ilvl w:val="2"/>
        <w:numId w:val="5"/>
      </w:numPr>
      <w:spacing w:before="40" w:after="0"/>
      <w:outlineLvl w:val="2"/>
    </w:pPr>
    <w:rPr>
      <w:rFonts w:eastAsiaTheme="majorEastAsia" w:cstheme="majorBidi"/>
      <w:b/>
      <w:color w:val="8EAADB" w:themeColor="accent1" w:themeTint="99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7214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B4C6E7" w:themeColor="accent1" w:themeTint="6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6280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6280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6280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628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6280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7214"/>
    <w:rPr>
      <w:rFonts w:eastAsiaTheme="majorEastAsia" w:cstheme="majorBidi"/>
      <w:b/>
      <w:color w:val="1F3864" w:themeColor="accent1" w:themeShade="80"/>
      <w:sz w:val="32"/>
      <w:szCs w:val="32"/>
    </w:rPr>
  </w:style>
  <w:style w:type="paragraph" w:customStyle="1" w:styleId="Popisek">
    <w:name w:val="Popisek"/>
    <w:basedOn w:val="Normln"/>
    <w:link w:val="PopisekChar"/>
    <w:qFormat/>
    <w:rsid w:val="006D652A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117214"/>
    <w:rPr>
      <w:rFonts w:eastAsiaTheme="majorEastAsia" w:cstheme="majorBidi"/>
      <w:b/>
      <w:color w:val="2F5496" w:themeColor="accent1" w:themeShade="BF"/>
      <w:sz w:val="28"/>
      <w:szCs w:val="26"/>
    </w:rPr>
  </w:style>
  <w:style w:type="character" w:customStyle="1" w:styleId="PopisekChar">
    <w:name w:val="Popisek Char"/>
    <w:basedOn w:val="Standardnpsmoodstavce"/>
    <w:link w:val="Popisek"/>
    <w:rsid w:val="006D652A"/>
    <w:rPr>
      <w:color w:val="FFFFFF" w:themeColor="background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117214"/>
    <w:rPr>
      <w:rFonts w:eastAsiaTheme="majorEastAsia" w:cstheme="majorBidi"/>
      <w:b/>
      <w:color w:val="8EAADB" w:themeColor="accent1" w:themeTint="99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C33864"/>
    <w:pPr>
      <w:spacing w:before="2400" w:after="0" w:line="240" w:lineRule="auto"/>
      <w:contextualSpacing/>
    </w:pPr>
    <w:rPr>
      <w:rFonts w:eastAsiaTheme="majorEastAsia" w:cstheme="majorBidi"/>
      <w:b/>
      <w:color w:val="1F3864" w:themeColor="accent1" w:themeShade="80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3864"/>
    <w:rPr>
      <w:rFonts w:eastAsiaTheme="majorEastAsia" w:cstheme="majorBidi"/>
      <w:b/>
      <w:color w:val="1F3864" w:themeColor="accent1" w:themeShade="80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3864"/>
    <w:pPr>
      <w:numPr>
        <w:ilvl w:val="1"/>
      </w:numPr>
      <w:spacing w:before="400"/>
    </w:pPr>
    <w:rPr>
      <w:rFonts w:eastAsiaTheme="minorEastAsia"/>
      <w:b/>
      <w:color w:val="2F5496" w:themeColor="accent1" w:themeShade="BF"/>
      <w:spacing w:val="15"/>
      <w:sz w:val="48"/>
    </w:rPr>
  </w:style>
  <w:style w:type="character" w:customStyle="1" w:styleId="PodnadpisChar">
    <w:name w:val="Podnadpis Char"/>
    <w:basedOn w:val="Standardnpsmoodstavce"/>
    <w:link w:val="Podnadpis"/>
    <w:uiPriority w:val="11"/>
    <w:rsid w:val="00C33864"/>
    <w:rPr>
      <w:rFonts w:eastAsiaTheme="minorEastAsia"/>
      <w:b/>
      <w:color w:val="2F5496" w:themeColor="accent1" w:themeShade="BF"/>
      <w:spacing w:val="15"/>
      <w:sz w:val="48"/>
    </w:rPr>
  </w:style>
  <w:style w:type="character" w:styleId="Zdraznn">
    <w:name w:val="Emphasis"/>
    <w:basedOn w:val="Standardnpsmoodstavce"/>
    <w:uiPriority w:val="20"/>
    <w:qFormat/>
    <w:rsid w:val="00C33864"/>
    <w:rPr>
      <w:rFonts w:asciiTheme="minorHAnsi" w:hAnsiTheme="minorHAnsi"/>
      <w:i w:val="0"/>
      <w:iCs/>
      <w:color w:val="2F5496" w:themeColor="accent1" w:themeShade="BF"/>
      <w:sz w:val="32"/>
    </w:rPr>
  </w:style>
  <w:style w:type="character" w:styleId="Siln">
    <w:name w:val="Strong"/>
    <w:basedOn w:val="Standardnpsmoodstavce"/>
    <w:uiPriority w:val="22"/>
    <w:qFormat/>
    <w:rsid w:val="002F419D"/>
    <w:rPr>
      <w:rFonts w:asciiTheme="minorHAnsi" w:hAnsiTheme="minorHAnsi"/>
      <w:b/>
      <w:bCs/>
      <w:sz w:val="24"/>
    </w:rPr>
  </w:style>
  <w:style w:type="table" w:styleId="Mkatabulky">
    <w:name w:val="Table Grid"/>
    <w:basedOn w:val="Normlntabulka"/>
    <w:uiPriority w:val="39"/>
    <w:rsid w:val="005A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DV">
    <w:name w:val="CDV"/>
    <w:basedOn w:val="Normlntabulka"/>
    <w:uiPriority w:val="99"/>
    <w:rsid w:val="006D652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E99C5"/>
        <w:vAlign w:val="center"/>
      </w:tcPr>
    </w:tblStylePr>
    <w:tblStylePr w:type="lastRow">
      <w:pPr>
        <w:jc w:val="left"/>
      </w:pPr>
      <w:rPr>
        <w:rFonts w:asciiTheme="minorHAnsi" w:hAnsiTheme="minorHAnsi"/>
        <w:color w:val="FFFFFF" w:themeColor="background1"/>
        <w:sz w:val="24"/>
      </w:rPr>
      <w:tblPr/>
      <w:tcPr>
        <w:shd w:val="clear" w:color="auto" w:fill="1E5B8E"/>
        <w:vAlign w:val="center"/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BE0C3B"/>
    <w:pPr>
      <w:spacing w:after="200" w:line="240" w:lineRule="auto"/>
    </w:pPr>
    <w:rPr>
      <w:b/>
      <w:iCs/>
      <w:caps/>
      <w:color w:val="2F5496" w:themeColor="accent1" w:themeShade="BF"/>
      <w:szCs w:val="18"/>
    </w:rPr>
  </w:style>
  <w:style w:type="paragraph" w:styleId="Zhlav">
    <w:name w:val="header"/>
    <w:basedOn w:val="Normln"/>
    <w:link w:val="ZhlavChar"/>
    <w:uiPriority w:val="99"/>
    <w:unhideWhenUsed/>
    <w:rsid w:val="00FF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3B7"/>
  </w:style>
  <w:style w:type="paragraph" w:styleId="Zpat">
    <w:name w:val="footer"/>
    <w:basedOn w:val="Normln"/>
    <w:link w:val="ZpatChar"/>
    <w:uiPriority w:val="99"/>
    <w:unhideWhenUsed/>
    <w:rsid w:val="00FF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3B7"/>
  </w:style>
  <w:style w:type="character" w:customStyle="1" w:styleId="Nadpis4Char">
    <w:name w:val="Nadpis 4 Char"/>
    <w:basedOn w:val="Standardnpsmoodstavce"/>
    <w:link w:val="Nadpis4"/>
    <w:uiPriority w:val="9"/>
    <w:rsid w:val="00117214"/>
    <w:rPr>
      <w:rFonts w:asciiTheme="majorHAnsi" w:eastAsiaTheme="majorEastAsia" w:hAnsiTheme="majorHAnsi" w:cstheme="majorBidi"/>
      <w:i/>
      <w:iCs/>
      <w:color w:val="B4C6E7" w:themeColor="accent1" w:themeTint="66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6280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6280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6280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62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62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znamobrzk">
    <w:name w:val="table of figures"/>
    <w:basedOn w:val="Normln"/>
    <w:next w:val="Normln"/>
    <w:uiPriority w:val="99"/>
    <w:unhideWhenUsed/>
    <w:rsid w:val="00271E85"/>
    <w:pPr>
      <w:spacing w:after="0"/>
    </w:pPr>
  </w:style>
  <w:style w:type="character" w:styleId="Hypertextovodkaz">
    <w:name w:val="Hyperlink"/>
    <w:basedOn w:val="Standardnpsmoodstavce"/>
    <w:uiPriority w:val="99"/>
    <w:unhideWhenUsed/>
    <w:rsid w:val="00271E85"/>
    <w:rPr>
      <w:color w:val="0563C1" w:themeColor="hyperlink"/>
      <w:u w:val="single"/>
    </w:rPr>
  </w:style>
  <w:style w:type="paragraph" w:styleId="Nadpisobsahu">
    <w:name w:val="TOC Heading"/>
    <w:basedOn w:val="Nadpis1"/>
    <w:next w:val="Nadpis3"/>
    <w:uiPriority w:val="39"/>
    <w:unhideWhenUsed/>
    <w:qFormat/>
    <w:rsid w:val="000F66ED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224B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224B4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224B4"/>
    <w:pPr>
      <w:spacing w:after="100"/>
      <w:ind w:left="480"/>
    </w:pPr>
  </w:style>
  <w:style w:type="character" w:styleId="Odkaznakoment">
    <w:name w:val="annotation reference"/>
    <w:basedOn w:val="Standardnpsmoodstavce"/>
    <w:uiPriority w:val="99"/>
    <w:semiHidden/>
    <w:unhideWhenUsed/>
    <w:rsid w:val="00FE5C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5C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5C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5C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5C45"/>
    <w:rPr>
      <w:b/>
      <w:bCs/>
      <w:sz w:val="20"/>
      <w:szCs w:val="20"/>
    </w:rPr>
  </w:style>
  <w:style w:type="paragraph" w:customStyle="1" w:styleId="Nadpisnecislovany">
    <w:name w:val="Nadpis necislovany"/>
    <w:basedOn w:val="Nadpis3"/>
    <w:next w:val="Normln"/>
    <w:link w:val="NadpisnecislovanyChar"/>
    <w:qFormat/>
    <w:rsid w:val="00110C61"/>
    <w:pPr>
      <w:keepLines w:val="0"/>
      <w:numPr>
        <w:ilvl w:val="0"/>
        <w:numId w:val="0"/>
      </w:numPr>
      <w:suppressAutoHyphens/>
      <w:spacing w:before="320" w:after="120" w:line="240" w:lineRule="auto"/>
      <w:jc w:val="left"/>
      <w:outlineLvl w:val="9"/>
    </w:pPr>
    <w:rPr>
      <w:rFonts w:ascii="Arial" w:eastAsia="Times New Roman" w:hAnsi="Arial" w:cs="Times New Roman"/>
      <w:b w:val="0"/>
      <w:caps/>
      <w:color w:val="2F5496" w:themeColor="accent1" w:themeShade="BF"/>
      <w:lang w:eastAsia="cs-CZ"/>
    </w:rPr>
  </w:style>
  <w:style w:type="character" w:customStyle="1" w:styleId="NadpisnecislovanyChar">
    <w:name w:val="Nadpis necislovany Char"/>
    <w:basedOn w:val="Standardnpsmoodstavce"/>
    <w:link w:val="Nadpisnecislovany"/>
    <w:rsid w:val="00110C61"/>
    <w:rPr>
      <w:rFonts w:ascii="Arial" w:eastAsia="Times New Roman" w:hAnsi="Arial" w:cs="Times New Roman"/>
      <w:caps/>
      <w:color w:val="2F5496" w:themeColor="accent1" w:themeShade="BF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75F16"/>
  </w:style>
  <w:style w:type="paragraph" w:styleId="Revize">
    <w:name w:val="Revision"/>
    <w:hidden/>
    <w:uiPriority w:val="99"/>
    <w:semiHidden/>
    <w:rsid w:val="009279DF"/>
    <w:pPr>
      <w:spacing w:after="0" w:line="240" w:lineRule="auto"/>
    </w:pPr>
    <w:rPr>
      <w:sz w:val="24"/>
    </w:rPr>
  </w:style>
  <w:style w:type="character" w:customStyle="1" w:styleId="cf01">
    <w:name w:val="cf01"/>
    <w:basedOn w:val="Standardnpsmoodstavce"/>
    <w:rsid w:val="004D38C3"/>
    <w:rPr>
      <w:rFonts w:ascii="Segoe UI" w:hAnsi="Segoe UI" w:cs="Segoe UI" w:hint="default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951C33"/>
    <w:pPr>
      <w:spacing w:before="100" w:beforeAutospacing="1" w:after="100" w:afterAutospacing="1" w:line="240" w:lineRule="auto"/>
      <w:jc w:val="left"/>
    </w:pPr>
    <w:rPr>
      <w:rFonts w:ascii="Aptos" w:hAnsi="Aptos" w:cs="Aptos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aitmarova\Searches\Documents\Dokumenty\VYK\&#352;ablony\&#352;ABLONA%20obecn&#22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02900-e824-4ab3-acbc-b264de27d3c9">
      <Terms xmlns="http://schemas.microsoft.com/office/infopath/2007/PartnerControls"/>
    </lcf76f155ced4ddcb4097134ff3c332f>
    <Ozna_x010d_en_x00ed_verze xmlns="81302900-e824-4ab3-acbc-b264de27d3c9">Ke kontrole Radce</Ozna_x010d_en_x00ed_verze>
    <Kone_x010d_n_x00e1_verze xmlns="81302900-e824-4ab3-acbc-b264de27d3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E92DB174A2BC469AA1CAA9BCAF4038" ma:contentTypeVersion="15" ma:contentTypeDescription="Vytvoří nový dokument" ma:contentTypeScope="" ma:versionID="9ed1eeb03d6c84317cdce4472882151a">
  <xsd:schema xmlns:xsd="http://www.w3.org/2001/XMLSchema" xmlns:xs="http://www.w3.org/2001/XMLSchema" xmlns:p="http://schemas.microsoft.com/office/2006/metadata/properties" xmlns:ns2="81302900-e824-4ab3-acbc-b264de27d3c9" xmlns:ns3="c2bfd3bb-b168-4cf3-93ec-692b41528de7" targetNamespace="http://schemas.microsoft.com/office/2006/metadata/properties" ma:root="true" ma:fieldsID="e6ad8b12656765723770dab56c2aa0fa" ns2:_="" ns3:_="">
    <xsd:import namespace="81302900-e824-4ab3-acbc-b264de27d3c9"/>
    <xsd:import namespace="c2bfd3bb-b168-4cf3-93ec-692b41528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Kone_x010d_n_x00e1_verze" minOccurs="0"/>
                <xsd:element ref="ns2:Ozna_x010d_en_x00ed_ve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02900-e824-4ab3-acbc-b264de27d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7c3f5fa4-6919-444b-b110-a55e4fda4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ne_x010d_n_x00e1_verze" ma:index="21" nillable="true" ma:displayName="Konečná verze" ma:description="Konečná verze vzoru" ma:format="Dropdown" ma:internalName="Kone_x010d_n_x00e1_verze">
      <xsd:simpleType>
        <xsd:restriction base="dms:Text">
          <xsd:maxLength value="255"/>
        </xsd:restriction>
      </xsd:simpleType>
    </xsd:element>
    <xsd:element name="Ozna_x010d_en_x00ed_verze" ma:index="22" nillable="true" ma:displayName="Označení verze" ma:description="Označuje stav dokumentu" ma:format="Dropdown" ma:internalName="Ozna_x010d_en_x00ed_verze">
      <xsd:simpleType>
        <xsd:restriction base="dms:Choice">
          <xsd:enumeration value="Ke kontrole Radce"/>
          <xsd:enumeration value="K připomínkám_interní tým"/>
          <xsd:enumeration value="Konečná verze pro partne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d3bb-b168-4cf3-93ec-692b41528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07B77-7A23-4A79-87CB-0845E672C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73FBE-20DB-40E5-9EF1-1A5153DB80D9}">
  <ds:schemaRefs>
    <ds:schemaRef ds:uri="http://schemas.microsoft.com/office/2006/metadata/properties"/>
    <ds:schemaRef ds:uri="http://schemas.microsoft.com/office/infopath/2007/PartnerControls"/>
    <ds:schemaRef ds:uri="81302900-e824-4ab3-acbc-b264de27d3c9"/>
  </ds:schemaRefs>
</ds:datastoreItem>
</file>

<file path=customXml/itemProps3.xml><?xml version="1.0" encoding="utf-8"?>
<ds:datastoreItem xmlns:ds="http://schemas.openxmlformats.org/officeDocument/2006/customXml" ds:itemID="{8E059AD8-5618-47B5-A868-10BCEC768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02900-e824-4ab3-acbc-b264de27d3c9"/>
    <ds:schemaRef ds:uri="c2bfd3bb-b168-4cf3-93ec-692b41528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3B4F3-ADB5-4110-9FDC-F3EEE95F8A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obecná.dotx</Template>
  <TotalTime>1</TotalTime>
  <Pages>1</Pages>
  <Words>202</Words>
  <Characters>1192</Characters>
  <Application>Microsoft Office Word</Application>
  <DocSecurity>4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Haitmarová</dc:creator>
  <cp:keywords/>
  <dc:description/>
  <cp:lastModifiedBy>Klára Ibrmajerová</cp:lastModifiedBy>
  <cp:revision>2</cp:revision>
  <dcterms:created xsi:type="dcterms:W3CDTF">2024-10-03T07:08:00Z</dcterms:created>
  <dcterms:modified xsi:type="dcterms:W3CDTF">2024-10-03T07:08:00Z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0x01010084E92DB174A2BC469AA1CAA9BCAF4038</vt:lpwstr>
  </property>
  <property fmtid="{D5CDD505-2E9C-101B-9397-08002B2CF9AE}" pid="3" name="MediaServiceImageTags">
    <vt:lpwstr/>
  </property>
</Properties>
</file>