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2BBC" w14:textId="77777777" w:rsidR="00C7344B" w:rsidRDefault="00C7344B" w:rsidP="00C7344B">
      <w:pPr>
        <w:pStyle w:val="Odstavecseseznamem1"/>
        <w:ind w:left="0"/>
        <w:jc w:val="center"/>
        <w:rPr>
          <w:rFonts w:asciiTheme="minorHAnsi" w:hAnsiTheme="minorHAnsi" w:cstheme="minorHAnsi"/>
          <w:bCs/>
          <w:sz w:val="22"/>
          <w:szCs w:val="22"/>
        </w:rPr>
      </w:pPr>
    </w:p>
    <w:p w14:paraId="437A9A59" w14:textId="77777777" w:rsidR="00C7344B" w:rsidRDefault="00C7344B" w:rsidP="00C7344B">
      <w:pPr>
        <w:pStyle w:val="Odstavecseseznamem1"/>
        <w:ind w:left="0"/>
        <w:jc w:val="center"/>
        <w:rPr>
          <w:rFonts w:asciiTheme="minorHAnsi" w:hAnsiTheme="minorHAnsi" w:cstheme="minorHAnsi"/>
          <w:bCs/>
          <w:sz w:val="22"/>
          <w:szCs w:val="22"/>
        </w:rPr>
      </w:pPr>
    </w:p>
    <w:p w14:paraId="51801402" w14:textId="77777777" w:rsidR="00C7344B" w:rsidRDefault="00C7344B" w:rsidP="00C7344B">
      <w:pPr>
        <w:pStyle w:val="Odstavecseseznamem1"/>
        <w:ind w:left="0"/>
        <w:jc w:val="center"/>
        <w:rPr>
          <w:rFonts w:asciiTheme="minorHAnsi" w:hAnsiTheme="minorHAnsi" w:cstheme="minorHAnsi"/>
          <w:bCs/>
          <w:sz w:val="22"/>
          <w:szCs w:val="22"/>
        </w:rPr>
      </w:pPr>
    </w:p>
    <w:p w14:paraId="398C7C19" w14:textId="77777777" w:rsidR="00C7344B" w:rsidRDefault="00C7344B" w:rsidP="00C7344B">
      <w:pPr>
        <w:pStyle w:val="Odstavecseseznamem1"/>
        <w:ind w:left="0"/>
        <w:jc w:val="center"/>
        <w:rPr>
          <w:rFonts w:asciiTheme="minorHAnsi" w:hAnsiTheme="minorHAnsi" w:cstheme="minorHAnsi"/>
          <w:bCs/>
          <w:sz w:val="22"/>
          <w:szCs w:val="22"/>
        </w:rPr>
      </w:pPr>
    </w:p>
    <w:p w14:paraId="5D81B015" w14:textId="77777777" w:rsidR="00C7344B" w:rsidRDefault="00C7344B" w:rsidP="00C7344B">
      <w:pPr>
        <w:pStyle w:val="Odstavecseseznamem1"/>
        <w:ind w:left="0"/>
        <w:jc w:val="center"/>
        <w:rPr>
          <w:rFonts w:asciiTheme="minorHAnsi" w:hAnsiTheme="minorHAnsi" w:cstheme="minorHAnsi"/>
          <w:bCs/>
          <w:sz w:val="22"/>
          <w:szCs w:val="22"/>
        </w:rPr>
      </w:pPr>
    </w:p>
    <w:p w14:paraId="534D1023" w14:textId="61E4CAF3" w:rsidR="00C7344B" w:rsidRPr="00B14EFE" w:rsidRDefault="00C7344B" w:rsidP="00C7344B">
      <w:pPr>
        <w:pStyle w:val="Odstavecseseznamem1"/>
        <w:ind w:left="0"/>
        <w:jc w:val="center"/>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sidR="00EA102B">
        <w:rPr>
          <w:rFonts w:asciiTheme="minorHAnsi" w:hAnsiTheme="minorHAnsi" w:cstheme="minorHAnsi"/>
          <w:bCs/>
          <w:sz w:val="22"/>
          <w:szCs w:val="22"/>
        </w:rPr>
        <w:t>1</w:t>
      </w:r>
    </w:p>
    <w:p w14:paraId="4E70E7E1" w14:textId="77777777" w:rsidR="00C7344B" w:rsidRDefault="00C7344B" w:rsidP="00C7344B">
      <w:pPr>
        <w:pStyle w:val="Zkladntext"/>
        <w:jc w:val="center"/>
        <w:rPr>
          <w:rFonts w:asciiTheme="minorHAnsi" w:hAnsiTheme="minorHAnsi" w:cstheme="minorHAnsi"/>
          <w:b/>
          <w:bCs/>
          <w:color w:val="1F4E79"/>
          <w:sz w:val="40"/>
          <w:szCs w:val="40"/>
        </w:rPr>
      </w:pPr>
    </w:p>
    <w:p w14:paraId="5C7C826C" w14:textId="77777777" w:rsidR="00C7344B" w:rsidRDefault="00C7344B" w:rsidP="00C7344B">
      <w:pPr>
        <w:pStyle w:val="Zkladntext"/>
        <w:jc w:val="center"/>
        <w:rPr>
          <w:rFonts w:asciiTheme="minorHAnsi" w:hAnsiTheme="minorHAnsi" w:cstheme="minorHAnsi"/>
          <w:b/>
          <w:bCs/>
          <w:color w:val="1F4E79"/>
          <w:sz w:val="40"/>
          <w:szCs w:val="40"/>
        </w:rPr>
      </w:pPr>
    </w:p>
    <w:p w14:paraId="2FA4415A" w14:textId="77777777" w:rsidR="00C7344B" w:rsidRPr="00F82FA2" w:rsidRDefault="00C7344B" w:rsidP="00C7344B">
      <w:pPr>
        <w:pStyle w:val="Zkladntext"/>
        <w:jc w:val="center"/>
        <w:rPr>
          <w:rFonts w:asciiTheme="minorHAnsi" w:hAnsiTheme="minorHAnsi" w:cstheme="minorHAnsi"/>
          <w:b/>
          <w:bCs/>
          <w:color w:val="1F4E79"/>
          <w:sz w:val="40"/>
          <w:szCs w:val="40"/>
        </w:rPr>
      </w:pPr>
    </w:p>
    <w:p w14:paraId="4B6BE48C" w14:textId="472D4B2E" w:rsidR="00C7344B" w:rsidRPr="00F82FA2" w:rsidRDefault="00EA102B" w:rsidP="00C7344B">
      <w:pPr>
        <w:pStyle w:val="Odstavecseseznamem1"/>
        <w:autoSpaceDE w:val="0"/>
        <w:ind w:left="0"/>
        <w:jc w:val="center"/>
        <w:rPr>
          <w:rFonts w:asciiTheme="minorHAnsi" w:hAnsiTheme="minorHAnsi" w:cstheme="minorHAnsi"/>
          <w:sz w:val="28"/>
          <w:szCs w:val="28"/>
        </w:rPr>
      </w:pPr>
      <w:r>
        <w:rPr>
          <w:rFonts w:asciiTheme="minorHAnsi" w:eastAsia="Calibri" w:hAnsiTheme="minorHAnsi" w:cstheme="minorHAnsi"/>
          <w:b/>
          <w:bCs/>
          <w:color w:val="1F4E79"/>
          <w:sz w:val="48"/>
          <w:szCs w:val="48"/>
        </w:rPr>
        <w:t>Technická specifikace</w:t>
      </w:r>
    </w:p>
    <w:p w14:paraId="052BBA4F" w14:textId="4D4A1845" w:rsidR="00C7344B" w:rsidRPr="00B14EFE" w:rsidRDefault="00F94DD8" w:rsidP="00C7344B">
      <w:pPr>
        <w:pStyle w:val="Odstavecseseznamem1"/>
        <w:autoSpaceDE w:val="0"/>
        <w:ind w:left="0"/>
        <w:jc w:val="center"/>
        <w:rPr>
          <w:rFonts w:asciiTheme="minorHAnsi" w:hAnsiTheme="minorHAnsi" w:cstheme="minorHAnsi"/>
          <w:sz w:val="22"/>
          <w:szCs w:val="22"/>
        </w:rPr>
      </w:pPr>
      <w:r>
        <w:rPr>
          <w:rFonts w:asciiTheme="minorHAnsi" w:hAnsiTheme="minorHAnsi" w:cstheme="minorHAnsi"/>
          <w:sz w:val="22"/>
          <w:szCs w:val="22"/>
        </w:rPr>
        <w:t>smlouvy</w:t>
      </w:r>
      <w:r w:rsidR="00C7344B" w:rsidRPr="00B14EFE">
        <w:rPr>
          <w:rFonts w:asciiTheme="minorHAnsi" w:hAnsiTheme="minorHAnsi" w:cstheme="minorHAnsi"/>
          <w:sz w:val="22"/>
          <w:szCs w:val="22"/>
        </w:rPr>
        <w:t xml:space="preserve"> s názvem:</w:t>
      </w:r>
    </w:p>
    <w:p w14:paraId="79972E4E" w14:textId="77777777" w:rsidR="00C7344B" w:rsidRDefault="00C7344B" w:rsidP="00C7344B">
      <w:pPr>
        <w:pStyle w:val="Odstavecseseznamem1"/>
        <w:autoSpaceDE w:val="0"/>
        <w:ind w:left="0"/>
        <w:jc w:val="both"/>
        <w:rPr>
          <w:rFonts w:asciiTheme="minorHAnsi" w:hAnsiTheme="minorHAnsi" w:cstheme="minorHAnsi"/>
        </w:rPr>
      </w:pPr>
    </w:p>
    <w:p w14:paraId="37D85CB9" w14:textId="77777777" w:rsidR="00C7344B" w:rsidRDefault="00C7344B" w:rsidP="00C7344B">
      <w:pPr>
        <w:pStyle w:val="Odstavecseseznamem1"/>
        <w:autoSpaceDE w:val="0"/>
        <w:ind w:left="0"/>
        <w:jc w:val="both"/>
        <w:rPr>
          <w:rFonts w:asciiTheme="minorHAnsi" w:hAnsiTheme="minorHAnsi" w:cstheme="minorHAnsi"/>
        </w:rPr>
      </w:pPr>
    </w:p>
    <w:p w14:paraId="375EC18D" w14:textId="46B37B20" w:rsidR="00C7344B" w:rsidRPr="0056461C" w:rsidRDefault="00C7344B" w:rsidP="00953CF6">
      <w:pPr>
        <w:spacing w:after="0"/>
        <w:ind w:left="-425" w:right="-709"/>
        <w:jc w:val="center"/>
        <w:rPr>
          <w:rFonts w:cs="Calibri"/>
          <w:b/>
          <w:bCs/>
          <w:sz w:val="32"/>
          <w:szCs w:val="32"/>
        </w:rPr>
      </w:pPr>
      <w:r w:rsidRPr="0056461C">
        <w:rPr>
          <w:rFonts w:cs="Calibri"/>
          <w:b/>
          <w:bCs/>
          <w:sz w:val="32"/>
          <w:szCs w:val="32"/>
        </w:rPr>
        <w:t>„</w:t>
      </w:r>
      <w:r w:rsidR="003A4945" w:rsidRPr="003A4945">
        <w:rPr>
          <w:rFonts w:cs="Calibri"/>
          <w:b/>
          <w:bCs/>
          <w:sz w:val="32"/>
          <w:szCs w:val="32"/>
        </w:rPr>
        <w:t xml:space="preserve">Dodávka HW zařízení a SW aplikací – Městský úřad </w:t>
      </w:r>
      <w:r w:rsidR="00C87F42">
        <w:rPr>
          <w:rFonts w:cs="Calibri"/>
          <w:b/>
          <w:bCs/>
          <w:sz w:val="32"/>
          <w:szCs w:val="32"/>
        </w:rPr>
        <w:t>Náchod</w:t>
      </w:r>
      <w:r w:rsidRPr="0056461C">
        <w:rPr>
          <w:rFonts w:cs="Calibri"/>
          <w:b/>
          <w:bCs/>
          <w:sz w:val="32"/>
          <w:szCs w:val="32"/>
        </w:rPr>
        <w:t>“</w:t>
      </w:r>
    </w:p>
    <w:p w14:paraId="493401BC" w14:textId="77777777" w:rsidR="00C7344B" w:rsidRDefault="00C7344B" w:rsidP="00C7344B">
      <w:pPr>
        <w:ind w:left="-142" w:right="-284"/>
        <w:jc w:val="center"/>
        <w:rPr>
          <w:rFonts w:cs="Calibri"/>
          <w:b/>
          <w:bCs/>
          <w:sz w:val="28"/>
          <w:szCs w:val="28"/>
        </w:rPr>
      </w:pPr>
    </w:p>
    <w:p w14:paraId="6B336D06" w14:textId="77777777" w:rsidR="00C7344B" w:rsidRDefault="00C7344B" w:rsidP="00C7344B">
      <w:pPr>
        <w:ind w:left="-142" w:right="-284"/>
        <w:jc w:val="center"/>
        <w:rPr>
          <w:rFonts w:cs="Calibri"/>
          <w:b/>
          <w:bCs/>
          <w:sz w:val="28"/>
          <w:szCs w:val="28"/>
        </w:rPr>
      </w:pPr>
    </w:p>
    <w:p w14:paraId="2EEA7651" w14:textId="77777777" w:rsidR="00C7344B" w:rsidRDefault="00C7344B" w:rsidP="00C7344B">
      <w:pPr>
        <w:ind w:left="-142" w:right="-284"/>
        <w:jc w:val="center"/>
        <w:rPr>
          <w:rFonts w:cs="Calibri"/>
          <w:b/>
          <w:bCs/>
          <w:sz w:val="28"/>
          <w:szCs w:val="28"/>
        </w:rPr>
      </w:pPr>
    </w:p>
    <w:p w14:paraId="73C9D412" w14:textId="77777777" w:rsidR="00C7344B" w:rsidRDefault="00C7344B" w:rsidP="00C7344B">
      <w:pPr>
        <w:ind w:left="-142" w:right="-284"/>
        <w:jc w:val="center"/>
        <w:rPr>
          <w:rFonts w:cs="Calibri"/>
          <w:b/>
          <w:bCs/>
          <w:sz w:val="28"/>
          <w:szCs w:val="28"/>
        </w:rPr>
      </w:pPr>
    </w:p>
    <w:p w14:paraId="20D99DCB" w14:textId="77777777" w:rsidR="00C7344B" w:rsidRDefault="00C7344B" w:rsidP="00C7344B">
      <w:pPr>
        <w:ind w:left="-142" w:right="-284"/>
        <w:jc w:val="center"/>
        <w:rPr>
          <w:rFonts w:cs="Calibri"/>
          <w:b/>
          <w:bCs/>
          <w:sz w:val="28"/>
          <w:szCs w:val="28"/>
        </w:rPr>
      </w:pPr>
    </w:p>
    <w:p w14:paraId="578733E9" w14:textId="77777777" w:rsidR="00C7344B" w:rsidRDefault="00C7344B" w:rsidP="00C7344B">
      <w:pPr>
        <w:ind w:left="-142" w:right="-284"/>
        <w:jc w:val="center"/>
        <w:rPr>
          <w:rFonts w:cs="Calibri"/>
          <w:b/>
          <w:bCs/>
          <w:sz w:val="28"/>
          <w:szCs w:val="28"/>
        </w:rPr>
      </w:pPr>
    </w:p>
    <w:p w14:paraId="78DF5033" w14:textId="77777777" w:rsidR="00C7344B" w:rsidRDefault="00C7344B" w:rsidP="00C7344B">
      <w:pPr>
        <w:ind w:left="-142" w:right="-284"/>
        <w:jc w:val="center"/>
        <w:rPr>
          <w:rFonts w:cs="Calibri"/>
          <w:b/>
          <w:bCs/>
          <w:sz w:val="28"/>
          <w:szCs w:val="28"/>
        </w:rPr>
      </w:pPr>
    </w:p>
    <w:p w14:paraId="2A14BD93" w14:textId="77777777" w:rsidR="00C7344B" w:rsidRDefault="00C7344B" w:rsidP="00C7344B">
      <w:pPr>
        <w:ind w:left="-142" w:right="-284"/>
        <w:jc w:val="center"/>
        <w:rPr>
          <w:rFonts w:cs="Calibri"/>
          <w:b/>
          <w:bCs/>
          <w:sz w:val="28"/>
          <w:szCs w:val="28"/>
        </w:rPr>
      </w:pPr>
    </w:p>
    <w:p w14:paraId="78B96C6B" w14:textId="77777777" w:rsidR="00C7344B" w:rsidRDefault="00C7344B" w:rsidP="00C7344B">
      <w:pPr>
        <w:ind w:left="-142" w:right="-284"/>
        <w:jc w:val="center"/>
        <w:rPr>
          <w:rFonts w:cs="Calibri"/>
          <w:b/>
          <w:bCs/>
          <w:sz w:val="28"/>
          <w:szCs w:val="28"/>
        </w:rPr>
      </w:pPr>
    </w:p>
    <w:p w14:paraId="7C8131AA" w14:textId="77777777" w:rsidR="00C7344B" w:rsidRDefault="00C7344B" w:rsidP="00C7344B">
      <w:pPr>
        <w:ind w:left="-142" w:right="-284"/>
        <w:jc w:val="center"/>
        <w:rPr>
          <w:rFonts w:cs="Calibri"/>
          <w:b/>
          <w:bCs/>
          <w:sz w:val="28"/>
          <w:szCs w:val="28"/>
        </w:rPr>
      </w:pPr>
    </w:p>
    <w:p w14:paraId="035B3D13" w14:textId="77777777" w:rsidR="00C7344B" w:rsidRDefault="00C7344B" w:rsidP="00C7344B">
      <w:pPr>
        <w:ind w:left="-142" w:right="-284"/>
        <w:jc w:val="center"/>
        <w:rPr>
          <w:rFonts w:cs="Calibri"/>
          <w:b/>
          <w:bCs/>
          <w:sz w:val="28"/>
          <w:szCs w:val="28"/>
        </w:rPr>
      </w:pPr>
    </w:p>
    <w:p w14:paraId="5E42AE2F" w14:textId="77777777" w:rsidR="00C7344B" w:rsidRDefault="00C7344B" w:rsidP="00C7344B">
      <w:pPr>
        <w:ind w:left="-142" w:right="-284"/>
        <w:jc w:val="center"/>
        <w:rPr>
          <w:rFonts w:cs="Calibri"/>
          <w:b/>
          <w:bCs/>
          <w:sz w:val="28"/>
          <w:szCs w:val="28"/>
        </w:rPr>
      </w:pPr>
    </w:p>
    <w:p w14:paraId="3F212853" w14:textId="77777777" w:rsidR="00C7344B" w:rsidRPr="0056461C" w:rsidRDefault="00C7344B" w:rsidP="00C7344B">
      <w:pPr>
        <w:widowControl w:val="0"/>
        <w:shd w:val="clear" w:color="auto" w:fill="FFFFFF" w:themeFill="background1"/>
        <w:spacing w:after="120"/>
        <w:jc w:val="both"/>
        <w:rPr>
          <w:b/>
          <w:bCs/>
          <w:color w:val="1F4E79" w:themeColor="accent1" w:themeShade="80"/>
          <w:sz w:val="20"/>
          <w:szCs w:val="20"/>
          <w:lang w:eastAsia="cs-CZ"/>
        </w:rPr>
      </w:pPr>
    </w:p>
    <w:p w14:paraId="7614DD87" w14:textId="77777777" w:rsidR="00C7344B" w:rsidRPr="00F670B2" w:rsidRDefault="00C7344B" w:rsidP="00152C3C">
      <w:pPr>
        <w:pStyle w:val="Odstavecseseznamem1"/>
        <w:numPr>
          <w:ilvl w:val="0"/>
          <w:numId w:val="1"/>
        </w:numPr>
        <w:shd w:val="clear" w:color="auto" w:fill="D0CECE"/>
        <w:autoSpaceDE w:val="0"/>
        <w:spacing w:line="240" w:lineRule="auto"/>
        <w:ind w:left="426"/>
        <w:contextualSpacing w:val="0"/>
        <w:jc w:val="both"/>
        <w:rPr>
          <w:b/>
          <w:bCs/>
          <w:sz w:val="22"/>
          <w:szCs w:val="22"/>
        </w:rPr>
      </w:pPr>
      <w:r w:rsidRPr="0056461C">
        <w:rPr>
          <w:b/>
          <w:bCs/>
          <w:color w:val="1F4E79" w:themeColor="accent1" w:themeShade="80"/>
          <w:sz w:val="22"/>
          <w:szCs w:val="22"/>
        </w:rPr>
        <w:lastRenderedPageBreak/>
        <w:t xml:space="preserve">Identifikační </w:t>
      </w:r>
      <w:r w:rsidRPr="00354349">
        <w:rPr>
          <w:b/>
          <w:bCs/>
          <w:color w:val="1F4E79"/>
          <w:sz w:val="22"/>
          <w:szCs w:val="22"/>
        </w:rPr>
        <w:t>údaje zadavatele</w:t>
      </w:r>
      <w:r w:rsidRPr="00F670B2">
        <w:rPr>
          <w:b/>
          <w:bCs/>
          <w:sz w:val="22"/>
          <w:szCs w:val="22"/>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7"/>
      </w:tblGrid>
      <w:tr w:rsidR="003A4945" w:rsidRPr="006F2B3A" w14:paraId="60E604C9" w14:textId="77777777" w:rsidTr="00252B46">
        <w:tc>
          <w:tcPr>
            <w:tcW w:w="1843" w:type="dxa"/>
            <w:shd w:val="clear" w:color="auto" w:fill="auto"/>
            <w:vAlign w:val="bottom"/>
          </w:tcPr>
          <w:p w14:paraId="19837B08" w14:textId="77777777" w:rsidR="003A4945" w:rsidRPr="006F2B3A" w:rsidRDefault="003A4945" w:rsidP="003A4945">
            <w:pPr>
              <w:spacing w:after="0" w:line="240" w:lineRule="auto"/>
              <w:rPr>
                <w:rFonts w:cs="Arial"/>
                <w:snapToGrid w:val="0"/>
              </w:rPr>
            </w:pPr>
            <w:r w:rsidRPr="006F2B3A">
              <w:rPr>
                <w:bCs/>
              </w:rPr>
              <w:t>Název:</w:t>
            </w:r>
          </w:p>
        </w:tc>
        <w:tc>
          <w:tcPr>
            <w:tcW w:w="7087" w:type="dxa"/>
            <w:shd w:val="clear" w:color="auto" w:fill="auto"/>
          </w:tcPr>
          <w:p w14:paraId="6413A677" w14:textId="0530441E" w:rsidR="003A4945" w:rsidRPr="006F2B3A" w:rsidRDefault="003A4945" w:rsidP="003A4945">
            <w:pPr>
              <w:spacing w:after="0" w:line="240" w:lineRule="auto"/>
              <w:rPr>
                <w:rFonts w:cs="Arial"/>
                <w:snapToGrid w:val="0"/>
                <w:highlight w:val="yellow"/>
              </w:rPr>
            </w:pPr>
            <w:r w:rsidRPr="00171B3A">
              <w:t xml:space="preserve">Město </w:t>
            </w:r>
            <w:r w:rsidR="007068B9">
              <w:t>Náchod</w:t>
            </w:r>
          </w:p>
        </w:tc>
      </w:tr>
      <w:tr w:rsidR="003A4945" w:rsidRPr="006F2B3A" w14:paraId="29EB81D7" w14:textId="77777777" w:rsidTr="00252B46">
        <w:tc>
          <w:tcPr>
            <w:tcW w:w="1843" w:type="dxa"/>
            <w:shd w:val="clear" w:color="auto" w:fill="auto"/>
            <w:vAlign w:val="bottom"/>
          </w:tcPr>
          <w:p w14:paraId="73527FE3" w14:textId="77777777" w:rsidR="003A4945" w:rsidRPr="006F2B3A" w:rsidRDefault="003A4945" w:rsidP="003A4945">
            <w:pPr>
              <w:spacing w:after="0" w:line="240" w:lineRule="auto"/>
              <w:rPr>
                <w:rFonts w:eastAsia="Calibri"/>
                <w:lang w:eastAsia="cs-CZ"/>
              </w:rPr>
            </w:pPr>
            <w:r w:rsidRPr="006F2B3A">
              <w:rPr>
                <w:rFonts w:eastAsia="Calibri" w:cs="Arial"/>
                <w:lang w:eastAsia="cs-CZ"/>
              </w:rPr>
              <w:t>Sídlo:</w:t>
            </w:r>
          </w:p>
        </w:tc>
        <w:tc>
          <w:tcPr>
            <w:tcW w:w="7087" w:type="dxa"/>
            <w:shd w:val="clear" w:color="auto" w:fill="auto"/>
          </w:tcPr>
          <w:p w14:paraId="3F0124BF" w14:textId="4166949F" w:rsidR="003A4945" w:rsidRPr="006F2B3A" w:rsidRDefault="007068B9" w:rsidP="003A4945">
            <w:pPr>
              <w:spacing w:after="0" w:line="240" w:lineRule="auto"/>
              <w:rPr>
                <w:rFonts w:cs="Arial"/>
                <w:snapToGrid w:val="0"/>
              </w:rPr>
            </w:pPr>
            <w:r w:rsidRPr="007068B9">
              <w:t>Masarykovo náměstí 40, 547 01 Náchod</w:t>
            </w:r>
          </w:p>
        </w:tc>
      </w:tr>
      <w:tr w:rsidR="003A4945" w:rsidRPr="006F2B3A" w14:paraId="579AAEE9" w14:textId="77777777" w:rsidTr="00252B46">
        <w:trPr>
          <w:trHeight w:val="58"/>
        </w:trPr>
        <w:tc>
          <w:tcPr>
            <w:tcW w:w="1843" w:type="dxa"/>
            <w:shd w:val="clear" w:color="auto" w:fill="auto"/>
            <w:vAlign w:val="bottom"/>
          </w:tcPr>
          <w:p w14:paraId="4AE0CF66" w14:textId="77777777" w:rsidR="003A4945" w:rsidRPr="006F2B3A" w:rsidRDefault="003A4945" w:rsidP="003A4945">
            <w:pPr>
              <w:spacing w:after="0" w:line="240" w:lineRule="auto"/>
              <w:rPr>
                <w:rFonts w:eastAsia="Calibri"/>
                <w:lang w:eastAsia="cs-CZ"/>
              </w:rPr>
            </w:pPr>
            <w:r w:rsidRPr="006F2B3A">
              <w:rPr>
                <w:bCs/>
              </w:rPr>
              <w:t>Zastoupený:</w:t>
            </w:r>
          </w:p>
        </w:tc>
        <w:tc>
          <w:tcPr>
            <w:tcW w:w="7087" w:type="dxa"/>
            <w:shd w:val="clear" w:color="auto" w:fill="auto"/>
          </w:tcPr>
          <w:p w14:paraId="2D816209" w14:textId="233882F4" w:rsidR="003A4945" w:rsidRPr="006F2B3A" w:rsidRDefault="007068B9" w:rsidP="003A4945">
            <w:pPr>
              <w:spacing w:after="0" w:line="240" w:lineRule="auto"/>
              <w:rPr>
                <w:rFonts w:cs="Arial"/>
                <w:snapToGrid w:val="0"/>
              </w:rPr>
            </w:pPr>
            <w:r w:rsidRPr="007068B9">
              <w:t>Jan Birke</w:t>
            </w:r>
            <w:r w:rsidR="003A4945" w:rsidRPr="00171B3A">
              <w:t xml:space="preserve">, starosta města </w:t>
            </w:r>
            <w:r>
              <w:t>Náchod</w:t>
            </w:r>
          </w:p>
        </w:tc>
      </w:tr>
      <w:tr w:rsidR="003A4945" w:rsidRPr="006F2B3A" w14:paraId="2962DB6F" w14:textId="77777777" w:rsidTr="00252B46">
        <w:tc>
          <w:tcPr>
            <w:tcW w:w="1843" w:type="dxa"/>
            <w:shd w:val="clear" w:color="auto" w:fill="auto"/>
            <w:vAlign w:val="bottom"/>
          </w:tcPr>
          <w:p w14:paraId="643510F6" w14:textId="77777777" w:rsidR="003A4945" w:rsidRPr="006F2B3A" w:rsidRDefault="003A4945" w:rsidP="003A4945">
            <w:pPr>
              <w:spacing w:after="0" w:line="240" w:lineRule="auto"/>
              <w:jc w:val="both"/>
              <w:rPr>
                <w:rFonts w:cs="Arial"/>
                <w:snapToGrid w:val="0"/>
              </w:rPr>
            </w:pPr>
            <w:r w:rsidRPr="006F2B3A">
              <w:rPr>
                <w:rFonts w:cs="Arial"/>
                <w:snapToGrid w:val="0"/>
              </w:rPr>
              <w:t>IČ:</w:t>
            </w:r>
          </w:p>
        </w:tc>
        <w:tc>
          <w:tcPr>
            <w:tcW w:w="7087" w:type="dxa"/>
            <w:shd w:val="clear" w:color="auto" w:fill="auto"/>
          </w:tcPr>
          <w:p w14:paraId="62D891EB" w14:textId="60FC306E" w:rsidR="003A4945" w:rsidRPr="006F2B3A" w:rsidRDefault="007068B9" w:rsidP="003A4945">
            <w:pPr>
              <w:spacing w:after="0" w:line="240" w:lineRule="auto"/>
              <w:rPr>
                <w:rFonts w:cs="Arial"/>
                <w:snapToGrid w:val="0"/>
              </w:rPr>
            </w:pPr>
            <w:r w:rsidRPr="007068B9">
              <w:t>00272868</w:t>
            </w:r>
          </w:p>
        </w:tc>
      </w:tr>
    </w:tbl>
    <w:p w14:paraId="5088FCDA" w14:textId="77777777" w:rsidR="00C7344B" w:rsidRPr="00F670B2" w:rsidRDefault="00C7344B" w:rsidP="00C7344B">
      <w:pPr>
        <w:pStyle w:val="Odstavecseseznamem1"/>
        <w:widowControl w:val="0"/>
        <w:spacing w:after="120" w:line="240" w:lineRule="auto"/>
        <w:ind w:left="357"/>
        <w:contextualSpacing w:val="0"/>
        <w:rPr>
          <w:bCs/>
          <w:sz w:val="22"/>
          <w:szCs w:val="22"/>
        </w:rPr>
      </w:pPr>
    </w:p>
    <w:p w14:paraId="325914A2" w14:textId="77777777" w:rsidR="00C7344B" w:rsidRPr="00354349" w:rsidRDefault="00C7344B" w:rsidP="00152C3C">
      <w:pPr>
        <w:pStyle w:val="Odstavecseseznamem1"/>
        <w:numPr>
          <w:ilvl w:val="0"/>
          <w:numId w:val="1"/>
        </w:numPr>
        <w:shd w:val="clear" w:color="auto" w:fill="D0CECE"/>
        <w:ind w:left="426"/>
        <w:jc w:val="both"/>
        <w:rPr>
          <w:b/>
          <w:color w:val="1F4E79"/>
          <w:sz w:val="22"/>
          <w:szCs w:val="22"/>
        </w:rPr>
      </w:pPr>
      <w:r w:rsidRPr="00354349">
        <w:rPr>
          <w:b/>
          <w:color w:val="1F4E79"/>
          <w:sz w:val="22"/>
          <w:szCs w:val="22"/>
        </w:rPr>
        <w:t>Identifikace účastníka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365"/>
      </w:tblGrid>
      <w:tr w:rsidR="00C7344B" w:rsidRPr="00DB1476" w14:paraId="7BF3A281" w14:textId="77777777" w:rsidTr="00252B46">
        <w:tc>
          <w:tcPr>
            <w:tcW w:w="4565" w:type="dxa"/>
            <w:shd w:val="clear" w:color="auto" w:fill="auto"/>
            <w:vAlign w:val="bottom"/>
          </w:tcPr>
          <w:p w14:paraId="1E7951BC" w14:textId="77777777" w:rsidR="00C7344B" w:rsidRPr="00DB1476" w:rsidRDefault="00C7344B" w:rsidP="00252B46">
            <w:pPr>
              <w:spacing w:after="0" w:line="240" w:lineRule="auto"/>
              <w:rPr>
                <w:rFonts w:cs="Arial"/>
                <w:snapToGrid w:val="0"/>
              </w:rPr>
            </w:pPr>
            <w:r w:rsidRPr="006F2B3A">
              <w:rPr>
                <w:bCs/>
              </w:rPr>
              <w:t>Název:</w:t>
            </w:r>
          </w:p>
        </w:tc>
        <w:tc>
          <w:tcPr>
            <w:tcW w:w="4365" w:type="dxa"/>
            <w:shd w:val="clear" w:color="auto" w:fill="auto"/>
          </w:tcPr>
          <w:p w14:paraId="2F416CB2" w14:textId="212D944C" w:rsidR="00C7344B" w:rsidRPr="001B3559" w:rsidRDefault="005D782E" w:rsidP="00252B46">
            <w:pPr>
              <w:spacing w:after="0" w:line="240" w:lineRule="auto"/>
              <w:jc w:val="center"/>
              <w:rPr>
                <w:rFonts w:cs="Arial"/>
                <w:snapToGrid w:val="0"/>
              </w:rPr>
            </w:pPr>
            <w:r w:rsidRPr="001B3559">
              <w:rPr>
                <w:rFonts w:cs="Arial"/>
                <w:snapToGrid w:val="0"/>
              </w:rPr>
              <w:t>DLNK s.r.o.</w:t>
            </w:r>
          </w:p>
        </w:tc>
      </w:tr>
      <w:tr w:rsidR="00C7344B" w:rsidRPr="00DB1476" w14:paraId="0DF0E96A" w14:textId="77777777" w:rsidTr="00252B46">
        <w:tc>
          <w:tcPr>
            <w:tcW w:w="4565" w:type="dxa"/>
            <w:shd w:val="clear" w:color="auto" w:fill="auto"/>
            <w:vAlign w:val="bottom"/>
          </w:tcPr>
          <w:p w14:paraId="4CAE37C2" w14:textId="77777777" w:rsidR="00C7344B" w:rsidRPr="00DB1476" w:rsidRDefault="00C7344B" w:rsidP="00252B46">
            <w:pPr>
              <w:spacing w:after="0" w:line="240" w:lineRule="auto"/>
              <w:rPr>
                <w:rFonts w:eastAsia="Calibri"/>
                <w:lang w:eastAsia="cs-CZ"/>
              </w:rPr>
            </w:pPr>
            <w:r w:rsidRPr="00DB1476">
              <w:rPr>
                <w:rFonts w:eastAsia="Calibri" w:cs="Arial"/>
                <w:lang w:eastAsia="cs-CZ"/>
              </w:rPr>
              <w:t>Sídlo:</w:t>
            </w:r>
          </w:p>
        </w:tc>
        <w:tc>
          <w:tcPr>
            <w:tcW w:w="4365" w:type="dxa"/>
            <w:shd w:val="clear" w:color="auto" w:fill="auto"/>
          </w:tcPr>
          <w:p w14:paraId="529DE1EC" w14:textId="31285234" w:rsidR="00C7344B" w:rsidRPr="001B3559" w:rsidRDefault="005D782E" w:rsidP="00252B46">
            <w:pPr>
              <w:spacing w:after="0" w:line="240" w:lineRule="auto"/>
              <w:jc w:val="center"/>
              <w:rPr>
                <w:rFonts w:cs="Arial"/>
                <w:snapToGrid w:val="0"/>
              </w:rPr>
            </w:pPr>
            <w:proofErr w:type="spellStart"/>
            <w:r w:rsidRPr="001B3559">
              <w:rPr>
                <w:rFonts w:cs="Arial"/>
                <w:snapToGrid w:val="0"/>
              </w:rPr>
              <w:t>T.G.Masaryka</w:t>
            </w:r>
            <w:proofErr w:type="spellEnd"/>
            <w:r w:rsidRPr="001B3559">
              <w:rPr>
                <w:rFonts w:cs="Arial"/>
                <w:snapToGrid w:val="0"/>
              </w:rPr>
              <w:t xml:space="preserve"> 1427, 549 01 Nové Město nad Metují</w:t>
            </w:r>
          </w:p>
        </w:tc>
      </w:tr>
      <w:tr w:rsidR="00C7344B" w:rsidRPr="00DB1476" w14:paraId="68B32C42" w14:textId="77777777" w:rsidTr="00252B46">
        <w:tc>
          <w:tcPr>
            <w:tcW w:w="4565" w:type="dxa"/>
            <w:shd w:val="clear" w:color="auto" w:fill="auto"/>
            <w:vAlign w:val="bottom"/>
          </w:tcPr>
          <w:p w14:paraId="6E373057" w14:textId="77777777" w:rsidR="00C7344B" w:rsidRPr="00DB1476" w:rsidRDefault="00C7344B" w:rsidP="00252B46">
            <w:pPr>
              <w:spacing w:after="0" w:line="240" w:lineRule="auto"/>
              <w:rPr>
                <w:rFonts w:eastAsia="Calibri"/>
                <w:lang w:eastAsia="cs-CZ"/>
              </w:rPr>
            </w:pPr>
            <w:r w:rsidRPr="00DB1476">
              <w:rPr>
                <w:rFonts w:eastAsia="Calibri" w:cs="Arial"/>
                <w:lang w:eastAsia="cs-CZ"/>
              </w:rPr>
              <w:t>Osoba oprávněná za účastníka jednat:</w:t>
            </w:r>
          </w:p>
        </w:tc>
        <w:tc>
          <w:tcPr>
            <w:tcW w:w="4365" w:type="dxa"/>
            <w:shd w:val="clear" w:color="auto" w:fill="auto"/>
          </w:tcPr>
          <w:p w14:paraId="56467995" w14:textId="1C73AD51" w:rsidR="00C7344B" w:rsidRPr="001B3559" w:rsidRDefault="005D782E" w:rsidP="00252B46">
            <w:pPr>
              <w:spacing w:after="0" w:line="240" w:lineRule="auto"/>
              <w:jc w:val="center"/>
              <w:rPr>
                <w:rFonts w:cs="Arial"/>
                <w:snapToGrid w:val="0"/>
              </w:rPr>
            </w:pPr>
            <w:r w:rsidRPr="001B3559">
              <w:rPr>
                <w:rFonts w:cs="Arial"/>
                <w:snapToGrid w:val="0"/>
              </w:rPr>
              <w:t>Bc. David Línek, jednatel společnosti</w:t>
            </w:r>
          </w:p>
        </w:tc>
      </w:tr>
      <w:tr w:rsidR="00C7344B" w:rsidRPr="00DB1476" w14:paraId="605D8396" w14:textId="77777777" w:rsidTr="00252B46">
        <w:tc>
          <w:tcPr>
            <w:tcW w:w="4565" w:type="dxa"/>
            <w:shd w:val="clear" w:color="auto" w:fill="auto"/>
            <w:vAlign w:val="bottom"/>
          </w:tcPr>
          <w:p w14:paraId="3CB5C5BB" w14:textId="77777777" w:rsidR="00C7344B" w:rsidRPr="00DB1476" w:rsidRDefault="00C7344B" w:rsidP="00252B46">
            <w:pPr>
              <w:spacing w:after="0" w:line="240" w:lineRule="auto"/>
              <w:jc w:val="both"/>
              <w:rPr>
                <w:rFonts w:cs="Arial"/>
                <w:snapToGrid w:val="0"/>
              </w:rPr>
            </w:pPr>
            <w:r w:rsidRPr="00DB1476">
              <w:rPr>
                <w:rFonts w:cs="Arial"/>
                <w:snapToGrid w:val="0"/>
              </w:rPr>
              <w:t>IČ:</w:t>
            </w:r>
          </w:p>
        </w:tc>
        <w:tc>
          <w:tcPr>
            <w:tcW w:w="4365" w:type="dxa"/>
            <w:shd w:val="clear" w:color="auto" w:fill="auto"/>
          </w:tcPr>
          <w:p w14:paraId="246F6409" w14:textId="7D42A3F8" w:rsidR="00C7344B" w:rsidRPr="001B3559" w:rsidRDefault="005D782E" w:rsidP="00252B46">
            <w:pPr>
              <w:spacing w:after="0" w:line="240" w:lineRule="auto"/>
              <w:jc w:val="center"/>
              <w:rPr>
                <w:rFonts w:cs="Arial"/>
                <w:snapToGrid w:val="0"/>
              </w:rPr>
            </w:pPr>
            <w:r w:rsidRPr="001B3559">
              <w:rPr>
                <w:rFonts w:cs="Arial"/>
                <w:snapToGrid w:val="0"/>
              </w:rPr>
              <w:t>26012162</w:t>
            </w:r>
          </w:p>
        </w:tc>
      </w:tr>
    </w:tbl>
    <w:p w14:paraId="7E8DF4EB" w14:textId="77777777" w:rsidR="00C7344B" w:rsidRDefault="00C7344B" w:rsidP="00C7344B">
      <w:pPr>
        <w:jc w:val="both"/>
      </w:pPr>
    </w:p>
    <w:p w14:paraId="26F9DD00" w14:textId="7629588B" w:rsidR="00C7344B" w:rsidRPr="00354349" w:rsidRDefault="00EA102B" w:rsidP="00152C3C">
      <w:pPr>
        <w:numPr>
          <w:ilvl w:val="0"/>
          <w:numId w:val="1"/>
        </w:numPr>
        <w:shd w:val="clear" w:color="auto" w:fill="D0CECE"/>
        <w:ind w:left="426"/>
        <w:jc w:val="both"/>
        <w:rPr>
          <w:b/>
          <w:color w:val="1F4E79"/>
        </w:rPr>
      </w:pPr>
      <w:r>
        <w:rPr>
          <w:b/>
          <w:color w:val="1F4E79"/>
        </w:rPr>
        <w:t>Předmět veřejné zakázky – technická specifikace HW zařízení a SW aplikací</w:t>
      </w:r>
    </w:p>
    <w:p w14:paraId="674DCDDF" w14:textId="31BB4C47" w:rsidR="00EA102B" w:rsidRPr="00373981" w:rsidRDefault="00CA1C54" w:rsidP="00152C3C">
      <w:pPr>
        <w:numPr>
          <w:ilvl w:val="0"/>
          <w:numId w:val="2"/>
        </w:numPr>
        <w:shd w:val="clear" w:color="auto" w:fill="D0CECE"/>
        <w:spacing w:after="120" w:line="240" w:lineRule="auto"/>
        <w:ind w:left="425" w:hanging="357"/>
        <w:rPr>
          <w:rFonts w:cs="Calibri"/>
          <w:b/>
          <w:bCs/>
        </w:rPr>
      </w:pPr>
      <w:r w:rsidRPr="00CA1C54">
        <w:rPr>
          <w:rFonts w:cs="Calibri"/>
          <w:b/>
          <w:bCs/>
        </w:rPr>
        <w:t>Server vč. příslušenství</w:t>
      </w:r>
      <w:r>
        <w:rPr>
          <w:rFonts w:cs="Calibri"/>
          <w:b/>
          <w:bCs/>
        </w:rPr>
        <w:t xml:space="preserve"> </w:t>
      </w:r>
    </w:p>
    <w:p w14:paraId="43428F92" w14:textId="20819219" w:rsidR="00CA1C54" w:rsidRPr="00123E5F" w:rsidRDefault="00CA1C54" w:rsidP="00556776">
      <w:pPr>
        <w:pStyle w:val="Odstavecseseznamem"/>
        <w:numPr>
          <w:ilvl w:val="1"/>
          <w:numId w:val="2"/>
        </w:numPr>
        <w:shd w:val="clear" w:color="auto" w:fill="D0CECE" w:themeFill="background2" w:themeFillShade="E6"/>
        <w:spacing w:after="120"/>
        <w:ind w:left="1134" w:hanging="357"/>
        <w:contextualSpacing w:val="0"/>
        <w:rPr>
          <w:b/>
          <w:bCs/>
        </w:rPr>
      </w:pPr>
      <w:r w:rsidRPr="00123E5F">
        <w:rPr>
          <w:b/>
          <w:bCs/>
        </w:rPr>
        <w:t xml:space="preserve">Host server – </w:t>
      </w:r>
      <w:r w:rsidR="003A4945" w:rsidRPr="00123E5F">
        <w:rPr>
          <w:b/>
          <w:bCs/>
        </w:rPr>
        <w:t>2</w:t>
      </w:r>
      <w:r w:rsidRPr="00123E5F">
        <w:rPr>
          <w:b/>
          <w:bCs/>
        </w:rPr>
        <w:t xml:space="preserve"> ks</w:t>
      </w:r>
    </w:p>
    <w:p w14:paraId="1B74E09D"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proofErr w:type="spellStart"/>
      <w:r w:rsidRPr="00CC5781">
        <w:rPr>
          <w:rFonts w:asciiTheme="minorHAnsi" w:hAnsiTheme="minorHAnsi" w:cstheme="minorHAnsi"/>
          <w:color w:val="000000" w:themeColor="text1"/>
        </w:rPr>
        <w:t>Rackmount</w:t>
      </w:r>
      <w:proofErr w:type="spellEnd"/>
      <w:r w:rsidRPr="00CC5781">
        <w:rPr>
          <w:rFonts w:asciiTheme="minorHAnsi" w:hAnsiTheme="minorHAnsi" w:cstheme="minorHAnsi"/>
          <w:color w:val="000000" w:themeColor="text1"/>
        </w:rPr>
        <w:t xml:space="preserve"> server o velikosti max</w:t>
      </w:r>
      <w:r>
        <w:rPr>
          <w:rFonts w:asciiTheme="minorHAnsi" w:hAnsiTheme="minorHAnsi" w:cstheme="minorHAnsi"/>
          <w:color w:val="000000" w:themeColor="text1"/>
        </w:rPr>
        <w:t>.</w:t>
      </w:r>
      <w:r w:rsidRPr="00CC5781">
        <w:rPr>
          <w:rFonts w:asciiTheme="minorHAnsi" w:hAnsiTheme="minorHAnsi" w:cstheme="minorHAnsi"/>
          <w:color w:val="000000" w:themeColor="text1"/>
        </w:rPr>
        <w:t xml:space="preserve"> 2U včetně ramena pro vedení kabelů umožňujícího vysunutí zapnutého serveru z racku pro servisní účely.</w:t>
      </w:r>
    </w:p>
    <w:p w14:paraId="6DD9A23A"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1x procesor s možností osazení až 2 procesorů do serveru</w:t>
      </w:r>
    </w:p>
    <w:p w14:paraId="513177F1"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Výkon procesor</w:t>
      </w:r>
      <w:r>
        <w:rPr>
          <w:rFonts w:asciiTheme="minorHAnsi" w:hAnsiTheme="minorHAnsi" w:cstheme="minorHAnsi"/>
          <w:color w:val="000000" w:themeColor="text1"/>
        </w:rPr>
        <w:t>u</w:t>
      </w:r>
      <w:r w:rsidRPr="00CC5781">
        <w:rPr>
          <w:rFonts w:asciiTheme="minorHAnsi" w:hAnsiTheme="minorHAnsi" w:cstheme="minorHAnsi"/>
          <w:color w:val="000000" w:themeColor="text1"/>
        </w:rPr>
        <w:t xml:space="preserve"> minimálně </w:t>
      </w:r>
      <w:r>
        <w:rPr>
          <w:rFonts w:asciiTheme="minorHAnsi" w:hAnsiTheme="minorHAnsi" w:cstheme="minorHAnsi"/>
          <w:color w:val="000000" w:themeColor="text1"/>
        </w:rPr>
        <w:t>513</w:t>
      </w:r>
      <w:r w:rsidRPr="00CC5781">
        <w:rPr>
          <w:rFonts w:asciiTheme="minorHAnsi" w:hAnsiTheme="minorHAnsi" w:cstheme="minorHAnsi"/>
          <w:color w:val="000000" w:themeColor="text1"/>
        </w:rPr>
        <w:t xml:space="preserve"> bodů v benchmarku CPU2017 </w:t>
      </w:r>
      <w:proofErr w:type="spellStart"/>
      <w:r w:rsidRPr="00CC5781">
        <w:rPr>
          <w:rFonts w:asciiTheme="minorHAnsi" w:hAnsiTheme="minorHAnsi" w:cstheme="minorHAnsi"/>
          <w:color w:val="000000" w:themeColor="text1"/>
        </w:rPr>
        <w:t>Integer</w:t>
      </w:r>
      <w:proofErr w:type="spellEnd"/>
      <w:r w:rsidRPr="00CC5781">
        <w:rPr>
          <w:rFonts w:asciiTheme="minorHAnsi" w:hAnsiTheme="minorHAnsi" w:cstheme="minorHAnsi"/>
          <w:color w:val="000000" w:themeColor="text1"/>
        </w:rPr>
        <w:t xml:space="preserve"> </w:t>
      </w:r>
      <w:proofErr w:type="spellStart"/>
      <w:r w:rsidRPr="00CC5781">
        <w:rPr>
          <w:rFonts w:asciiTheme="minorHAnsi" w:hAnsiTheme="minorHAnsi" w:cstheme="minorHAnsi"/>
          <w:color w:val="000000" w:themeColor="text1"/>
        </w:rPr>
        <w:t>Rates</w:t>
      </w:r>
      <w:proofErr w:type="spellEnd"/>
      <w:r w:rsidRPr="00CC5781">
        <w:rPr>
          <w:rFonts w:asciiTheme="minorHAnsi" w:hAnsiTheme="minorHAnsi" w:cstheme="minorHAnsi"/>
          <w:color w:val="000000" w:themeColor="text1"/>
        </w:rPr>
        <w:t xml:space="preserve"> pro hodnoty ve sloupci Base </w:t>
      </w:r>
      <w:proofErr w:type="spellStart"/>
      <w:r w:rsidRPr="00CC5781">
        <w:rPr>
          <w:rFonts w:asciiTheme="minorHAnsi" w:hAnsiTheme="minorHAnsi" w:cstheme="minorHAnsi"/>
          <w:color w:val="000000" w:themeColor="text1"/>
        </w:rPr>
        <w:t>Result</w:t>
      </w:r>
      <w:proofErr w:type="spellEnd"/>
      <w:r w:rsidRPr="00CC5781">
        <w:rPr>
          <w:rFonts w:asciiTheme="minorHAnsi" w:hAnsiTheme="minorHAnsi" w:cstheme="minorHAnsi"/>
          <w:color w:val="000000" w:themeColor="text1"/>
        </w:rPr>
        <w:t xml:space="preserve">. CPU musí podporovat rychlost přístupu k paměti minimálně v hodnotě </w:t>
      </w:r>
      <w:r>
        <w:rPr>
          <w:rFonts w:asciiTheme="minorHAnsi" w:hAnsiTheme="minorHAnsi" w:cstheme="minorHAnsi"/>
          <w:color w:val="000000" w:themeColor="text1"/>
        </w:rPr>
        <w:t>4800</w:t>
      </w:r>
      <w:r w:rsidRPr="00CC5781">
        <w:rPr>
          <w:rFonts w:asciiTheme="minorHAnsi" w:hAnsiTheme="minorHAnsi" w:cstheme="minorHAnsi"/>
          <w:color w:val="000000" w:themeColor="text1"/>
        </w:rPr>
        <w:t xml:space="preserve">MT/s. Výsledek naměřených hodnot těchto CPU musí být pro daný </w:t>
      </w:r>
      <w:proofErr w:type="spellStart"/>
      <w:r w:rsidRPr="00CC5781">
        <w:rPr>
          <w:rFonts w:asciiTheme="minorHAnsi" w:hAnsiTheme="minorHAnsi" w:cstheme="minorHAnsi"/>
          <w:color w:val="000000" w:themeColor="text1"/>
        </w:rPr>
        <w:t>chipset</w:t>
      </w:r>
      <w:proofErr w:type="spellEnd"/>
      <w:r w:rsidRPr="00CC5781">
        <w:rPr>
          <w:rFonts w:asciiTheme="minorHAnsi" w:hAnsiTheme="minorHAnsi" w:cstheme="minorHAnsi"/>
          <w:color w:val="000000" w:themeColor="text1"/>
        </w:rPr>
        <w:t xml:space="preserve"> k ověření zveřejněný na stránkách www.spec.org</w:t>
      </w:r>
    </w:p>
    <w:p w14:paraId="71D32F8A"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RAM </w:t>
      </w:r>
      <w:r>
        <w:rPr>
          <w:rFonts w:asciiTheme="minorHAnsi" w:hAnsiTheme="minorHAnsi" w:cstheme="minorHAnsi"/>
          <w:color w:val="000000" w:themeColor="text1"/>
        </w:rPr>
        <w:t xml:space="preserve">paměť </w:t>
      </w:r>
      <w:r w:rsidRPr="00CC5781">
        <w:rPr>
          <w:rFonts w:asciiTheme="minorHAnsi" w:hAnsiTheme="minorHAnsi" w:cstheme="minorHAnsi"/>
          <w:color w:val="000000" w:themeColor="text1"/>
        </w:rPr>
        <w:t xml:space="preserve">o velikosti min. </w:t>
      </w:r>
      <w:r>
        <w:rPr>
          <w:rFonts w:asciiTheme="minorHAnsi" w:hAnsiTheme="minorHAnsi" w:cstheme="minorHAnsi"/>
          <w:color w:val="000000" w:themeColor="text1"/>
        </w:rPr>
        <w:t>512</w:t>
      </w:r>
      <w:r w:rsidRPr="00CC5781">
        <w:rPr>
          <w:rFonts w:asciiTheme="minorHAnsi" w:hAnsiTheme="minorHAnsi" w:cstheme="minorHAnsi"/>
          <w:color w:val="000000" w:themeColor="text1"/>
        </w:rPr>
        <w:t xml:space="preserve"> GB typu DDR</w:t>
      </w:r>
      <w:r>
        <w:rPr>
          <w:rFonts w:asciiTheme="minorHAnsi" w:hAnsiTheme="minorHAnsi" w:cstheme="minorHAnsi"/>
          <w:color w:val="000000" w:themeColor="text1"/>
        </w:rPr>
        <w:t>5</w:t>
      </w:r>
      <w:r w:rsidRPr="00CC5781">
        <w:rPr>
          <w:rFonts w:asciiTheme="minorHAnsi" w:hAnsiTheme="minorHAnsi" w:cstheme="minorHAnsi"/>
          <w:color w:val="000000" w:themeColor="text1"/>
        </w:rPr>
        <w:t xml:space="preserve"> o rychlosti minimálně </w:t>
      </w:r>
      <w:r>
        <w:rPr>
          <w:rFonts w:asciiTheme="minorHAnsi" w:hAnsiTheme="minorHAnsi" w:cstheme="minorHAnsi"/>
          <w:color w:val="000000" w:themeColor="text1"/>
        </w:rPr>
        <w:t>4800</w:t>
      </w:r>
      <w:r w:rsidRPr="00CC5781">
        <w:rPr>
          <w:rFonts w:asciiTheme="minorHAnsi" w:hAnsiTheme="minorHAnsi" w:cstheme="minorHAnsi"/>
          <w:color w:val="000000" w:themeColor="text1"/>
        </w:rPr>
        <w:t xml:space="preserve">MT/s, s možností budoucího rozšíření na min. </w:t>
      </w:r>
      <w:r>
        <w:rPr>
          <w:rFonts w:asciiTheme="minorHAnsi" w:hAnsiTheme="minorHAnsi" w:cstheme="minorHAnsi"/>
          <w:color w:val="000000" w:themeColor="text1"/>
        </w:rPr>
        <w:t>4</w:t>
      </w:r>
      <w:r w:rsidRPr="00CC5781">
        <w:rPr>
          <w:rFonts w:asciiTheme="minorHAnsi" w:hAnsiTheme="minorHAnsi" w:cstheme="minorHAnsi"/>
          <w:color w:val="000000" w:themeColor="text1"/>
        </w:rPr>
        <w:t>0</w:t>
      </w:r>
      <w:r>
        <w:rPr>
          <w:rFonts w:asciiTheme="minorHAnsi" w:hAnsiTheme="minorHAnsi" w:cstheme="minorHAnsi"/>
          <w:color w:val="000000" w:themeColor="text1"/>
        </w:rPr>
        <w:t>96</w:t>
      </w:r>
      <w:r w:rsidRPr="00CC5781">
        <w:rPr>
          <w:rFonts w:asciiTheme="minorHAnsi" w:hAnsiTheme="minorHAnsi" w:cstheme="minorHAnsi"/>
          <w:color w:val="000000" w:themeColor="text1"/>
        </w:rPr>
        <w:t xml:space="preserve"> GB a zároveň se zachováním instalovaných RAM modulů</w:t>
      </w:r>
    </w:p>
    <w:p w14:paraId="4DD3BCEA" w14:textId="61689FD5"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Bootovací</w:t>
      </w:r>
      <w:proofErr w:type="spellEnd"/>
      <w:r>
        <w:rPr>
          <w:rFonts w:asciiTheme="minorHAnsi" w:hAnsiTheme="minorHAnsi" w:cstheme="minorHAnsi"/>
          <w:color w:val="000000" w:themeColor="text1"/>
        </w:rPr>
        <w:t xml:space="preserve"> zařízení osazené </w:t>
      </w:r>
      <w:r w:rsidRPr="00CC5781">
        <w:rPr>
          <w:rFonts w:asciiTheme="minorHAnsi" w:hAnsiTheme="minorHAnsi" w:cstheme="minorHAnsi"/>
          <w:color w:val="000000" w:themeColor="text1"/>
        </w:rPr>
        <w:t>min</w:t>
      </w:r>
      <w:r>
        <w:rPr>
          <w:rFonts w:asciiTheme="minorHAnsi" w:hAnsiTheme="minorHAnsi" w:cstheme="minorHAnsi"/>
          <w:color w:val="000000" w:themeColor="text1"/>
        </w:rPr>
        <w:t>imálně 2x</w:t>
      </w:r>
      <w:r w:rsidRPr="00CC5781">
        <w:rPr>
          <w:rFonts w:asciiTheme="minorHAnsi" w:hAnsiTheme="minorHAnsi" w:cstheme="minorHAnsi"/>
          <w:color w:val="000000" w:themeColor="text1"/>
        </w:rPr>
        <w:t xml:space="preserve"> 480</w:t>
      </w:r>
      <w:r>
        <w:rPr>
          <w:rFonts w:asciiTheme="minorHAnsi" w:hAnsiTheme="minorHAnsi" w:cstheme="minorHAnsi"/>
          <w:color w:val="000000" w:themeColor="text1"/>
        </w:rPr>
        <w:t xml:space="preserve"> </w:t>
      </w:r>
      <w:r w:rsidRPr="00CC5781">
        <w:rPr>
          <w:rFonts w:asciiTheme="minorHAnsi" w:hAnsiTheme="minorHAnsi" w:cstheme="minorHAnsi"/>
          <w:color w:val="000000" w:themeColor="text1"/>
        </w:rPr>
        <w:t xml:space="preserve">GB </w:t>
      </w:r>
      <w:proofErr w:type="spellStart"/>
      <w:r>
        <w:rPr>
          <w:rFonts w:asciiTheme="minorHAnsi" w:hAnsiTheme="minorHAnsi" w:cstheme="minorHAnsi"/>
          <w:color w:val="000000" w:themeColor="text1"/>
        </w:rPr>
        <w:t>NVMe</w:t>
      </w:r>
      <w:proofErr w:type="spellEnd"/>
      <w:r>
        <w:rPr>
          <w:rFonts w:asciiTheme="minorHAnsi" w:hAnsiTheme="minorHAnsi" w:cstheme="minorHAnsi"/>
          <w:color w:val="000000" w:themeColor="text1"/>
        </w:rPr>
        <w:t xml:space="preserve"> diskem </w:t>
      </w:r>
      <w:r w:rsidRPr="00CC5781">
        <w:rPr>
          <w:rFonts w:asciiTheme="minorHAnsi" w:hAnsiTheme="minorHAnsi" w:cstheme="minorHAnsi"/>
          <w:color w:val="000000" w:themeColor="text1"/>
        </w:rPr>
        <w:t xml:space="preserve">s hodnotou DWPD minimálně 3, </w:t>
      </w:r>
      <w:proofErr w:type="spellStart"/>
      <w:r w:rsidRPr="00CC5781">
        <w:rPr>
          <w:rFonts w:asciiTheme="minorHAnsi" w:hAnsiTheme="minorHAnsi" w:cstheme="minorHAnsi"/>
          <w:color w:val="000000" w:themeColor="text1"/>
        </w:rPr>
        <w:t>hotplug</w:t>
      </w:r>
      <w:proofErr w:type="spellEnd"/>
      <w:r>
        <w:rPr>
          <w:rFonts w:asciiTheme="minorHAnsi" w:hAnsiTheme="minorHAnsi" w:cstheme="minorHAnsi"/>
          <w:color w:val="000000" w:themeColor="text1"/>
        </w:rPr>
        <w:t xml:space="preserve"> provedení, RAID1</w:t>
      </w:r>
    </w:p>
    <w:p w14:paraId="4F03398B"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Integrované diskové úložiště v provedení </w:t>
      </w:r>
      <w:proofErr w:type="spellStart"/>
      <w:r>
        <w:rPr>
          <w:rFonts w:asciiTheme="minorHAnsi" w:hAnsiTheme="minorHAnsi" w:cstheme="minorHAnsi"/>
          <w:color w:val="000000" w:themeColor="text1"/>
        </w:rPr>
        <w:t>hotplug</w:t>
      </w:r>
      <w:proofErr w:type="spellEnd"/>
      <w:r>
        <w:rPr>
          <w:rFonts w:asciiTheme="minorHAnsi" w:hAnsiTheme="minorHAnsi" w:cstheme="minorHAnsi"/>
          <w:color w:val="000000" w:themeColor="text1"/>
        </w:rPr>
        <w:t xml:space="preserve"> pro minimálně 8ks SFF 2,5“ disků s možností rozšíření až na 24ks SFF 2,5“ disků </w:t>
      </w:r>
    </w:p>
    <w:p w14:paraId="49C36FD9"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Minimálně </w:t>
      </w:r>
      <w:r>
        <w:rPr>
          <w:rFonts w:asciiTheme="minorHAnsi" w:hAnsiTheme="minorHAnsi" w:cstheme="minorHAnsi"/>
          <w:color w:val="000000" w:themeColor="text1"/>
        </w:rPr>
        <w:t>4</w:t>
      </w:r>
      <w:r w:rsidRPr="00CC5781">
        <w:rPr>
          <w:rFonts w:asciiTheme="minorHAnsi" w:hAnsiTheme="minorHAnsi" w:cstheme="minorHAnsi"/>
          <w:color w:val="000000" w:themeColor="text1"/>
        </w:rPr>
        <w:t xml:space="preserve"> volné sloty standardu PCI-e </w:t>
      </w:r>
      <w:r>
        <w:rPr>
          <w:rFonts w:asciiTheme="minorHAnsi" w:hAnsiTheme="minorHAnsi" w:cstheme="minorHAnsi"/>
          <w:color w:val="000000" w:themeColor="text1"/>
        </w:rPr>
        <w:t>5</w:t>
      </w:r>
      <w:r w:rsidRPr="00CC5781">
        <w:rPr>
          <w:rFonts w:asciiTheme="minorHAnsi" w:hAnsiTheme="minorHAnsi" w:cstheme="minorHAnsi"/>
          <w:color w:val="000000" w:themeColor="text1"/>
        </w:rPr>
        <w:t>.0</w:t>
      </w:r>
    </w:p>
    <w:p w14:paraId="69A6B650"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2x </w:t>
      </w:r>
      <w:r>
        <w:rPr>
          <w:rFonts w:asciiTheme="minorHAnsi" w:hAnsiTheme="minorHAnsi" w:cstheme="minorHAnsi"/>
          <w:color w:val="000000" w:themeColor="text1"/>
        </w:rPr>
        <w:t>10</w:t>
      </w:r>
      <w:r w:rsidRPr="00CC5781">
        <w:rPr>
          <w:rFonts w:asciiTheme="minorHAnsi" w:hAnsiTheme="minorHAnsi" w:cstheme="minorHAnsi"/>
          <w:color w:val="000000" w:themeColor="text1"/>
        </w:rPr>
        <w:t>Gb</w:t>
      </w:r>
      <w:r>
        <w:rPr>
          <w:rFonts w:asciiTheme="minorHAnsi" w:hAnsiTheme="minorHAnsi" w:cstheme="minorHAnsi"/>
          <w:color w:val="000000" w:themeColor="text1"/>
        </w:rPr>
        <w:t>E</w:t>
      </w:r>
      <w:r w:rsidRPr="00CC578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SFP+ </w:t>
      </w:r>
      <w:r w:rsidRPr="00CC5781">
        <w:rPr>
          <w:rFonts w:asciiTheme="minorHAnsi" w:hAnsiTheme="minorHAnsi" w:cstheme="minorHAnsi"/>
          <w:color w:val="000000" w:themeColor="text1"/>
        </w:rPr>
        <w:t>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p>
    <w:p w14:paraId="3BAD1D23"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w:t>
      </w:r>
      <w:r w:rsidRPr="00CC5781">
        <w:rPr>
          <w:rFonts w:asciiTheme="minorHAnsi" w:hAnsiTheme="minorHAnsi" w:cstheme="minorHAnsi"/>
          <w:color w:val="000000" w:themeColor="text1"/>
        </w:rPr>
        <w:t xml:space="preserve">x </w:t>
      </w:r>
      <w:proofErr w:type="spellStart"/>
      <w:r>
        <w:rPr>
          <w:rFonts w:asciiTheme="minorHAnsi" w:hAnsiTheme="minorHAnsi" w:cstheme="minorHAnsi"/>
          <w:color w:val="000000" w:themeColor="text1"/>
        </w:rPr>
        <w:t>dual</w:t>
      </w:r>
      <w:proofErr w:type="spellEnd"/>
      <w:r w:rsidRPr="00CC5781">
        <w:rPr>
          <w:rFonts w:asciiTheme="minorHAnsi" w:hAnsiTheme="minorHAnsi" w:cstheme="minorHAnsi"/>
          <w:color w:val="000000" w:themeColor="text1"/>
        </w:rPr>
        <w:t xml:space="preserve"> portový </w:t>
      </w:r>
      <w:proofErr w:type="spellStart"/>
      <w:r>
        <w:rPr>
          <w:rFonts w:asciiTheme="minorHAnsi" w:hAnsiTheme="minorHAnsi" w:cstheme="minorHAnsi"/>
          <w:color w:val="000000" w:themeColor="text1"/>
        </w:rPr>
        <w:t>iSCSI</w:t>
      </w:r>
      <w:proofErr w:type="spellEnd"/>
      <w:r w:rsidRPr="00CC5781">
        <w:rPr>
          <w:rFonts w:asciiTheme="minorHAnsi" w:hAnsiTheme="minorHAnsi" w:cstheme="minorHAnsi"/>
          <w:color w:val="000000" w:themeColor="text1"/>
        </w:rPr>
        <w:t xml:space="preserve"> adaptér </w:t>
      </w:r>
      <w:r>
        <w:rPr>
          <w:rFonts w:asciiTheme="minorHAnsi" w:hAnsiTheme="minorHAnsi" w:cstheme="minorHAnsi"/>
          <w:color w:val="000000" w:themeColor="text1"/>
        </w:rPr>
        <w:t>SFP28 10/25GbE</w:t>
      </w:r>
    </w:p>
    <w:p w14:paraId="7B43AE23"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8x 1Gb LAN port 8x RJ-45 port</w:t>
      </w:r>
    </w:p>
    <w:p w14:paraId="6E7C8087"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2x Napájecí zdroje s redundancí napájení 1+1, min. požadovaný výkon jednoho zdroje je minimálně 800W. Výkon zdrojů musí odpovídat doporučení výrobce pro danou konfiguraci serveru.</w:t>
      </w:r>
    </w:p>
    <w:p w14:paraId="395BB926"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9802E1">
        <w:rPr>
          <w:rFonts w:asciiTheme="minorHAnsi" w:hAnsiTheme="minorHAnsi" w:cstheme="minorHAnsi"/>
          <w:color w:val="000000" w:themeColor="text1"/>
        </w:rPr>
        <w:t xml:space="preserve">Zdroje musí splňovat energetickou účinnost minimálně 96% (doložitelnou např. certifikací zdroje energetické účinnosti </w:t>
      </w:r>
      <w:proofErr w:type="spellStart"/>
      <w:r w:rsidRPr="009802E1">
        <w:rPr>
          <w:rFonts w:asciiTheme="minorHAnsi" w:hAnsiTheme="minorHAnsi" w:cstheme="minorHAnsi"/>
          <w:color w:val="000000" w:themeColor="text1"/>
        </w:rPr>
        <w:t>Titanium</w:t>
      </w:r>
      <w:proofErr w:type="spellEnd"/>
      <w:r w:rsidRPr="009802E1">
        <w:rPr>
          <w:rFonts w:asciiTheme="minorHAnsi" w:hAnsiTheme="minorHAnsi" w:cstheme="minorHAnsi"/>
          <w:color w:val="000000" w:themeColor="text1"/>
        </w:rPr>
        <w:t xml:space="preserve"> popř. čestným prohlášením výrobce)</w:t>
      </w:r>
    </w:p>
    <w:p w14:paraId="0EDAB542"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Management port RJ-45 pro vzdálenou správu serveru v plné konfiguraci. Pokud tato funkcionalita vyžaduje licenci, musí být licence součástí dodávky.</w:t>
      </w:r>
    </w:p>
    <w:p w14:paraId="77685F45" w14:textId="77777777" w:rsidR="00556776" w:rsidRPr="00CC578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 xml:space="preserve">Požadujeme vzdálený dohled výrobce </w:t>
      </w:r>
      <w:r>
        <w:rPr>
          <w:rFonts w:asciiTheme="minorHAnsi" w:hAnsiTheme="minorHAnsi" w:cstheme="minorHAnsi"/>
          <w:color w:val="000000" w:themeColor="text1"/>
        </w:rPr>
        <w:t>serveru</w:t>
      </w:r>
      <w:r w:rsidRPr="00F57BC4">
        <w:rPr>
          <w:rFonts w:asciiTheme="minorHAnsi" w:hAnsiTheme="minorHAnsi" w:cstheme="minorHAnsi"/>
          <w:color w:val="000000" w:themeColor="text1"/>
        </w:rPr>
        <w:t xml:space="preserve"> a automatické hlášení servisní události. Toto hlášení musí být zasláno automaticky a přímo servisnímu </w:t>
      </w:r>
      <w:r>
        <w:rPr>
          <w:rFonts w:asciiTheme="minorHAnsi" w:hAnsiTheme="minorHAnsi" w:cstheme="minorHAnsi"/>
          <w:color w:val="000000" w:themeColor="text1"/>
        </w:rPr>
        <w:t>středisku.</w:t>
      </w:r>
    </w:p>
    <w:p w14:paraId="7A1BC00A" w14:textId="7E9C17D9"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 xml:space="preserve">Management </w:t>
      </w:r>
      <w:r>
        <w:rPr>
          <w:rFonts w:asciiTheme="minorHAnsi" w:hAnsiTheme="minorHAnsi" w:cstheme="minorHAnsi"/>
          <w:color w:val="000000" w:themeColor="text1"/>
        </w:rPr>
        <w:t xml:space="preserve">serveru musí být </w:t>
      </w:r>
      <w:r w:rsidRPr="00F57BC4">
        <w:rPr>
          <w:rFonts w:asciiTheme="minorHAnsi" w:hAnsiTheme="minorHAnsi" w:cstheme="minorHAnsi"/>
          <w:color w:val="000000" w:themeColor="text1"/>
        </w:rPr>
        <w:t>kompatibilní se stávajícími management nástroji</w:t>
      </w:r>
      <w:r>
        <w:rPr>
          <w:rFonts w:asciiTheme="minorHAnsi" w:hAnsiTheme="minorHAnsi" w:cstheme="minorHAnsi"/>
          <w:color w:val="000000" w:themeColor="text1"/>
        </w:rPr>
        <w:t xml:space="preserve"> zadavatele z důvod</w:t>
      </w:r>
      <w:r w:rsidR="008051AB">
        <w:rPr>
          <w:rFonts w:asciiTheme="minorHAnsi" w:hAnsiTheme="minorHAnsi" w:cstheme="minorHAnsi"/>
          <w:color w:val="000000" w:themeColor="text1"/>
        </w:rPr>
        <w:t>u</w:t>
      </w:r>
      <w:r w:rsidRPr="00F57BC4">
        <w:rPr>
          <w:rFonts w:asciiTheme="minorHAnsi" w:hAnsiTheme="minorHAnsi" w:cstheme="minorHAnsi"/>
          <w:color w:val="000000" w:themeColor="text1"/>
        </w:rPr>
        <w:t xml:space="preserve"> zachování ochrany</w:t>
      </w:r>
      <w:r>
        <w:rPr>
          <w:rFonts w:asciiTheme="minorHAnsi" w:hAnsiTheme="minorHAnsi" w:cstheme="minorHAnsi"/>
          <w:color w:val="000000" w:themeColor="text1"/>
        </w:rPr>
        <w:t xml:space="preserve"> investice.</w:t>
      </w:r>
    </w:p>
    <w:p w14:paraId="15A34815" w14:textId="77777777" w:rsidR="00556776" w:rsidRPr="009802E1"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Management serveru musí být možné ovládat kdykoliv, z jakéhokoliv místa a zařízení pouze s připojením na internet</w:t>
      </w:r>
      <w:r>
        <w:rPr>
          <w:rFonts w:asciiTheme="minorHAnsi" w:hAnsiTheme="minorHAnsi" w:cstheme="minorHAnsi"/>
          <w:color w:val="000000" w:themeColor="text1"/>
        </w:rPr>
        <w:t>.</w:t>
      </w:r>
    </w:p>
    <w:p w14:paraId="3410F844"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p>
    <w:p w14:paraId="0A1109BF" w14:textId="05849CA3"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Záruka </w:t>
      </w:r>
      <w:r w:rsidR="00233234">
        <w:rPr>
          <w:rFonts w:asciiTheme="minorHAnsi" w:hAnsiTheme="minorHAnsi" w:cstheme="minorHAnsi"/>
          <w:color w:val="000000" w:themeColor="text1"/>
        </w:rPr>
        <w:t>36 měsíců</w:t>
      </w:r>
      <w:r>
        <w:rPr>
          <w:rFonts w:asciiTheme="minorHAnsi" w:hAnsiTheme="minorHAnsi" w:cstheme="minorHAnsi"/>
          <w:color w:val="000000" w:themeColor="text1"/>
        </w:rPr>
        <w:t xml:space="preserve"> garantovaná výrobcem. Servisní zásah na místě u zákazníka musí být nejdéle následující pracovní den a tato služba musí být garantována výrobcem serveru. Délka záruky musí být ověřitelná na webu výrobce dle sériového čísla serveru. </w:t>
      </w:r>
    </w:p>
    <w:p w14:paraId="3A258B00" w14:textId="77777777" w:rsid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Z</w:t>
      </w:r>
      <w:r w:rsidRPr="00F57BC4">
        <w:rPr>
          <w:rFonts w:asciiTheme="minorHAnsi" w:hAnsiTheme="minorHAnsi" w:cstheme="minorHAnsi"/>
          <w:color w:val="000000" w:themeColor="text1"/>
        </w:rPr>
        <w:t>ařízení musí být nové, nepoužité s garancí výrobce a určené přímo pro český trh</w:t>
      </w:r>
      <w:r>
        <w:rPr>
          <w:rFonts w:asciiTheme="minorHAnsi" w:hAnsiTheme="minorHAnsi" w:cstheme="minorHAnsi"/>
          <w:color w:val="000000" w:themeColor="text1"/>
        </w:rPr>
        <w:t>.</w:t>
      </w:r>
    </w:p>
    <w:p w14:paraId="34DD7ED3" w14:textId="5C8BCB1A" w:rsidR="00EA102B" w:rsidRPr="00556776" w:rsidRDefault="00556776" w:rsidP="00BF5267">
      <w:pPr>
        <w:pStyle w:val="Odstavecseseznamem"/>
        <w:numPr>
          <w:ilvl w:val="0"/>
          <w:numId w:val="18"/>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556776">
        <w:rPr>
          <w:rFonts w:asciiTheme="minorHAnsi" w:hAnsiTheme="minorHAnsi" w:cstheme="minorHAnsi"/>
          <w:color w:val="000000" w:themeColor="text1"/>
        </w:rPr>
        <w:t>Pro centrální management požadujeme servery od totožného výrobce jako diskové pole, páskovou knihovnu a switche.</w:t>
      </w:r>
    </w:p>
    <w:p w14:paraId="12405240" w14:textId="77777777" w:rsidR="00556776" w:rsidRPr="00556776" w:rsidRDefault="00556776" w:rsidP="00BF5267">
      <w:pPr>
        <w:pStyle w:val="Odstavecseseznamem"/>
        <w:widowControl w:val="0"/>
        <w:tabs>
          <w:tab w:val="left" w:pos="709"/>
        </w:tabs>
        <w:spacing w:before="37" w:afterLines="30" w:after="72" w:line="277" w:lineRule="auto"/>
        <w:ind w:left="1440"/>
        <w:jc w:val="both"/>
        <w:rPr>
          <w:rFonts w:asciiTheme="minorHAnsi" w:hAnsiTheme="minorHAnsi" w:cstheme="minorHAnsi"/>
          <w:iCs/>
        </w:rPr>
      </w:pPr>
    </w:p>
    <w:p w14:paraId="1520BD7E" w14:textId="173D4EAF" w:rsidR="00CA1C54" w:rsidRPr="00556776" w:rsidRDefault="00CA1C54" w:rsidP="00BF5267">
      <w:pPr>
        <w:pStyle w:val="Odstavecseseznamem"/>
        <w:numPr>
          <w:ilvl w:val="1"/>
          <w:numId w:val="2"/>
        </w:numPr>
        <w:shd w:val="clear" w:color="auto" w:fill="D0CECE" w:themeFill="background2" w:themeFillShade="E6"/>
        <w:spacing w:after="120"/>
        <w:ind w:left="1134"/>
        <w:contextualSpacing w:val="0"/>
        <w:jc w:val="both"/>
        <w:rPr>
          <w:b/>
          <w:bCs/>
        </w:rPr>
      </w:pPr>
      <w:r w:rsidRPr="00556776">
        <w:rPr>
          <w:b/>
          <w:bCs/>
        </w:rPr>
        <w:t>Management server – 1 ks</w:t>
      </w:r>
    </w:p>
    <w:p w14:paraId="13677AAD"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proofErr w:type="spellStart"/>
      <w:r w:rsidRPr="00556776">
        <w:rPr>
          <w:rFonts w:asciiTheme="minorHAnsi" w:hAnsiTheme="minorHAnsi" w:cstheme="minorHAnsi"/>
          <w:color w:val="000000" w:themeColor="text1"/>
        </w:rPr>
        <w:t>Rackmount</w:t>
      </w:r>
      <w:proofErr w:type="spellEnd"/>
      <w:r w:rsidRPr="00556776">
        <w:rPr>
          <w:rFonts w:asciiTheme="minorHAnsi" w:hAnsiTheme="minorHAnsi" w:cstheme="minorHAnsi"/>
          <w:color w:val="000000" w:themeColor="text1"/>
        </w:rPr>
        <w:t xml:space="preserve"> server o velikosti max. 2U včetně ramena pro vedení kabelů umožňujícího vysunutí zapnutého serveru</w:t>
      </w:r>
      <w:r w:rsidRPr="00CC5781">
        <w:rPr>
          <w:rFonts w:asciiTheme="minorHAnsi" w:hAnsiTheme="minorHAnsi" w:cstheme="minorHAnsi"/>
          <w:color w:val="000000" w:themeColor="text1"/>
        </w:rPr>
        <w:t xml:space="preserve"> z racku pro servisní účely.</w:t>
      </w:r>
    </w:p>
    <w:p w14:paraId="03D9F64C"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1x procesor s možností osazení až 2 procesorů do serveru</w:t>
      </w:r>
    </w:p>
    <w:p w14:paraId="5BCA84F8"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Výkon procesor</w:t>
      </w:r>
      <w:r>
        <w:rPr>
          <w:rFonts w:asciiTheme="minorHAnsi" w:hAnsiTheme="minorHAnsi" w:cstheme="minorHAnsi"/>
          <w:color w:val="000000" w:themeColor="text1"/>
        </w:rPr>
        <w:t>u</w:t>
      </w:r>
      <w:r w:rsidRPr="00CC5781">
        <w:rPr>
          <w:rFonts w:asciiTheme="minorHAnsi" w:hAnsiTheme="minorHAnsi" w:cstheme="minorHAnsi"/>
          <w:color w:val="000000" w:themeColor="text1"/>
        </w:rPr>
        <w:t xml:space="preserve"> minimálně </w:t>
      </w:r>
      <w:r>
        <w:rPr>
          <w:rFonts w:asciiTheme="minorHAnsi" w:hAnsiTheme="minorHAnsi" w:cstheme="minorHAnsi"/>
          <w:color w:val="000000" w:themeColor="text1"/>
        </w:rPr>
        <w:t>280</w:t>
      </w:r>
      <w:r w:rsidRPr="00CC5781">
        <w:rPr>
          <w:rFonts w:asciiTheme="minorHAnsi" w:hAnsiTheme="minorHAnsi" w:cstheme="minorHAnsi"/>
          <w:color w:val="000000" w:themeColor="text1"/>
        </w:rPr>
        <w:t xml:space="preserve"> bodů v benchmarku CPU2017 </w:t>
      </w:r>
      <w:proofErr w:type="spellStart"/>
      <w:r w:rsidRPr="00CC5781">
        <w:rPr>
          <w:rFonts w:asciiTheme="minorHAnsi" w:hAnsiTheme="minorHAnsi" w:cstheme="minorHAnsi"/>
          <w:color w:val="000000" w:themeColor="text1"/>
        </w:rPr>
        <w:t>Integer</w:t>
      </w:r>
      <w:proofErr w:type="spellEnd"/>
      <w:r w:rsidRPr="00CC5781">
        <w:rPr>
          <w:rFonts w:asciiTheme="minorHAnsi" w:hAnsiTheme="minorHAnsi" w:cstheme="minorHAnsi"/>
          <w:color w:val="000000" w:themeColor="text1"/>
        </w:rPr>
        <w:t xml:space="preserve"> </w:t>
      </w:r>
      <w:proofErr w:type="spellStart"/>
      <w:r w:rsidRPr="00CC5781">
        <w:rPr>
          <w:rFonts w:asciiTheme="minorHAnsi" w:hAnsiTheme="minorHAnsi" w:cstheme="minorHAnsi"/>
          <w:color w:val="000000" w:themeColor="text1"/>
        </w:rPr>
        <w:t>Rates</w:t>
      </w:r>
      <w:proofErr w:type="spellEnd"/>
      <w:r w:rsidRPr="00CC5781">
        <w:rPr>
          <w:rFonts w:asciiTheme="minorHAnsi" w:hAnsiTheme="minorHAnsi" w:cstheme="minorHAnsi"/>
          <w:color w:val="000000" w:themeColor="text1"/>
        </w:rPr>
        <w:t xml:space="preserve"> pro hodnoty ve sloupci Base </w:t>
      </w:r>
      <w:proofErr w:type="spellStart"/>
      <w:r w:rsidRPr="00CC5781">
        <w:rPr>
          <w:rFonts w:asciiTheme="minorHAnsi" w:hAnsiTheme="minorHAnsi" w:cstheme="minorHAnsi"/>
          <w:color w:val="000000" w:themeColor="text1"/>
        </w:rPr>
        <w:t>Result</w:t>
      </w:r>
      <w:proofErr w:type="spellEnd"/>
      <w:r w:rsidRPr="00CC5781">
        <w:rPr>
          <w:rFonts w:asciiTheme="minorHAnsi" w:hAnsiTheme="minorHAnsi" w:cstheme="minorHAnsi"/>
          <w:color w:val="000000" w:themeColor="text1"/>
        </w:rPr>
        <w:t xml:space="preserve">. CPU musí podporovat rychlost přístupu k paměti minimálně v hodnotě </w:t>
      </w:r>
      <w:r>
        <w:rPr>
          <w:rFonts w:asciiTheme="minorHAnsi" w:hAnsiTheme="minorHAnsi" w:cstheme="minorHAnsi"/>
          <w:color w:val="000000" w:themeColor="text1"/>
        </w:rPr>
        <w:t>4800</w:t>
      </w:r>
      <w:r w:rsidRPr="00CC5781">
        <w:rPr>
          <w:rFonts w:asciiTheme="minorHAnsi" w:hAnsiTheme="minorHAnsi" w:cstheme="minorHAnsi"/>
          <w:color w:val="000000" w:themeColor="text1"/>
        </w:rPr>
        <w:t xml:space="preserve">MT/s. Výsledek naměřených hodnot těchto CPU musí být pro daný </w:t>
      </w:r>
      <w:proofErr w:type="spellStart"/>
      <w:r w:rsidRPr="00CC5781">
        <w:rPr>
          <w:rFonts w:asciiTheme="minorHAnsi" w:hAnsiTheme="minorHAnsi" w:cstheme="minorHAnsi"/>
          <w:color w:val="000000" w:themeColor="text1"/>
        </w:rPr>
        <w:t>chipset</w:t>
      </w:r>
      <w:proofErr w:type="spellEnd"/>
      <w:r w:rsidRPr="00CC5781">
        <w:rPr>
          <w:rFonts w:asciiTheme="minorHAnsi" w:hAnsiTheme="minorHAnsi" w:cstheme="minorHAnsi"/>
          <w:color w:val="000000" w:themeColor="text1"/>
        </w:rPr>
        <w:t xml:space="preserve"> k ověření zveřejněný na stránkách www.spec.org</w:t>
      </w:r>
    </w:p>
    <w:p w14:paraId="035C0340"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RAM </w:t>
      </w:r>
      <w:r>
        <w:rPr>
          <w:rFonts w:asciiTheme="minorHAnsi" w:hAnsiTheme="minorHAnsi" w:cstheme="minorHAnsi"/>
          <w:color w:val="000000" w:themeColor="text1"/>
        </w:rPr>
        <w:t xml:space="preserve">paměť </w:t>
      </w:r>
      <w:r w:rsidRPr="00CC5781">
        <w:rPr>
          <w:rFonts w:asciiTheme="minorHAnsi" w:hAnsiTheme="minorHAnsi" w:cstheme="minorHAnsi"/>
          <w:color w:val="000000" w:themeColor="text1"/>
        </w:rPr>
        <w:t xml:space="preserve">o velikosti min. </w:t>
      </w:r>
      <w:r>
        <w:rPr>
          <w:rFonts w:asciiTheme="minorHAnsi" w:hAnsiTheme="minorHAnsi" w:cstheme="minorHAnsi"/>
          <w:color w:val="000000" w:themeColor="text1"/>
        </w:rPr>
        <w:t>128</w:t>
      </w:r>
      <w:r w:rsidRPr="00CC5781">
        <w:rPr>
          <w:rFonts w:asciiTheme="minorHAnsi" w:hAnsiTheme="minorHAnsi" w:cstheme="minorHAnsi"/>
          <w:color w:val="000000" w:themeColor="text1"/>
        </w:rPr>
        <w:t xml:space="preserve"> GB typu DDR</w:t>
      </w:r>
      <w:r>
        <w:rPr>
          <w:rFonts w:asciiTheme="minorHAnsi" w:hAnsiTheme="minorHAnsi" w:cstheme="minorHAnsi"/>
          <w:color w:val="000000" w:themeColor="text1"/>
        </w:rPr>
        <w:t>5</w:t>
      </w:r>
      <w:r w:rsidRPr="00CC5781">
        <w:rPr>
          <w:rFonts w:asciiTheme="minorHAnsi" w:hAnsiTheme="minorHAnsi" w:cstheme="minorHAnsi"/>
          <w:color w:val="000000" w:themeColor="text1"/>
        </w:rPr>
        <w:t xml:space="preserve"> o rychlosti minimálně </w:t>
      </w:r>
      <w:r>
        <w:rPr>
          <w:rFonts w:asciiTheme="minorHAnsi" w:hAnsiTheme="minorHAnsi" w:cstheme="minorHAnsi"/>
          <w:color w:val="000000" w:themeColor="text1"/>
        </w:rPr>
        <w:t>4800</w:t>
      </w:r>
      <w:r w:rsidRPr="00CC5781">
        <w:rPr>
          <w:rFonts w:asciiTheme="minorHAnsi" w:hAnsiTheme="minorHAnsi" w:cstheme="minorHAnsi"/>
          <w:color w:val="000000" w:themeColor="text1"/>
        </w:rPr>
        <w:t xml:space="preserve">MT/s, s možností budoucího rozšíření na min. </w:t>
      </w:r>
      <w:r>
        <w:rPr>
          <w:rFonts w:asciiTheme="minorHAnsi" w:hAnsiTheme="minorHAnsi" w:cstheme="minorHAnsi"/>
          <w:color w:val="000000" w:themeColor="text1"/>
        </w:rPr>
        <w:t>2</w:t>
      </w:r>
      <w:r w:rsidRPr="00CC5781">
        <w:rPr>
          <w:rFonts w:asciiTheme="minorHAnsi" w:hAnsiTheme="minorHAnsi" w:cstheme="minorHAnsi"/>
          <w:color w:val="000000" w:themeColor="text1"/>
        </w:rPr>
        <w:t>0</w:t>
      </w:r>
      <w:r>
        <w:rPr>
          <w:rFonts w:asciiTheme="minorHAnsi" w:hAnsiTheme="minorHAnsi" w:cstheme="minorHAnsi"/>
          <w:color w:val="000000" w:themeColor="text1"/>
        </w:rPr>
        <w:t>48</w:t>
      </w:r>
      <w:r w:rsidRPr="00CC5781">
        <w:rPr>
          <w:rFonts w:asciiTheme="minorHAnsi" w:hAnsiTheme="minorHAnsi" w:cstheme="minorHAnsi"/>
          <w:color w:val="000000" w:themeColor="text1"/>
        </w:rPr>
        <w:t xml:space="preserve"> GB a zároveň se zachováním instalovaných RAM modulů</w:t>
      </w:r>
    </w:p>
    <w:p w14:paraId="7BF569F7" w14:textId="75F209A3"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Bootovací</w:t>
      </w:r>
      <w:proofErr w:type="spellEnd"/>
      <w:r>
        <w:rPr>
          <w:rFonts w:asciiTheme="minorHAnsi" w:hAnsiTheme="minorHAnsi" w:cstheme="minorHAnsi"/>
          <w:color w:val="000000" w:themeColor="text1"/>
        </w:rPr>
        <w:t xml:space="preserve"> zařízení osazené </w:t>
      </w:r>
      <w:r w:rsidRPr="00CC5781">
        <w:rPr>
          <w:rFonts w:asciiTheme="minorHAnsi" w:hAnsiTheme="minorHAnsi" w:cstheme="minorHAnsi"/>
          <w:color w:val="000000" w:themeColor="text1"/>
        </w:rPr>
        <w:t>min</w:t>
      </w:r>
      <w:r>
        <w:rPr>
          <w:rFonts w:asciiTheme="minorHAnsi" w:hAnsiTheme="minorHAnsi" w:cstheme="minorHAnsi"/>
          <w:color w:val="000000" w:themeColor="text1"/>
        </w:rPr>
        <w:t>imálně 2x</w:t>
      </w:r>
      <w:r w:rsidRPr="00CC5781">
        <w:rPr>
          <w:rFonts w:asciiTheme="minorHAnsi" w:hAnsiTheme="minorHAnsi" w:cstheme="minorHAnsi"/>
          <w:color w:val="000000" w:themeColor="text1"/>
        </w:rPr>
        <w:t xml:space="preserve"> 480</w:t>
      </w:r>
      <w:r>
        <w:rPr>
          <w:rFonts w:asciiTheme="minorHAnsi" w:hAnsiTheme="minorHAnsi" w:cstheme="minorHAnsi"/>
          <w:color w:val="000000" w:themeColor="text1"/>
        </w:rPr>
        <w:t xml:space="preserve"> </w:t>
      </w:r>
      <w:r w:rsidRPr="00CC5781">
        <w:rPr>
          <w:rFonts w:asciiTheme="minorHAnsi" w:hAnsiTheme="minorHAnsi" w:cstheme="minorHAnsi"/>
          <w:color w:val="000000" w:themeColor="text1"/>
        </w:rPr>
        <w:t xml:space="preserve">GB </w:t>
      </w:r>
      <w:proofErr w:type="spellStart"/>
      <w:r>
        <w:rPr>
          <w:rFonts w:asciiTheme="minorHAnsi" w:hAnsiTheme="minorHAnsi" w:cstheme="minorHAnsi"/>
          <w:color w:val="000000" w:themeColor="text1"/>
        </w:rPr>
        <w:t>NVMe</w:t>
      </w:r>
      <w:proofErr w:type="spellEnd"/>
      <w:r>
        <w:rPr>
          <w:rFonts w:asciiTheme="minorHAnsi" w:hAnsiTheme="minorHAnsi" w:cstheme="minorHAnsi"/>
          <w:color w:val="000000" w:themeColor="text1"/>
        </w:rPr>
        <w:t xml:space="preserve"> diskem </w:t>
      </w:r>
      <w:r w:rsidRPr="00CC5781">
        <w:rPr>
          <w:rFonts w:asciiTheme="minorHAnsi" w:hAnsiTheme="minorHAnsi" w:cstheme="minorHAnsi"/>
          <w:color w:val="000000" w:themeColor="text1"/>
        </w:rPr>
        <w:t xml:space="preserve">s hodnotou DWPD minimálně 3, </w:t>
      </w:r>
      <w:proofErr w:type="spellStart"/>
      <w:r w:rsidRPr="00CC5781">
        <w:rPr>
          <w:rFonts w:asciiTheme="minorHAnsi" w:hAnsiTheme="minorHAnsi" w:cstheme="minorHAnsi"/>
          <w:color w:val="000000" w:themeColor="text1"/>
        </w:rPr>
        <w:t>hotplug</w:t>
      </w:r>
      <w:proofErr w:type="spellEnd"/>
      <w:r>
        <w:rPr>
          <w:rFonts w:asciiTheme="minorHAnsi" w:hAnsiTheme="minorHAnsi" w:cstheme="minorHAnsi"/>
          <w:color w:val="000000" w:themeColor="text1"/>
        </w:rPr>
        <w:t xml:space="preserve"> provedení, RAID1</w:t>
      </w:r>
    </w:p>
    <w:p w14:paraId="10EF2005"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Integrované diskové úložiště v provedení </w:t>
      </w:r>
      <w:proofErr w:type="spellStart"/>
      <w:r>
        <w:rPr>
          <w:rFonts w:asciiTheme="minorHAnsi" w:hAnsiTheme="minorHAnsi" w:cstheme="minorHAnsi"/>
          <w:color w:val="000000" w:themeColor="text1"/>
        </w:rPr>
        <w:t>hotplug</w:t>
      </w:r>
      <w:proofErr w:type="spellEnd"/>
      <w:r>
        <w:rPr>
          <w:rFonts w:asciiTheme="minorHAnsi" w:hAnsiTheme="minorHAnsi" w:cstheme="minorHAnsi"/>
          <w:color w:val="000000" w:themeColor="text1"/>
        </w:rPr>
        <w:t xml:space="preserve"> pro minimálně 8ks SFF 2,5“ disků s možností rozšíření až na 24ks SFF 2,5“ disků </w:t>
      </w:r>
    </w:p>
    <w:p w14:paraId="40AC19E3"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Minimálně </w:t>
      </w:r>
      <w:r>
        <w:rPr>
          <w:rFonts w:asciiTheme="minorHAnsi" w:hAnsiTheme="minorHAnsi" w:cstheme="minorHAnsi"/>
          <w:color w:val="000000" w:themeColor="text1"/>
        </w:rPr>
        <w:t>4</w:t>
      </w:r>
      <w:r w:rsidRPr="00CC5781">
        <w:rPr>
          <w:rFonts w:asciiTheme="minorHAnsi" w:hAnsiTheme="minorHAnsi" w:cstheme="minorHAnsi"/>
          <w:color w:val="000000" w:themeColor="text1"/>
        </w:rPr>
        <w:t xml:space="preserve"> volné sloty standardu PCI-e </w:t>
      </w:r>
      <w:r>
        <w:rPr>
          <w:rFonts w:asciiTheme="minorHAnsi" w:hAnsiTheme="minorHAnsi" w:cstheme="minorHAnsi"/>
          <w:color w:val="000000" w:themeColor="text1"/>
        </w:rPr>
        <w:t>5</w:t>
      </w:r>
      <w:r w:rsidRPr="00CC5781">
        <w:rPr>
          <w:rFonts w:asciiTheme="minorHAnsi" w:hAnsiTheme="minorHAnsi" w:cstheme="minorHAnsi"/>
          <w:color w:val="000000" w:themeColor="text1"/>
        </w:rPr>
        <w:t>.0</w:t>
      </w:r>
    </w:p>
    <w:p w14:paraId="2569EA8A"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 xml:space="preserve">2x </w:t>
      </w:r>
      <w:r>
        <w:rPr>
          <w:rFonts w:asciiTheme="minorHAnsi" w:hAnsiTheme="minorHAnsi" w:cstheme="minorHAnsi"/>
          <w:color w:val="000000" w:themeColor="text1"/>
        </w:rPr>
        <w:t>10</w:t>
      </w:r>
      <w:r w:rsidRPr="00CC5781">
        <w:rPr>
          <w:rFonts w:asciiTheme="minorHAnsi" w:hAnsiTheme="minorHAnsi" w:cstheme="minorHAnsi"/>
          <w:color w:val="000000" w:themeColor="text1"/>
        </w:rPr>
        <w:t>Gb</w:t>
      </w:r>
      <w:r>
        <w:rPr>
          <w:rFonts w:asciiTheme="minorHAnsi" w:hAnsiTheme="minorHAnsi" w:cstheme="minorHAnsi"/>
          <w:color w:val="000000" w:themeColor="text1"/>
        </w:rPr>
        <w:t>E</w:t>
      </w:r>
      <w:r w:rsidRPr="00CC578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SFP+ </w:t>
      </w:r>
      <w:r w:rsidRPr="00CC5781">
        <w:rPr>
          <w:rFonts w:asciiTheme="minorHAnsi" w:hAnsiTheme="minorHAnsi" w:cstheme="minorHAnsi"/>
          <w:color w:val="000000" w:themeColor="text1"/>
        </w:rPr>
        <w:t>Ethernet port včetně transceiverů a optické kabeláže nebo jen DAC kabeláže na propojení s nabízenými LAN prvky v rámci racku. V případě varianty transceiverů, požadujeme doplnit originální transceivery do LAN switche. V případě DAC kabeláže požadujeme délku minimálně 3 metry, DAC kabely musí být originální a certifikované jak pro LAN switche tak i pro LAN kartu v serveru.</w:t>
      </w:r>
    </w:p>
    <w:p w14:paraId="6B577823"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w:t>
      </w:r>
      <w:r w:rsidRPr="00CC5781">
        <w:rPr>
          <w:rFonts w:asciiTheme="minorHAnsi" w:hAnsiTheme="minorHAnsi" w:cstheme="minorHAnsi"/>
          <w:color w:val="000000" w:themeColor="text1"/>
        </w:rPr>
        <w:t xml:space="preserve">x </w:t>
      </w:r>
      <w:proofErr w:type="spellStart"/>
      <w:r>
        <w:rPr>
          <w:rFonts w:asciiTheme="minorHAnsi" w:hAnsiTheme="minorHAnsi" w:cstheme="minorHAnsi"/>
          <w:color w:val="000000" w:themeColor="text1"/>
        </w:rPr>
        <w:t>dual</w:t>
      </w:r>
      <w:proofErr w:type="spellEnd"/>
      <w:r w:rsidRPr="00CC5781">
        <w:rPr>
          <w:rFonts w:asciiTheme="minorHAnsi" w:hAnsiTheme="minorHAnsi" w:cstheme="minorHAnsi"/>
          <w:color w:val="000000" w:themeColor="text1"/>
        </w:rPr>
        <w:t xml:space="preserve"> portový </w:t>
      </w:r>
      <w:proofErr w:type="spellStart"/>
      <w:r>
        <w:rPr>
          <w:rFonts w:asciiTheme="minorHAnsi" w:hAnsiTheme="minorHAnsi" w:cstheme="minorHAnsi"/>
          <w:color w:val="000000" w:themeColor="text1"/>
        </w:rPr>
        <w:t>iSCSI</w:t>
      </w:r>
      <w:proofErr w:type="spellEnd"/>
      <w:r w:rsidRPr="00CC5781">
        <w:rPr>
          <w:rFonts w:asciiTheme="minorHAnsi" w:hAnsiTheme="minorHAnsi" w:cstheme="minorHAnsi"/>
          <w:color w:val="000000" w:themeColor="text1"/>
        </w:rPr>
        <w:t xml:space="preserve"> adaptér </w:t>
      </w:r>
      <w:r>
        <w:rPr>
          <w:rFonts w:asciiTheme="minorHAnsi" w:hAnsiTheme="minorHAnsi" w:cstheme="minorHAnsi"/>
          <w:color w:val="000000" w:themeColor="text1"/>
        </w:rPr>
        <w:t>SFP28 10/25GbE</w:t>
      </w:r>
    </w:p>
    <w:p w14:paraId="15A8C5E9"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8x 1Gb LAN port 8x RJ-45 port</w:t>
      </w:r>
    </w:p>
    <w:p w14:paraId="06BD4467"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1x SAS adaptér s externím portem pro připojení páskové knihovny</w:t>
      </w:r>
    </w:p>
    <w:p w14:paraId="25F5E535"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2x Napájecí zdroje s redundancí napájení 1+1, min. požadovaný výkon jednoho zdroje je minimálně 800W. Výkon zdrojů musí odpovídat doporučení výrobce pro danou konfiguraci serveru.</w:t>
      </w:r>
    </w:p>
    <w:p w14:paraId="6566E829"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9802E1">
        <w:rPr>
          <w:rFonts w:asciiTheme="minorHAnsi" w:hAnsiTheme="minorHAnsi" w:cstheme="minorHAnsi"/>
          <w:color w:val="000000" w:themeColor="text1"/>
        </w:rPr>
        <w:lastRenderedPageBreak/>
        <w:t xml:space="preserve">Zdroje musí splňovat energetickou účinnost minimálně 96% (doložitelnou např. certifikací zdroje energetické účinnosti </w:t>
      </w:r>
      <w:proofErr w:type="spellStart"/>
      <w:r w:rsidRPr="009802E1">
        <w:rPr>
          <w:rFonts w:asciiTheme="minorHAnsi" w:hAnsiTheme="minorHAnsi" w:cstheme="minorHAnsi"/>
          <w:color w:val="000000" w:themeColor="text1"/>
        </w:rPr>
        <w:t>Titanium</w:t>
      </w:r>
      <w:proofErr w:type="spellEnd"/>
      <w:r w:rsidRPr="009802E1">
        <w:rPr>
          <w:rFonts w:asciiTheme="minorHAnsi" w:hAnsiTheme="minorHAnsi" w:cstheme="minorHAnsi"/>
          <w:color w:val="000000" w:themeColor="text1"/>
        </w:rPr>
        <w:t xml:space="preserve"> popř. čestným prohlášením výrobce)</w:t>
      </w:r>
    </w:p>
    <w:p w14:paraId="37E558CB"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Management port RJ-45 pro vzdálenou správu serveru v plné konfiguraci. Pokud tato funkcionalita vyžaduje licenci, musí být licence součástí dodávky.</w:t>
      </w:r>
    </w:p>
    <w:p w14:paraId="748C2CCC" w14:textId="77777777" w:rsidR="00556776" w:rsidRPr="00CC578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 xml:space="preserve">Požadujeme vzdálený dohled výrobce </w:t>
      </w:r>
      <w:r>
        <w:rPr>
          <w:rFonts w:asciiTheme="minorHAnsi" w:hAnsiTheme="minorHAnsi" w:cstheme="minorHAnsi"/>
          <w:color w:val="000000" w:themeColor="text1"/>
        </w:rPr>
        <w:t>serveru</w:t>
      </w:r>
      <w:r w:rsidRPr="00F57BC4">
        <w:rPr>
          <w:rFonts w:asciiTheme="minorHAnsi" w:hAnsiTheme="minorHAnsi" w:cstheme="minorHAnsi"/>
          <w:color w:val="000000" w:themeColor="text1"/>
        </w:rPr>
        <w:t xml:space="preserve"> a automatické hlášení servisní události. Toto hlášení musí být zasláno automaticky a přímo servisnímu </w:t>
      </w:r>
      <w:r>
        <w:rPr>
          <w:rFonts w:asciiTheme="minorHAnsi" w:hAnsiTheme="minorHAnsi" w:cstheme="minorHAnsi"/>
          <w:color w:val="000000" w:themeColor="text1"/>
        </w:rPr>
        <w:t>středisku.</w:t>
      </w:r>
    </w:p>
    <w:p w14:paraId="409F9222" w14:textId="454BCB6E"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 xml:space="preserve">Management </w:t>
      </w:r>
      <w:r>
        <w:rPr>
          <w:rFonts w:asciiTheme="minorHAnsi" w:hAnsiTheme="minorHAnsi" w:cstheme="minorHAnsi"/>
          <w:color w:val="000000" w:themeColor="text1"/>
        </w:rPr>
        <w:t xml:space="preserve">serveru musí být </w:t>
      </w:r>
      <w:r w:rsidRPr="00F57BC4">
        <w:rPr>
          <w:rFonts w:asciiTheme="minorHAnsi" w:hAnsiTheme="minorHAnsi" w:cstheme="minorHAnsi"/>
          <w:color w:val="000000" w:themeColor="text1"/>
        </w:rPr>
        <w:t>kompatibilní se stávajícími management nástroji</w:t>
      </w:r>
      <w:r>
        <w:rPr>
          <w:rFonts w:asciiTheme="minorHAnsi" w:hAnsiTheme="minorHAnsi" w:cstheme="minorHAnsi"/>
          <w:color w:val="000000" w:themeColor="text1"/>
        </w:rPr>
        <w:t xml:space="preserve"> zadavatele z důvod</w:t>
      </w:r>
      <w:r w:rsidR="008051AB">
        <w:rPr>
          <w:rFonts w:asciiTheme="minorHAnsi" w:hAnsiTheme="minorHAnsi" w:cstheme="minorHAnsi"/>
          <w:color w:val="000000" w:themeColor="text1"/>
        </w:rPr>
        <w:t>u</w:t>
      </w:r>
      <w:r w:rsidRPr="00F57BC4">
        <w:rPr>
          <w:rFonts w:asciiTheme="minorHAnsi" w:hAnsiTheme="minorHAnsi" w:cstheme="minorHAnsi"/>
          <w:color w:val="000000" w:themeColor="text1"/>
        </w:rPr>
        <w:t xml:space="preserve"> zachování ochrany</w:t>
      </w:r>
      <w:r>
        <w:rPr>
          <w:rFonts w:asciiTheme="minorHAnsi" w:hAnsiTheme="minorHAnsi" w:cstheme="minorHAnsi"/>
          <w:color w:val="000000" w:themeColor="text1"/>
        </w:rPr>
        <w:t xml:space="preserve"> investice.</w:t>
      </w:r>
    </w:p>
    <w:p w14:paraId="44B5FE4A" w14:textId="77777777" w:rsidR="00556776" w:rsidRPr="009802E1"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57BC4">
        <w:rPr>
          <w:rFonts w:asciiTheme="minorHAnsi" w:hAnsiTheme="minorHAnsi" w:cstheme="minorHAnsi"/>
          <w:color w:val="000000" w:themeColor="text1"/>
        </w:rPr>
        <w:t>Management serveru musí být možné ovládat kdykoliv, z jakéhokoliv místa a zařízení pouze s připojením na internet</w:t>
      </w:r>
      <w:r>
        <w:rPr>
          <w:rFonts w:asciiTheme="minorHAnsi" w:hAnsiTheme="minorHAnsi" w:cstheme="minorHAnsi"/>
          <w:color w:val="000000" w:themeColor="text1"/>
        </w:rPr>
        <w:t>.</w:t>
      </w:r>
    </w:p>
    <w:p w14:paraId="14E931DB" w14:textId="77777777"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CC5781">
        <w:rPr>
          <w:rFonts w:asciiTheme="minorHAnsi" w:hAnsiTheme="minorHAnsi" w:cstheme="minorHAnsi"/>
          <w:color w:val="000000" w:themeColor="text1"/>
        </w:rPr>
        <w:t>Server musí být schopen zajistit bezpečný provoz firmware komponent v serveru (minimálně HDD, SSD, síťové adaptéry, BIOS a vzdálenou správu) po celou dobu životnosti serveru. Server musí být schopen autonomně monitorovat autenticitu firmware na těchto komponentách. V případě zjištění neschváleného firmware musí být schopen automaticky uvést stav poškozené komponenty do bezpečného stavu. Pokud tato funkcionalita vyžaduje licenci, musí být součástí nabídky.</w:t>
      </w:r>
    </w:p>
    <w:p w14:paraId="512A5149" w14:textId="78F105F1" w:rsidR="00556776"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Záruka </w:t>
      </w:r>
      <w:r w:rsidR="00233234">
        <w:rPr>
          <w:rFonts w:asciiTheme="minorHAnsi" w:hAnsiTheme="minorHAnsi" w:cstheme="minorHAnsi"/>
          <w:color w:val="000000" w:themeColor="text1"/>
        </w:rPr>
        <w:t>36 měsíců</w:t>
      </w:r>
      <w:r>
        <w:rPr>
          <w:rFonts w:asciiTheme="minorHAnsi" w:hAnsiTheme="minorHAnsi" w:cstheme="minorHAnsi"/>
          <w:color w:val="000000" w:themeColor="text1"/>
        </w:rPr>
        <w:t xml:space="preserve"> garantovaná výrobcem. Servisní zásah na místě u zákazníka musí být nejdéle následující pracovní den a tato služba musí být garantována výrobcem serveru. Délka záruky musí být ověřitelná na webu výrobce dle sériového čísla serveru. </w:t>
      </w:r>
    </w:p>
    <w:p w14:paraId="7E222E54" w14:textId="77777777" w:rsidR="00556776" w:rsidRPr="00F86E9F"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Z</w:t>
      </w:r>
      <w:r w:rsidRPr="00F57BC4">
        <w:rPr>
          <w:rFonts w:asciiTheme="minorHAnsi" w:hAnsiTheme="minorHAnsi" w:cstheme="minorHAnsi"/>
          <w:color w:val="000000" w:themeColor="text1"/>
        </w:rPr>
        <w:t>ařízení musí být nové</w:t>
      </w:r>
      <w:r w:rsidRPr="00F86E9F">
        <w:rPr>
          <w:rFonts w:asciiTheme="minorHAnsi" w:hAnsiTheme="minorHAnsi" w:cstheme="minorHAnsi"/>
          <w:color w:val="000000" w:themeColor="text1"/>
        </w:rPr>
        <w:t>, nepoužité s garancí výrobce a určené přímo pro český trh.</w:t>
      </w:r>
    </w:p>
    <w:p w14:paraId="36919C22" w14:textId="6EAFA110" w:rsidR="00EA10BC" w:rsidRPr="00F86E9F" w:rsidRDefault="00556776" w:rsidP="00BF5267">
      <w:pPr>
        <w:pStyle w:val="Odstavecseseznamem"/>
        <w:numPr>
          <w:ilvl w:val="0"/>
          <w:numId w:val="19"/>
        </w:numPr>
        <w:autoSpaceDE w:val="0"/>
        <w:autoSpaceDN w:val="0"/>
        <w:adjustRightInd w:val="0"/>
        <w:spacing w:after="0" w:line="240" w:lineRule="auto"/>
        <w:ind w:left="1418"/>
        <w:contextualSpacing w:val="0"/>
        <w:jc w:val="both"/>
        <w:rPr>
          <w:rFonts w:asciiTheme="minorHAnsi" w:hAnsiTheme="minorHAnsi" w:cstheme="minorHAnsi"/>
          <w:color w:val="000000" w:themeColor="text1"/>
        </w:rPr>
      </w:pPr>
      <w:r w:rsidRPr="00F86E9F">
        <w:rPr>
          <w:rFonts w:asciiTheme="minorHAnsi" w:hAnsiTheme="minorHAnsi" w:cstheme="minorHAnsi"/>
          <w:color w:val="000000" w:themeColor="text1"/>
        </w:rPr>
        <w:t>Pro centrální management požadujeme servery od totožného výrobce jako diskové pole, páskovou knihovnu a switche.</w:t>
      </w:r>
    </w:p>
    <w:p w14:paraId="1BDD8E10" w14:textId="77777777" w:rsidR="00556776" w:rsidRPr="00F86E9F" w:rsidRDefault="00556776" w:rsidP="00BF5267">
      <w:pPr>
        <w:autoSpaceDE w:val="0"/>
        <w:autoSpaceDN w:val="0"/>
        <w:adjustRightInd w:val="0"/>
        <w:spacing w:after="0" w:line="240" w:lineRule="auto"/>
        <w:jc w:val="both"/>
        <w:rPr>
          <w:rFonts w:asciiTheme="minorHAnsi" w:hAnsiTheme="minorHAnsi" w:cstheme="minorHAnsi"/>
          <w:color w:val="000000" w:themeColor="text1"/>
        </w:rPr>
      </w:pPr>
    </w:p>
    <w:p w14:paraId="7087DC89" w14:textId="41553377" w:rsidR="00EA10BC" w:rsidRPr="00F86E9F" w:rsidRDefault="00EA10BC" w:rsidP="00BF5267">
      <w:pPr>
        <w:pStyle w:val="Odstavecseseznamem"/>
        <w:numPr>
          <w:ilvl w:val="1"/>
          <w:numId w:val="2"/>
        </w:numPr>
        <w:shd w:val="clear" w:color="auto" w:fill="D0CECE" w:themeFill="background2" w:themeFillShade="E6"/>
        <w:spacing w:after="120"/>
        <w:ind w:left="1134"/>
        <w:contextualSpacing w:val="0"/>
        <w:jc w:val="both"/>
        <w:rPr>
          <w:b/>
          <w:bCs/>
        </w:rPr>
      </w:pPr>
      <w:r w:rsidRPr="00F86E9F">
        <w:rPr>
          <w:b/>
          <w:bCs/>
        </w:rPr>
        <w:t>Záložní zdroj – 1 ks</w:t>
      </w:r>
    </w:p>
    <w:p w14:paraId="5F2DEE9B" w14:textId="77777777" w:rsidR="00F86E9F" w:rsidRPr="00F86E9F" w:rsidRDefault="00F86E9F" w:rsidP="00BF5267">
      <w:pPr>
        <w:pStyle w:val="Odstavecseseznamem"/>
        <w:numPr>
          <w:ilvl w:val="0"/>
          <w:numId w:val="6"/>
        </w:numPr>
        <w:spacing w:after="0" w:line="240" w:lineRule="auto"/>
        <w:ind w:left="1134"/>
        <w:contextualSpacing w:val="0"/>
        <w:jc w:val="both"/>
        <w:rPr>
          <w:rFonts w:asciiTheme="minorHAnsi" w:hAnsiTheme="minorHAnsi" w:cstheme="minorHAnsi"/>
        </w:rPr>
      </w:pPr>
      <w:r w:rsidRPr="00F86E9F">
        <w:rPr>
          <w:rFonts w:asciiTheme="minorHAnsi" w:hAnsiTheme="minorHAnsi" w:cstheme="minorHAnsi"/>
        </w:rPr>
        <w:t>Výstupní výkon minimálně 6kW/6kVA</w:t>
      </w:r>
    </w:p>
    <w:p w14:paraId="0027A32E" w14:textId="77777777" w:rsidR="00F86E9F" w:rsidRPr="00F86E9F" w:rsidRDefault="00F86E9F" w:rsidP="00BF5267">
      <w:pPr>
        <w:pStyle w:val="Odstavecseseznamem"/>
        <w:numPr>
          <w:ilvl w:val="0"/>
          <w:numId w:val="6"/>
        </w:numPr>
        <w:spacing w:after="0" w:line="240" w:lineRule="auto"/>
        <w:ind w:left="1134"/>
        <w:contextualSpacing w:val="0"/>
        <w:jc w:val="both"/>
        <w:rPr>
          <w:rFonts w:asciiTheme="minorHAnsi" w:hAnsiTheme="minorHAnsi" w:cstheme="minorHAnsi"/>
        </w:rPr>
      </w:pPr>
      <w:r w:rsidRPr="00F86E9F">
        <w:rPr>
          <w:rFonts w:asciiTheme="minorHAnsi" w:hAnsiTheme="minorHAnsi" w:cstheme="minorHAnsi"/>
        </w:rPr>
        <w:t xml:space="preserve">Výstupy minimálně: </w:t>
      </w:r>
    </w:p>
    <w:p w14:paraId="0BABBA49" w14:textId="77777777" w:rsidR="00F86E9F" w:rsidRPr="00FB4961" w:rsidRDefault="00F86E9F" w:rsidP="00BF5267">
      <w:pPr>
        <w:pStyle w:val="Odstavecseseznamem"/>
        <w:numPr>
          <w:ilvl w:val="0"/>
          <w:numId w:val="25"/>
        </w:numPr>
        <w:spacing w:after="0" w:line="240" w:lineRule="auto"/>
        <w:contextualSpacing w:val="0"/>
        <w:jc w:val="both"/>
        <w:rPr>
          <w:rFonts w:asciiTheme="minorHAnsi" w:hAnsiTheme="minorHAnsi" w:cstheme="minorHAnsi"/>
        </w:rPr>
      </w:pPr>
      <w:r w:rsidRPr="00FB4961">
        <w:rPr>
          <w:rFonts w:asciiTheme="minorHAnsi" w:hAnsiTheme="minorHAnsi" w:cstheme="minorHAnsi"/>
        </w:rPr>
        <w:t xml:space="preserve">1x Hard </w:t>
      </w:r>
      <w:proofErr w:type="spellStart"/>
      <w:r w:rsidRPr="00FB4961">
        <w:rPr>
          <w:rFonts w:asciiTheme="minorHAnsi" w:hAnsiTheme="minorHAnsi" w:cstheme="minorHAnsi"/>
        </w:rPr>
        <w:t>wire</w:t>
      </w:r>
      <w:proofErr w:type="spellEnd"/>
      <w:r w:rsidRPr="00FB4961">
        <w:rPr>
          <w:rFonts w:asciiTheme="minorHAnsi" w:hAnsiTheme="minorHAnsi" w:cstheme="minorHAnsi"/>
        </w:rPr>
        <w:t xml:space="preserve"> 3-wire (H N + E) (</w:t>
      </w:r>
      <w:proofErr w:type="spellStart"/>
      <w:r w:rsidRPr="00FB4961">
        <w:rPr>
          <w:rFonts w:asciiTheme="minorHAnsi" w:hAnsiTheme="minorHAnsi" w:cstheme="minorHAnsi"/>
        </w:rPr>
        <w:t>Battery</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Backup</w:t>
      </w:r>
      <w:proofErr w:type="spellEnd"/>
      <w:r w:rsidRPr="00FB4961">
        <w:rPr>
          <w:rFonts w:asciiTheme="minorHAnsi" w:hAnsiTheme="minorHAnsi" w:cstheme="minorHAnsi"/>
        </w:rPr>
        <w:t>)</w:t>
      </w:r>
    </w:p>
    <w:p w14:paraId="56163A31" w14:textId="77777777" w:rsidR="00F86E9F" w:rsidRPr="00FB4961" w:rsidRDefault="00F86E9F" w:rsidP="00BF5267">
      <w:pPr>
        <w:pStyle w:val="Odstavecseseznamem"/>
        <w:numPr>
          <w:ilvl w:val="0"/>
          <w:numId w:val="25"/>
        </w:numPr>
        <w:spacing w:after="0" w:line="240" w:lineRule="auto"/>
        <w:contextualSpacing w:val="0"/>
        <w:jc w:val="both"/>
        <w:rPr>
          <w:rFonts w:asciiTheme="minorHAnsi" w:hAnsiTheme="minorHAnsi" w:cstheme="minorHAnsi"/>
        </w:rPr>
      </w:pPr>
      <w:r w:rsidRPr="00FB4961">
        <w:rPr>
          <w:rFonts w:asciiTheme="minorHAnsi" w:hAnsiTheme="minorHAnsi" w:cstheme="minorHAnsi"/>
        </w:rPr>
        <w:t xml:space="preserve">2x IEC </w:t>
      </w:r>
      <w:proofErr w:type="spellStart"/>
      <w:r w:rsidRPr="00FB4961">
        <w:rPr>
          <w:rFonts w:asciiTheme="minorHAnsi" w:hAnsiTheme="minorHAnsi" w:cstheme="minorHAnsi"/>
        </w:rPr>
        <w:t>Jumpers</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Battery</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Backup</w:t>
      </w:r>
      <w:proofErr w:type="spellEnd"/>
      <w:r w:rsidRPr="00FB4961">
        <w:rPr>
          <w:rFonts w:asciiTheme="minorHAnsi" w:hAnsiTheme="minorHAnsi" w:cstheme="minorHAnsi"/>
        </w:rPr>
        <w:t>)</w:t>
      </w:r>
    </w:p>
    <w:p w14:paraId="2DC35072" w14:textId="77777777" w:rsidR="00F86E9F" w:rsidRPr="00FB4961" w:rsidRDefault="00F86E9F" w:rsidP="00BF5267">
      <w:pPr>
        <w:pStyle w:val="Odstavecseseznamem"/>
        <w:numPr>
          <w:ilvl w:val="0"/>
          <w:numId w:val="25"/>
        </w:numPr>
        <w:spacing w:after="0" w:line="240" w:lineRule="auto"/>
        <w:contextualSpacing w:val="0"/>
        <w:jc w:val="both"/>
        <w:rPr>
          <w:rFonts w:asciiTheme="minorHAnsi" w:hAnsiTheme="minorHAnsi" w:cstheme="minorHAnsi"/>
        </w:rPr>
      </w:pPr>
      <w:r w:rsidRPr="00FB4961">
        <w:rPr>
          <w:rFonts w:asciiTheme="minorHAnsi" w:hAnsiTheme="minorHAnsi" w:cstheme="minorHAnsi"/>
        </w:rPr>
        <w:t>4x IEC 320 C19 (</w:t>
      </w:r>
      <w:proofErr w:type="spellStart"/>
      <w:r w:rsidRPr="00FB4961">
        <w:rPr>
          <w:rFonts w:asciiTheme="minorHAnsi" w:hAnsiTheme="minorHAnsi" w:cstheme="minorHAnsi"/>
        </w:rPr>
        <w:t>Battery</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Backup</w:t>
      </w:r>
      <w:proofErr w:type="spellEnd"/>
      <w:r w:rsidRPr="00FB4961">
        <w:rPr>
          <w:rFonts w:asciiTheme="minorHAnsi" w:hAnsiTheme="minorHAnsi" w:cstheme="minorHAnsi"/>
        </w:rPr>
        <w:t>)</w:t>
      </w:r>
    </w:p>
    <w:p w14:paraId="38F1EA20" w14:textId="77777777" w:rsidR="00F86E9F" w:rsidRPr="00FB4961" w:rsidRDefault="00F86E9F" w:rsidP="00BF5267">
      <w:pPr>
        <w:pStyle w:val="Odstavecseseznamem"/>
        <w:numPr>
          <w:ilvl w:val="0"/>
          <w:numId w:val="25"/>
        </w:numPr>
        <w:spacing w:after="0" w:line="240" w:lineRule="auto"/>
        <w:contextualSpacing w:val="0"/>
        <w:jc w:val="both"/>
        <w:rPr>
          <w:rFonts w:asciiTheme="minorHAnsi" w:hAnsiTheme="minorHAnsi" w:cstheme="minorHAnsi"/>
        </w:rPr>
      </w:pPr>
      <w:r w:rsidRPr="00FB4961">
        <w:rPr>
          <w:rFonts w:asciiTheme="minorHAnsi" w:hAnsiTheme="minorHAnsi" w:cstheme="minorHAnsi"/>
        </w:rPr>
        <w:t xml:space="preserve">1x Hard </w:t>
      </w:r>
      <w:proofErr w:type="spellStart"/>
      <w:r w:rsidRPr="00FB4961">
        <w:rPr>
          <w:rFonts w:asciiTheme="minorHAnsi" w:hAnsiTheme="minorHAnsi" w:cstheme="minorHAnsi"/>
        </w:rPr>
        <w:t>Wire</w:t>
      </w:r>
      <w:proofErr w:type="spellEnd"/>
      <w:r w:rsidRPr="00FB4961">
        <w:rPr>
          <w:rFonts w:asciiTheme="minorHAnsi" w:hAnsiTheme="minorHAnsi" w:cstheme="minorHAnsi"/>
        </w:rPr>
        <w:t xml:space="preserve"> 3-wire (H N + G) (</w:t>
      </w:r>
      <w:proofErr w:type="spellStart"/>
      <w:r w:rsidRPr="00FB4961">
        <w:rPr>
          <w:rFonts w:asciiTheme="minorHAnsi" w:hAnsiTheme="minorHAnsi" w:cstheme="minorHAnsi"/>
        </w:rPr>
        <w:t>Battery</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Backup</w:t>
      </w:r>
      <w:proofErr w:type="spellEnd"/>
      <w:r w:rsidRPr="00FB4961">
        <w:rPr>
          <w:rFonts w:asciiTheme="minorHAnsi" w:hAnsiTheme="minorHAnsi" w:cstheme="minorHAnsi"/>
        </w:rPr>
        <w:t>)</w:t>
      </w:r>
    </w:p>
    <w:p w14:paraId="33AF96C2" w14:textId="77777777" w:rsidR="00F86E9F" w:rsidRPr="00FB4961" w:rsidRDefault="00F86E9F" w:rsidP="00BF5267">
      <w:pPr>
        <w:pStyle w:val="Odstavecseseznamem"/>
        <w:numPr>
          <w:ilvl w:val="0"/>
          <w:numId w:val="25"/>
        </w:numPr>
        <w:spacing w:after="0" w:line="240" w:lineRule="auto"/>
        <w:contextualSpacing w:val="0"/>
        <w:jc w:val="both"/>
        <w:rPr>
          <w:rFonts w:asciiTheme="minorHAnsi" w:hAnsiTheme="minorHAnsi" w:cstheme="minorHAnsi"/>
        </w:rPr>
      </w:pPr>
      <w:r w:rsidRPr="00FB4961">
        <w:rPr>
          <w:rFonts w:asciiTheme="minorHAnsi" w:hAnsiTheme="minorHAnsi" w:cstheme="minorHAnsi"/>
        </w:rPr>
        <w:t>6x IEC 320 C13 (</w:t>
      </w:r>
      <w:proofErr w:type="spellStart"/>
      <w:r w:rsidRPr="00FB4961">
        <w:rPr>
          <w:rFonts w:asciiTheme="minorHAnsi" w:hAnsiTheme="minorHAnsi" w:cstheme="minorHAnsi"/>
        </w:rPr>
        <w:t>Battery</w:t>
      </w:r>
      <w:proofErr w:type="spellEnd"/>
      <w:r w:rsidRPr="00FB4961">
        <w:rPr>
          <w:rFonts w:asciiTheme="minorHAnsi" w:hAnsiTheme="minorHAnsi" w:cstheme="minorHAnsi"/>
        </w:rPr>
        <w:t xml:space="preserve"> </w:t>
      </w:r>
      <w:proofErr w:type="spellStart"/>
      <w:r w:rsidRPr="00FB4961">
        <w:rPr>
          <w:rFonts w:asciiTheme="minorHAnsi" w:hAnsiTheme="minorHAnsi" w:cstheme="minorHAnsi"/>
        </w:rPr>
        <w:t>Backup</w:t>
      </w:r>
      <w:proofErr w:type="spellEnd"/>
      <w:r w:rsidRPr="00FB4961">
        <w:rPr>
          <w:rFonts w:asciiTheme="minorHAnsi" w:hAnsiTheme="minorHAnsi" w:cstheme="minorHAnsi"/>
        </w:rPr>
        <w:t>)</w:t>
      </w:r>
    </w:p>
    <w:p w14:paraId="72374EBD"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Vstupní napětí 230V 50/60Hz +/- 3%</w:t>
      </w:r>
    </w:p>
    <w:p w14:paraId="4ED4A6B0"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Výstupní napětí 230V</w:t>
      </w:r>
    </w:p>
    <w:p w14:paraId="4F0B9BDB"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 xml:space="preserve">Vstupní konektor: Hard </w:t>
      </w:r>
      <w:proofErr w:type="spellStart"/>
      <w:r w:rsidRPr="00FB4961">
        <w:rPr>
          <w:rFonts w:asciiTheme="minorHAnsi" w:hAnsiTheme="minorHAnsi" w:cstheme="minorHAnsi"/>
        </w:rPr>
        <w:t>wire</w:t>
      </w:r>
      <w:proofErr w:type="spellEnd"/>
      <w:r w:rsidRPr="00FB4961">
        <w:rPr>
          <w:rFonts w:asciiTheme="minorHAnsi" w:hAnsiTheme="minorHAnsi" w:cstheme="minorHAnsi"/>
        </w:rPr>
        <w:t xml:space="preserve"> 3-wire (1P + N + E)</w:t>
      </w:r>
    </w:p>
    <w:p w14:paraId="0B670C4F"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Technologie online s dvojitou konverzí</w:t>
      </w:r>
    </w:p>
    <w:p w14:paraId="0B4FEDD2"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Bypass součástí</w:t>
      </w:r>
    </w:p>
    <w:p w14:paraId="146350D5"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Porty: 1x RJ-45 10/100 Base-T, 1x RJ-45 seriál port, Smart slot, USB</w:t>
      </w:r>
    </w:p>
    <w:p w14:paraId="4120B00E"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Výška maximálně 4U, provedení do racku</w:t>
      </w:r>
    </w:p>
    <w:p w14:paraId="1E0ED72A"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Včetně komunikační karty a plné licence pro management UPS</w:t>
      </w:r>
    </w:p>
    <w:p w14:paraId="3A612413" w14:textId="77777777" w:rsidR="00F86E9F"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sidRPr="00FB4961">
        <w:rPr>
          <w:rFonts w:asciiTheme="minorHAnsi" w:hAnsiTheme="minorHAnsi" w:cstheme="minorHAnsi"/>
        </w:rPr>
        <w:t>Multifunkční LCD displej a kontrolní konzolí</w:t>
      </w:r>
    </w:p>
    <w:p w14:paraId="3BB1C11F" w14:textId="77777777" w:rsidR="00F86E9F" w:rsidRPr="00FB4961"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Pr>
          <w:rFonts w:asciiTheme="minorHAnsi" w:hAnsiTheme="minorHAnsi" w:cstheme="minorHAnsi"/>
        </w:rPr>
        <w:t>Včetně rozšiřující 2U baterie prodlužující dobu chodu na 60 minut při předpokládané zátěži 2000Wattů</w:t>
      </w:r>
    </w:p>
    <w:p w14:paraId="2D4AA265" w14:textId="6A368C64" w:rsidR="00F86E9F" w:rsidRPr="00F86E9F" w:rsidRDefault="00F86E9F" w:rsidP="00BF5267">
      <w:pPr>
        <w:pStyle w:val="Odstavecseseznamem"/>
        <w:numPr>
          <w:ilvl w:val="0"/>
          <w:numId w:val="7"/>
        </w:numPr>
        <w:spacing w:after="0" w:line="240" w:lineRule="auto"/>
        <w:ind w:left="1134" w:hanging="283"/>
        <w:contextualSpacing w:val="0"/>
        <w:jc w:val="both"/>
        <w:rPr>
          <w:rFonts w:asciiTheme="minorHAnsi" w:hAnsiTheme="minorHAnsi" w:cstheme="minorHAnsi"/>
        </w:rPr>
      </w:pPr>
      <w:r>
        <w:rPr>
          <w:rFonts w:asciiTheme="minorHAnsi" w:hAnsiTheme="minorHAnsi" w:cstheme="minorHAnsi"/>
        </w:rPr>
        <w:t xml:space="preserve">Min. </w:t>
      </w:r>
      <w:r w:rsidRPr="00F86E9F">
        <w:rPr>
          <w:rFonts w:asciiTheme="minorHAnsi" w:hAnsiTheme="minorHAnsi" w:cstheme="minorHAnsi"/>
        </w:rPr>
        <w:t>3 roky záruka, včetně záruky na baterii</w:t>
      </w:r>
    </w:p>
    <w:p w14:paraId="0AC88ABC" w14:textId="34EF5FEB" w:rsidR="00EA10BC" w:rsidRPr="00F86E9F" w:rsidRDefault="00EA10BC" w:rsidP="00BF5267">
      <w:pPr>
        <w:autoSpaceDE w:val="0"/>
        <w:autoSpaceDN w:val="0"/>
        <w:adjustRightInd w:val="0"/>
        <w:spacing w:after="0" w:line="240" w:lineRule="auto"/>
        <w:jc w:val="both"/>
        <w:rPr>
          <w:rFonts w:asciiTheme="minorHAnsi" w:hAnsiTheme="minorHAnsi" w:cstheme="minorHAnsi"/>
          <w:color w:val="000000" w:themeColor="text1"/>
        </w:rPr>
      </w:pPr>
    </w:p>
    <w:p w14:paraId="5E3F8AFE" w14:textId="77777777" w:rsidR="00EA10BC" w:rsidRPr="00E976BC" w:rsidRDefault="00EA10BC" w:rsidP="00BF5267">
      <w:pPr>
        <w:autoSpaceDE w:val="0"/>
        <w:autoSpaceDN w:val="0"/>
        <w:adjustRightInd w:val="0"/>
        <w:spacing w:after="0" w:line="240" w:lineRule="auto"/>
        <w:jc w:val="both"/>
        <w:rPr>
          <w:rFonts w:asciiTheme="minorHAnsi" w:hAnsiTheme="minorHAnsi" w:cstheme="minorHAnsi"/>
          <w:color w:val="000000" w:themeColor="text1"/>
          <w:highlight w:val="magenta"/>
        </w:rPr>
      </w:pPr>
    </w:p>
    <w:p w14:paraId="1A3C8508" w14:textId="30CEB5FF" w:rsidR="00EA102B" w:rsidRPr="00233234" w:rsidRDefault="00EA10BC" w:rsidP="00BF5267">
      <w:pPr>
        <w:numPr>
          <w:ilvl w:val="0"/>
          <w:numId w:val="2"/>
        </w:numPr>
        <w:shd w:val="clear" w:color="auto" w:fill="D0CECE"/>
        <w:spacing w:afterLines="60" w:after="144" w:line="240" w:lineRule="auto"/>
        <w:ind w:left="426"/>
        <w:jc w:val="both"/>
        <w:rPr>
          <w:rFonts w:cs="Calibri"/>
          <w:b/>
          <w:bCs/>
        </w:rPr>
      </w:pPr>
      <w:bookmarkStart w:id="0" w:name="_Hlk32919431"/>
      <w:r w:rsidRPr="00233234">
        <w:rPr>
          <w:rFonts w:cs="Calibri"/>
          <w:b/>
          <w:bCs/>
        </w:rPr>
        <w:t>Zálohovací pásková knihovna</w:t>
      </w:r>
      <w:r w:rsidR="00EA102B" w:rsidRPr="00233234">
        <w:rPr>
          <w:rFonts w:cs="Calibri"/>
          <w:b/>
          <w:bCs/>
        </w:rPr>
        <w:t xml:space="preserve"> – </w:t>
      </w:r>
      <w:r w:rsidRPr="00233234">
        <w:rPr>
          <w:rFonts w:cs="Calibri"/>
          <w:b/>
          <w:bCs/>
        </w:rPr>
        <w:t>1</w:t>
      </w:r>
      <w:r w:rsidR="00EA102B" w:rsidRPr="00233234">
        <w:rPr>
          <w:rFonts w:cs="Calibri"/>
          <w:b/>
          <w:bCs/>
        </w:rPr>
        <w:t xml:space="preserve"> ks</w:t>
      </w:r>
    </w:p>
    <w:bookmarkEnd w:id="0"/>
    <w:p w14:paraId="2A2A0DAB" w14:textId="77777777"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 xml:space="preserve">Knihovna musí </w:t>
      </w:r>
      <w:r>
        <w:rPr>
          <w:rFonts w:asciiTheme="minorHAnsi" w:hAnsiTheme="minorHAnsi" w:cstheme="minorHAnsi"/>
          <w:color w:val="000000" w:themeColor="text1"/>
        </w:rPr>
        <w:t>obsahovat</w:t>
      </w:r>
      <w:r w:rsidRPr="00AA0338">
        <w:rPr>
          <w:rFonts w:asciiTheme="minorHAnsi" w:hAnsiTheme="minorHAnsi" w:cstheme="minorHAnsi"/>
          <w:color w:val="000000" w:themeColor="text1"/>
        </w:rPr>
        <w:t xml:space="preserve"> minimálně </w:t>
      </w:r>
      <w:r>
        <w:rPr>
          <w:rFonts w:asciiTheme="minorHAnsi" w:hAnsiTheme="minorHAnsi" w:cstheme="minorHAnsi"/>
          <w:color w:val="000000" w:themeColor="text1"/>
        </w:rPr>
        <w:t>24</w:t>
      </w:r>
      <w:r w:rsidRPr="00AA0338">
        <w:rPr>
          <w:rFonts w:asciiTheme="minorHAnsi" w:hAnsiTheme="minorHAnsi" w:cstheme="minorHAnsi"/>
          <w:color w:val="000000" w:themeColor="text1"/>
        </w:rPr>
        <w:t xml:space="preserve"> slotů</w:t>
      </w:r>
    </w:p>
    <w:p w14:paraId="2A5B210E" w14:textId="77777777"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2</w:t>
      </w:r>
      <w:r w:rsidRPr="00AA0338">
        <w:rPr>
          <w:rFonts w:asciiTheme="minorHAnsi" w:hAnsiTheme="minorHAnsi" w:cstheme="minorHAnsi"/>
          <w:color w:val="000000" w:themeColor="text1"/>
        </w:rPr>
        <w:t xml:space="preserve">x </w:t>
      </w:r>
      <w:r>
        <w:rPr>
          <w:rFonts w:asciiTheme="minorHAnsi" w:hAnsiTheme="minorHAnsi" w:cstheme="minorHAnsi"/>
          <w:color w:val="000000" w:themeColor="text1"/>
        </w:rPr>
        <w:t>SAS</w:t>
      </w:r>
      <w:r w:rsidRPr="00AA0338">
        <w:rPr>
          <w:rFonts w:asciiTheme="minorHAnsi" w:hAnsiTheme="minorHAnsi" w:cstheme="minorHAnsi"/>
          <w:color w:val="000000" w:themeColor="text1"/>
        </w:rPr>
        <w:t xml:space="preserve"> drive minimálně LTO-8</w:t>
      </w:r>
    </w:p>
    <w:p w14:paraId="050FD7F4" w14:textId="77777777" w:rsidR="00556776"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Instalace do racku, v</w:t>
      </w:r>
      <w:r w:rsidRPr="00AA0338">
        <w:rPr>
          <w:rFonts w:asciiTheme="minorHAnsi" w:hAnsiTheme="minorHAnsi" w:cstheme="minorHAnsi"/>
          <w:color w:val="000000" w:themeColor="text1"/>
        </w:rPr>
        <w:t xml:space="preserve">elikost max </w:t>
      </w:r>
      <w:r>
        <w:rPr>
          <w:rFonts w:asciiTheme="minorHAnsi" w:hAnsiTheme="minorHAnsi" w:cstheme="minorHAnsi"/>
          <w:color w:val="000000" w:themeColor="text1"/>
        </w:rPr>
        <w:t>2</w:t>
      </w:r>
      <w:r w:rsidRPr="00AA0338">
        <w:rPr>
          <w:rFonts w:asciiTheme="minorHAnsi" w:hAnsiTheme="minorHAnsi" w:cstheme="minorHAnsi"/>
          <w:color w:val="000000" w:themeColor="text1"/>
        </w:rPr>
        <w:t>U</w:t>
      </w:r>
    </w:p>
    <w:p w14:paraId="4BDC5227" w14:textId="4B79DFDF"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Planá kapacita knihovny 288</w:t>
      </w:r>
      <w:r w:rsidR="00233234">
        <w:rPr>
          <w:rFonts w:asciiTheme="minorHAnsi" w:hAnsiTheme="minorHAnsi" w:cstheme="minorHAnsi"/>
          <w:color w:val="000000" w:themeColor="text1"/>
        </w:rPr>
        <w:t xml:space="preserve"> </w:t>
      </w:r>
      <w:r>
        <w:rPr>
          <w:rFonts w:asciiTheme="minorHAnsi" w:hAnsiTheme="minorHAnsi" w:cstheme="minorHAnsi"/>
          <w:color w:val="000000" w:themeColor="text1"/>
        </w:rPr>
        <w:t>TB bez komprese, 720TB s kompresí</w:t>
      </w:r>
    </w:p>
    <w:p w14:paraId="5E4889F1" w14:textId="77777777"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Možnost mixovat LTO mechaniky různých generací</w:t>
      </w:r>
    </w:p>
    <w:p w14:paraId="1FE0D259" w14:textId="77777777"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Možnost mixovat LTO pásky různých generací</w:t>
      </w:r>
    </w:p>
    <w:p w14:paraId="0EF2541C" w14:textId="32554402" w:rsidR="00556776"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20</w:t>
      </w:r>
      <w:r w:rsidR="00C86F46">
        <w:rPr>
          <w:rFonts w:asciiTheme="minorHAnsi" w:hAnsiTheme="minorHAnsi" w:cstheme="minorHAnsi"/>
          <w:color w:val="000000" w:themeColor="text1"/>
        </w:rPr>
        <w:t xml:space="preserve"> </w:t>
      </w:r>
      <w:r w:rsidRPr="00AA0338">
        <w:rPr>
          <w:rFonts w:asciiTheme="minorHAnsi" w:hAnsiTheme="minorHAnsi" w:cstheme="minorHAnsi"/>
          <w:color w:val="000000" w:themeColor="text1"/>
        </w:rPr>
        <w:t>ks minimálně LTO-8 RW medií včetně čárových kódů</w:t>
      </w:r>
    </w:p>
    <w:p w14:paraId="01917D5C" w14:textId="0C1ECD3B" w:rsidR="00556776"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1</w:t>
      </w:r>
      <w:r w:rsidR="00C86F46">
        <w:rPr>
          <w:rFonts w:asciiTheme="minorHAnsi" w:hAnsiTheme="minorHAnsi" w:cstheme="minorHAnsi"/>
          <w:color w:val="000000" w:themeColor="text1"/>
        </w:rPr>
        <w:t xml:space="preserve"> </w:t>
      </w:r>
      <w:r>
        <w:rPr>
          <w:rFonts w:asciiTheme="minorHAnsi" w:hAnsiTheme="minorHAnsi" w:cstheme="minorHAnsi"/>
          <w:color w:val="000000" w:themeColor="text1"/>
        </w:rPr>
        <w:t>ks čistící LTO pásky</w:t>
      </w:r>
    </w:p>
    <w:p w14:paraId="4582D4F7" w14:textId="0DC85E26"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 xml:space="preserve">Záruka </w:t>
      </w:r>
      <w:r w:rsidR="00233234">
        <w:rPr>
          <w:rFonts w:asciiTheme="minorHAnsi" w:hAnsiTheme="minorHAnsi" w:cstheme="minorHAnsi"/>
          <w:color w:val="000000" w:themeColor="text1"/>
        </w:rPr>
        <w:t>36 měsíců</w:t>
      </w:r>
      <w:r w:rsidRPr="00AA0338">
        <w:rPr>
          <w:rFonts w:asciiTheme="minorHAnsi" w:hAnsiTheme="minorHAnsi" w:cstheme="minorHAnsi"/>
          <w:color w:val="000000" w:themeColor="text1"/>
        </w:rPr>
        <w:t xml:space="preserve"> garantovan</w:t>
      </w:r>
      <w:r>
        <w:rPr>
          <w:rFonts w:asciiTheme="minorHAnsi" w:hAnsiTheme="minorHAnsi" w:cstheme="minorHAnsi"/>
          <w:color w:val="000000" w:themeColor="text1"/>
        </w:rPr>
        <w:t>á</w:t>
      </w:r>
      <w:r w:rsidRPr="00AA0338">
        <w:rPr>
          <w:rFonts w:asciiTheme="minorHAnsi" w:hAnsiTheme="minorHAnsi" w:cstheme="minorHAnsi"/>
          <w:color w:val="000000" w:themeColor="text1"/>
        </w:rPr>
        <w:t xml:space="preserve"> výrobcem. Servisní zásah na místě u zákazníka musí být nejdéle následující pracovní den a tato služba musí být garantována výrobcem </w:t>
      </w:r>
      <w:r>
        <w:rPr>
          <w:rFonts w:asciiTheme="minorHAnsi" w:hAnsiTheme="minorHAnsi" w:cstheme="minorHAnsi"/>
          <w:color w:val="000000" w:themeColor="text1"/>
        </w:rPr>
        <w:t>knihovny</w:t>
      </w:r>
      <w:r w:rsidRPr="00AA0338">
        <w:rPr>
          <w:rFonts w:asciiTheme="minorHAnsi" w:hAnsiTheme="minorHAnsi" w:cstheme="minorHAnsi"/>
          <w:color w:val="000000" w:themeColor="text1"/>
        </w:rPr>
        <w:t xml:space="preserve">. Délka záruky musí být ověřitelná na webu výrobce dle sériového čísla </w:t>
      </w:r>
      <w:r>
        <w:rPr>
          <w:rFonts w:asciiTheme="minorHAnsi" w:hAnsiTheme="minorHAnsi" w:cstheme="minorHAnsi"/>
          <w:color w:val="000000" w:themeColor="text1"/>
        </w:rPr>
        <w:t>knihovny</w:t>
      </w:r>
      <w:r w:rsidRPr="00AA0338">
        <w:rPr>
          <w:rFonts w:asciiTheme="minorHAnsi" w:hAnsiTheme="minorHAnsi" w:cstheme="minorHAnsi"/>
          <w:color w:val="000000" w:themeColor="text1"/>
        </w:rPr>
        <w:t xml:space="preserve">. </w:t>
      </w:r>
    </w:p>
    <w:p w14:paraId="4730D775" w14:textId="77777777" w:rsidR="00556776" w:rsidRPr="00AA0338"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Zařízení musí být nové, nepoužité s garancí výrobce a určené přímo pro český trh.</w:t>
      </w:r>
    </w:p>
    <w:p w14:paraId="37C66CA2" w14:textId="43121A56" w:rsidR="00556776" w:rsidRPr="00F86E9F"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Pro </w:t>
      </w:r>
      <w:r w:rsidRPr="00F86E9F">
        <w:rPr>
          <w:rFonts w:asciiTheme="minorHAnsi" w:hAnsiTheme="minorHAnsi" w:cstheme="minorHAnsi"/>
          <w:color w:val="000000" w:themeColor="text1"/>
        </w:rPr>
        <w:t>centrální management požadujeme zálohovací páskovou knihovnu od totožného výrobce jako diskové pole, servery a switche.</w:t>
      </w:r>
    </w:p>
    <w:p w14:paraId="5242677B" w14:textId="77777777" w:rsidR="00556776" w:rsidRPr="00F86E9F" w:rsidRDefault="00556776" w:rsidP="00BF5267">
      <w:pPr>
        <w:pStyle w:val="Odstavecseseznamem"/>
        <w:numPr>
          <w:ilvl w:val="0"/>
          <w:numId w:val="20"/>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F86E9F">
        <w:rPr>
          <w:rFonts w:asciiTheme="minorHAnsi" w:hAnsiTheme="minorHAnsi" w:cstheme="minorHAnsi"/>
          <w:color w:val="000000" w:themeColor="text1"/>
        </w:rPr>
        <w:t xml:space="preserve">Součástí dodávky musí být kompletní instalace knihovny, včetně konfigurace a nastavení zálohovacích úloh dle požadavků zadavatele. </w:t>
      </w:r>
    </w:p>
    <w:p w14:paraId="67E0C055" w14:textId="77777777" w:rsidR="00C62420" w:rsidRPr="00F86E9F" w:rsidRDefault="00C62420" w:rsidP="00BF5267">
      <w:pPr>
        <w:pStyle w:val="Odstavecseseznamem"/>
        <w:autoSpaceDE w:val="0"/>
        <w:autoSpaceDN w:val="0"/>
        <w:adjustRightInd w:val="0"/>
        <w:spacing w:after="0" w:line="240" w:lineRule="auto"/>
        <w:contextualSpacing w:val="0"/>
        <w:jc w:val="both"/>
        <w:rPr>
          <w:rFonts w:asciiTheme="minorHAnsi" w:hAnsiTheme="minorHAnsi" w:cstheme="minorHAnsi"/>
          <w:color w:val="000000" w:themeColor="text1"/>
        </w:rPr>
      </w:pPr>
    </w:p>
    <w:p w14:paraId="3990AA56" w14:textId="77777777" w:rsidR="00F86E9F" w:rsidRPr="00F86E9F" w:rsidRDefault="00F86E9F" w:rsidP="00BF5267">
      <w:pPr>
        <w:numPr>
          <w:ilvl w:val="0"/>
          <w:numId w:val="2"/>
        </w:numPr>
        <w:shd w:val="clear" w:color="auto" w:fill="D0CECE"/>
        <w:spacing w:after="0" w:line="240" w:lineRule="auto"/>
        <w:ind w:left="425" w:hanging="357"/>
        <w:jc w:val="both"/>
        <w:rPr>
          <w:rFonts w:cs="Calibri"/>
          <w:b/>
          <w:bCs/>
        </w:rPr>
      </w:pPr>
      <w:r w:rsidRPr="00F86E9F">
        <w:rPr>
          <w:rFonts w:cs="Calibri"/>
          <w:b/>
          <w:bCs/>
        </w:rPr>
        <w:t>Diesel agregát</w:t>
      </w:r>
      <w:r w:rsidR="00825954" w:rsidRPr="00F86E9F">
        <w:rPr>
          <w:rFonts w:cs="Calibri"/>
          <w:b/>
          <w:bCs/>
        </w:rPr>
        <w:t xml:space="preserve"> </w:t>
      </w:r>
      <w:r w:rsidR="00EA102B" w:rsidRPr="00F86E9F">
        <w:rPr>
          <w:rFonts w:cs="Calibri"/>
          <w:b/>
          <w:bCs/>
        </w:rPr>
        <w:t xml:space="preserve">- </w:t>
      </w:r>
      <w:r w:rsidRPr="00F86E9F">
        <w:rPr>
          <w:rFonts w:cs="Calibri"/>
          <w:b/>
          <w:bCs/>
        </w:rPr>
        <w:t>1</w:t>
      </w:r>
      <w:r w:rsidR="00EA102B" w:rsidRPr="00F86E9F">
        <w:rPr>
          <w:rFonts w:cs="Calibri"/>
          <w:b/>
          <w:bCs/>
        </w:rPr>
        <w:t xml:space="preserve"> ks</w:t>
      </w:r>
    </w:p>
    <w:p w14:paraId="19337576" w14:textId="77777777" w:rsidR="00F86E9F" w:rsidRPr="00F86E9F" w:rsidRDefault="00F86E9F" w:rsidP="00BF5267">
      <w:pPr>
        <w:shd w:val="clear" w:color="auto" w:fill="FFFFFF" w:themeFill="background1"/>
        <w:spacing w:after="0" w:line="240" w:lineRule="auto"/>
        <w:ind w:left="425"/>
        <w:jc w:val="both"/>
        <w:rPr>
          <w:rFonts w:cs="Calibri"/>
          <w:b/>
          <w:bCs/>
        </w:rPr>
      </w:pPr>
    </w:p>
    <w:p w14:paraId="645FD65A" w14:textId="1B738DA4"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F86E9F">
        <w:rPr>
          <w:rFonts w:asciiTheme="minorHAnsi" w:hAnsiTheme="minorHAnsi" w:cstheme="minorHAnsi"/>
        </w:rPr>
        <w:t>Dieselový agregát o minimální záložním výkonu 33kVA/400V/50Hz, kapotovaný s možností umístění stroje do venkovních prostor bez nutnosti dalšího krytí.</w:t>
      </w:r>
    </w:p>
    <w:p w14:paraId="36753B47" w14:textId="73443A0A"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F86E9F">
        <w:rPr>
          <w:rFonts w:asciiTheme="minorHAnsi" w:hAnsiTheme="minorHAnsi" w:cstheme="minorHAnsi"/>
        </w:rPr>
        <w:t>Stroj musí být vyroben v zemích EU a musí umožňovat připojení minimálně 2ks modulů vzdáleného dohledu, kde tyto moduly musí být možno vyměnit z důvodu případné možnosti upgradu na vyšší model (novější technologii přenosu dat). Na řídící jednotku stroje musí být možno instalovat modul technologie 4G/LTE (technologie nižší řady například GPRS není povolena).</w:t>
      </w:r>
    </w:p>
    <w:p w14:paraId="3FEC5629" w14:textId="6C6ED73D"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F86E9F">
        <w:rPr>
          <w:rFonts w:asciiTheme="minorHAnsi" w:hAnsiTheme="minorHAnsi" w:cstheme="minorHAnsi"/>
        </w:rPr>
        <w:t>Stroj vybaven ohřevem motoru pro kvalitní zimní starty, kde na stroji musí být možnost nastavitelnosti spínací teploty ohřevu motoru přes ovládací řídící jednotku stroje, součástí stroje musí být integrovaná nabíječka baterie</w:t>
      </w:r>
      <w:r>
        <w:rPr>
          <w:rFonts w:asciiTheme="minorHAnsi" w:hAnsiTheme="minorHAnsi" w:cstheme="minorHAnsi"/>
        </w:rPr>
        <w:t>.</w:t>
      </w:r>
    </w:p>
    <w:p w14:paraId="034DA7E9" w14:textId="4F4A320C"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Pr>
          <w:rFonts w:asciiTheme="minorHAnsi" w:hAnsiTheme="minorHAnsi" w:cstheme="minorHAnsi"/>
        </w:rPr>
        <w:t>P</w:t>
      </w:r>
      <w:r w:rsidRPr="00F86E9F">
        <w:rPr>
          <w:rFonts w:asciiTheme="minorHAnsi" w:hAnsiTheme="minorHAnsi" w:cstheme="minorHAnsi"/>
        </w:rPr>
        <w:t>lastová palivová nádrž o objemu minimálně 55l (plastová nádrž z důvodu zabránění případné koroze palivové nádrže), nádrž musí být vybavena VDO palivoměrem pro možnost snímání hladiny paliva s možností hlídání minimálně dvou výstražných hladin (varovná hladina, vypínací hladina), kde hodnoty hladin musí být nastavitelné v % na hlavní řídící jednotce stroje. Palivová nádrž stroje musí být uložena do integrované eko vany pro zabránění úniku ropných produktů při porušení palivové nádrže</w:t>
      </w:r>
      <w:r>
        <w:rPr>
          <w:rFonts w:asciiTheme="minorHAnsi" w:hAnsiTheme="minorHAnsi" w:cstheme="minorHAnsi"/>
        </w:rPr>
        <w:t>.</w:t>
      </w:r>
    </w:p>
    <w:p w14:paraId="058EF046" w14:textId="5F644583"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F86E9F">
        <w:rPr>
          <w:rFonts w:asciiTheme="minorHAnsi" w:hAnsiTheme="minorHAnsi" w:cstheme="minorHAnsi"/>
        </w:rPr>
        <w:t>4-válcový, dieselový motor o objemu minimálně 3,</w:t>
      </w:r>
      <w:r w:rsidR="0096303D">
        <w:rPr>
          <w:rFonts w:asciiTheme="minorHAnsi" w:hAnsiTheme="minorHAnsi" w:cstheme="minorHAnsi"/>
        </w:rPr>
        <w:t>0</w:t>
      </w:r>
      <w:r w:rsidRPr="00F86E9F">
        <w:rPr>
          <w:rFonts w:asciiTheme="minorHAnsi" w:hAnsiTheme="minorHAnsi" w:cstheme="minorHAnsi"/>
        </w:rPr>
        <w:t>l</w:t>
      </w:r>
      <w:r w:rsidR="0096303D">
        <w:rPr>
          <w:rFonts w:asciiTheme="minorHAnsi" w:hAnsiTheme="minorHAnsi" w:cstheme="minorHAnsi"/>
        </w:rPr>
        <w:t xml:space="preserve"> (3.000 cm³)</w:t>
      </w:r>
      <w:r w:rsidRPr="00F86E9F">
        <w:rPr>
          <w:rFonts w:asciiTheme="minorHAnsi" w:hAnsiTheme="minorHAnsi" w:cstheme="minorHAnsi"/>
        </w:rPr>
        <w:t>, jmenovité otáčky motoru</w:t>
      </w:r>
      <w:r w:rsidR="0096303D">
        <w:rPr>
          <w:rFonts w:asciiTheme="minorHAnsi" w:hAnsiTheme="minorHAnsi" w:cstheme="minorHAnsi"/>
        </w:rPr>
        <w:t xml:space="preserve"> min. </w:t>
      </w:r>
      <w:r w:rsidRPr="00F86E9F">
        <w:rPr>
          <w:rFonts w:asciiTheme="minorHAnsi" w:hAnsiTheme="minorHAnsi" w:cstheme="minorHAnsi"/>
        </w:rPr>
        <w:t>1.500</w:t>
      </w:r>
      <w:r w:rsidR="0096303D">
        <w:rPr>
          <w:rFonts w:asciiTheme="minorHAnsi" w:hAnsiTheme="minorHAnsi" w:cstheme="minorHAnsi"/>
        </w:rPr>
        <w:t xml:space="preserve"> </w:t>
      </w:r>
      <w:proofErr w:type="spellStart"/>
      <w:r w:rsidRPr="00F86E9F">
        <w:rPr>
          <w:rFonts w:asciiTheme="minorHAnsi" w:hAnsiTheme="minorHAnsi" w:cstheme="minorHAnsi"/>
        </w:rPr>
        <w:t>ot</w:t>
      </w:r>
      <w:proofErr w:type="spellEnd"/>
      <w:r w:rsidR="0096303D">
        <w:rPr>
          <w:rFonts w:asciiTheme="minorHAnsi" w:hAnsiTheme="minorHAnsi" w:cstheme="minorHAnsi"/>
        </w:rPr>
        <w:t>.</w:t>
      </w:r>
      <w:r w:rsidRPr="00F86E9F">
        <w:rPr>
          <w:rFonts w:asciiTheme="minorHAnsi" w:hAnsiTheme="minorHAnsi" w:cstheme="minorHAnsi"/>
        </w:rPr>
        <w:t xml:space="preserve">/min, třída motoru minimálně G2, spotřeba paliva při 75% zatížení max. </w:t>
      </w:r>
      <w:r w:rsidR="0096303D">
        <w:rPr>
          <w:rFonts w:asciiTheme="minorHAnsi" w:hAnsiTheme="minorHAnsi" w:cstheme="minorHAnsi"/>
        </w:rPr>
        <w:t>6</w:t>
      </w:r>
      <w:r w:rsidRPr="00F86E9F">
        <w:rPr>
          <w:rFonts w:asciiTheme="minorHAnsi" w:hAnsiTheme="minorHAnsi" w:cstheme="minorHAnsi"/>
        </w:rPr>
        <w:t>l/hod</w:t>
      </w:r>
      <w:r w:rsidR="0096303D">
        <w:rPr>
          <w:rFonts w:asciiTheme="minorHAnsi" w:hAnsiTheme="minorHAnsi" w:cstheme="minorHAnsi"/>
        </w:rPr>
        <w:t>.</w:t>
      </w:r>
      <w:r w:rsidRPr="00F86E9F">
        <w:rPr>
          <w:rFonts w:asciiTheme="minorHAnsi" w:hAnsiTheme="minorHAnsi" w:cstheme="minorHAnsi"/>
        </w:rPr>
        <w:t>, motor musí být vybaven elektronickým ovládáním otáček, alternátor musí být vybaven AVR regulací pro zajištění kvalitního výstupního napětí</w:t>
      </w:r>
      <w:r>
        <w:rPr>
          <w:rFonts w:asciiTheme="minorHAnsi" w:hAnsiTheme="minorHAnsi" w:cstheme="minorHAnsi"/>
        </w:rPr>
        <w:t>.</w:t>
      </w:r>
    </w:p>
    <w:p w14:paraId="428A1989" w14:textId="102C39CD"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Pr>
          <w:rFonts w:asciiTheme="minorHAnsi" w:hAnsiTheme="minorHAnsi" w:cstheme="minorHAnsi"/>
        </w:rPr>
        <w:t>S</w:t>
      </w:r>
      <w:r w:rsidRPr="00F86E9F">
        <w:rPr>
          <w:rFonts w:asciiTheme="minorHAnsi" w:hAnsiTheme="minorHAnsi" w:cstheme="minorHAnsi"/>
        </w:rPr>
        <w:t>oučástí stroje musí být integrovaná tlumič výfuku v kapotě stroje s možností napojení na externí výfukové potrubí</w:t>
      </w:r>
      <w:r>
        <w:rPr>
          <w:rFonts w:asciiTheme="minorHAnsi" w:hAnsiTheme="minorHAnsi" w:cstheme="minorHAnsi"/>
        </w:rPr>
        <w:t>.</w:t>
      </w:r>
    </w:p>
    <w:p w14:paraId="4C7C623A" w14:textId="6C22DAAE"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Pr>
          <w:rFonts w:asciiTheme="minorHAnsi" w:hAnsiTheme="minorHAnsi" w:cstheme="minorHAnsi"/>
        </w:rPr>
        <w:t>D</w:t>
      </w:r>
      <w:r w:rsidRPr="00F86E9F">
        <w:rPr>
          <w:rFonts w:asciiTheme="minorHAnsi" w:hAnsiTheme="minorHAnsi" w:cstheme="minorHAnsi"/>
        </w:rPr>
        <w:t>odavatel musí mít zajištěn servis stroje od oficiálního dovozce do ČR nebo přímo od výrobce stroje</w:t>
      </w:r>
      <w:r>
        <w:rPr>
          <w:rFonts w:asciiTheme="minorHAnsi" w:hAnsiTheme="minorHAnsi" w:cstheme="minorHAnsi"/>
        </w:rPr>
        <w:t>.</w:t>
      </w:r>
    </w:p>
    <w:p w14:paraId="16BC718A" w14:textId="32C847C0" w:rsidR="00F86E9F" w:rsidRP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Pr>
          <w:rFonts w:asciiTheme="minorHAnsi" w:hAnsiTheme="minorHAnsi" w:cstheme="minorHAnsi"/>
        </w:rPr>
        <w:t>Z</w:t>
      </w:r>
      <w:r w:rsidRPr="00F86E9F">
        <w:rPr>
          <w:rFonts w:asciiTheme="minorHAnsi" w:hAnsiTheme="minorHAnsi" w:cstheme="minorHAnsi"/>
        </w:rPr>
        <w:t> důvodu umístění požadujeme maximální povolené rozměry stroje: délka 2000</w:t>
      </w:r>
      <w:r>
        <w:rPr>
          <w:rFonts w:asciiTheme="minorHAnsi" w:hAnsiTheme="minorHAnsi" w:cstheme="minorHAnsi"/>
        </w:rPr>
        <w:t xml:space="preserve"> mm</w:t>
      </w:r>
      <w:r w:rsidRPr="00F86E9F">
        <w:rPr>
          <w:rFonts w:asciiTheme="minorHAnsi" w:hAnsiTheme="minorHAnsi" w:cstheme="minorHAnsi"/>
        </w:rPr>
        <w:t>, šířka 8</w:t>
      </w:r>
      <w:r w:rsidR="0096303D">
        <w:rPr>
          <w:rFonts w:asciiTheme="minorHAnsi" w:hAnsiTheme="minorHAnsi" w:cstheme="minorHAnsi"/>
        </w:rPr>
        <w:t>5</w:t>
      </w:r>
      <w:r w:rsidRPr="00F86E9F">
        <w:rPr>
          <w:rFonts w:asciiTheme="minorHAnsi" w:hAnsiTheme="minorHAnsi" w:cstheme="minorHAnsi"/>
        </w:rPr>
        <w:t>0</w:t>
      </w:r>
      <w:r>
        <w:rPr>
          <w:rFonts w:asciiTheme="minorHAnsi" w:hAnsiTheme="minorHAnsi" w:cstheme="minorHAnsi"/>
        </w:rPr>
        <w:t xml:space="preserve"> </w:t>
      </w:r>
      <w:r w:rsidRPr="00F86E9F">
        <w:rPr>
          <w:rFonts w:asciiTheme="minorHAnsi" w:hAnsiTheme="minorHAnsi" w:cstheme="minorHAnsi"/>
        </w:rPr>
        <w:t>mm, výška 1150</w:t>
      </w:r>
      <w:r>
        <w:rPr>
          <w:rFonts w:asciiTheme="minorHAnsi" w:hAnsiTheme="minorHAnsi" w:cstheme="minorHAnsi"/>
        </w:rPr>
        <w:t xml:space="preserve"> </w:t>
      </w:r>
      <w:r w:rsidRPr="00F86E9F">
        <w:rPr>
          <w:rFonts w:asciiTheme="minorHAnsi" w:hAnsiTheme="minorHAnsi" w:cstheme="minorHAnsi"/>
        </w:rPr>
        <w:t>mm</w:t>
      </w:r>
      <w:r>
        <w:rPr>
          <w:rFonts w:asciiTheme="minorHAnsi" w:hAnsiTheme="minorHAnsi" w:cstheme="minorHAnsi"/>
        </w:rPr>
        <w:t>.</w:t>
      </w:r>
    </w:p>
    <w:p w14:paraId="2B782BF7" w14:textId="1734A143" w:rsidR="00F86E9F"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F86E9F">
        <w:rPr>
          <w:rFonts w:asciiTheme="minorHAnsi" w:hAnsiTheme="minorHAnsi" w:cstheme="minorHAnsi"/>
        </w:rPr>
        <w:t>Maximální hmotnost stroje včetně základních náplní (bez paliva): 800</w:t>
      </w:r>
      <w:r>
        <w:rPr>
          <w:rFonts w:asciiTheme="minorHAnsi" w:hAnsiTheme="minorHAnsi" w:cstheme="minorHAnsi"/>
        </w:rPr>
        <w:t xml:space="preserve"> </w:t>
      </w:r>
      <w:r w:rsidRPr="00F86E9F">
        <w:rPr>
          <w:rFonts w:asciiTheme="minorHAnsi" w:hAnsiTheme="minorHAnsi" w:cstheme="minorHAnsi"/>
        </w:rPr>
        <w:t>kg</w:t>
      </w:r>
      <w:r>
        <w:rPr>
          <w:rFonts w:asciiTheme="minorHAnsi" w:hAnsiTheme="minorHAnsi" w:cstheme="minorHAnsi"/>
        </w:rPr>
        <w:t>.</w:t>
      </w:r>
    </w:p>
    <w:p w14:paraId="7087939D" w14:textId="1569CEF1" w:rsidR="00F86E9F" w:rsidRPr="002B6F55" w:rsidRDefault="00F86E9F" w:rsidP="00BF5267">
      <w:pPr>
        <w:pStyle w:val="Odstavecseseznamem"/>
        <w:numPr>
          <w:ilvl w:val="0"/>
          <w:numId w:val="27"/>
        </w:numPr>
        <w:shd w:val="clear" w:color="auto" w:fill="FFFFFF" w:themeFill="background1"/>
        <w:spacing w:after="0" w:line="240" w:lineRule="auto"/>
        <w:ind w:left="993"/>
        <w:jc w:val="both"/>
        <w:rPr>
          <w:rFonts w:asciiTheme="minorHAnsi" w:hAnsiTheme="minorHAnsi" w:cstheme="minorHAnsi"/>
        </w:rPr>
      </w:pPr>
      <w:r w:rsidRPr="002B6F55">
        <w:rPr>
          <w:rFonts w:asciiTheme="minorHAnsi" w:hAnsiTheme="minorHAnsi" w:cstheme="minorHAnsi"/>
        </w:rPr>
        <w:t>Záruka min. 24 měsíců garantovaná přímo výrobcem.</w:t>
      </w:r>
    </w:p>
    <w:p w14:paraId="41C05F3E" w14:textId="77777777" w:rsidR="00EA102B" w:rsidRPr="00E976BC" w:rsidRDefault="00EA102B" w:rsidP="00BF5267">
      <w:pPr>
        <w:pStyle w:val="Odstavecseseznamem"/>
        <w:widowControl w:val="0"/>
        <w:tabs>
          <w:tab w:val="left" w:pos="709"/>
        </w:tabs>
        <w:spacing w:before="37" w:afterLines="30" w:after="72"/>
        <w:ind w:left="786"/>
        <w:jc w:val="both"/>
        <w:rPr>
          <w:rFonts w:cs="Calibri"/>
          <w:highlight w:val="magenta"/>
        </w:rPr>
      </w:pPr>
    </w:p>
    <w:p w14:paraId="0C12A831" w14:textId="0AC9226C" w:rsidR="00EA102B" w:rsidRPr="00556776" w:rsidRDefault="00B169A8" w:rsidP="00BF5267">
      <w:pPr>
        <w:numPr>
          <w:ilvl w:val="0"/>
          <w:numId w:val="2"/>
        </w:numPr>
        <w:shd w:val="clear" w:color="auto" w:fill="D0CECE"/>
        <w:spacing w:afterLines="60" w:after="144" w:line="240" w:lineRule="auto"/>
        <w:ind w:left="426"/>
        <w:jc w:val="both"/>
        <w:rPr>
          <w:rFonts w:cs="Calibri"/>
          <w:b/>
          <w:bCs/>
        </w:rPr>
      </w:pPr>
      <w:r w:rsidRPr="00556776">
        <w:rPr>
          <w:rFonts w:cs="Calibri"/>
          <w:b/>
          <w:bCs/>
        </w:rPr>
        <w:t>Diskové pole</w:t>
      </w:r>
      <w:r w:rsidR="00EA102B" w:rsidRPr="00556776">
        <w:rPr>
          <w:rFonts w:cs="Calibri"/>
          <w:b/>
          <w:bCs/>
        </w:rPr>
        <w:t xml:space="preserve"> – </w:t>
      </w:r>
      <w:r w:rsidR="00556776" w:rsidRPr="00556776">
        <w:rPr>
          <w:rFonts w:cs="Calibri"/>
          <w:b/>
          <w:bCs/>
        </w:rPr>
        <w:t>1</w:t>
      </w:r>
      <w:r w:rsidR="00EA102B" w:rsidRPr="00556776">
        <w:rPr>
          <w:rFonts w:cs="Calibri"/>
          <w:b/>
          <w:bCs/>
        </w:rPr>
        <w:t xml:space="preserve"> ks</w:t>
      </w:r>
    </w:p>
    <w:p w14:paraId="4E4A0648" w14:textId="1D8E52DE" w:rsidR="0055677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Konfigurace s 12x 3,84</w:t>
      </w:r>
      <w:r w:rsidR="00233234">
        <w:rPr>
          <w:rFonts w:asciiTheme="minorHAnsi" w:hAnsiTheme="minorHAnsi" w:cstheme="minorHAnsi"/>
        </w:rPr>
        <w:t xml:space="preserve"> </w:t>
      </w:r>
      <w:r>
        <w:rPr>
          <w:rFonts w:asciiTheme="minorHAnsi" w:hAnsiTheme="minorHAnsi" w:cstheme="minorHAnsi"/>
        </w:rPr>
        <w:t xml:space="preserve">TB pevný disk </w:t>
      </w:r>
      <w:proofErr w:type="spellStart"/>
      <w:r>
        <w:rPr>
          <w:rFonts w:asciiTheme="minorHAnsi" w:hAnsiTheme="minorHAnsi" w:cstheme="minorHAnsi"/>
        </w:rPr>
        <w:t>NVMe</w:t>
      </w:r>
      <w:proofErr w:type="spellEnd"/>
      <w:r>
        <w:rPr>
          <w:rFonts w:asciiTheme="minorHAnsi" w:hAnsiTheme="minorHAnsi" w:cstheme="minorHAnsi"/>
        </w:rPr>
        <w:t xml:space="preserve"> SFF SSD </w:t>
      </w:r>
    </w:p>
    <w:p w14:paraId="08DFC8A2"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lastRenderedPageBreak/>
        <w:t>K</w:t>
      </w:r>
      <w:r w:rsidRPr="000807A1">
        <w:rPr>
          <w:rFonts w:asciiTheme="minorHAnsi" w:hAnsiTheme="minorHAnsi" w:cstheme="minorHAnsi"/>
        </w:rPr>
        <w:t xml:space="preserve">ategorie </w:t>
      </w:r>
      <w:r>
        <w:rPr>
          <w:rFonts w:asciiTheme="minorHAnsi" w:hAnsiTheme="minorHAnsi" w:cstheme="minorHAnsi"/>
        </w:rPr>
        <w:t xml:space="preserve">diskového pole výrobcem </w:t>
      </w:r>
      <w:r w:rsidRPr="000807A1">
        <w:rPr>
          <w:rFonts w:asciiTheme="minorHAnsi" w:hAnsiTheme="minorHAnsi" w:cstheme="minorHAnsi"/>
        </w:rPr>
        <w:t>určen</w:t>
      </w:r>
      <w:r>
        <w:rPr>
          <w:rFonts w:asciiTheme="minorHAnsi" w:hAnsiTheme="minorHAnsi" w:cstheme="minorHAnsi"/>
        </w:rPr>
        <w:t>á</w:t>
      </w:r>
      <w:r w:rsidRPr="000807A1">
        <w:rPr>
          <w:rFonts w:asciiTheme="minorHAnsi" w:hAnsiTheme="minorHAnsi" w:cstheme="minorHAnsi"/>
        </w:rPr>
        <w:t xml:space="preserve"> pro podniky. Požadována je All </w:t>
      </w:r>
      <w:proofErr w:type="spellStart"/>
      <w:r w:rsidRPr="000807A1">
        <w:rPr>
          <w:rFonts w:asciiTheme="minorHAnsi" w:hAnsiTheme="minorHAnsi" w:cstheme="minorHAnsi"/>
        </w:rPr>
        <w:t>NVMe</w:t>
      </w:r>
      <w:proofErr w:type="spellEnd"/>
      <w:r w:rsidRPr="000807A1">
        <w:rPr>
          <w:rFonts w:asciiTheme="minorHAnsi" w:hAnsiTheme="minorHAnsi" w:cstheme="minorHAnsi"/>
        </w:rPr>
        <w:t xml:space="preserve"> architektura s garancí 100% dostupnosti dat. </w:t>
      </w:r>
    </w:p>
    <w:p w14:paraId="0C20A57A"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 xml:space="preserve">Záruka 100% dostupnosti dat musí být u nabízeného modelu jasně uvedena na webových stránkách dodavatele. Pokud výrobce přímo výslovně nepodporuje 100% dostupnost dat, pak musí nabídka obsahovat navíc další řadič a 10 % další kapacity jako rezervu (tzv. </w:t>
      </w:r>
      <w:proofErr w:type="spellStart"/>
      <w:r w:rsidRPr="000807A1">
        <w:rPr>
          <w:rFonts w:asciiTheme="minorHAnsi" w:hAnsiTheme="minorHAnsi" w:cstheme="minorHAnsi"/>
        </w:rPr>
        <w:t>cold</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spare</w:t>
      </w:r>
      <w:proofErr w:type="spellEnd"/>
      <w:r w:rsidRPr="000807A1">
        <w:rPr>
          <w:rFonts w:asciiTheme="minorHAnsi" w:hAnsiTheme="minorHAnsi" w:cstheme="minorHAnsi"/>
        </w:rPr>
        <w:t>) pro zmírnění výpadků.</w:t>
      </w:r>
    </w:p>
    <w:p w14:paraId="5B78FCC1"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obvyklé platformy operačních systémů a cluster funkcí včetně Windows Server 2019/2022, </w:t>
      </w:r>
      <w:proofErr w:type="spellStart"/>
      <w:r w:rsidRPr="000807A1">
        <w:rPr>
          <w:rFonts w:asciiTheme="minorHAnsi" w:hAnsiTheme="minorHAnsi" w:cstheme="minorHAnsi"/>
        </w:rPr>
        <w:t>VMware</w:t>
      </w:r>
      <w:proofErr w:type="spellEnd"/>
      <w:r w:rsidRPr="000807A1">
        <w:rPr>
          <w:rFonts w:asciiTheme="minorHAnsi" w:hAnsiTheme="minorHAnsi" w:cstheme="minorHAnsi"/>
        </w:rPr>
        <w:t xml:space="preserve"> ESXI 7/8, </w:t>
      </w:r>
      <w:proofErr w:type="spellStart"/>
      <w:r w:rsidRPr="000807A1">
        <w:rPr>
          <w:rFonts w:asciiTheme="minorHAnsi" w:hAnsiTheme="minorHAnsi" w:cstheme="minorHAnsi"/>
        </w:rPr>
        <w:t>Red</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Hat</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Enterprise</w:t>
      </w:r>
      <w:proofErr w:type="spellEnd"/>
      <w:r w:rsidRPr="000807A1">
        <w:rPr>
          <w:rFonts w:asciiTheme="minorHAnsi" w:hAnsiTheme="minorHAnsi" w:cstheme="minorHAnsi"/>
        </w:rPr>
        <w:t xml:space="preserve"> Linux (RHEL) a SUSE </w:t>
      </w:r>
      <w:proofErr w:type="spellStart"/>
      <w:r w:rsidRPr="000807A1">
        <w:rPr>
          <w:rFonts w:asciiTheme="minorHAnsi" w:hAnsiTheme="minorHAnsi" w:cstheme="minorHAnsi"/>
        </w:rPr>
        <w:t>Enterprise</w:t>
      </w:r>
      <w:proofErr w:type="spellEnd"/>
      <w:r w:rsidRPr="000807A1">
        <w:rPr>
          <w:rFonts w:asciiTheme="minorHAnsi" w:hAnsiTheme="minorHAnsi" w:cstheme="minorHAnsi"/>
        </w:rPr>
        <w:t xml:space="preserve"> Server (SLES) atd.</w:t>
      </w:r>
    </w:p>
    <w:p w14:paraId="4B85643C"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front-end připojení protokolem </w:t>
      </w:r>
      <w:proofErr w:type="spellStart"/>
      <w:r w:rsidRPr="000807A1">
        <w:rPr>
          <w:rFonts w:asciiTheme="minorHAnsi" w:hAnsiTheme="minorHAnsi" w:cstheme="minorHAnsi"/>
        </w:rPr>
        <w:t>NVMe</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over</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Fabrics</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NVMe-oF</w:t>
      </w:r>
      <w:proofErr w:type="spellEnd"/>
      <w:r w:rsidRPr="000807A1">
        <w:rPr>
          <w:rFonts w:asciiTheme="minorHAnsi" w:hAnsiTheme="minorHAnsi" w:cstheme="minorHAnsi"/>
        </w:rPr>
        <w:t xml:space="preserve">) </w:t>
      </w:r>
    </w:p>
    <w:p w14:paraId="57632FC1"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Nabízené úložiště musí být vybaveno alespoň dvěma řadiči.</w:t>
      </w:r>
    </w:p>
    <w:p w14:paraId="132BF6C7" w14:textId="77777777" w:rsidR="00556776" w:rsidRPr="00B307D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Užitná kapacita</w:t>
      </w:r>
      <w:r w:rsidRPr="00B307D1">
        <w:rPr>
          <w:rFonts w:asciiTheme="minorHAnsi" w:hAnsiTheme="minorHAnsi" w:cstheme="minorHAnsi"/>
          <w:color w:val="000000" w:themeColor="text1"/>
        </w:rPr>
        <w:t xml:space="preserve"> minimálně 30TB bez započtení redukčních mechanismů s použitím 3,84TB šifrovaných disků a musí být konfigurováno alespoň ochranou RAID 6. Dodavatel nesmí při návrhu pole použít u disků větší poměr datové a paritní kapacity než 10D+2P.</w:t>
      </w:r>
    </w:p>
    <w:p w14:paraId="18A6E6D8" w14:textId="77777777" w:rsidR="00556776" w:rsidRPr="00B307D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Výkon </w:t>
      </w:r>
      <w:r w:rsidRPr="00B307D1">
        <w:rPr>
          <w:rFonts w:asciiTheme="minorHAnsi" w:hAnsiTheme="minorHAnsi" w:cstheme="minorHAnsi"/>
          <w:color w:val="000000" w:themeColor="text1"/>
        </w:rPr>
        <w:t>alespoň 60.000 IOPS (kombinace čtení/zápis 70/30, 16kb datové bloky)</w:t>
      </w:r>
    </w:p>
    <w:p w14:paraId="55F2A8EF"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Odolnost</w:t>
      </w:r>
      <w:r w:rsidRPr="000807A1">
        <w:rPr>
          <w:rFonts w:asciiTheme="minorHAnsi" w:hAnsiTheme="minorHAnsi" w:cstheme="minorHAnsi"/>
        </w:rPr>
        <w:t xml:space="preserve"> proti výpadku nejméně 2 disků současně v rámci jedné RAID skupiny.</w:t>
      </w:r>
    </w:p>
    <w:p w14:paraId="5947C911"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 xml:space="preserve">Výrobce musí nabízet pouze šifrované disky s příslušnými šifrovacími licencemi. </w:t>
      </w:r>
      <w:r>
        <w:rPr>
          <w:rFonts w:asciiTheme="minorHAnsi" w:hAnsiTheme="minorHAnsi" w:cstheme="minorHAnsi"/>
        </w:rPr>
        <w:t>Nepřipouští se</w:t>
      </w:r>
      <w:r w:rsidRPr="000807A1">
        <w:rPr>
          <w:rFonts w:asciiTheme="minorHAnsi" w:hAnsiTheme="minorHAnsi" w:cstheme="minorHAnsi"/>
        </w:rPr>
        <w:t xml:space="preserve"> žádné šifrování založené na řadiči nebo softwaru. </w:t>
      </w:r>
    </w:p>
    <w:p w14:paraId="31F96EC3"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Nabízené úložiště musí být skutečně aktivní, takže každý logický disk je rozdělen na všechny nabízené disky a všechny disky musí být schopny přispívat IO do obou řadičů současně.</w:t>
      </w:r>
    </w:p>
    <w:p w14:paraId="491B03A9"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Požadované </w:t>
      </w:r>
      <w:r w:rsidRPr="000807A1">
        <w:rPr>
          <w:rFonts w:asciiTheme="minorHAnsi" w:hAnsiTheme="minorHAnsi" w:cstheme="minorHAnsi"/>
        </w:rPr>
        <w:t xml:space="preserve">redundantní komponenty (tzv. No Single Point </w:t>
      </w:r>
      <w:proofErr w:type="spellStart"/>
      <w:r w:rsidRPr="000807A1">
        <w:rPr>
          <w:rFonts w:asciiTheme="minorHAnsi" w:hAnsiTheme="minorHAnsi" w:cstheme="minorHAnsi"/>
        </w:rPr>
        <w:t>of</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Configuration</w:t>
      </w:r>
      <w:proofErr w:type="spellEnd"/>
      <w:r w:rsidRPr="000807A1">
        <w:rPr>
          <w:rFonts w:asciiTheme="minorHAnsi" w:hAnsiTheme="minorHAnsi" w:cstheme="minorHAnsi"/>
        </w:rPr>
        <w:t>)</w:t>
      </w:r>
      <w:r>
        <w:rPr>
          <w:rFonts w:asciiTheme="minorHAnsi" w:hAnsiTheme="minorHAnsi" w:cstheme="minorHAnsi"/>
        </w:rPr>
        <w:t>:</w:t>
      </w:r>
      <w:r w:rsidRPr="000807A1">
        <w:rPr>
          <w:rFonts w:asciiTheme="minorHAnsi" w:hAnsiTheme="minorHAnsi" w:cstheme="minorHAnsi"/>
        </w:rPr>
        <w:t xml:space="preserve">  řadiče pole, </w:t>
      </w:r>
      <w:proofErr w:type="spellStart"/>
      <w:r w:rsidRPr="000807A1">
        <w:rPr>
          <w:rFonts w:asciiTheme="minorHAnsi" w:hAnsiTheme="minorHAnsi" w:cstheme="minorHAnsi"/>
        </w:rPr>
        <w:t>cache</w:t>
      </w:r>
      <w:proofErr w:type="spellEnd"/>
      <w:r w:rsidRPr="000807A1">
        <w:rPr>
          <w:rFonts w:asciiTheme="minorHAnsi" w:hAnsiTheme="minorHAnsi" w:cstheme="minorHAnsi"/>
        </w:rPr>
        <w:t>, ventilátory, zdroje napájení</w:t>
      </w:r>
      <w:r>
        <w:rPr>
          <w:rFonts w:asciiTheme="minorHAnsi" w:hAnsiTheme="minorHAnsi" w:cstheme="minorHAnsi"/>
        </w:rPr>
        <w:t>.</w:t>
      </w:r>
    </w:p>
    <w:p w14:paraId="2C68358D" w14:textId="77777777" w:rsidR="00556776" w:rsidRPr="00B307D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Paměť minimálně </w:t>
      </w:r>
      <w:r w:rsidRPr="00B307D1">
        <w:rPr>
          <w:rFonts w:asciiTheme="minorHAnsi" w:hAnsiTheme="minorHAnsi" w:cstheme="minorHAnsi"/>
          <w:color w:val="000000" w:themeColor="text1"/>
        </w:rPr>
        <w:t>512GB na obou řadičích.</w:t>
      </w:r>
    </w:p>
    <w:p w14:paraId="34DB1CD1" w14:textId="77777777" w:rsidR="00556776" w:rsidRPr="00B307D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B307D1">
        <w:rPr>
          <w:rFonts w:asciiTheme="minorHAnsi" w:hAnsiTheme="minorHAnsi" w:cstheme="minorHAnsi"/>
          <w:color w:val="000000" w:themeColor="text1"/>
        </w:rPr>
        <w:t xml:space="preserve">Nabízený řadič úložiště musí být založen na technologii alespoň </w:t>
      </w:r>
      <w:proofErr w:type="spellStart"/>
      <w:r w:rsidRPr="00B307D1">
        <w:rPr>
          <w:rFonts w:asciiTheme="minorHAnsi" w:hAnsiTheme="minorHAnsi" w:cstheme="minorHAnsi"/>
          <w:color w:val="000000" w:themeColor="text1"/>
        </w:rPr>
        <w:t>PCIe</w:t>
      </w:r>
      <w:proofErr w:type="spellEnd"/>
      <w:r w:rsidRPr="00B307D1">
        <w:rPr>
          <w:rFonts w:asciiTheme="minorHAnsi" w:hAnsiTheme="minorHAnsi" w:cstheme="minorHAnsi"/>
          <w:color w:val="000000" w:themeColor="text1"/>
        </w:rPr>
        <w:t xml:space="preserve"> 4.0 a nabízené úložiště musí mít alespoň 16 CPU jader.</w:t>
      </w:r>
    </w:p>
    <w:p w14:paraId="54ED596A" w14:textId="77777777" w:rsidR="00556776" w:rsidRPr="00B307D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M</w:t>
      </w:r>
      <w:r w:rsidRPr="00B307D1">
        <w:rPr>
          <w:rFonts w:asciiTheme="minorHAnsi" w:hAnsiTheme="minorHAnsi" w:cstheme="minorHAnsi"/>
          <w:color w:val="000000" w:themeColor="text1"/>
        </w:rPr>
        <w:t xml:space="preserve">inimálně 8 portů </w:t>
      </w:r>
      <w:r>
        <w:rPr>
          <w:rFonts w:asciiTheme="minorHAnsi" w:hAnsiTheme="minorHAnsi" w:cstheme="minorHAnsi"/>
          <w:color w:val="000000" w:themeColor="text1"/>
        </w:rPr>
        <w:t>10/25GbE</w:t>
      </w:r>
      <w:r w:rsidRPr="00B307D1">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iSCSI</w:t>
      </w:r>
      <w:proofErr w:type="spellEnd"/>
      <w:r>
        <w:rPr>
          <w:rFonts w:asciiTheme="minorHAnsi" w:hAnsiTheme="minorHAnsi" w:cstheme="minorHAnsi"/>
          <w:color w:val="000000" w:themeColor="text1"/>
        </w:rPr>
        <w:t xml:space="preserve"> </w:t>
      </w:r>
      <w:r w:rsidRPr="00B307D1">
        <w:rPr>
          <w:rFonts w:asciiTheme="minorHAnsi" w:hAnsiTheme="minorHAnsi" w:cstheme="minorHAnsi"/>
          <w:color w:val="000000" w:themeColor="text1"/>
        </w:rPr>
        <w:t xml:space="preserve">osazené minimálně </w:t>
      </w:r>
      <w:r>
        <w:rPr>
          <w:rFonts w:asciiTheme="minorHAnsi" w:hAnsiTheme="minorHAnsi" w:cstheme="minorHAnsi"/>
          <w:color w:val="000000" w:themeColor="text1"/>
        </w:rPr>
        <w:t>8</w:t>
      </w:r>
      <w:r w:rsidRPr="00B307D1">
        <w:rPr>
          <w:rFonts w:asciiTheme="minorHAnsi" w:hAnsiTheme="minorHAnsi" w:cstheme="minorHAnsi"/>
          <w:color w:val="000000" w:themeColor="text1"/>
        </w:rPr>
        <w:t>ks SFP</w:t>
      </w:r>
      <w:r>
        <w:rPr>
          <w:rFonts w:asciiTheme="minorHAnsi" w:hAnsiTheme="minorHAnsi" w:cstheme="minorHAnsi"/>
          <w:color w:val="000000" w:themeColor="text1"/>
        </w:rPr>
        <w:t>28 25Gb</w:t>
      </w:r>
      <w:r w:rsidRPr="00B307D1">
        <w:rPr>
          <w:rFonts w:asciiTheme="minorHAnsi" w:hAnsiTheme="minorHAnsi" w:cstheme="minorHAnsi"/>
          <w:color w:val="000000" w:themeColor="text1"/>
        </w:rPr>
        <w:t xml:space="preserve"> </w:t>
      </w:r>
      <w:proofErr w:type="spellStart"/>
      <w:r w:rsidRPr="00B307D1">
        <w:rPr>
          <w:rFonts w:asciiTheme="minorHAnsi" w:hAnsiTheme="minorHAnsi" w:cstheme="minorHAnsi"/>
          <w:color w:val="000000" w:themeColor="text1"/>
        </w:rPr>
        <w:t>transcieverů</w:t>
      </w:r>
      <w:proofErr w:type="spellEnd"/>
      <w:r>
        <w:rPr>
          <w:rFonts w:asciiTheme="minorHAnsi" w:hAnsiTheme="minorHAnsi" w:cstheme="minorHAnsi"/>
          <w:color w:val="000000" w:themeColor="text1"/>
        </w:rPr>
        <w:t>.</w:t>
      </w:r>
      <w:r w:rsidRPr="00B307D1">
        <w:rPr>
          <w:rFonts w:asciiTheme="minorHAnsi" w:hAnsiTheme="minorHAnsi" w:cstheme="minorHAnsi"/>
          <w:color w:val="000000" w:themeColor="text1"/>
        </w:rPr>
        <w:t xml:space="preserve">  </w:t>
      </w:r>
    </w:p>
    <w:p w14:paraId="308C0908"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 xml:space="preserve">Nabízené úložiště musí podporovat jak protokol </w:t>
      </w:r>
      <w:proofErr w:type="spellStart"/>
      <w:r w:rsidRPr="000807A1">
        <w:rPr>
          <w:rFonts w:asciiTheme="minorHAnsi" w:hAnsiTheme="minorHAnsi" w:cstheme="minorHAnsi"/>
        </w:rPr>
        <w:t>Fiber</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Channel</w:t>
      </w:r>
      <w:proofErr w:type="spellEnd"/>
      <w:r w:rsidRPr="000807A1">
        <w:rPr>
          <w:rFonts w:asciiTheme="minorHAnsi" w:hAnsiTheme="minorHAnsi" w:cstheme="minorHAnsi"/>
        </w:rPr>
        <w:t xml:space="preserve"> (FCP), tak </w:t>
      </w:r>
      <w:proofErr w:type="spellStart"/>
      <w:r w:rsidRPr="000807A1">
        <w:rPr>
          <w:rFonts w:asciiTheme="minorHAnsi" w:hAnsiTheme="minorHAnsi" w:cstheme="minorHAnsi"/>
        </w:rPr>
        <w:t>NVMeOF</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over</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Fiber</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channel</w:t>
      </w:r>
      <w:proofErr w:type="spellEnd"/>
      <w:r w:rsidRPr="000807A1">
        <w:rPr>
          <w:rFonts w:asciiTheme="minorHAnsi" w:hAnsiTheme="minorHAnsi" w:cstheme="minorHAnsi"/>
        </w:rPr>
        <w:t>.</w:t>
      </w:r>
    </w:p>
    <w:p w14:paraId="0743435D"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osazení 2x 10/25Gb/s ethernetovými porty pro replikaci vlastními prostředky úložiště. </w:t>
      </w:r>
    </w:p>
    <w:p w14:paraId="3A7BF6E4"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Nativní</w:t>
      </w:r>
      <w:r w:rsidRPr="000807A1">
        <w:rPr>
          <w:rFonts w:asciiTheme="minorHAnsi" w:hAnsiTheme="minorHAnsi" w:cstheme="minorHAnsi"/>
        </w:rPr>
        <w:t xml:space="preserve"> podpor</w:t>
      </w:r>
      <w:r>
        <w:rPr>
          <w:rFonts w:asciiTheme="minorHAnsi" w:hAnsiTheme="minorHAnsi" w:cstheme="minorHAnsi"/>
        </w:rPr>
        <w:t>a</w:t>
      </w:r>
      <w:r w:rsidRPr="000807A1">
        <w:rPr>
          <w:rFonts w:asciiTheme="minorHAnsi" w:hAnsiTheme="minorHAnsi" w:cstheme="minorHAnsi"/>
        </w:rPr>
        <w:t xml:space="preserve"> virtualizace, aby bylo možné vyčlenit svazky z logického prostoru namísto vyhrazení samostatných fyzických disků pro každou aplikaci.</w:t>
      </w:r>
    </w:p>
    <w:p w14:paraId="40BB53D5"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Úložiště musí mít distribuovaný globální rezervní prostor (</w:t>
      </w:r>
      <w:proofErr w:type="spellStart"/>
      <w:r w:rsidRPr="000807A1">
        <w:rPr>
          <w:rFonts w:asciiTheme="minorHAnsi" w:hAnsiTheme="minorHAnsi" w:cstheme="minorHAnsi"/>
        </w:rPr>
        <w:t>global</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spare</w:t>
      </w:r>
      <w:proofErr w:type="spellEnd"/>
      <w:r w:rsidRPr="000807A1">
        <w:rPr>
          <w:rFonts w:asciiTheme="minorHAnsi" w:hAnsiTheme="minorHAnsi" w:cstheme="minorHAnsi"/>
        </w:rPr>
        <w:t xml:space="preserve">). </w:t>
      </w:r>
    </w:p>
    <w:p w14:paraId="6D8BE566"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inline </w:t>
      </w:r>
      <w:proofErr w:type="spellStart"/>
      <w:r w:rsidRPr="000807A1">
        <w:rPr>
          <w:rFonts w:asciiTheme="minorHAnsi" w:hAnsiTheme="minorHAnsi" w:cstheme="minorHAnsi"/>
        </w:rPr>
        <w:t>engine</w:t>
      </w:r>
      <w:proofErr w:type="spellEnd"/>
      <w:r w:rsidRPr="000807A1">
        <w:rPr>
          <w:rFonts w:asciiTheme="minorHAnsi" w:hAnsiTheme="minorHAnsi" w:cstheme="minorHAnsi"/>
        </w:rPr>
        <w:t xml:space="preserve"> </w:t>
      </w:r>
      <w:r>
        <w:rPr>
          <w:rFonts w:asciiTheme="minorHAnsi" w:hAnsiTheme="minorHAnsi" w:cstheme="minorHAnsi"/>
        </w:rPr>
        <w:t xml:space="preserve">s redukčními technologiemi </w:t>
      </w:r>
      <w:r w:rsidRPr="000807A1">
        <w:rPr>
          <w:rFonts w:asciiTheme="minorHAnsi" w:hAnsiTheme="minorHAnsi" w:cstheme="minorHAnsi"/>
        </w:rPr>
        <w:t xml:space="preserve">pro efektivní ukládání dat (podpora </w:t>
      </w:r>
      <w:proofErr w:type="spellStart"/>
      <w:r w:rsidRPr="000807A1">
        <w:rPr>
          <w:rFonts w:asciiTheme="minorHAnsi" w:hAnsiTheme="minorHAnsi" w:cstheme="minorHAnsi"/>
        </w:rPr>
        <w:t>Thin</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Zero</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detect</w:t>
      </w:r>
      <w:proofErr w:type="spellEnd"/>
      <w:r w:rsidRPr="000807A1">
        <w:rPr>
          <w:rFonts w:asciiTheme="minorHAnsi" w:hAnsiTheme="minorHAnsi" w:cstheme="minorHAnsi"/>
        </w:rPr>
        <w:t xml:space="preserve"> and re-</w:t>
      </w:r>
      <w:proofErr w:type="spellStart"/>
      <w:r w:rsidRPr="000807A1">
        <w:rPr>
          <w:rFonts w:asciiTheme="minorHAnsi" w:hAnsiTheme="minorHAnsi" w:cstheme="minorHAnsi"/>
        </w:rPr>
        <w:t>claim</w:t>
      </w:r>
      <w:proofErr w:type="spellEnd"/>
      <w:r w:rsidRPr="000807A1">
        <w:rPr>
          <w:rFonts w:asciiTheme="minorHAnsi" w:hAnsiTheme="minorHAnsi" w:cstheme="minorHAnsi"/>
        </w:rPr>
        <w:t>, De-</w:t>
      </w:r>
      <w:proofErr w:type="spellStart"/>
      <w:r w:rsidRPr="000807A1">
        <w:rPr>
          <w:rFonts w:asciiTheme="minorHAnsi" w:hAnsiTheme="minorHAnsi" w:cstheme="minorHAnsi"/>
        </w:rPr>
        <w:t>duplication</w:t>
      </w:r>
      <w:proofErr w:type="spellEnd"/>
      <w:r w:rsidRPr="000807A1">
        <w:rPr>
          <w:rFonts w:asciiTheme="minorHAnsi" w:hAnsiTheme="minorHAnsi" w:cstheme="minorHAnsi"/>
        </w:rPr>
        <w:t xml:space="preserve"> a </w:t>
      </w:r>
      <w:proofErr w:type="spellStart"/>
      <w:r w:rsidRPr="000807A1">
        <w:rPr>
          <w:rFonts w:asciiTheme="minorHAnsi" w:hAnsiTheme="minorHAnsi" w:cstheme="minorHAnsi"/>
        </w:rPr>
        <w:t>Compression</w:t>
      </w:r>
      <w:proofErr w:type="spellEnd"/>
      <w:r w:rsidRPr="000807A1">
        <w:rPr>
          <w:rFonts w:asciiTheme="minorHAnsi" w:hAnsiTheme="minorHAnsi" w:cstheme="minorHAnsi"/>
        </w:rPr>
        <w:t xml:space="preserve">) a musí být ve výchozím nastavení povoleno. Dodavatel musí mít možnost flexibilně povolit / zakázat </w:t>
      </w:r>
      <w:proofErr w:type="spellStart"/>
      <w:r w:rsidRPr="000807A1">
        <w:rPr>
          <w:rFonts w:asciiTheme="minorHAnsi" w:hAnsiTheme="minorHAnsi" w:cstheme="minorHAnsi"/>
        </w:rPr>
        <w:t>engine</w:t>
      </w:r>
      <w:proofErr w:type="spellEnd"/>
      <w:r w:rsidRPr="000807A1">
        <w:rPr>
          <w:rFonts w:asciiTheme="minorHAnsi" w:hAnsiTheme="minorHAnsi" w:cstheme="minorHAnsi"/>
        </w:rPr>
        <w:t xml:space="preserve"> pro efektivitu dat v době vytváření svazku.</w:t>
      </w:r>
    </w:p>
    <w:p w14:paraId="2AEC5DC9"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Požadované </w:t>
      </w:r>
      <w:r w:rsidRPr="000807A1">
        <w:rPr>
          <w:rFonts w:asciiTheme="minorHAnsi" w:hAnsiTheme="minorHAnsi" w:cstheme="minorHAnsi"/>
        </w:rPr>
        <w:t xml:space="preserve">funkce </w:t>
      </w:r>
      <w:proofErr w:type="spellStart"/>
      <w:r w:rsidRPr="000807A1">
        <w:rPr>
          <w:rFonts w:asciiTheme="minorHAnsi" w:hAnsiTheme="minorHAnsi" w:cstheme="minorHAnsi"/>
        </w:rPr>
        <w:t>Thin</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Provisioning</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Thin</w:t>
      </w:r>
      <w:proofErr w:type="spellEnd"/>
      <w:r w:rsidRPr="000807A1">
        <w:rPr>
          <w:rFonts w:asciiTheme="minorHAnsi" w:hAnsiTheme="minorHAnsi" w:cstheme="minorHAnsi"/>
        </w:rPr>
        <w:t xml:space="preserve"> Re-</w:t>
      </w:r>
      <w:proofErr w:type="spellStart"/>
      <w:r w:rsidRPr="000807A1">
        <w:rPr>
          <w:rFonts w:asciiTheme="minorHAnsi" w:hAnsiTheme="minorHAnsi" w:cstheme="minorHAnsi"/>
        </w:rPr>
        <w:t>claim</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Snapshot</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deduplikace</w:t>
      </w:r>
      <w:proofErr w:type="spellEnd"/>
      <w:r w:rsidRPr="000807A1">
        <w:rPr>
          <w:rFonts w:asciiTheme="minorHAnsi" w:hAnsiTheme="minorHAnsi" w:cstheme="minorHAnsi"/>
        </w:rPr>
        <w:t>, komprese, vzdálen</w:t>
      </w:r>
      <w:r>
        <w:rPr>
          <w:rFonts w:asciiTheme="minorHAnsi" w:hAnsiTheme="minorHAnsi" w:cstheme="minorHAnsi"/>
        </w:rPr>
        <w:t>é</w:t>
      </w:r>
      <w:r w:rsidRPr="000807A1">
        <w:rPr>
          <w:rFonts w:asciiTheme="minorHAnsi" w:hAnsiTheme="minorHAnsi" w:cstheme="minorHAnsi"/>
        </w:rPr>
        <w:t xml:space="preserve"> replikace, monitoring</w:t>
      </w:r>
      <w:r>
        <w:rPr>
          <w:rFonts w:asciiTheme="minorHAnsi" w:hAnsiTheme="minorHAnsi" w:cstheme="minorHAnsi"/>
        </w:rPr>
        <w:t>u</w:t>
      </w:r>
      <w:r w:rsidRPr="000807A1">
        <w:rPr>
          <w:rFonts w:asciiTheme="minorHAnsi" w:hAnsiTheme="minorHAnsi" w:cstheme="minorHAnsi"/>
        </w:rPr>
        <w:t xml:space="preserve"> výkonu a kvality služeb pro dodanou kapacitu pole.</w:t>
      </w:r>
    </w:p>
    <w:p w14:paraId="48D6B8DE"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 n</w:t>
      </w:r>
      <w:r w:rsidRPr="000807A1">
        <w:rPr>
          <w:rFonts w:asciiTheme="minorHAnsi" w:hAnsiTheme="minorHAnsi" w:cstheme="minorHAnsi"/>
        </w:rPr>
        <w:t xml:space="preserve">ativní cloud konzoli pro správu neomezeného počtu polí. </w:t>
      </w:r>
    </w:p>
    <w:p w14:paraId="707EF61C"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Aplikace pro správu musí být skutečně nativně cloudová, takže během životního cyklu smlouvy o podpoře musí být nabízena jako služba a není třeba aplikaci pro správu konfigurovat, aktualizovat, záplatovat.</w:t>
      </w:r>
    </w:p>
    <w:p w14:paraId="51B48BBA"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M</w:t>
      </w:r>
      <w:r w:rsidRPr="000807A1">
        <w:rPr>
          <w:rFonts w:asciiTheme="minorHAnsi" w:hAnsiTheme="minorHAnsi" w:cstheme="minorHAnsi"/>
        </w:rPr>
        <w:t xml:space="preserve">onitoring s podporou cloudu, AI a analytický </w:t>
      </w:r>
      <w:proofErr w:type="spellStart"/>
      <w:r w:rsidRPr="000807A1">
        <w:rPr>
          <w:rFonts w:asciiTheme="minorHAnsi" w:hAnsiTheme="minorHAnsi" w:cstheme="minorHAnsi"/>
        </w:rPr>
        <w:t>engine</w:t>
      </w:r>
      <w:proofErr w:type="spellEnd"/>
      <w:r w:rsidRPr="000807A1">
        <w:rPr>
          <w:rFonts w:asciiTheme="minorHAnsi" w:hAnsiTheme="minorHAnsi" w:cstheme="minorHAnsi"/>
        </w:rPr>
        <w:t xml:space="preserve"> pro proaktivní správu úložiště a zmírnění rizik. Veškeré </w:t>
      </w:r>
      <w:r>
        <w:rPr>
          <w:rFonts w:asciiTheme="minorHAnsi" w:hAnsiTheme="minorHAnsi" w:cstheme="minorHAnsi"/>
        </w:rPr>
        <w:t xml:space="preserve">pro to </w:t>
      </w:r>
      <w:r w:rsidRPr="000807A1">
        <w:rPr>
          <w:rFonts w:asciiTheme="minorHAnsi" w:hAnsiTheme="minorHAnsi" w:cstheme="minorHAnsi"/>
        </w:rPr>
        <w:t>požadované licence musí být součástí nabídky.</w:t>
      </w:r>
    </w:p>
    <w:p w14:paraId="16614CA5"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kvalit</w:t>
      </w:r>
      <w:r>
        <w:rPr>
          <w:rFonts w:asciiTheme="minorHAnsi" w:hAnsiTheme="minorHAnsi" w:cstheme="minorHAnsi"/>
        </w:rPr>
        <w:t>y</w:t>
      </w:r>
      <w:r w:rsidRPr="000807A1">
        <w:rPr>
          <w:rFonts w:asciiTheme="minorHAnsi" w:hAnsiTheme="minorHAnsi" w:cstheme="minorHAnsi"/>
        </w:rPr>
        <w:t xml:space="preserve"> služeb pro kritické aplikace, aby bylo možné definovat vhodnou a požadovanou dobu odezvy pro logické jednotky aplikací v úložišti. Musí být možné definovat různé služby / doby odezvy pro různé aplikační logické jednotky.</w:t>
      </w:r>
    </w:p>
    <w:p w14:paraId="2DC602E6"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 xml:space="preserve">Řadiče úložiště </w:t>
      </w:r>
      <w:r>
        <w:rPr>
          <w:rFonts w:asciiTheme="minorHAnsi" w:hAnsiTheme="minorHAnsi" w:cstheme="minorHAnsi"/>
        </w:rPr>
        <w:t>musí</w:t>
      </w:r>
      <w:r w:rsidRPr="000807A1">
        <w:rPr>
          <w:rFonts w:asciiTheme="minorHAnsi" w:hAnsiTheme="minorHAnsi" w:cstheme="minorHAnsi"/>
        </w:rPr>
        <w:t xml:space="preserve"> mít podporu pro </w:t>
      </w:r>
      <w:proofErr w:type="spellStart"/>
      <w:r w:rsidRPr="000807A1">
        <w:rPr>
          <w:rFonts w:asciiTheme="minorHAnsi" w:hAnsiTheme="minorHAnsi" w:cstheme="minorHAnsi"/>
        </w:rPr>
        <w:t>snapshoty</w:t>
      </w:r>
      <w:proofErr w:type="spellEnd"/>
      <w:r w:rsidRPr="000807A1">
        <w:rPr>
          <w:rFonts w:asciiTheme="minorHAnsi" w:hAnsiTheme="minorHAnsi" w:cstheme="minorHAnsi"/>
        </w:rPr>
        <w:t xml:space="preserve"> (nejméně 1024 kopií pro daný svazek).</w:t>
      </w:r>
    </w:p>
    <w:p w14:paraId="206A0ACC"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lastRenderedPageBreak/>
        <w:t>Podpora</w:t>
      </w:r>
      <w:r w:rsidRPr="000807A1">
        <w:rPr>
          <w:rFonts w:asciiTheme="minorHAnsi" w:hAnsiTheme="minorHAnsi" w:cstheme="minorHAnsi"/>
        </w:rPr>
        <w:t xml:space="preserve"> nerušiv</w:t>
      </w:r>
      <w:r>
        <w:rPr>
          <w:rFonts w:asciiTheme="minorHAnsi" w:hAnsiTheme="minorHAnsi" w:cstheme="minorHAnsi"/>
        </w:rPr>
        <w:t>é</w:t>
      </w:r>
      <w:r w:rsidRPr="000807A1">
        <w:rPr>
          <w:rFonts w:asciiTheme="minorHAnsi" w:hAnsiTheme="minorHAnsi" w:cstheme="minorHAnsi"/>
        </w:rPr>
        <w:t xml:space="preserve"> online aktualizaci firmwaru řadičů i diskových jednotek bez nutnosti restartu řadiče.</w:t>
      </w:r>
    </w:p>
    <w:p w14:paraId="1F2CF466"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Podpora</w:t>
      </w:r>
      <w:r w:rsidRPr="000807A1">
        <w:rPr>
          <w:rFonts w:asciiTheme="minorHAnsi" w:hAnsiTheme="minorHAnsi" w:cstheme="minorHAnsi"/>
        </w:rPr>
        <w:t xml:space="preserve"> hardwarov</w:t>
      </w:r>
      <w:r>
        <w:rPr>
          <w:rFonts w:asciiTheme="minorHAnsi" w:hAnsiTheme="minorHAnsi" w:cstheme="minorHAnsi"/>
        </w:rPr>
        <w:t>é</w:t>
      </w:r>
      <w:r w:rsidRPr="000807A1">
        <w:rPr>
          <w:rFonts w:asciiTheme="minorHAnsi" w:hAnsiTheme="minorHAnsi" w:cstheme="minorHAnsi"/>
        </w:rPr>
        <w:t xml:space="preserve"> replikac</w:t>
      </w:r>
      <w:r>
        <w:rPr>
          <w:rFonts w:asciiTheme="minorHAnsi" w:hAnsiTheme="minorHAnsi" w:cstheme="minorHAnsi"/>
        </w:rPr>
        <w:t>e</w:t>
      </w:r>
      <w:r w:rsidRPr="000807A1">
        <w:rPr>
          <w:rFonts w:asciiTheme="minorHAnsi" w:hAnsiTheme="minorHAnsi" w:cstheme="minorHAnsi"/>
        </w:rPr>
        <w:t xml:space="preserve"> dat na úrovni řadiče pole.</w:t>
      </w:r>
    </w:p>
    <w:p w14:paraId="1AA8C10D"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Podpora </w:t>
      </w:r>
      <w:r w:rsidRPr="000807A1">
        <w:rPr>
          <w:rFonts w:asciiTheme="minorHAnsi" w:hAnsiTheme="minorHAnsi" w:cstheme="minorHAnsi"/>
        </w:rPr>
        <w:t>skutečn</w:t>
      </w:r>
      <w:r>
        <w:rPr>
          <w:rFonts w:asciiTheme="minorHAnsi" w:hAnsiTheme="minorHAnsi" w:cstheme="minorHAnsi"/>
        </w:rPr>
        <w:t>é</w:t>
      </w:r>
      <w:r w:rsidRPr="000807A1">
        <w:rPr>
          <w:rFonts w:asciiTheme="minorHAnsi" w:hAnsiTheme="minorHAnsi" w:cstheme="minorHAnsi"/>
        </w:rPr>
        <w:t xml:space="preserve"> </w:t>
      </w:r>
      <w:proofErr w:type="spellStart"/>
      <w:r w:rsidRPr="000807A1">
        <w:rPr>
          <w:rFonts w:asciiTheme="minorHAnsi" w:hAnsiTheme="minorHAnsi" w:cstheme="minorHAnsi"/>
        </w:rPr>
        <w:t>active-active</w:t>
      </w:r>
      <w:proofErr w:type="spellEnd"/>
      <w:r w:rsidRPr="000807A1">
        <w:rPr>
          <w:rFonts w:asciiTheme="minorHAnsi" w:hAnsiTheme="minorHAnsi" w:cstheme="minorHAnsi"/>
        </w:rPr>
        <w:t xml:space="preserve"> replikaci a funkci </w:t>
      </w:r>
      <w:proofErr w:type="spellStart"/>
      <w:r w:rsidRPr="000807A1">
        <w:rPr>
          <w:rFonts w:asciiTheme="minorHAnsi" w:hAnsiTheme="minorHAnsi" w:cstheme="minorHAnsi"/>
        </w:rPr>
        <w:t>stretch</w:t>
      </w:r>
      <w:proofErr w:type="spellEnd"/>
      <w:r w:rsidRPr="000807A1">
        <w:rPr>
          <w:rFonts w:asciiTheme="minorHAnsi" w:hAnsiTheme="minorHAnsi" w:cstheme="minorHAnsi"/>
        </w:rPr>
        <w:t xml:space="preserve"> clusteru pro nulové RPO a RTO tak, aby daný pár svazků mezi primární a DR lokalitou mohl mít souběžný přístup k operacím čtení i zápisu současně.</w:t>
      </w:r>
    </w:p>
    <w:p w14:paraId="5702DAF3" w14:textId="77777777" w:rsidR="00556776" w:rsidRPr="000807A1"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rPr>
      </w:pPr>
      <w:r w:rsidRPr="000807A1">
        <w:rPr>
          <w:rFonts w:asciiTheme="minorHAnsi" w:hAnsiTheme="minorHAnsi" w:cstheme="minorHAnsi"/>
        </w:rPr>
        <w:t xml:space="preserve">Replikace typu </w:t>
      </w:r>
      <w:proofErr w:type="spellStart"/>
      <w:r w:rsidRPr="000807A1">
        <w:rPr>
          <w:rFonts w:asciiTheme="minorHAnsi" w:hAnsiTheme="minorHAnsi" w:cstheme="minorHAnsi"/>
        </w:rPr>
        <w:t>active-active</w:t>
      </w:r>
      <w:proofErr w:type="spellEnd"/>
      <w:r w:rsidRPr="000807A1">
        <w:rPr>
          <w:rFonts w:asciiTheme="minorHAnsi" w:hAnsiTheme="minorHAnsi" w:cstheme="minorHAnsi"/>
        </w:rPr>
        <w:t xml:space="preserve"> musí být podporována pro běžné operační systémy, jako je </w:t>
      </w:r>
      <w:proofErr w:type="spellStart"/>
      <w:r w:rsidRPr="000807A1">
        <w:rPr>
          <w:rFonts w:asciiTheme="minorHAnsi" w:hAnsiTheme="minorHAnsi" w:cstheme="minorHAnsi"/>
        </w:rPr>
        <w:t>VMware</w:t>
      </w:r>
      <w:proofErr w:type="spellEnd"/>
      <w:r w:rsidRPr="000807A1">
        <w:rPr>
          <w:rFonts w:asciiTheme="minorHAnsi" w:hAnsiTheme="minorHAnsi" w:cstheme="minorHAnsi"/>
        </w:rPr>
        <w:t xml:space="preserve">, </w:t>
      </w:r>
      <w:proofErr w:type="spellStart"/>
      <w:r w:rsidRPr="000807A1">
        <w:rPr>
          <w:rFonts w:asciiTheme="minorHAnsi" w:hAnsiTheme="minorHAnsi" w:cstheme="minorHAnsi"/>
        </w:rPr>
        <w:t>Redhat</w:t>
      </w:r>
      <w:proofErr w:type="spellEnd"/>
      <w:r w:rsidRPr="000807A1">
        <w:rPr>
          <w:rFonts w:asciiTheme="minorHAnsi" w:hAnsiTheme="minorHAnsi" w:cstheme="minorHAnsi"/>
        </w:rPr>
        <w:t>, Windows atd.</w:t>
      </w:r>
    </w:p>
    <w:p w14:paraId="605A9641" w14:textId="2D73004B" w:rsidR="00556776" w:rsidRDefault="0080316B"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D</w:t>
      </w:r>
      <w:r w:rsidR="00556776">
        <w:rPr>
          <w:rFonts w:asciiTheme="minorHAnsi" w:hAnsiTheme="minorHAnsi" w:cstheme="minorHAnsi"/>
          <w:color w:val="000000" w:themeColor="text1"/>
        </w:rPr>
        <w:t>iskov</w:t>
      </w:r>
      <w:r>
        <w:rPr>
          <w:rFonts w:asciiTheme="minorHAnsi" w:hAnsiTheme="minorHAnsi" w:cstheme="minorHAnsi"/>
          <w:color w:val="000000" w:themeColor="text1"/>
        </w:rPr>
        <w:t>é</w:t>
      </w:r>
      <w:r w:rsidR="00556776">
        <w:rPr>
          <w:rFonts w:asciiTheme="minorHAnsi" w:hAnsiTheme="minorHAnsi" w:cstheme="minorHAnsi"/>
          <w:color w:val="000000" w:themeColor="text1"/>
        </w:rPr>
        <w:t xml:space="preserve"> pole musí obsahovat plné a neomezené licence pro </w:t>
      </w:r>
      <w:proofErr w:type="spellStart"/>
      <w:r w:rsidR="00556776">
        <w:rPr>
          <w:rFonts w:asciiTheme="minorHAnsi" w:hAnsiTheme="minorHAnsi" w:cstheme="minorHAnsi"/>
          <w:color w:val="000000" w:themeColor="text1"/>
        </w:rPr>
        <w:t>active-active</w:t>
      </w:r>
      <w:proofErr w:type="spellEnd"/>
      <w:r w:rsidR="00556776">
        <w:rPr>
          <w:rFonts w:asciiTheme="minorHAnsi" w:hAnsiTheme="minorHAnsi" w:cstheme="minorHAnsi"/>
          <w:color w:val="000000" w:themeColor="text1"/>
        </w:rPr>
        <w:t xml:space="preserve"> replikaci a tato replikace musí být dodavatele nakonfigurována a spuštěna</w:t>
      </w:r>
    </w:p>
    <w:p w14:paraId="0E4333E0" w14:textId="7828D3D4" w:rsidR="0055677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Požadujeme certifikovanou instalac</w:t>
      </w:r>
      <w:r w:rsidR="0080316B">
        <w:rPr>
          <w:rFonts w:asciiTheme="minorHAnsi" w:hAnsiTheme="minorHAnsi" w:cstheme="minorHAnsi"/>
          <w:color w:val="000000" w:themeColor="text1"/>
        </w:rPr>
        <w:t>i</w:t>
      </w:r>
      <w:r>
        <w:rPr>
          <w:rFonts w:asciiTheme="minorHAnsi" w:hAnsiTheme="minorHAnsi" w:cstheme="minorHAnsi"/>
          <w:color w:val="000000" w:themeColor="text1"/>
        </w:rPr>
        <w:t xml:space="preserve"> a konfiguraci výrobce zařízení. </w:t>
      </w:r>
    </w:p>
    <w:p w14:paraId="4329E04E" w14:textId="045AE0E9" w:rsidR="0055677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Požadujeme kompletní migraci dat ze současného diskového úložiště až do stavu, kdy bude moci být původní diskové pole odstaveno z provozu, bez jakýchkoli omezení provozu zadav</w:t>
      </w:r>
      <w:r w:rsidR="0080316B">
        <w:rPr>
          <w:rFonts w:asciiTheme="minorHAnsi" w:hAnsiTheme="minorHAnsi" w:cstheme="minorHAnsi"/>
          <w:color w:val="000000" w:themeColor="text1"/>
        </w:rPr>
        <w:t>a</w:t>
      </w:r>
      <w:r>
        <w:rPr>
          <w:rFonts w:asciiTheme="minorHAnsi" w:hAnsiTheme="minorHAnsi" w:cstheme="minorHAnsi"/>
          <w:color w:val="000000" w:themeColor="text1"/>
        </w:rPr>
        <w:t>tele.</w:t>
      </w:r>
    </w:p>
    <w:p w14:paraId="388EF890" w14:textId="7A62C3F0" w:rsidR="0055677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802820">
        <w:rPr>
          <w:rFonts w:asciiTheme="minorHAnsi" w:hAnsiTheme="minorHAnsi" w:cstheme="minorHAnsi"/>
          <w:color w:val="000000" w:themeColor="text1"/>
        </w:rPr>
        <w:t xml:space="preserve">8x kabel </w:t>
      </w:r>
      <w:r>
        <w:rPr>
          <w:rFonts w:asciiTheme="minorHAnsi" w:hAnsiTheme="minorHAnsi" w:cstheme="minorHAnsi"/>
          <w:color w:val="000000" w:themeColor="text1"/>
        </w:rPr>
        <w:t xml:space="preserve">Smart </w:t>
      </w:r>
      <w:proofErr w:type="spellStart"/>
      <w:r>
        <w:rPr>
          <w:rFonts w:asciiTheme="minorHAnsi" w:hAnsiTheme="minorHAnsi" w:cstheme="minorHAnsi"/>
          <w:color w:val="000000" w:themeColor="text1"/>
        </w:rPr>
        <w:t>Active</w:t>
      </w:r>
      <w:proofErr w:type="spellEnd"/>
      <w:r>
        <w:rPr>
          <w:rFonts w:asciiTheme="minorHAnsi" w:hAnsiTheme="minorHAnsi" w:cstheme="minorHAnsi"/>
          <w:color w:val="000000" w:themeColor="text1"/>
        </w:rPr>
        <w:t xml:space="preserve"> 25GbE SFP28 to SFP28, 3m</w:t>
      </w:r>
      <w:r w:rsidRPr="00802820">
        <w:rPr>
          <w:rFonts w:asciiTheme="minorHAnsi" w:hAnsiTheme="minorHAnsi" w:cstheme="minorHAnsi"/>
          <w:color w:val="000000" w:themeColor="text1"/>
        </w:rPr>
        <w:t xml:space="preserve"> </w:t>
      </w:r>
    </w:p>
    <w:p w14:paraId="3A03CC38" w14:textId="7E3FBE2E" w:rsidR="0080316B" w:rsidRDefault="0080316B"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80316B">
        <w:rPr>
          <w:rFonts w:asciiTheme="minorHAnsi" w:hAnsiTheme="minorHAnsi" w:cstheme="minorHAnsi"/>
          <w:color w:val="000000" w:themeColor="text1"/>
        </w:rPr>
        <w:t>Dostupnost aktualizací a podpory po celou dobu udržitelnosti projektu (5 let).</w:t>
      </w:r>
    </w:p>
    <w:p w14:paraId="56FE3FE5" w14:textId="52900455" w:rsidR="0080316B" w:rsidRDefault="0080316B"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F05EF8">
        <w:rPr>
          <w:rFonts w:asciiTheme="minorHAnsi" w:hAnsiTheme="minorHAnsi" w:cstheme="minorHAnsi"/>
          <w:color w:val="000000" w:themeColor="text1"/>
        </w:rPr>
        <w:t xml:space="preserve">Požadujeme </w:t>
      </w:r>
      <w:r w:rsidR="008051AB">
        <w:rPr>
          <w:rFonts w:asciiTheme="minorHAnsi" w:hAnsiTheme="minorHAnsi" w:cstheme="minorHAnsi"/>
          <w:color w:val="000000" w:themeColor="text1"/>
        </w:rPr>
        <w:t>záruční dobu</w:t>
      </w:r>
      <w:r w:rsidRPr="00F05EF8">
        <w:rPr>
          <w:rFonts w:asciiTheme="minorHAnsi" w:hAnsiTheme="minorHAnsi" w:cstheme="minorHAnsi"/>
          <w:color w:val="000000" w:themeColor="text1"/>
        </w:rPr>
        <w:t xml:space="preserve"> po dobu </w:t>
      </w:r>
      <w:r w:rsidR="008051AB">
        <w:rPr>
          <w:rFonts w:asciiTheme="minorHAnsi" w:hAnsiTheme="minorHAnsi" w:cstheme="minorHAnsi"/>
          <w:color w:val="000000" w:themeColor="text1"/>
        </w:rPr>
        <w:t>36</w:t>
      </w:r>
      <w:r w:rsidRPr="00F05EF8">
        <w:rPr>
          <w:rFonts w:asciiTheme="minorHAnsi" w:hAnsiTheme="minorHAnsi" w:cstheme="minorHAnsi"/>
          <w:color w:val="000000" w:themeColor="text1"/>
        </w:rPr>
        <w:t xml:space="preserve"> měsíců od převzetí zboží v režimu 24x7 se zahájením opravy v místě instalace nejpozději do </w:t>
      </w:r>
      <w:r>
        <w:rPr>
          <w:rFonts w:asciiTheme="minorHAnsi" w:hAnsiTheme="minorHAnsi" w:cstheme="minorHAnsi"/>
          <w:color w:val="000000" w:themeColor="text1"/>
        </w:rPr>
        <w:t>6</w:t>
      </w:r>
      <w:r w:rsidRPr="00F05EF8">
        <w:rPr>
          <w:rFonts w:asciiTheme="minorHAnsi" w:hAnsiTheme="minorHAnsi" w:cstheme="minorHAnsi"/>
          <w:color w:val="000000" w:themeColor="text1"/>
        </w:rPr>
        <w:t xml:space="preserve"> hodin po nahlášení závady. Požadujeme telefonickou podporu v režimu 24x7 se zpětným zavoláním nejpozději do 15 minut pro incidenty kritické závažnosti a do 1 hodiny pro ostatní incidenty.</w:t>
      </w:r>
    </w:p>
    <w:p w14:paraId="0E500E37" w14:textId="77777777" w:rsidR="00556776" w:rsidRPr="00C86F4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C86F46">
        <w:rPr>
          <w:rFonts w:asciiTheme="minorHAnsi" w:hAnsiTheme="minorHAnsi" w:cstheme="minorHAnsi"/>
          <w:color w:val="000000" w:themeColor="text1"/>
        </w:rPr>
        <w:t>Zařízení musí být nové, nepoužité s garancí výrobce a určené přímo pro český trh.</w:t>
      </w:r>
    </w:p>
    <w:p w14:paraId="303E1D69" w14:textId="77777777" w:rsidR="00556776" w:rsidRPr="00C86F46" w:rsidRDefault="00556776" w:rsidP="00BF5267">
      <w:pPr>
        <w:pStyle w:val="Odstavecseseznamem"/>
        <w:numPr>
          <w:ilvl w:val="0"/>
          <w:numId w:val="17"/>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C86F46">
        <w:rPr>
          <w:rFonts w:asciiTheme="minorHAnsi" w:hAnsiTheme="minorHAnsi" w:cstheme="minorHAnsi"/>
          <w:color w:val="000000" w:themeColor="text1"/>
        </w:rPr>
        <w:t>Pro centrální management požadujeme diskové pole od totožného výrobce jako servery, páskovou knihovnu a 25GbE switche.</w:t>
      </w:r>
    </w:p>
    <w:p w14:paraId="320AD62B" w14:textId="77777777" w:rsidR="00B169A8" w:rsidRPr="00C86F46" w:rsidRDefault="00B169A8" w:rsidP="00BF5267">
      <w:pPr>
        <w:pStyle w:val="Odstavecseseznamem"/>
        <w:autoSpaceDE w:val="0"/>
        <w:autoSpaceDN w:val="0"/>
        <w:adjustRightInd w:val="0"/>
        <w:spacing w:after="0" w:line="240" w:lineRule="auto"/>
        <w:contextualSpacing w:val="0"/>
        <w:jc w:val="both"/>
        <w:rPr>
          <w:rFonts w:asciiTheme="minorHAnsi" w:hAnsiTheme="minorHAnsi" w:cstheme="minorHAnsi"/>
          <w:color w:val="000000" w:themeColor="text1"/>
        </w:rPr>
      </w:pPr>
    </w:p>
    <w:p w14:paraId="03EE0984" w14:textId="5056A143" w:rsidR="00B169A8" w:rsidRPr="00C86F46" w:rsidRDefault="00C86F46" w:rsidP="00BF5267">
      <w:pPr>
        <w:numPr>
          <w:ilvl w:val="0"/>
          <w:numId w:val="2"/>
        </w:numPr>
        <w:shd w:val="clear" w:color="auto" w:fill="D0CECE"/>
        <w:spacing w:afterLines="60" w:after="144" w:line="240" w:lineRule="auto"/>
        <w:ind w:left="426"/>
        <w:jc w:val="both"/>
        <w:rPr>
          <w:rFonts w:cs="Calibri"/>
          <w:b/>
          <w:bCs/>
        </w:rPr>
      </w:pPr>
      <w:r w:rsidRPr="00C86F46">
        <w:rPr>
          <w:rFonts w:cs="Calibri"/>
          <w:b/>
          <w:bCs/>
        </w:rPr>
        <w:t>SAN přepínač</w:t>
      </w:r>
      <w:r>
        <w:rPr>
          <w:rFonts w:cs="Calibri"/>
          <w:b/>
          <w:bCs/>
        </w:rPr>
        <w:t xml:space="preserve"> </w:t>
      </w:r>
      <w:r w:rsidR="00233234" w:rsidRPr="00C86F46">
        <w:rPr>
          <w:rFonts w:cs="Calibri"/>
          <w:b/>
          <w:bCs/>
        </w:rPr>
        <w:t>– 2 ks</w:t>
      </w:r>
    </w:p>
    <w:p w14:paraId="53FC0457" w14:textId="47AA00D1" w:rsidR="00C86F46" w:rsidRPr="00C86F46" w:rsidRDefault="00C86F46" w:rsidP="00BF5267">
      <w:pPr>
        <w:pStyle w:val="Odstavecseseznamem"/>
        <w:numPr>
          <w:ilvl w:val="0"/>
          <w:numId w:val="24"/>
        </w:numPr>
        <w:shd w:val="clear" w:color="auto" w:fill="F2F2F2" w:themeFill="background1" w:themeFillShade="F2"/>
        <w:autoSpaceDE w:val="0"/>
        <w:autoSpaceDN w:val="0"/>
        <w:adjustRightInd w:val="0"/>
        <w:spacing w:after="0" w:line="240" w:lineRule="auto"/>
        <w:jc w:val="both"/>
        <w:rPr>
          <w:rFonts w:asciiTheme="minorHAnsi" w:hAnsiTheme="minorHAnsi" w:cstheme="minorHAnsi"/>
        </w:rPr>
      </w:pPr>
      <w:proofErr w:type="spellStart"/>
      <w:r w:rsidRPr="00C86F46">
        <w:rPr>
          <w:rFonts w:cs="Calibri"/>
          <w:b/>
          <w:bCs/>
        </w:rPr>
        <w:t>iSCSI</w:t>
      </w:r>
      <w:proofErr w:type="spellEnd"/>
      <w:r w:rsidRPr="00C86F46">
        <w:rPr>
          <w:rFonts w:cs="Calibri"/>
          <w:b/>
          <w:bCs/>
        </w:rPr>
        <w:t xml:space="preserve"> switch</w:t>
      </w:r>
    </w:p>
    <w:p w14:paraId="1C5AD275" w14:textId="5BA4952F"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proofErr w:type="spellStart"/>
      <w:r w:rsidRPr="00C86F46">
        <w:rPr>
          <w:rFonts w:asciiTheme="minorHAnsi" w:hAnsiTheme="minorHAnsi" w:cstheme="minorHAnsi"/>
        </w:rPr>
        <w:t>iSCSI</w:t>
      </w:r>
      <w:proofErr w:type="spellEnd"/>
      <w:r w:rsidRPr="00C86F46">
        <w:rPr>
          <w:rFonts w:asciiTheme="minorHAnsi" w:hAnsiTheme="minorHAnsi" w:cstheme="minorHAnsi"/>
        </w:rPr>
        <w:t xml:space="preserve"> </w:t>
      </w:r>
      <w:proofErr w:type="spellStart"/>
      <w:r w:rsidRPr="00C86F46">
        <w:rPr>
          <w:rFonts w:asciiTheme="minorHAnsi" w:hAnsiTheme="minorHAnsi" w:cstheme="minorHAnsi"/>
        </w:rPr>
        <w:t>Core</w:t>
      </w:r>
      <w:proofErr w:type="spellEnd"/>
      <w:r>
        <w:rPr>
          <w:rFonts w:asciiTheme="minorHAnsi" w:hAnsiTheme="minorHAnsi" w:cstheme="minorHAnsi"/>
        </w:rPr>
        <w:t xml:space="preserve"> switch, </w:t>
      </w:r>
      <w:proofErr w:type="spellStart"/>
      <w:r>
        <w:rPr>
          <w:rFonts w:asciiTheme="minorHAnsi" w:hAnsiTheme="minorHAnsi" w:cstheme="minorHAnsi"/>
        </w:rPr>
        <w:t>rack</w:t>
      </w:r>
      <w:proofErr w:type="spellEnd"/>
      <w:r>
        <w:rPr>
          <w:rFonts w:asciiTheme="minorHAnsi" w:hAnsiTheme="minorHAnsi" w:cstheme="minorHAnsi"/>
        </w:rPr>
        <w:t xml:space="preserve"> provedení, výška 1U</w:t>
      </w:r>
    </w:p>
    <w:p w14:paraId="63488621"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28x SFP/SFP+/SFP28 port s podporou 1/10/25Gb </w:t>
      </w:r>
      <w:proofErr w:type="spellStart"/>
      <w:r>
        <w:rPr>
          <w:rFonts w:asciiTheme="minorHAnsi" w:hAnsiTheme="minorHAnsi" w:cstheme="minorHAnsi"/>
        </w:rPr>
        <w:t>tranceiverů</w:t>
      </w:r>
      <w:proofErr w:type="spellEnd"/>
    </w:p>
    <w:p w14:paraId="704E7F98"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4x SFP+/SFP28 port s podporou 10/25Gb </w:t>
      </w:r>
      <w:proofErr w:type="spellStart"/>
      <w:r>
        <w:rPr>
          <w:rFonts w:asciiTheme="minorHAnsi" w:hAnsiTheme="minorHAnsi" w:cstheme="minorHAnsi"/>
        </w:rPr>
        <w:t>tranceiverů</w:t>
      </w:r>
      <w:proofErr w:type="spellEnd"/>
      <w:r>
        <w:rPr>
          <w:rFonts w:asciiTheme="minorHAnsi" w:hAnsiTheme="minorHAnsi" w:cstheme="minorHAnsi"/>
        </w:rPr>
        <w:t xml:space="preserve"> s </w:t>
      </w:r>
      <w:proofErr w:type="spellStart"/>
      <w:r>
        <w:rPr>
          <w:rFonts w:asciiTheme="minorHAnsi" w:hAnsiTheme="minorHAnsi" w:cstheme="minorHAnsi"/>
        </w:rPr>
        <w:t>MACsec</w:t>
      </w:r>
      <w:proofErr w:type="spellEnd"/>
      <w:r>
        <w:rPr>
          <w:rFonts w:asciiTheme="minorHAnsi" w:hAnsiTheme="minorHAnsi" w:cstheme="minorHAnsi"/>
        </w:rPr>
        <w:t xml:space="preserve"> technologií</w:t>
      </w:r>
    </w:p>
    <w:p w14:paraId="0E81E1BC"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4x QSFP+/QSFP28 port s podporou 40/100Gb </w:t>
      </w:r>
      <w:proofErr w:type="spellStart"/>
      <w:r>
        <w:rPr>
          <w:rFonts w:asciiTheme="minorHAnsi" w:hAnsiTheme="minorHAnsi" w:cstheme="minorHAnsi"/>
        </w:rPr>
        <w:t>tranceiverů</w:t>
      </w:r>
      <w:proofErr w:type="spellEnd"/>
    </w:p>
    <w:p w14:paraId="27BD91FC"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2x </w:t>
      </w:r>
      <w:proofErr w:type="spellStart"/>
      <w:r>
        <w:rPr>
          <w:rFonts w:asciiTheme="minorHAnsi" w:hAnsiTheme="minorHAnsi" w:cstheme="minorHAnsi"/>
        </w:rPr>
        <w:t>HotPlug</w:t>
      </w:r>
      <w:proofErr w:type="spellEnd"/>
      <w:r>
        <w:rPr>
          <w:rFonts w:asciiTheme="minorHAnsi" w:hAnsiTheme="minorHAnsi" w:cstheme="minorHAnsi"/>
        </w:rPr>
        <w:t xml:space="preserve"> napájecí zdroj </w:t>
      </w:r>
    </w:p>
    <w:p w14:paraId="2E963C3A"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3x </w:t>
      </w:r>
      <w:proofErr w:type="spellStart"/>
      <w:r>
        <w:rPr>
          <w:rFonts w:asciiTheme="minorHAnsi" w:hAnsiTheme="minorHAnsi" w:cstheme="minorHAnsi"/>
        </w:rPr>
        <w:t>HotPlug</w:t>
      </w:r>
      <w:proofErr w:type="spellEnd"/>
      <w:r>
        <w:rPr>
          <w:rFonts w:asciiTheme="minorHAnsi" w:hAnsiTheme="minorHAnsi" w:cstheme="minorHAnsi"/>
        </w:rPr>
        <w:t xml:space="preserve"> FAN ventilátor</w:t>
      </w:r>
    </w:p>
    <w:p w14:paraId="54914214" w14:textId="14B4155F" w:rsidR="00233234" w:rsidRPr="002B6F55"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sidRPr="002B6F55">
        <w:rPr>
          <w:rFonts w:asciiTheme="minorHAnsi" w:hAnsiTheme="minorHAnsi" w:cstheme="minorHAnsi"/>
        </w:rPr>
        <w:t>2x 100G</w:t>
      </w:r>
      <w:r w:rsidR="00C86F46" w:rsidRPr="002B6F55">
        <w:rPr>
          <w:rFonts w:asciiTheme="minorHAnsi" w:hAnsiTheme="minorHAnsi" w:cstheme="minorHAnsi"/>
        </w:rPr>
        <w:t>b</w:t>
      </w:r>
      <w:r w:rsidRPr="002B6F55">
        <w:rPr>
          <w:rFonts w:asciiTheme="minorHAnsi" w:hAnsiTheme="minorHAnsi" w:cstheme="minorHAnsi"/>
        </w:rPr>
        <w:t xml:space="preserve"> QSFP28 to QSFP28 1m DAC </w:t>
      </w:r>
      <w:proofErr w:type="spellStart"/>
      <w:r w:rsidRPr="002B6F55">
        <w:rPr>
          <w:rFonts w:asciiTheme="minorHAnsi" w:hAnsiTheme="minorHAnsi" w:cstheme="minorHAnsi"/>
        </w:rPr>
        <w:t>Cable</w:t>
      </w:r>
      <w:proofErr w:type="spellEnd"/>
    </w:p>
    <w:p w14:paraId="63A0DE44" w14:textId="77777777" w:rsidR="00233234" w:rsidRPr="002B6F55"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sidRPr="002B6F55">
        <w:rPr>
          <w:rFonts w:asciiTheme="minorHAnsi" w:hAnsiTheme="minorHAnsi" w:cstheme="minorHAnsi"/>
        </w:rPr>
        <w:t xml:space="preserve">6x 25Gb SFP28 to SFP28 3m Direct </w:t>
      </w:r>
      <w:proofErr w:type="spellStart"/>
      <w:r w:rsidRPr="002B6F55">
        <w:rPr>
          <w:rFonts w:asciiTheme="minorHAnsi" w:hAnsiTheme="minorHAnsi" w:cstheme="minorHAnsi"/>
        </w:rPr>
        <w:t>Attach</w:t>
      </w:r>
      <w:proofErr w:type="spellEnd"/>
      <w:r w:rsidRPr="002B6F55">
        <w:rPr>
          <w:rFonts w:asciiTheme="minorHAnsi" w:hAnsiTheme="minorHAnsi" w:cstheme="minorHAnsi"/>
        </w:rPr>
        <w:t xml:space="preserve"> </w:t>
      </w:r>
      <w:proofErr w:type="spellStart"/>
      <w:r w:rsidRPr="002B6F55">
        <w:rPr>
          <w:rFonts w:asciiTheme="minorHAnsi" w:hAnsiTheme="minorHAnsi" w:cstheme="minorHAnsi"/>
        </w:rPr>
        <w:t>Copper</w:t>
      </w:r>
      <w:proofErr w:type="spellEnd"/>
      <w:r w:rsidRPr="002B6F55">
        <w:rPr>
          <w:rFonts w:asciiTheme="minorHAnsi" w:hAnsiTheme="minorHAnsi" w:cstheme="minorHAnsi"/>
        </w:rPr>
        <w:t xml:space="preserve"> </w:t>
      </w:r>
      <w:proofErr w:type="spellStart"/>
      <w:r w:rsidRPr="002B6F55">
        <w:rPr>
          <w:rFonts w:asciiTheme="minorHAnsi" w:hAnsiTheme="minorHAnsi" w:cstheme="minorHAnsi"/>
        </w:rPr>
        <w:t>Cable</w:t>
      </w:r>
      <w:proofErr w:type="spellEnd"/>
    </w:p>
    <w:p w14:paraId="2D7BD136"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Podpora dynamické segmentace VXLAN GBP, </w:t>
      </w:r>
      <w:proofErr w:type="spellStart"/>
      <w:r>
        <w:rPr>
          <w:rFonts w:asciiTheme="minorHAnsi" w:hAnsiTheme="minorHAnsi" w:cstheme="minorHAnsi"/>
        </w:rPr>
        <w:t>Dual</w:t>
      </w:r>
      <w:proofErr w:type="spellEnd"/>
      <w:r>
        <w:rPr>
          <w:rFonts w:asciiTheme="minorHAnsi" w:hAnsiTheme="minorHAnsi" w:cstheme="minorHAnsi"/>
        </w:rPr>
        <w:t xml:space="preserve"> VTEP </w:t>
      </w:r>
      <w:proofErr w:type="spellStart"/>
      <w:r>
        <w:rPr>
          <w:rFonts w:asciiTheme="minorHAnsi" w:hAnsiTheme="minorHAnsi" w:cstheme="minorHAnsi"/>
        </w:rPr>
        <w:t>termination</w:t>
      </w:r>
      <w:proofErr w:type="spellEnd"/>
    </w:p>
    <w:p w14:paraId="0215DDC9"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Podpora služeb </w:t>
      </w:r>
      <w:proofErr w:type="spellStart"/>
      <w:r>
        <w:rPr>
          <w:rFonts w:asciiTheme="minorHAnsi" w:hAnsiTheme="minorHAnsi" w:cstheme="minorHAnsi"/>
        </w:rPr>
        <w:t>Layer</w:t>
      </w:r>
      <w:proofErr w:type="spellEnd"/>
      <w:r>
        <w:rPr>
          <w:rFonts w:asciiTheme="minorHAnsi" w:hAnsiTheme="minorHAnsi" w:cstheme="minorHAnsi"/>
        </w:rPr>
        <w:t xml:space="preserve"> 3:</w:t>
      </w:r>
    </w:p>
    <w:p w14:paraId="1BEA2158"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Pr>
          <w:rFonts w:asciiTheme="minorHAnsi" w:hAnsiTheme="minorHAnsi" w:cstheme="minorHAnsi"/>
        </w:rPr>
        <w:t>Adress</w:t>
      </w:r>
      <w:proofErr w:type="spellEnd"/>
      <w:r>
        <w:rPr>
          <w:rFonts w:asciiTheme="minorHAnsi" w:hAnsiTheme="minorHAnsi" w:cstheme="minorHAnsi"/>
        </w:rPr>
        <w:t xml:space="preserve"> </w:t>
      </w:r>
      <w:proofErr w:type="spellStart"/>
      <w:r>
        <w:rPr>
          <w:rFonts w:asciiTheme="minorHAnsi" w:hAnsiTheme="minorHAnsi" w:cstheme="minorHAnsi"/>
        </w:rPr>
        <w:t>Resolution</w:t>
      </w:r>
      <w:proofErr w:type="spellEnd"/>
      <w:r>
        <w:rPr>
          <w:rFonts w:asciiTheme="minorHAnsi" w:hAnsiTheme="minorHAnsi" w:cstheme="minorHAnsi"/>
        </w:rPr>
        <w:t xml:space="preserve"> </w:t>
      </w:r>
      <w:proofErr w:type="spellStart"/>
      <w:r>
        <w:rPr>
          <w:rFonts w:asciiTheme="minorHAnsi" w:hAnsiTheme="minorHAnsi" w:cstheme="minorHAnsi"/>
        </w:rPr>
        <w:t>Protocol</w:t>
      </w:r>
      <w:proofErr w:type="spellEnd"/>
      <w:r>
        <w:rPr>
          <w:rFonts w:asciiTheme="minorHAnsi" w:hAnsiTheme="minorHAnsi" w:cstheme="minorHAnsi"/>
        </w:rPr>
        <w:t xml:space="preserve"> (ARP)</w:t>
      </w:r>
    </w:p>
    <w:p w14:paraId="000DDEBA"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r>
        <w:rPr>
          <w:rFonts w:asciiTheme="minorHAnsi" w:hAnsiTheme="minorHAnsi" w:cstheme="minorHAnsi"/>
        </w:rPr>
        <w:t xml:space="preserve">IP </w:t>
      </w:r>
      <w:proofErr w:type="spellStart"/>
      <w:r>
        <w:rPr>
          <w:rFonts w:asciiTheme="minorHAnsi" w:hAnsiTheme="minorHAnsi" w:cstheme="minorHAnsi"/>
        </w:rPr>
        <w:t>Directed</w:t>
      </w:r>
      <w:proofErr w:type="spellEnd"/>
      <w:r>
        <w:rPr>
          <w:rFonts w:asciiTheme="minorHAnsi" w:hAnsiTheme="minorHAnsi" w:cstheme="minorHAnsi"/>
        </w:rPr>
        <w:t xml:space="preserve"> </w:t>
      </w:r>
      <w:proofErr w:type="spellStart"/>
      <w:r>
        <w:rPr>
          <w:rFonts w:asciiTheme="minorHAnsi" w:hAnsiTheme="minorHAnsi" w:cstheme="minorHAnsi"/>
        </w:rPr>
        <w:t>Broadcast</w:t>
      </w:r>
      <w:proofErr w:type="spellEnd"/>
    </w:p>
    <w:p w14:paraId="2F264111"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Pr>
          <w:rFonts w:asciiTheme="minorHAnsi" w:hAnsiTheme="minorHAnsi" w:cstheme="minorHAnsi"/>
        </w:rPr>
        <w:t>Multi</w:t>
      </w:r>
      <w:proofErr w:type="spellEnd"/>
      <w:r>
        <w:rPr>
          <w:rFonts w:asciiTheme="minorHAnsi" w:hAnsiTheme="minorHAnsi" w:cstheme="minorHAnsi"/>
        </w:rPr>
        <w:t xml:space="preserve"> </w:t>
      </w:r>
      <w:proofErr w:type="spellStart"/>
      <w:r>
        <w:rPr>
          <w:rFonts w:asciiTheme="minorHAnsi" w:hAnsiTheme="minorHAnsi" w:cstheme="minorHAnsi"/>
        </w:rPr>
        <w:t>fabric</w:t>
      </w:r>
      <w:proofErr w:type="spellEnd"/>
      <w:r>
        <w:rPr>
          <w:rFonts w:asciiTheme="minorHAnsi" w:hAnsiTheme="minorHAnsi" w:cstheme="minorHAnsi"/>
        </w:rPr>
        <w:t xml:space="preserve"> GPO</w:t>
      </w:r>
    </w:p>
    <w:p w14:paraId="699AE531" w14:textId="77777777"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Podpora služeb </w:t>
      </w:r>
      <w:proofErr w:type="spellStart"/>
      <w:r>
        <w:rPr>
          <w:rFonts w:asciiTheme="minorHAnsi" w:hAnsiTheme="minorHAnsi" w:cstheme="minorHAnsi"/>
        </w:rPr>
        <w:t>Layer</w:t>
      </w:r>
      <w:proofErr w:type="spellEnd"/>
      <w:r>
        <w:rPr>
          <w:rFonts w:asciiTheme="minorHAnsi" w:hAnsiTheme="minorHAnsi" w:cstheme="minorHAnsi"/>
        </w:rPr>
        <w:t xml:space="preserve"> 3 </w:t>
      </w:r>
      <w:proofErr w:type="spellStart"/>
      <w:r>
        <w:rPr>
          <w:rFonts w:asciiTheme="minorHAnsi" w:hAnsiTheme="minorHAnsi" w:cstheme="minorHAnsi"/>
        </w:rPr>
        <w:t>routování</w:t>
      </w:r>
      <w:proofErr w:type="spellEnd"/>
      <w:r>
        <w:rPr>
          <w:rFonts w:asciiTheme="minorHAnsi" w:hAnsiTheme="minorHAnsi" w:cstheme="minorHAnsi"/>
        </w:rPr>
        <w:t>:</w:t>
      </w:r>
    </w:p>
    <w:p w14:paraId="7657833B"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r w:rsidRPr="004F27FB">
        <w:rPr>
          <w:rFonts w:asciiTheme="minorHAnsi" w:hAnsiTheme="minorHAnsi" w:cstheme="minorHAnsi"/>
        </w:rPr>
        <w:t xml:space="preserve">Open </w:t>
      </w:r>
      <w:proofErr w:type="spellStart"/>
      <w:r w:rsidRPr="004F27FB">
        <w:rPr>
          <w:rFonts w:asciiTheme="minorHAnsi" w:hAnsiTheme="minorHAnsi" w:cstheme="minorHAnsi"/>
        </w:rPr>
        <w:t>shortest</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path</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first</w:t>
      </w:r>
      <w:proofErr w:type="spellEnd"/>
      <w:r w:rsidRPr="004F27FB">
        <w:rPr>
          <w:rFonts w:asciiTheme="minorHAnsi" w:hAnsiTheme="minorHAnsi" w:cstheme="minorHAnsi"/>
        </w:rPr>
        <w:t xml:space="preserve"> (OSPF)</w:t>
      </w:r>
    </w:p>
    <w:p w14:paraId="165266FF"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Loopback</w:t>
      </w:r>
      <w:proofErr w:type="spellEnd"/>
      <w:r w:rsidRPr="004F27FB">
        <w:rPr>
          <w:rFonts w:asciiTheme="minorHAnsi" w:hAnsiTheme="minorHAnsi" w:cstheme="minorHAnsi"/>
        </w:rPr>
        <w:t xml:space="preserve"> IP </w:t>
      </w:r>
      <w:proofErr w:type="spellStart"/>
      <w:r w:rsidRPr="004F27FB">
        <w:rPr>
          <w:rFonts w:asciiTheme="minorHAnsi" w:hAnsiTheme="minorHAnsi" w:cstheme="minorHAnsi"/>
        </w:rPr>
        <w:t>redistribution</w:t>
      </w:r>
      <w:proofErr w:type="spellEnd"/>
      <w:r w:rsidRPr="004F27FB">
        <w:rPr>
          <w:rFonts w:asciiTheme="minorHAnsi" w:hAnsiTheme="minorHAnsi" w:cstheme="minorHAnsi"/>
        </w:rPr>
        <w:t xml:space="preserve"> in OSPF</w:t>
      </w:r>
    </w:p>
    <w:p w14:paraId="72460226"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Border</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Gateway</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Protocol</w:t>
      </w:r>
      <w:proofErr w:type="spellEnd"/>
      <w:r w:rsidRPr="004F27FB">
        <w:rPr>
          <w:rFonts w:asciiTheme="minorHAnsi" w:hAnsiTheme="minorHAnsi" w:cstheme="minorHAnsi"/>
        </w:rPr>
        <w:t xml:space="preserve"> 4 (BGP-4)</w:t>
      </w:r>
    </w:p>
    <w:p w14:paraId="02CD70E2"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Dynamic</w:t>
      </w:r>
      <w:proofErr w:type="spellEnd"/>
      <w:r w:rsidRPr="004F27FB">
        <w:rPr>
          <w:rFonts w:asciiTheme="minorHAnsi" w:hAnsiTheme="minorHAnsi" w:cstheme="minorHAnsi"/>
        </w:rPr>
        <w:t xml:space="preserve"> BGP </w:t>
      </w:r>
      <w:proofErr w:type="spellStart"/>
      <w:r w:rsidRPr="004F27FB">
        <w:rPr>
          <w:rFonts w:asciiTheme="minorHAnsi" w:hAnsiTheme="minorHAnsi" w:cstheme="minorHAnsi"/>
        </w:rPr>
        <w:t>peering</w:t>
      </w:r>
      <w:proofErr w:type="spellEnd"/>
    </w:p>
    <w:p w14:paraId="1E7031FF"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Routing</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Information</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Protocol</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version</w:t>
      </w:r>
      <w:proofErr w:type="spellEnd"/>
      <w:r w:rsidRPr="004F27FB">
        <w:rPr>
          <w:rFonts w:asciiTheme="minorHAnsi" w:hAnsiTheme="minorHAnsi" w:cstheme="minorHAnsi"/>
        </w:rPr>
        <w:t xml:space="preserve"> 2 (RIPv2)</w:t>
      </w:r>
    </w:p>
    <w:p w14:paraId="513AB757"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Routing</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Information</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Protocol</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Next</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Generation</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RIPng</w:t>
      </w:r>
      <w:proofErr w:type="spellEnd"/>
      <w:r w:rsidRPr="004F27FB">
        <w:rPr>
          <w:rFonts w:asciiTheme="minorHAnsi" w:hAnsiTheme="minorHAnsi" w:cstheme="minorHAnsi"/>
        </w:rPr>
        <w:t>)</w:t>
      </w:r>
    </w:p>
    <w:p w14:paraId="54985BD2"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Multiprotocol</w:t>
      </w:r>
      <w:proofErr w:type="spellEnd"/>
      <w:r w:rsidRPr="004F27FB">
        <w:rPr>
          <w:rFonts w:asciiTheme="minorHAnsi" w:hAnsiTheme="minorHAnsi" w:cstheme="minorHAnsi"/>
        </w:rPr>
        <w:t xml:space="preserve"> BGP (MP-BGP) </w:t>
      </w:r>
      <w:proofErr w:type="spellStart"/>
      <w:r w:rsidRPr="004F27FB">
        <w:rPr>
          <w:rFonts w:asciiTheme="minorHAnsi" w:hAnsiTheme="minorHAnsi" w:cstheme="minorHAnsi"/>
        </w:rPr>
        <w:t>with</w:t>
      </w:r>
      <w:proofErr w:type="spellEnd"/>
      <w:r w:rsidRPr="004F27FB">
        <w:rPr>
          <w:rFonts w:asciiTheme="minorHAnsi" w:hAnsiTheme="minorHAnsi" w:cstheme="minorHAnsi"/>
        </w:rPr>
        <w:t xml:space="preserve"> IPv6 </w:t>
      </w:r>
      <w:proofErr w:type="spellStart"/>
      <w:r w:rsidRPr="004F27FB">
        <w:rPr>
          <w:rFonts w:asciiTheme="minorHAnsi" w:hAnsiTheme="minorHAnsi" w:cstheme="minorHAnsi"/>
        </w:rPr>
        <w:t>Address</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Family</w:t>
      </w:r>
      <w:proofErr w:type="spellEnd"/>
    </w:p>
    <w:p w14:paraId="7407719C"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Policy</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Based</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Routing</w:t>
      </w:r>
      <w:proofErr w:type="spellEnd"/>
      <w:r w:rsidRPr="004F27FB">
        <w:rPr>
          <w:rFonts w:asciiTheme="minorHAnsi" w:hAnsiTheme="minorHAnsi" w:cstheme="minorHAnsi"/>
        </w:rPr>
        <w:t xml:space="preserve"> (PBR)</w:t>
      </w:r>
    </w:p>
    <w:p w14:paraId="5C9E6435"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r w:rsidRPr="004F27FB">
        <w:rPr>
          <w:rFonts w:asciiTheme="minorHAnsi" w:hAnsiTheme="minorHAnsi" w:cstheme="minorHAnsi"/>
        </w:rPr>
        <w:t>OSPFv3</w:t>
      </w:r>
    </w:p>
    <w:p w14:paraId="43772CE1"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lastRenderedPageBreak/>
        <w:t>Equal-Cost</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Multipath</w:t>
      </w:r>
      <w:proofErr w:type="spellEnd"/>
      <w:r w:rsidRPr="004F27FB">
        <w:rPr>
          <w:rFonts w:asciiTheme="minorHAnsi" w:hAnsiTheme="minorHAnsi" w:cstheme="minorHAnsi"/>
        </w:rPr>
        <w:t xml:space="preserve"> (ECMP)</w:t>
      </w:r>
    </w:p>
    <w:p w14:paraId="4E019598" w14:textId="77777777" w:rsidR="00233234" w:rsidRDefault="00233234" w:rsidP="00BF5267">
      <w:pPr>
        <w:pStyle w:val="Odstavecseseznamem"/>
        <w:numPr>
          <w:ilvl w:val="1"/>
          <w:numId w:val="6"/>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Generic</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Routing</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Encapsulation</w:t>
      </w:r>
      <w:proofErr w:type="spellEnd"/>
      <w:r w:rsidRPr="004F27FB">
        <w:rPr>
          <w:rFonts w:asciiTheme="minorHAnsi" w:hAnsiTheme="minorHAnsi" w:cstheme="minorHAnsi"/>
        </w:rPr>
        <w:t xml:space="preserve"> (GRE)</w:t>
      </w:r>
    </w:p>
    <w:p w14:paraId="2DD4CA9A" w14:textId="77777777" w:rsidR="00233234" w:rsidRPr="00233234" w:rsidRDefault="00233234" w:rsidP="00BF5267">
      <w:pPr>
        <w:pStyle w:val="Odstavecseseznamem"/>
        <w:numPr>
          <w:ilvl w:val="0"/>
          <w:numId w:val="22"/>
        </w:numPr>
        <w:autoSpaceDE w:val="0"/>
        <w:autoSpaceDN w:val="0"/>
        <w:adjustRightInd w:val="0"/>
        <w:spacing w:after="0" w:line="240" w:lineRule="auto"/>
        <w:jc w:val="both"/>
        <w:rPr>
          <w:rFonts w:asciiTheme="minorHAnsi" w:hAnsiTheme="minorHAnsi" w:cstheme="minorHAnsi"/>
        </w:rPr>
      </w:pPr>
      <w:r w:rsidRPr="00233234">
        <w:rPr>
          <w:rFonts w:asciiTheme="minorHAnsi" w:hAnsiTheme="minorHAnsi" w:cstheme="minorHAnsi"/>
        </w:rPr>
        <w:t>Bezpečnost:</w:t>
      </w:r>
    </w:p>
    <w:p w14:paraId="576D3C60" w14:textId="77777777" w:rsidR="00233234" w:rsidRDefault="00233234" w:rsidP="00BF5267">
      <w:pPr>
        <w:pStyle w:val="Odstavecseseznamem"/>
        <w:numPr>
          <w:ilvl w:val="1"/>
          <w:numId w:val="21"/>
        </w:numPr>
        <w:autoSpaceDE w:val="0"/>
        <w:autoSpaceDN w:val="0"/>
        <w:adjustRightInd w:val="0"/>
        <w:spacing w:after="0" w:line="240" w:lineRule="auto"/>
        <w:contextualSpacing w:val="0"/>
        <w:jc w:val="both"/>
        <w:rPr>
          <w:rFonts w:asciiTheme="minorHAnsi" w:hAnsiTheme="minorHAnsi" w:cstheme="minorHAnsi"/>
        </w:rPr>
      </w:pPr>
      <w:r w:rsidRPr="004F27FB">
        <w:rPr>
          <w:rFonts w:asciiTheme="minorHAnsi" w:hAnsiTheme="minorHAnsi" w:cstheme="minorHAnsi"/>
        </w:rPr>
        <w:t xml:space="preserve">Access </w:t>
      </w:r>
      <w:proofErr w:type="spellStart"/>
      <w:r w:rsidRPr="004F27FB">
        <w:rPr>
          <w:rFonts w:asciiTheme="minorHAnsi" w:hAnsiTheme="minorHAnsi" w:cstheme="minorHAnsi"/>
        </w:rPr>
        <w:t>control</w:t>
      </w:r>
      <w:proofErr w:type="spellEnd"/>
      <w:r w:rsidRPr="004F27FB">
        <w:rPr>
          <w:rFonts w:asciiTheme="minorHAnsi" w:hAnsiTheme="minorHAnsi" w:cstheme="minorHAnsi"/>
        </w:rPr>
        <w:t xml:space="preserve"> list (ACL) </w:t>
      </w:r>
      <w:proofErr w:type="spellStart"/>
      <w:r w:rsidRPr="004F27FB">
        <w:rPr>
          <w:rFonts w:asciiTheme="minorHAnsi" w:hAnsiTheme="minorHAnsi" w:cstheme="minorHAnsi"/>
        </w:rPr>
        <w:t>Features</w:t>
      </w:r>
      <w:proofErr w:type="spellEnd"/>
    </w:p>
    <w:p w14:paraId="14B22531" w14:textId="77777777" w:rsidR="00233234" w:rsidRDefault="00233234" w:rsidP="00BF5267">
      <w:pPr>
        <w:pStyle w:val="Odstavecseseznamem"/>
        <w:numPr>
          <w:ilvl w:val="1"/>
          <w:numId w:val="21"/>
        </w:numPr>
        <w:autoSpaceDE w:val="0"/>
        <w:autoSpaceDN w:val="0"/>
        <w:adjustRightInd w:val="0"/>
        <w:spacing w:after="0" w:line="240" w:lineRule="auto"/>
        <w:contextualSpacing w:val="0"/>
        <w:jc w:val="both"/>
        <w:rPr>
          <w:rFonts w:asciiTheme="minorHAnsi" w:hAnsiTheme="minorHAnsi" w:cstheme="minorHAnsi"/>
        </w:rPr>
      </w:pPr>
      <w:proofErr w:type="spellStart"/>
      <w:r w:rsidRPr="004F27FB">
        <w:rPr>
          <w:rFonts w:asciiTheme="minorHAnsi" w:hAnsiTheme="minorHAnsi" w:cstheme="minorHAnsi"/>
        </w:rPr>
        <w:t>Enrollment</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over</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Secure</w:t>
      </w:r>
      <w:proofErr w:type="spellEnd"/>
      <w:r w:rsidRPr="004F27FB">
        <w:rPr>
          <w:rFonts w:asciiTheme="minorHAnsi" w:hAnsiTheme="minorHAnsi" w:cstheme="minorHAnsi"/>
        </w:rPr>
        <w:t xml:space="preserve"> Transport (EST)</w:t>
      </w:r>
    </w:p>
    <w:p w14:paraId="11497503" w14:textId="77777777" w:rsidR="00233234" w:rsidRDefault="00233234" w:rsidP="00BF5267">
      <w:pPr>
        <w:pStyle w:val="Odstavecseseznamem"/>
        <w:numPr>
          <w:ilvl w:val="1"/>
          <w:numId w:val="21"/>
        </w:numPr>
        <w:autoSpaceDE w:val="0"/>
        <w:autoSpaceDN w:val="0"/>
        <w:adjustRightInd w:val="0"/>
        <w:spacing w:after="0" w:line="240" w:lineRule="auto"/>
        <w:contextualSpacing w:val="0"/>
        <w:jc w:val="both"/>
        <w:rPr>
          <w:rFonts w:asciiTheme="minorHAnsi" w:hAnsiTheme="minorHAnsi" w:cstheme="minorHAnsi"/>
        </w:rPr>
      </w:pPr>
      <w:r w:rsidRPr="004F27FB">
        <w:rPr>
          <w:rFonts w:asciiTheme="minorHAnsi" w:hAnsiTheme="minorHAnsi" w:cstheme="minorHAnsi"/>
        </w:rPr>
        <w:t xml:space="preserve">Terminal Access </w:t>
      </w:r>
      <w:proofErr w:type="spellStart"/>
      <w:r w:rsidRPr="004F27FB">
        <w:rPr>
          <w:rFonts w:asciiTheme="minorHAnsi" w:hAnsiTheme="minorHAnsi" w:cstheme="minorHAnsi"/>
        </w:rPr>
        <w:t>Controller</w:t>
      </w:r>
      <w:proofErr w:type="spellEnd"/>
      <w:r w:rsidRPr="004F27FB">
        <w:rPr>
          <w:rFonts w:asciiTheme="minorHAnsi" w:hAnsiTheme="minorHAnsi" w:cstheme="minorHAnsi"/>
        </w:rPr>
        <w:t xml:space="preserve"> Access-</w:t>
      </w:r>
      <w:proofErr w:type="spellStart"/>
      <w:r w:rsidRPr="004F27FB">
        <w:rPr>
          <w:rFonts w:asciiTheme="minorHAnsi" w:hAnsiTheme="minorHAnsi" w:cstheme="minorHAnsi"/>
        </w:rPr>
        <w:t>Control</w:t>
      </w:r>
      <w:proofErr w:type="spellEnd"/>
      <w:r w:rsidRPr="004F27FB">
        <w:rPr>
          <w:rFonts w:asciiTheme="minorHAnsi" w:hAnsiTheme="minorHAnsi" w:cstheme="minorHAnsi"/>
        </w:rPr>
        <w:t xml:space="preserve"> System (TACACS+)</w:t>
      </w:r>
    </w:p>
    <w:p w14:paraId="4A1AAE02" w14:textId="77777777" w:rsidR="00233234" w:rsidRDefault="00233234" w:rsidP="00BF5267">
      <w:pPr>
        <w:pStyle w:val="Odstavecseseznamem"/>
        <w:numPr>
          <w:ilvl w:val="1"/>
          <w:numId w:val="21"/>
        </w:numPr>
        <w:autoSpaceDE w:val="0"/>
        <w:autoSpaceDN w:val="0"/>
        <w:adjustRightInd w:val="0"/>
        <w:spacing w:after="0" w:line="240" w:lineRule="auto"/>
        <w:contextualSpacing w:val="0"/>
        <w:jc w:val="both"/>
        <w:rPr>
          <w:rFonts w:asciiTheme="minorHAnsi" w:hAnsiTheme="minorHAnsi" w:cstheme="minorHAnsi"/>
        </w:rPr>
      </w:pPr>
      <w:r w:rsidRPr="004F27FB">
        <w:rPr>
          <w:rFonts w:asciiTheme="minorHAnsi" w:hAnsiTheme="minorHAnsi" w:cstheme="minorHAnsi"/>
        </w:rPr>
        <w:t xml:space="preserve">Management </w:t>
      </w:r>
      <w:proofErr w:type="spellStart"/>
      <w:r w:rsidRPr="004F27FB">
        <w:rPr>
          <w:rFonts w:asciiTheme="minorHAnsi" w:hAnsiTheme="minorHAnsi" w:cstheme="minorHAnsi"/>
        </w:rPr>
        <w:t>access</w:t>
      </w:r>
      <w:proofErr w:type="spellEnd"/>
      <w:r w:rsidRPr="004F27FB">
        <w:rPr>
          <w:rFonts w:asciiTheme="minorHAnsi" w:hAnsiTheme="minorHAnsi" w:cstheme="minorHAnsi"/>
        </w:rPr>
        <w:t xml:space="preserve"> </w:t>
      </w:r>
      <w:proofErr w:type="spellStart"/>
      <w:r w:rsidRPr="004F27FB">
        <w:rPr>
          <w:rFonts w:asciiTheme="minorHAnsi" w:hAnsiTheme="minorHAnsi" w:cstheme="minorHAnsi"/>
        </w:rPr>
        <w:t>security</w:t>
      </w:r>
      <w:proofErr w:type="spellEnd"/>
    </w:p>
    <w:p w14:paraId="7C926C39" w14:textId="77777777" w:rsidR="00233234" w:rsidRDefault="00233234" w:rsidP="00BF5267">
      <w:pPr>
        <w:pStyle w:val="Odstavecseseznamem"/>
        <w:numPr>
          <w:ilvl w:val="1"/>
          <w:numId w:val="21"/>
        </w:numPr>
        <w:autoSpaceDE w:val="0"/>
        <w:autoSpaceDN w:val="0"/>
        <w:adjustRightInd w:val="0"/>
        <w:spacing w:after="0" w:line="240" w:lineRule="auto"/>
        <w:contextualSpacing w:val="0"/>
        <w:jc w:val="both"/>
        <w:rPr>
          <w:rFonts w:asciiTheme="minorHAnsi" w:hAnsiTheme="minorHAnsi" w:cstheme="minorHAnsi"/>
        </w:rPr>
      </w:pPr>
      <w:proofErr w:type="spellStart"/>
      <w:r>
        <w:rPr>
          <w:rFonts w:asciiTheme="minorHAnsi" w:hAnsiTheme="minorHAnsi" w:cstheme="minorHAnsi"/>
        </w:rPr>
        <w:t>MACsec</w:t>
      </w:r>
      <w:proofErr w:type="spellEnd"/>
    </w:p>
    <w:p w14:paraId="184EBD52" w14:textId="77777777" w:rsidR="00233234" w:rsidRPr="002B6F55"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rPr>
      </w:pPr>
      <w:r w:rsidRPr="002B6F55">
        <w:rPr>
          <w:rFonts w:asciiTheme="minorHAnsi" w:hAnsiTheme="minorHAnsi" w:cstheme="minorHAnsi"/>
        </w:rPr>
        <w:t>Agregovaná přepínací kapacita minimálně 2,4Tbps full duplex</w:t>
      </w:r>
    </w:p>
    <w:p w14:paraId="1FC1BAF3" w14:textId="6C943FC9" w:rsidR="00233234" w:rsidRPr="002B6F55"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2B6F55">
        <w:rPr>
          <w:rFonts w:asciiTheme="minorHAnsi" w:hAnsiTheme="minorHAnsi" w:cstheme="minorHAnsi"/>
          <w:color w:val="000000" w:themeColor="text1"/>
        </w:rPr>
        <w:t xml:space="preserve">Záruka </w:t>
      </w:r>
      <w:r w:rsidR="002B6F55" w:rsidRPr="002B6F55">
        <w:rPr>
          <w:rFonts w:asciiTheme="minorHAnsi" w:hAnsiTheme="minorHAnsi" w:cstheme="minorHAnsi"/>
          <w:color w:val="000000" w:themeColor="text1"/>
        </w:rPr>
        <w:t>3</w:t>
      </w:r>
      <w:r w:rsidRPr="002B6F55">
        <w:rPr>
          <w:rFonts w:asciiTheme="minorHAnsi" w:hAnsiTheme="minorHAnsi" w:cstheme="minorHAnsi"/>
          <w:color w:val="000000" w:themeColor="text1"/>
        </w:rPr>
        <w:t xml:space="preserve"> </w:t>
      </w:r>
      <w:r w:rsidR="002B6F55" w:rsidRPr="002B6F55">
        <w:rPr>
          <w:rFonts w:asciiTheme="minorHAnsi" w:hAnsiTheme="minorHAnsi" w:cstheme="minorHAnsi"/>
          <w:color w:val="000000" w:themeColor="text1"/>
        </w:rPr>
        <w:t>roky</w:t>
      </w:r>
      <w:r w:rsidRPr="002B6F55">
        <w:rPr>
          <w:rFonts w:asciiTheme="minorHAnsi" w:hAnsiTheme="minorHAnsi" w:cstheme="minorHAnsi"/>
          <w:color w:val="000000" w:themeColor="text1"/>
        </w:rPr>
        <w:t xml:space="preserve"> garantovaná výrobcem. Servisní zásah na místě u zákazníka musí být nejdéle následující pracovní den a tato služba musí být garantována výrobcem switche. Délka záruky musí být ověřitelná na webu výrobce dle sériového čísla switche. </w:t>
      </w:r>
    </w:p>
    <w:p w14:paraId="662DACAE" w14:textId="77777777" w:rsidR="00233234" w:rsidRPr="00AA0338"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sidRPr="00AA0338">
        <w:rPr>
          <w:rFonts w:asciiTheme="minorHAnsi" w:hAnsiTheme="minorHAnsi" w:cstheme="minorHAnsi"/>
          <w:color w:val="000000" w:themeColor="text1"/>
        </w:rPr>
        <w:t>Zařízení musí být nové, nepoužité s garancí výrobce a určené přímo pro český trh.</w:t>
      </w:r>
    </w:p>
    <w:p w14:paraId="01467617" w14:textId="28893C92" w:rsidR="00233234"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Pro centrální management požadujeme switche od totožného výrobce jako diskové pole, servery a páskovou zálohovací knihovnu.</w:t>
      </w:r>
    </w:p>
    <w:p w14:paraId="072D12E5" w14:textId="33E57306" w:rsidR="00233234" w:rsidRPr="00C86F46" w:rsidRDefault="00233234" w:rsidP="00BF5267">
      <w:pPr>
        <w:pStyle w:val="Odstavecseseznamem"/>
        <w:numPr>
          <w:ilvl w:val="0"/>
          <w:numId w:val="6"/>
        </w:numPr>
        <w:autoSpaceDE w:val="0"/>
        <w:autoSpaceDN w:val="0"/>
        <w:adjustRightInd w:val="0"/>
        <w:spacing w:after="0" w:line="240" w:lineRule="auto"/>
        <w:ind w:left="993"/>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Součástí dodávky musí být kompletní instalace </w:t>
      </w:r>
      <w:proofErr w:type="spellStart"/>
      <w:r>
        <w:rPr>
          <w:rFonts w:asciiTheme="minorHAnsi" w:hAnsiTheme="minorHAnsi" w:cstheme="minorHAnsi"/>
          <w:color w:val="000000" w:themeColor="text1"/>
        </w:rPr>
        <w:t>switchů</w:t>
      </w:r>
      <w:proofErr w:type="spellEnd"/>
      <w:r>
        <w:rPr>
          <w:rFonts w:asciiTheme="minorHAnsi" w:hAnsiTheme="minorHAnsi" w:cstheme="minorHAnsi"/>
          <w:color w:val="000000" w:themeColor="text1"/>
        </w:rPr>
        <w:t xml:space="preserve">, včetně konfigurace a nastavení </w:t>
      </w:r>
      <w:r w:rsidRPr="00C86F46">
        <w:rPr>
          <w:rFonts w:asciiTheme="minorHAnsi" w:hAnsiTheme="minorHAnsi" w:cstheme="minorHAnsi"/>
          <w:color w:val="000000" w:themeColor="text1"/>
        </w:rPr>
        <w:t xml:space="preserve">zón dle požadavků zadavatele. </w:t>
      </w:r>
    </w:p>
    <w:p w14:paraId="430F1C25" w14:textId="77777777" w:rsidR="00FF1EED" w:rsidRPr="00C86F46" w:rsidRDefault="00FF1EED" w:rsidP="00BF5267">
      <w:pPr>
        <w:autoSpaceDE w:val="0"/>
        <w:autoSpaceDN w:val="0"/>
        <w:adjustRightInd w:val="0"/>
        <w:spacing w:after="0" w:line="240" w:lineRule="auto"/>
        <w:jc w:val="both"/>
        <w:rPr>
          <w:rFonts w:asciiTheme="minorHAnsi" w:hAnsiTheme="minorHAnsi" w:cstheme="minorHAnsi"/>
          <w:color w:val="000000" w:themeColor="text1"/>
        </w:rPr>
      </w:pPr>
    </w:p>
    <w:p w14:paraId="05B4919E" w14:textId="7CF053BE" w:rsidR="00FF1EED" w:rsidRPr="00C86F46" w:rsidRDefault="00C86F46" w:rsidP="00BF5267">
      <w:pPr>
        <w:numPr>
          <w:ilvl w:val="0"/>
          <w:numId w:val="2"/>
        </w:numPr>
        <w:shd w:val="clear" w:color="auto" w:fill="D0CECE"/>
        <w:spacing w:afterLines="60" w:after="144" w:line="240" w:lineRule="auto"/>
        <w:ind w:left="426"/>
        <w:jc w:val="both"/>
        <w:rPr>
          <w:rFonts w:cs="Calibri"/>
          <w:b/>
          <w:bCs/>
        </w:rPr>
      </w:pPr>
      <w:r w:rsidRPr="00C86F46">
        <w:rPr>
          <w:rFonts w:cs="Calibri"/>
          <w:b/>
          <w:bCs/>
        </w:rPr>
        <w:t xml:space="preserve"> </w:t>
      </w:r>
      <w:proofErr w:type="spellStart"/>
      <w:r w:rsidRPr="00C86F46">
        <w:rPr>
          <w:rFonts w:cs="Calibri"/>
          <w:b/>
          <w:bCs/>
        </w:rPr>
        <w:t>Rack</w:t>
      </w:r>
      <w:proofErr w:type="spellEnd"/>
      <w:r w:rsidRPr="00C86F46">
        <w:rPr>
          <w:rFonts w:cs="Calibri"/>
          <w:b/>
          <w:bCs/>
        </w:rPr>
        <w:t xml:space="preserve"> vč. příslušenství - 1 ks</w:t>
      </w:r>
    </w:p>
    <w:p w14:paraId="7EEEE958" w14:textId="77777777" w:rsidR="00C86F46" w:rsidRPr="00C86F46" w:rsidRDefault="00C86F46" w:rsidP="00BF5267">
      <w:pPr>
        <w:pStyle w:val="Odstavecseseznamem"/>
        <w:numPr>
          <w:ilvl w:val="0"/>
          <w:numId w:val="23"/>
        </w:numPr>
        <w:autoSpaceDE w:val="0"/>
        <w:autoSpaceDN w:val="0"/>
        <w:adjustRightInd w:val="0"/>
        <w:spacing w:after="0" w:line="240" w:lineRule="auto"/>
        <w:ind w:left="993"/>
        <w:contextualSpacing w:val="0"/>
        <w:jc w:val="both"/>
        <w:rPr>
          <w:rFonts w:asciiTheme="minorHAnsi" w:hAnsiTheme="minorHAnsi" w:cstheme="minorHAnsi"/>
        </w:rPr>
      </w:pPr>
      <w:r w:rsidRPr="00C86F46">
        <w:rPr>
          <w:rFonts w:asciiTheme="minorHAnsi" w:hAnsiTheme="minorHAnsi" w:cstheme="minorHAnsi"/>
        </w:rPr>
        <w:t>Výška 42U</w:t>
      </w:r>
    </w:p>
    <w:p w14:paraId="2E7AD0FA" w14:textId="43D5BA66" w:rsidR="00C86F46" w:rsidRPr="00C86F46" w:rsidRDefault="00C86F46" w:rsidP="00BF5267">
      <w:pPr>
        <w:pStyle w:val="Odstavecseseznamem"/>
        <w:numPr>
          <w:ilvl w:val="0"/>
          <w:numId w:val="23"/>
        </w:numPr>
        <w:autoSpaceDE w:val="0"/>
        <w:autoSpaceDN w:val="0"/>
        <w:adjustRightInd w:val="0"/>
        <w:spacing w:after="0" w:line="240" w:lineRule="auto"/>
        <w:ind w:left="993"/>
        <w:contextualSpacing w:val="0"/>
        <w:jc w:val="both"/>
        <w:rPr>
          <w:rFonts w:asciiTheme="minorHAnsi" w:hAnsiTheme="minorHAnsi" w:cstheme="minorHAnsi"/>
        </w:rPr>
      </w:pPr>
      <w:r w:rsidRPr="00C86F46">
        <w:rPr>
          <w:rFonts w:asciiTheme="minorHAnsi" w:hAnsiTheme="minorHAnsi" w:cstheme="minorHAnsi"/>
        </w:rPr>
        <w:t>Hloubka minimálně 1075</w:t>
      </w:r>
      <w:r>
        <w:rPr>
          <w:rFonts w:asciiTheme="minorHAnsi" w:hAnsiTheme="minorHAnsi" w:cstheme="minorHAnsi"/>
        </w:rPr>
        <w:t xml:space="preserve"> </w:t>
      </w:r>
      <w:r w:rsidRPr="00C86F46">
        <w:rPr>
          <w:rFonts w:asciiTheme="minorHAnsi" w:hAnsiTheme="minorHAnsi" w:cstheme="minorHAnsi"/>
        </w:rPr>
        <w:t>mm</w:t>
      </w:r>
    </w:p>
    <w:p w14:paraId="38AFD1F9" w14:textId="795CB3C4" w:rsidR="00C86F46" w:rsidRPr="00C86F46" w:rsidRDefault="00C86F46" w:rsidP="00BF5267">
      <w:pPr>
        <w:pStyle w:val="Odstavecseseznamem"/>
        <w:numPr>
          <w:ilvl w:val="0"/>
          <w:numId w:val="23"/>
        </w:numPr>
        <w:autoSpaceDE w:val="0"/>
        <w:autoSpaceDN w:val="0"/>
        <w:adjustRightInd w:val="0"/>
        <w:spacing w:after="0" w:line="240" w:lineRule="auto"/>
        <w:ind w:left="993"/>
        <w:contextualSpacing w:val="0"/>
        <w:jc w:val="both"/>
        <w:rPr>
          <w:rFonts w:asciiTheme="minorHAnsi" w:hAnsiTheme="minorHAnsi" w:cstheme="minorHAnsi"/>
        </w:rPr>
      </w:pPr>
      <w:r w:rsidRPr="00C86F46">
        <w:rPr>
          <w:rFonts w:asciiTheme="minorHAnsi" w:hAnsiTheme="minorHAnsi" w:cstheme="minorHAnsi"/>
        </w:rPr>
        <w:t>Šířka 600</w:t>
      </w:r>
      <w:r>
        <w:rPr>
          <w:rFonts w:asciiTheme="minorHAnsi" w:hAnsiTheme="minorHAnsi" w:cstheme="minorHAnsi"/>
        </w:rPr>
        <w:t xml:space="preserve"> </w:t>
      </w:r>
      <w:r w:rsidRPr="00C86F46">
        <w:rPr>
          <w:rFonts w:asciiTheme="minorHAnsi" w:hAnsiTheme="minorHAnsi" w:cstheme="minorHAnsi"/>
        </w:rPr>
        <w:t>mm</w:t>
      </w:r>
    </w:p>
    <w:p w14:paraId="4C171E6A" w14:textId="77777777" w:rsidR="00C86F46" w:rsidRPr="00C86F46" w:rsidRDefault="00C86F46" w:rsidP="00BF5267">
      <w:pPr>
        <w:pStyle w:val="Odstavecseseznamem"/>
        <w:numPr>
          <w:ilvl w:val="0"/>
          <w:numId w:val="23"/>
        </w:numPr>
        <w:autoSpaceDE w:val="0"/>
        <w:autoSpaceDN w:val="0"/>
        <w:adjustRightInd w:val="0"/>
        <w:spacing w:after="0" w:line="240" w:lineRule="auto"/>
        <w:ind w:left="993"/>
        <w:contextualSpacing w:val="0"/>
        <w:jc w:val="both"/>
        <w:rPr>
          <w:rFonts w:asciiTheme="minorHAnsi" w:hAnsiTheme="minorHAnsi" w:cstheme="minorHAnsi"/>
        </w:rPr>
      </w:pPr>
      <w:r w:rsidRPr="00C86F46">
        <w:rPr>
          <w:rFonts w:asciiTheme="minorHAnsi" w:hAnsiTheme="minorHAnsi" w:cstheme="minorHAnsi"/>
        </w:rPr>
        <w:t>Značkové provedení od výrobce serveru</w:t>
      </w:r>
    </w:p>
    <w:p w14:paraId="2DF6A3FF" w14:textId="77777777" w:rsidR="00C86F46" w:rsidRDefault="00C86F46" w:rsidP="00BF5267">
      <w:pPr>
        <w:pStyle w:val="Odstavecseseznamem"/>
        <w:numPr>
          <w:ilvl w:val="0"/>
          <w:numId w:val="23"/>
        </w:numPr>
        <w:autoSpaceDE w:val="0"/>
        <w:autoSpaceDN w:val="0"/>
        <w:adjustRightInd w:val="0"/>
        <w:spacing w:after="0" w:line="240" w:lineRule="auto"/>
        <w:ind w:left="993"/>
        <w:contextualSpacing w:val="0"/>
        <w:jc w:val="both"/>
        <w:rPr>
          <w:rFonts w:asciiTheme="minorHAnsi" w:hAnsiTheme="minorHAnsi" w:cstheme="minorHAnsi"/>
        </w:rPr>
      </w:pPr>
      <w:r w:rsidRPr="00C86F46">
        <w:rPr>
          <w:rFonts w:asciiTheme="minorHAnsi" w:hAnsiTheme="minorHAnsi" w:cstheme="minorHAnsi"/>
        </w:rPr>
        <w:t>2x PDU rozvodnice</w:t>
      </w:r>
      <w:r>
        <w:rPr>
          <w:rFonts w:asciiTheme="minorHAnsi" w:hAnsiTheme="minorHAnsi" w:cstheme="minorHAnsi"/>
        </w:rPr>
        <w:t xml:space="preserve"> 20x C13 zásuvka s boční montáží</w:t>
      </w:r>
    </w:p>
    <w:p w14:paraId="455FB8D2" w14:textId="77777777" w:rsidR="00EA102B" w:rsidRPr="00F86E9F" w:rsidRDefault="00EA102B" w:rsidP="00BF5267">
      <w:pPr>
        <w:pStyle w:val="Odstavecseseznamem"/>
        <w:widowControl w:val="0"/>
        <w:tabs>
          <w:tab w:val="left" w:pos="709"/>
        </w:tabs>
        <w:spacing w:before="37" w:afterLines="30" w:after="72" w:line="277" w:lineRule="auto"/>
        <w:ind w:left="0"/>
        <w:jc w:val="both"/>
        <w:rPr>
          <w:rFonts w:cs="Calibri"/>
          <w:i/>
          <w:strike/>
          <w:color w:val="FF0000"/>
        </w:rPr>
      </w:pPr>
    </w:p>
    <w:p w14:paraId="18375BC4" w14:textId="59557631" w:rsidR="008D445F" w:rsidRPr="00F86E9F" w:rsidRDefault="008D445F" w:rsidP="00BF5267">
      <w:pPr>
        <w:numPr>
          <w:ilvl w:val="0"/>
          <w:numId w:val="2"/>
        </w:numPr>
        <w:shd w:val="clear" w:color="auto" w:fill="D0CECE"/>
        <w:spacing w:afterLines="60" w:after="144" w:line="240" w:lineRule="auto"/>
        <w:ind w:left="426"/>
        <w:jc w:val="both"/>
        <w:rPr>
          <w:rFonts w:cs="Calibri"/>
          <w:b/>
          <w:bCs/>
        </w:rPr>
      </w:pPr>
      <w:proofErr w:type="spellStart"/>
      <w:r w:rsidRPr="00F86E9F">
        <w:rPr>
          <w:rFonts w:cs="Calibri"/>
          <w:b/>
          <w:bCs/>
        </w:rPr>
        <w:t>WiFi</w:t>
      </w:r>
      <w:proofErr w:type="spellEnd"/>
      <w:r w:rsidRPr="00F86E9F">
        <w:rPr>
          <w:rFonts w:cs="Calibri"/>
          <w:b/>
          <w:bCs/>
        </w:rPr>
        <w:t xml:space="preserve"> - bezdrátové prvky</w:t>
      </w:r>
      <w:r w:rsidRPr="00F86E9F">
        <w:rPr>
          <w:rFonts w:cs="Calibri"/>
          <w:b/>
          <w:bCs/>
        </w:rPr>
        <w:tab/>
      </w:r>
    </w:p>
    <w:p w14:paraId="1ED8E38F" w14:textId="34AE04EB" w:rsidR="008D445F" w:rsidRPr="0067485E" w:rsidRDefault="008D445F" w:rsidP="00BF5267">
      <w:pPr>
        <w:ind w:left="284"/>
        <w:jc w:val="both"/>
        <w:rPr>
          <w:rFonts w:asciiTheme="minorHAnsi" w:hAnsiTheme="minorHAnsi" w:cstheme="minorHAnsi"/>
        </w:rPr>
      </w:pPr>
      <w:r w:rsidRPr="00F86E9F">
        <w:rPr>
          <w:rFonts w:asciiTheme="minorHAnsi" w:hAnsiTheme="minorHAnsi" w:cstheme="minorHAnsi"/>
        </w:rPr>
        <w:t xml:space="preserve">Bezdrátové prvky </w:t>
      </w:r>
      <w:proofErr w:type="spellStart"/>
      <w:r w:rsidR="008051AB">
        <w:rPr>
          <w:rFonts w:asciiTheme="minorHAnsi" w:hAnsiTheme="minorHAnsi" w:cstheme="minorHAnsi"/>
        </w:rPr>
        <w:t>WiFi</w:t>
      </w:r>
      <w:proofErr w:type="spellEnd"/>
      <w:r w:rsidRPr="00F86E9F">
        <w:rPr>
          <w:rFonts w:asciiTheme="minorHAnsi" w:hAnsiTheme="minorHAnsi" w:cstheme="minorHAnsi"/>
        </w:rPr>
        <w:t xml:space="preserve"> - </w:t>
      </w:r>
      <w:r w:rsidRPr="0067485E">
        <w:rPr>
          <w:rFonts w:asciiTheme="minorHAnsi" w:hAnsiTheme="minorHAnsi" w:cstheme="minorHAnsi"/>
        </w:rPr>
        <w:t xml:space="preserve">dodávka musí obsahovat veškeré potřebné licence pro využití všech funkcí nabízeného zařízení. Dostupnost aktualizací a podpory po celou dobu udržitelnosti projektu (5 let). </w:t>
      </w:r>
    </w:p>
    <w:p w14:paraId="1A19A970" w14:textId="4E31771E" w:rsidR="008D445F" w:rsidRPr="0067485E" w:rsidRDefault="008D445F" w:rsidP="00BF5267">
      <w:pPr>
        <w:numPr>
          <w:ilvl w:val="1"/>
          <w:numId w:val="2"/>
        </w:numPr>
        <w:shd w:val="clear" w:color="auto" w:fill="D0CECE"/>
        <w:spacing w:afterLines="60" w:after="144" w:line="240" w:lineRule="auto"/>
        <w:jc w:val="both"/>
        <w:rPr>
          <w:rFonts w:cs="Calibri"/>
          <w:b/>
          <w:bCs/>
        </w:rPr>
      </w:pPr>
      <w:r w:rsidRPr="0067485E">
        <w:rPr>
          <w:rFonts w:cs="Calibri"/>
          <w:b/>
          <w:bCs/>
        </w:rPr>
        <w:t xml:space="preserve">Přístupový bod / Access Point (AP) – </w:t>
      </w:r>
      <w:r w:rsidR="0067485E" w:rsidRPr="0067485E">
        <w:rPr>
          <w:rFonts w:cs="Calibri"/>
          <w:b/>
          <w:bCs/>
        </w:rPr>
        <w:t>1</w:t>
      </w:r>
      <w:r w:rsidRPr="0067485E">
        <w:rPr>
          <w:rFonts w:cs="Calibri"/>
          <w:b/>
          <w:bCs/>
        </w:rPr>
        <w:t>2 ks</w:t>
      </w:r>
    </w:p>
    <w:p w14:paraId="019EB9EC" w14:textId="7D2FA46C" w:rsidR="008D445F" w:rsidRPr="0067485E" w:rsidRDefault="008D445F" w:rsidP="00BF5267">
      <w:pPr>
        <w:spacing w:after="0"/>
        <w:ind w:left="1418"/>
        <w:jc w:val="both"/>
        <w:rPr>
          <w:rFonts w:asciiTheme="minorHAnsi" w:hAnsiTheme="minorHAnsi" w:cstheme="minorHAnsi"/>
        </w:rPr>
      </w:pPr>
      <w:r w:rsidRPr="0067485E">
        <w:rPr>
          <w:rFonts w:asciiTheme="minorHAnsi" w:hAnsiTheme="minorHAnsi" w:cstheme="minorHAnsi"/>
        </w:rPr>
        <w:t>Minimální požadavky:</w:t>
      </w:r>
    </w:p>
    <w:p w14:paraId="1AB96DE1"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Uzavřená konstrukce bez ventilátorů</w:t>
      </w:r>
    </w:p>
    <w:p w14:paraId="56B9003E"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bezdrátových standardů: 802.11a/b/g/n, 802.11ac wave2, 802.11ax</w:t>
      </w:r>
    </w:p>
    <w:p w14:paraId="124B2A82"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Plnohodnotná certifikace Wi-Fi Aliance: IEEE 802.11a/b/g/n/</w:t>
      </w:r>
      <w:proofErr w:type="spellStart"/>
      <w:r w:rsidRPr="0067485E">
        <w:rPr>
          <w:rFonts w:asciiTheme="minorHAnsi" w:hAnsiTheme="minorHAnsi" w:cstheme="minorHAnsi"/>
        </w:rPr>
        <w:t>ac</w:t>
      </w:r>
      <w:proofErr w:type="spellEnd"/>
    </w:p>
    <w:p w14:paraId="68AA8ADA"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Plnohodnotná certifikace Wi-Fi Aliance: WPA3-CNSA, WPA3-SAE, WPA3-OWE</w:t>
      </w:r>
    </w:p>
    <w:p w14:paraId="719DADED"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Pracovní režim AP řízené kontrolérem (</w:t>
      </w:r>
      <w:proofErr w:type="spellStart"/>
      <w:r w:rsidRPr="0067485E">
        <w:rPr>
          <w:rFonts w:asciiTheme="minorHAnsi" w:hAnsiTheme="minorHAnsi" w:cstheme="minorHAnsi"/>
        </w:rPr>
        <w:t>lightweight</w:t>
      </w:r>
      <w:proofErr w:type="spellEnd"/>
      <w:r w:rsidRPr="0067485E">
        <w:rPr>
          <w:rFonts w:asciiTheme="minorHAnsi" w:hAnsiTheme="minorHAnsi" w:cstheme="minorHAnsi"/>
        </w:rPr>
        <w:t>)</w:t>
      </w:r>
    </w:p>
    <w:p w14:paraId="49264A0B"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Využití firewallu zadavatele jako kontroléru</w:t>
      </w:r>
    </w:p>
    <w:p w14:paraId="5CF36608"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Minimální počet portů ethernet LAN: 2x 100/1000 Mbit/s RJ45</w:t>
      </w:r>
    </w:p>
    <w:p w14:paraId="009E192D"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w:t>
      </w:r>
      <w:proofErr w:type="spellStart"/>
      <w:r w:rsidRPr="0067485E">
        <w:rPr>
          <w:rFonts w:asciiTheme="minorHAnsi" w:hAnsiTheme="minorHAnsi" w:cstheme="minorHAnsi"/>
        </w:rPr>
        <w:t>muligigabit</w:t>
      </w:r>
      <w:proofErr w:type="spellEnd"/>
      <w:r w:rsidRPr="0067485E">
        <w:rPr>
          <w:rFonts w:asciiTheme="minorHAnsi" w:hAnsiTheme="minorHAnsi" w:cstheme="minorHAnsi"/>
        </w:rPr>
        <w:t xml:space="preserve"> ethernet 2.5 </w:t>
      </w:r>
      <w:proofErr w:type="spellStart"/>
      <w:r w:rsidRPr="0067485E">
        <w:rPr>
          <w:rFonts w:asciiTheme="minorHAnsi" w:hAnsiTheme="minorHAnsi" w:cstheme="minorHAnsi"/>
        </w:rPr>
        <w:t>Gbps</w:t>
      </w:r>
      <w:proofErr w:type="spellEnd"/>
      <w:r w:rsidRPr="0067485E">
        <w:rPr>
          <w:rFonts w:asciiTheme="minorHAnsi" w:hAnsiTheme="minorHAnsi" w:cstheme="minorHAnsi"/>
        </w:rPr>
        <w:t xml:space="preserve"> IEEE 802.3bz</w:t>
      </w:r>
    </w:p>
    <w:p w14:paraId="4C3885C6"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standardů IEEE 802.3af (</w:t>
      </w:r>
      <w:proofErr w:type="spellStart"/>
      <w:r w:rsidRPr="0067485E">
        <w:rPr>
          <w:rFonts w:asciiTheme="minorHAnsi" w:hAnsiTheme="minorHAnsi" w:cstheme="minorHAnsi"/>
        </w:rPr>
        <w:t>PoE</w:t>
      </w:r>
      <w:proofErr w:type="spellEnd"/>
      <w:r w:rsidRPr="0067485E">
        <w:rPr>
          <w:rFonts w:asciiTheme="minorHAnsi" w:hAnsiTheme="minorHAnsi" w:cstheme="minorHAnsi"/>
        </w:rPr>
        <w:t>), IEEE 802.3at (</w:t>
      </w:r>
      <w:proofErr w:type="spellStart"/>
      <w:r w:rsidRPr="0067485E">
        <w:rPr>
          <w:rFonts w:asciiTheme="minorHAnsi" w:hAnsiTheme="minorHAnsi" w:cstheme="minorHAnsi"/>
        </w:rPr>
        <w:t>PoE</w:t>
      </w:r>
      <w:proofErr w:type="spellEnd"/>
      <w:r w:rsidRPr="0067485E">
        <w:rPr>
          <w:rFonts w:asciiTheme="minorHAnsi" w:hAnsiTheme="minorHAnsi" w:cstheme="minorHAnsi"/>
        </w:rPr>
        <w:t>+) a IEEE 802.3bt</w:t>
      </w:r>
    </w:p>
    <w:p w14:paraId="2F70E023"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linkové agregace LACP</w:t>
      </w:r>
    </w:p>
    <w:p w14:paraId="1853708A"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standardního </w:t>
      </w:r>
      <w:proofErr w:type="spellStart"/>
      <w:r w:rsidRPr="0067485E">
        <w:rPr>
          <w:rFonts w:asciiTheme="minorHAnsi" w:hAnsiTheme="minorHAnsi" w:cstheme="minorHAnsi"/>
        </w:rPr>
        <w:t>PoE</w:t>
      </w:r>
      <w:proofErr w:type="spellEnd"/>
      <w:r w:rsidRPr="0067485E">
        <w:rPr>
          <w:rFonts w:asciiTheme="minorHAnsi" w:hAnsiTheme="minorHAnsi" w:cstheme="minorHAnsi"/>
        </w:rPr>
        <w:t>+ IEEE 802.3at 30W bez nutnosti redukce výkonu libovolného rádia</w:t>
      </w:r>
    </w:p>
    <w:p w14:paraId="54111F18"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napájení z AC napájecího zdroje</w:t>
      </w:r>
    </w:p>
    <w:p w14:paraId="2FE2C811"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Vestavěná interní anténa MIMO, omni </w:t>
      </w:r>
      <w:proofErr w:type="spellStart"/>
      <w:r w:rsidRPr="0067485E">
        <w:rPr>
          <w:rFonts w:asciiTheme="minorHAnsi" w:hAnsiTheme="minorHAnsi" w:cstheme="minorHAnsi"/>
        </w:rPr>
        <w:t>down-tilt</w:t>
      </w:r>
      <w:proofErr w:type="spellEnd"/>
    </w:p>
    <w:p w14:paraId="2A2200AE"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Radiová část: </w:t>
      </w:r>
      <w:proofErr w:type="spellStart"/>
      <w:r w:rsidRPr="0067485E">
        <w:rPr>
          <w:rFonts w:asciiTheme="minorHAnsi" w:hAnsiTheme="minorHAnsi" w:cstheme="minorHAnsi"/>
        </w:rPr>
        <w:t>dual</w:t>
      </w:r>
      <w:proofErr w:type="spellEnd"/>
      <w:r w:rsidRPr="0067485E">
        <w:rPr>
          <w:rFonts w:asciiTheme="minorHAnsi" w:hAnsiTheme="minorHAnsi" w:cstheme="minorHAnsi"/>
        </w:rPr>
        <w:t xml:space="preserve"> band, současná podpora pásem 2,4GHz a 5GHz</w:t>
      </w:r>
    </w:p>
    <w:p w14:paraId="7580D824"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lastRenderedPageBreak/>
        <w:t>MIMO a počet nezávislých streamů na 2,4GHz rádio: 2x2:2 a MIMO a počet nezávislých streamů na 5GHz rádio: 4x4:4</w:t>
      </w:r>
    </w:p>
    <w:p w14:paraId="6AF0E179"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šířky kanálu 160 MHz</w:t>
      </w:r>
    </w:p>
    <w:p w14:paraId="3606DDA9"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HW podpora DL-OFDMA, UL-OFDMA a DL-MU-MIMO</w:t>
      </w:r>
    </w:p>
    <w:p w14:paraId="40727C3A"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Automatické ladění kanálu a síly signálu v koordinaci s ostatními AP</w:t>
      </w:r>
    </w:p>
    <w:p w14:paraId="0314A320"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Možnost nastavení vysílacího výkonu s krokem 0.5 </w:t>
      </w:r>
      <w:proofErr w:type="spellStart"/>
      <w:r w:rsidRPr="0067485E">
        <w:rPr>
          <w:rFonts w:asciiTheme="minorHAnsi" w:hAnsiTheme="minorHAnsi" w:cstheme="minorHAnsi"/>
        </w:rPr>
        <w:t>dBm</w:t>
      </w:r>
      <w:proofErr w:type="spellEnd"/>
    </w:p>
    <w:p w14:paraId="49C2C53C"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Minimální komunikační rychlost na fyzické vrstvě (Max data </w:t>
      </w:r>
      <w:proofErr w:type="spellStart"/>
      <w:r w:rsidRPr="0067485E">
        <w:rPr>
          <w:rFonts w:asciiTheme="minorHAnsi" w:hAnsiTheme="minorHAnsi" w:cstheme="minorHAnsi"/>
        </w:rPr>
        <w:t>rate</w:t>
      </w:r>
      <w:proofErr w:type="spellEnd"/>
      <w:r w:rsidRPr="0067485E">
        <w:rPr>
          <w:rFonts w:asciiTheme="minorHAnsi" w:hAnsiTheme="minorHAnsi" w:cstheme="minorHAnsi"/>
        </w:rPr>
        <w:t>) pro 5GHz: 4800 Mbps a pro 2.4GHz: 575 Mbps</w:t>
      </w:r>
    </w:p>
    <w:p w14:paraId="50157AFF"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Integrovaný TPM pro bezpečné uložení certifikátů a klíčů</w:t>
      </w:r>
    </w:p>
    <w:p w14:paraId="631C5E34"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802.11ac explicitního </w:t>
      </w:r>
      <w:proofErr w:type="spellStart"/>
      <w:r w:rsidRPr="0067485E">
        <w:rPr>
          <w:rFonts w:asciiTheme="minorHAnsi" w:hAnsiTheme="minorHAnsi" w:cstheme="minorHAnsi"/>
        </w:rPr>
        <w:t>beamformingu</w:t>
      </w:r>
      <w:proofErr w:type="spellEnd"/>
    </w:p>
    <w:p w14:paraId="5256DB5D"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w:t>
      </w:r>
      <w:proofErr w:type="spellStart"/>
      <w:r w:rsidRPr="0067485E">
        <w:rPr>
          <w:rFonts w:asciiTheme="minorHAnsi" w:hAnsiTheme="minorHAnsi" w:cstheme="minorHAnsi"/>
        </w:rPr>
        <w:t>airtime</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fairness</w:t>
      </w:r>
      <w:proofErr w:type="spellEnd"/>
    </w:p>
    <w:p w14:paraId="692A5CE5"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Prioritizace jednotlivých SSID na základě vysílacího času</w:t>
      </w:r>
    </w:p>
    <w:p w14:paraId="193A9C6E"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USB port s podporou 3G/4G USB modemu jako WAN </w:t>
      </w:r>
      <w:proofErr w:type="spellStart"/>
      <w:r w:rsidRPr="0067485E">
        <w:rPr>
          <w:rFonts w:asciiTheme="minorHAnsi" w:hAnsiTheme="minorHAnsi" w:cstheme="minorHAnsi"/>
        </w:rPr>
        <w:t>uplink</w:t>
      </w:r>
      <w:proofErr w:type="spellEnd"/>
    </w:p>
    <w:p w14:paraId="788FD643"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Vypínatelné indikační LED diody informující o stavu zařízení</w:t>
      </w:r>
    </w:p>
    <w:p w14:paraId="411BD248"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Band </w:t>
      </w:r>
      <w:proofErr w:type="spellStart"/>
      <w:r w:rsidRPr="0067485E">
        <w:rPr>
          <w:rFonts w:asciiTheme="minorHAnsi" w:hAnsiTheme="minorHAnsi" w:cstheme="minorHAnsi"/>
        </w:rPr>
        <w:t>Steering</w:t>
      </w:r>
      <w:proofErr w:type="spellEnd"/>
      <w:r w:rsidRPr="0067485E">
        <w:rPr>
          <w:rFonts w:asciiTheme="minorHAnsi" w:hAnsiTheme="minorHAnsi" w:cstheme="minorHAnsi"/>
        </w:rPr>
        <w:t xml:space="preserve"> či obdobné (prioritizace 5GHz pásma v případě je-li podporováno)</w:t>
      </w:r>
    </w:p>
    <w:p w14:paraId="635EFD6E"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Detekce </w:t>
      </w:r>
      <w:proofErr w:type="spellStart"/>
      <w:r w:rsidRPr="0067485E">
        <w:rPr>
          <w:rFonts w:asciiTheme="minorHAnsi" w:hAnsiTheme="minorHAnsi" w:cstheme="minorHAnsi"/>
        </w:rPr>
        <w:t>Rogue</w:t>
      </w:r>
      <w:proofErr w:type="spellEnd"/>
      <w:r w:rsidRPr="0067485E">
        <w:rPr>
          <w:rFonts w:asciiTheme="minorHAnsi" w:hAnsiTheme="minorHAnsi" w:cstheme="minorHAnsi"/>
        </w:rPr>
        <w:t xml:space="preserve"> AP</w:t>
      </w:r>
    </w:p>
    <w:p w14:paraId="4E2D46AB"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Minimální počet inzerovaných SSID (BSSID) na </w:t>
      </w:r>
      <w:proofErr w:type="spellStart"/>
      <w:r w:rsidRPr="0067485E">
        <w:rPr>
          <w:rFonts w:asciiTheme="minorHAnsi" w:hAnsiTheme="minorHAnsi" w:cstheme="minorHAnsi"/>
        </w:rPr>
        <w:t>radio</w:t>
      </w:r>
      <w:proofErr w:type="spellEnd"/>
      <w:r w:rsidRPr="0067485E">
        <w:rPr>
          <w:rFonts w:asciiTheme="minorHAnsi" w:hAnsiTheme="minorHAnsi" w:cstheme="minorHAnsi"/>
        </w:rPr>
        <w:t>: 16</w:t>
      </w:r>
    </w:p>
    <w:p w14:paraId="39FCE291"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Nastavitelný DTIM interval pro jednotlivé SSID</w:t>
      </w:r>
    </w:p>
    <w:p w14:paraId="358CA35A"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Mapování SSID do různých VLAN podle IEEE 802.1Q</w:t>
      </w:r>
    </w:p>
    <w:p w14:paraId="6F6382E4"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VLAN </w:t>
      </w:r>
      <w:proofErr w:type="spellStart"/>
      <w:r w:rsidRPr="0067485E">
        <w:rPr>
          <w:rFonts w:asciiTheme="minorHAnsi" w:hAnsiTheme="minorHAnsi" w:cstheme="minorHAnsi"/>
        </w:rPr>
        <w:t>Pooling</w:t>
      </w:r>
      <w:proofErr w:type="spellEnd"/>
    </w:p>
    <w:p w14:paraId="57A164CE"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HW Podpora </w:t>
      </w:r>
      <w:proofErr w:type="spellStart"/>
      <w:r w:rsidRPr="0067485E">
        <w:rPr>
          <w:rFonts w:asciiTheme="minorHAnsi" w:hAnsiTheme="minorHAnsi" w:cstheme="minorHAnsi"/>
        </w:rPr>
        <w:t>wireless</w:t>
      </w:r>
      <w:proofErr w:type="spellEnd"/>
      <w:r w:rsidRPr="0067485E">
        <w:rPr>
          <w:rFonts w:asciiTheme="minorHAnsi" w:hAnsiTheme="minorHAnsi" w:cstheme="minorHAnsi"/>
        </w:rPr>
        <w:t xml:space="preserve"> MESH funkcionality s protokolem pro optimální výběr cesty v rámci MESH stromu</w:t>
      </w:r>
    </w:p>
    <w:p w14:paraId="65A515F7"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Layer-2 izolace bezdrátových klientů</w:t>
      </w:r>
    </w:p>
    <w:p w14:paraId="09488A7D"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HW Podpora spektrální analýzy v pásmech 2,4GHz a 5GHz</w:t>
      </w:r>
    </w:p>
    <w:p w14:paraId="3EF58426"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Hardware filtry pro filtraci intermodulačního rušením pocházejícím z mobilních sítí (</w:t>
      </w:r>
      <w:proofErr w:type="spellStart"/>
      <w:r w:rsidRPr="0067485E">
        <w:rPr>
          <w:rFonts w:asciiTheme="minorHAnsi" w:hAnsiTheme="minorHAnsi" w:cstheme="minorHAnsi"/>
        </w:rPr>
        <w:t>Advanced</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Cellular</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Coexistence</w:t>
      </w:r>
      <w:proofErr w:type="spellEnd"/>
      <w:r w:rsidRPr="0067485E">
        <w:rPr>
          <w:rFonts w:asciiTheme="minorHAnsi" w:hAnsiTheme="minorHAnsi" w:cstheme="minorHAnsi"/>
        </w:rPr>
        <w:t xml:space="preserve"> nebo obdobné)</w:t>
      </w:r>
    </w:p>
    <w:p w14:paraId="6BDB7C1F"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Detekce a monitorování problémů WLAN odchytáváním provozu na AP ve formátu PCAP a jeho zasíláním do Ethernetového analyzátoru, schopnost zachytávat rámce včetně 802.11 hlaviček</w:t>
      </w:r>
    </w:p>
    <w:p w14:paraId="5E3594B1"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DHCP server, směrování a NAT pro bezdrátové klienty</w:t>
      </w:r>
    </w:p>
    <w:p w14:paraId="489625A3"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AP v režimu </w:t>
      </w:r>
      <w:proofErr w:type="spellStart"/>
      <w:r w:rsidRPr="0067485E">
        <w:rPr>
          <w:rFonts w:asciiTheme="minorHAnsi" w:hAnsiTheme="minorHAnsi" w:cstheme="minorHAnsi"/>
        </w:rPr>
        <w:t>IPSec</w:t>
      </w:r>
      <w:proofErr w:type="spellEnd"/>
      <w:r w:rsidRPr="0067485E">
        <w:rPr>
          <w:rFonts w:asciiTheme="minorHAnsi" w:hAnsiTheme="minorHAnsi" w:cstheme="minorHAnsi"/>
        </w:rPr>
        <w:t xml:space="preserve"> VPN klient s možností tvorby L2 či L3 VPN</w:t>
      </w:r>
    </w:p>
    <w:p w14:paraId="432EC82A"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Automatická identifikace připojeného zařízení a jeho operačního systému</w:t>
      </w:r>
    </w:p>
    <w:p w14:paraId="74C1C6F3"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Předávání konektivity mezi AP při pohybu bez výpadku spojení – roaming</w:t>
      </w:r>
    </w:p>
    <w:p w14:paraId="48FA545C"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Dynamické vyvažování zátěže klientů mezi AP se zohledněním zátěže, počtu klientů, síly signálu v koordinaci s ostatními AP</w:t>
      </w:r>
    </w:p>
    <w:p w14:paraId="46831F78"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Optimalizace provozu: </w:t>
      </w:r>
      <w:proofErr w:type="spellStart"/>
      <w:r w:rsidRPr="0067485E">
        <w:rPr>
          <w:rFonts w:asciiTheme="minorHAnsi" w:hAnsiTheme="minorHAnsi" w:cstheme="minorHAnsi"/>
        </w:rPr>
        <w:t>multicast</w:t>
      </w:r>
      <w:proofErr w:type="spellEnd"/>
      <w:r w:rsidRPr="0067485E">
        <w:rPr>
          <w:rFonts w:asciiTheme="minorHAnsi" w:hAnsiTheme="minorHAnsi" w:cstheme="minorHAnsi"/>
        </w:rPr>
        <w:t>-to-</w:t>
      </w:r>
      <w:proofErr w:type="spellStart"/>
      <w:r w:rsidRPr="0067485E">
        <w:rPr>
          <w:rFonts w:asciiTheme="minorHAnsi" w:hAnsiTheme="minorHAnsi" w:cstheme="minorHAnsi"/>
        </w:rPr>
        <w:t>unicast</w:t>
      </w:r>
      <w:proofErr w:type="spellEnd"/>
      <w:r w:rsidRPr="0067485E">
        <w:rPr>
          <w:rFonts w:asciiTheme="minorHAnsi" w:hAnsiTheme="minorHAnsi" w:cstheme="minorHAnsi"/>
        </w:rPr>
        <w:t xml:space="preserve"> konverze</w:t>
      </w:r>
    </w:p>
    <w:p w14:paraId="2F5B1477"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Možnost řízení </w:t>
      </w:r>
      <w:proofErr w:type="spellStart"/>
      <w:r w:rsidRPr="0067485E">
        <w:rPr>
          <w:rFonts w:asciiTheme="minorHAnsi" w:hAnsiTheme="minorHAnsi" w:cstheme="minorHAnsi"/>
        </w:rPr>
        <w:t>QoS</w:t>
      </w:r>
      <w:proofErr w:type="spellEnd"/>
      <w:r w:rsidRPr="0067485E">
        <w:rPr>
          <w:rFonts w:asciiTheme="minorHAnsi" w:hAnsiTheme="minorHAnsi" w:cstheme="minorHAnsi"/>
        </w:rPr>
        <w:t xml:space="preserve"> (šířky pásma) na základě aplikací (Office 365, Dropbox, Facebook, P2P sdílení, </w:t>
      </w:r>
      <w:proofErr w:type="spellStart"/>
      <w:r w:rsidRPr="0067485E">
        <w:rPr>
          <w:rFonts w:asciiTheme="minorHAnsi" w:hAnsiTheme="minorHAnsi" w:cstheme="minorHAnsi"/>
        </w:rPr>
        <w:t>VoIP</w:t>
      </w:r>
      <w:proofErr w:type="spellEnd"/>
      <w:r w:rsidRPr="0067485E">
        <w:rPr>
          <w:rFonts w:asciiTheme="minorHAnsi" w:hAnsiTheme="minorHAnsi" w:cstheme="minorHAnsi"/>
        </w:rPr>
        <w:t>, video aplikace)</w:t>
      </w:r>
    </w:p>
    <w:p w14:paraId="542CD2D9"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Filtrování přístupu na web</w:t>
      </w:r>
    </w:p>
    <w:p w14:paraId="56A1C2D2"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w:t>
      </w:r>
      <w:proofErr w:type="spellStart"/>
      <w:r w:rsidRPr="0067485E">
        <w:rPr>
          <w:rFonts w:asciiTheme="minorHAnsi" w:hAnsiTheme="minorHAnsi" w:cstheme="minorHAnsi"/>
        </w:rPr>
        <w:t>RadSec</w:t>
      </w:r>
      <w:proofErr w:type="spellEnd"/>
      <w:r w:rsidRPr="0067485E">
        <w:rPr>
          <w:rFonts w:asciiTheme="minorHAnsi" w:hAnsiTheme="minorHAnsi" w:cstheme="minorHAnsi"/>
        </w:rPr>
        <w:t xml:space="preserve"> (RADIUS </w:t>
      </w:r>
      <w:proofErr w:type="spellStart"/>
      <w:r w:rsidRPr="0067485E">
        <w:rPr>
          <w:rFonts w:asciiTheme="minorHAnsi" w:hAnsiTheme="minorHAnsi" w:cstheme="minorHAnsi"/>
        </w:rPr>
        <w:t>over</w:t>
      </w:r>
      <w:proofErr w:type="spellEnd"/>
      <w:r w:rsidRPr="0067485E">
        <w:rPr>
          <w:rFonts w:asciiTheme="minorHAnsi" w:hAnsiTheme="minorHAnsi" w:cstheme="minorHAnsi"/>
        </w:rPr>
        <w:t xml:space="preserve"> TLS)</w:t>
      </w:r>
    </w:p>
    <w:p w14:paraId="16BBD306"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802.11w ochrana management rámců</w:t>
      </w:r>
    </w:p>
    <w:p w14:paraId="3E9B53C3"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w:t>
      </w:r>
      <w:proofErr w:type="spellStart"/>
      <w:r w:rsidRPr="0067485E">
        <w:rPr>
          <w:rFonts w:asciiTheme="minorHAnsi" w:hAnsiTheme="minorHAnsi" w:cstheme="minorHAnsi"/>
        </w:rPr>
        <w:t>Kensington</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lock</w:t>
      </w:r>
      <w:proofErr w:type="spellEnd"/>
    </w:p>
    <w:p w14:paraId="67E93DB9"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MAC ověřování a 802.1X ověřování s využitím lokální DB v AP</w:t>
      </w:r>
    </w:p>
    <w:p w14:paraId="79F1D2E5"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Podpora 802.1X </w:t>
      </w:r>
      <w:proofErr w:type="spellStart"/>
      <w:r w:rsidRPr="0067485E">
        <w:rPr>
          <w:rFonts w:asciiTheme="minorHAnsi" w:hAnsiTheme="minorHAnsi" w:cstheme="minorHAnsi"/>
        </w:rPr>
        <w:t>suplicant</w:t>
      </w:r>
      <w:proofErr w:type="spellEnd"/>
      <w:r w:rsidRPr="0067485E">
        <w:rPr>
          <w:rFonts w:asciiTheme="minorHAnsi" w:hAnsiTheme="minorHAnsi" w:cstheme="minorHAnsi"/>
        </w:rPr>
        <w:t>, AP se ověřuje před připojením do LAN</w:t>
      </w:r>
    </w:p>
    <w:p w14:paraId="4D34A296"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CLI formou </w:t>
      </w:r>
      <w:proofErr w:type="spellStart"/>
      <w:r w:rsidRPr="0067485E">
        <w:rPr>
          <w:rFonts w:asciiTheme="minorHAnsi" w:hAnsiTheme="minorHAnsi" w:cstheme="minorHAnsi"/>
        </w:rPr>
        <w:t>serial</w:t>
      </w:r>
      <w:proofErr w:type="spellEnd"/>
      <w:r w:rsidRPr="0067485E">
        <w:rPr>
          <w:rFonts w:asciiTheme="minorHAnsi" w:hAnsiTheme="minorHAnsi" w:cstheme="minorHAnsi"/>
        </w:rPr>
        <w:t xml:space="preserve"> konsole port a </w:t>
      </w:r>
      <w:proofErr w:type="spellStart"/>
      <w:r w:rsidRPr="0067485E">
        <w:rPr>
          <w:rFonts w:asciiTheme="minorHAnsi" w:hAnsiTheme="minorHAnsi" w:cstheme="minorHAnsi"/>
        </w:rPr>
        <w:t>serial</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over</w:t>
      </w:r>
      <w:proofErr w:type="spellEnd"/>
      <w:r w:rsidRPr="0067485E">
        <w:rPr>
          <w:rFonts w:asciiTheme="minorHAnsi" w:hAnsiTheme="minorHAnsi" w:cstheme="minorHAnsi"/>
        </w:rPr>
        <w:t xml:space="preserve"> Bluetooth</w:t>
      </w:r>
    </w:p>
    <w:p w14:paraId="774E3705"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SSHv2, SNMPv2c a SNMPv3</w:t>
      </w:r>
    </w:p>
    <w:p w14:paraId="0EA1B58D"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AP podporuje </w:t>
      </w:r>
      <w:proofErr w:type="spellStart"/>
      <w:r w:rsidRPr="0067485E">
        <w:rPr>
          <w:rFonts w:asciiTheme="minorHAnsi" w:hAnsiTheme="minorHAnsi" w:cstheme="minorHAnsi"/>
        </w:rPr>
        <w:t>zero</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touch</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provisioning</w:t>
      </w:r>
      <w:proofErr w:type="spellEnd"/>
      <w:r w:rsidRPr="0067485E">
        <w:rPr>
          <w:rFonts w:asciiTheme="minorHAnsi" w:hAnsiTheme="minorHAnsi" w:cstheme="minorHAnsi"/>
        </w:rPr>
        <w:t xml:space="preserve"> pomocí externího management SW, jehož IP adresu získá z cloud aktivační služby poskytované výrobcem</w:t>
      </w:r>
    </w:p>
    <w:p w14:paraId="6CBEAA14"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 xml:space="preserve">Integrované Bluetooth 5.0 </w:t>
      </w:r>
      <w:proofErr w:type="spellStart"/>
      <w:r w:rsidRPr="0067485E">
        <w:rPr>
          <w:rFonts w:asciiTheme="minorHAnsi" w:hAnsiTheme="minorHAnsi" w:cstheme="minorHAnsi"/>
        </w:rPr>
        <w:t>Low</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Energy</w:t>
      </w:r>
      <w:proofErr w:type="spellEnd"/>
      <w:r w:rsidRPr="0067485E">
        <w:rPr>
          <w:rFonts w:asciiTheme="minorHAnsi" w:hAnsiTheme="minorHAnsi" w:cstheme="minorHAnsi"/>
        </w:rPr>
        <w:t xml:space="preserve"> (BLE) rádio</w:t>
      </w:r>
    </w:p>
    <w:p w14:paraId="698FA285" w14:textId="77777777" w:rsidR="0067485E" w:rsidRP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lastRenderedPageBreak/>
        <w:t xml:space="preserve">Integrované </w:t>
      </w:r>
      <w:proofErr w:type="spellStart"/>
      <w:r w:rsidRPr="0067485E">
        <w:rPr>
          <w:rFonts w:asciiTheme="minorHAnsi" w:hAnsiTheme="minorHAnsi" w:cstheme="minorHAnsi"/>
        </w:rPr>
        <w:t>Zigbee</w:t>
      </w:r>
      <w:proofErr w:type="spellEnd"/>
      <w:r w:rsidRPr="0067485E">
        <w:rPr>
          <w:rFonts w:asciiTheme="minorHAnsi" w:hAnsiTheme="minorHAnsi" w:cstheme="minorHAnsi"/>
        </w:rPr>
        <w:t xml:space="preserve"> 802.15.4 rádio</w:t>
      </w:r>
    </w:p>
    <w:p w14:paraId="2AC7FD49" w14:textId="645B5950" w:rsidR="0067485E" w:rsidRDefault="0067485E"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Podpora režimu SLEEP s max. spotřebou energie do 6W</w:t>
      </w:r>
    </w:p>
    <w:p w14:paraId="75B1B3AB" w14:textId="1D0FB4E9" w:rsidR="008051AB" w:rsidRPr="008051AB" w:rsidRDefault="008051AB" w:rsidP="00BF5267">
      <w:pPr>
        <w:pStyle w:val="Odstavecseseznamem"/>
        <w:numPr>
          <w:ilvl w:val="2"/>
          <w:numId w:val="28"/>
        </w:numPr>
        <w:jc w:val="both"/>
        <w:rPr>
          <w:rFonts w:asciiTheme="minorHAnsi" w:hAnsiTheme="minorHAnsi" w:cstheme="minorHAnsi"/>
        </w:rPr>
      </w:pPr>
      <w:r w:rsidRPr="008051AB">
        <w:rPr>
          <w:rFonts w:asciiTheme="minorHAnsi" w:hAnsiTheme="minorHAnsi" w:cstheme="minorHAnsi"/>
        </w:rPr>
        <w:t xml:space="preserve">Přístupový bod </w:t>
      </w:r>
      <w:r>
        <w:rPr>
          <w:rFonts w:asciiTheme="minorHAnsi" w:hAnsiTheme="minorHAnsi" w:cstheme="minorHAnsi"/>
        </w:rPr>
        <w:t xml:space="preserve">(AP) </w:t>
      </w:r>
      <w:r w:rsidRPr="008051AB">
        <w:rPr>
          <w:rFonts w:asciiTheme="minorHAnsi" w:hAnsiTheme="minorHAnsi" w:cstheme="minorHAnsi"/>
        </w:rPr>
        <w:t xml:space="preserve">musí být kompatibilní s wifi řadičem </w:t>
      </w:r>
      <w:r>
        <w:rPr>
          <w:rFonts w:asciiTheme="minorHAnsi" w:hAnsiTheme="minorHAnsi" w:cstheme="minorHAnsi"/>
        </w:rPr>
        <w:t>stávajícího firewallu zadavatele (</w:t>
      </w:r>
      <w:proofErr w:type="spellStart"/>
      <w:r w:rsidRPr="008051AB">
        <w:rPr>
          <w:rFonts w:asciiTheme="minorHAnsi" w:hAnsiTheme="minorHAnsi" w:cstheme="minorHAnsi"/>
        </w:rPr>
        <w:t>Fortigate</w:t>
      </w:r>
      <w:proofErr w:type="spellEnd"/>
      <w:r w:rsidRPr="008051AB">
        <w:rPr>
          <w:rFonts w:asciiTheme="minorHAnsi" w:hAnsiTheme="minorHAnsi" w:cstheme="minorHAnsi"/>
        </w:rPr>
        <w:t xml:space="preserve"> 100F</w:t>
      </w:r>
      <w:r>
        <w:rPr>
          <w:rFonts w:asciiTheme="minorHAnsi" w:hAnsiTheme="minorHAnsi" w:cstheme="minorHAnsi"/>
        </w:rPr>
        <w:t xml:space="preserve">), a to </w:t>
      </w:r>
      <w:r w:rsidRPr="008051AB">
        <w:rPr>
          <w:rFonts w:asciiTheme="minorHAnsi" w:hAnsiTheme="minorHAnsi" w:cstheme="minorHAnsi"/>
        </w:rPr>
        <w:t>z důvod</w:t>
      </w:r>
      <w:r>
        <w:rPr>
          <w:rFonts w:asciiTheme="minorHAnsi" w:hAnsiTheme="minorHAnsi" w:cstheme="minorHAnsi"/>
        </w:rPr>
        <w:t>u</w:t>
      </w:r>
      <w:r w:rsidRPr="008051AB">
        <w:rPr>
          <w:rFonts w:asciiTheme="minorHAnsi" w:hAnsiTheme="minorHAnsi" w:cstheme="minorHAnsi"/>
        </w:rPr>
        <w:t xml:space="preserve"> zachování ochrany investice.</w:t>
      </w:r>
    </w:p>
    <w:p w14:paraId="6310C004" w14:textId="554C9922" w:rsidR="008D445F" w:rsidRPr="0067485E" w:rsidRDefault="008D445F" w:rsidP="00BF5267">
      <w:pPr>
        <w:pStyle w:val="Odstavecseseznamem"/>
        <w:numPr>
          <w:ilvl w:val="2"/>
          <w:numId w:val="28"/>
        </w:numPr>
        <w:spacing w:after="0" w:line="240" w:lineRule="auto"/>
        <w:contextualSpacing w:val="0"/>
        <w:jc w:val="both"/>
        <w:rPr>
          <w:rFonts w:asciiTheme="minorHAnsi" w:hAnsiTheme="minorHAnsi" w:cstheme="minorHAnsi"/>
        </w:rPr>
      </w:pPr>
      <w:r w:rsidRPr="0067485E">
        <w:rPr>
          <w:rFonts w:asciiTheme="minorHAnsi" w:hAnsiTheme="minorHAnsi" w:cstheme="minorHAnsi"/>
        </w:rPr>
        <w:t>Záruka min. 3</w:t>
      </w:r>
      <w:r w:rsidR="0067485E" w:rsidRPr="0067485E">
        <w:rPr>
          <w:rFonts w:asciiTheme="minorHAnsi" w:hAnsiTheme="minorHAnsi" w:cstheme="minorHAnsi"/>
        </w:rPr>
        <w:t xml:space="preserve">6 měsíců </w:t>
      </w:r>
    </w:p>
    <w:p w14:paraId="769B8F5B" w14:textId="77777777" w:rsidR="0067485E" w:rsidRPr="0067485E" w:rsidRDefault="0067485E" w:rsidP="00BF5267">
      <w:pPr>
        <w:pStyle w:val="Odstavecseseznamem"/>
        <w:spacing w:after="0" w:line="240" w:lineRule="auto"/>
        <w:ind w:left="2160"/>
        <w:contextualSpacing w:val="0"/>
        <w:jc w:val="both"/>
        <w:rPr>
          <w:rFonts w:asciiTheme="minorHAnsi" w:hAnsiTheme="minorHAnsi" w:cstheme="minorHAnsi"/>
        </w:rPr>
      </w:pPr>
    </w:p>
    <w:p w14:paraId="3110E8AA" w14:textId="287B4902" w:rsidR="008D445F" w:rsidRPr="0067485E" w:rsidRDefault="0067485E" w:rsidP="00BF5267">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rPr>
      </w:pPr>
      <w:r w:rsidRPr="0067485E">
        <w:rPr>
          <w:rFonts w:asciiTheme="minorHAnsi" w:hAnsiTheme="minorHAnsi" w:cstheme="minorHAnsi"/>
        </w:rPr>
        <w:t xml:space="preserve">  </w:t>
      </w:r>
      <w:r w:rsidR="008D445F" w:rsidRPr="0067485E">
        <w:rPr>
          <w:rFonts w:asciiTheme="minorHAnsi" w:hAnsiTheme="minorHAnsi" w:cstheme="minorHAnsi"/>
        </w:rPr>
        <w:t xml:space="preserve">Součástí </w:t>
      </w:r>
      <w:r w:rsidR="008D445F" w:rsidRPr="0067485E">
        <w:rPr>
          <w:rFonts w:asciiTheme="minorHAnsi" w:hAnsiTheme="minorHAnsi" w:cstheme="minorHAnsi"/>
          <w:u w:val="single"/>
        </w:rPr>
        <w:t>každého</w:t>
      </w:r>
      <w:r w:rsidR="008D445F" w:rsidRPr="0067485E">
        <w:rPr>
          <w:rFonts w:asciiTheme="minorHAnsi" w:hAnsiTheme="minorHAnsi" w:cstheme="minorHAnsi"/>
        </w:rPr>
        <w:t xml:space="preserve"> dodávaného AP </w:t>
      </w:r>
      <w:r w:rsidR="00C40AFF" w:rsidRPr="0067485E">
        <w:rPr>
          <w:rFonts w:asciiTheme="minorHAnsi" w:hAnsiTheme="minorHAnsi" w:cstheme="minorHAnsi"/>
          <w:b/>
          <w:bCs/>
        </w:rPr>
        <w:t>bude</w:t>
      </w:r>
      <w:r w:rsidR="008D445F" w:rsidRPr="0067485E">
        <w:rPr>
          <w:rFonts w:asciiTheme="minorHAnsi" w:hAnsiTheme="minorHAnsi" w:cstheme="minorHAnsi"/>
        </w:rPr>
        <w:t xml:space="preserve"> příslušenství pro montáž na zeď nebo strop.</w:t>
      </w:r>
      <w:r w:rsidRPr="0067485E">
        <w:rPr>
          <w:rFonts w:asciiTheme="minorHAnsi" w:hAnsiTheme="minorHAnsi" w:cstheme="minorHAnsi"/>
        </w:rPr>
        <w:t xml:space="preserve">  </w:t>
      </w:r>
    </w:p>
    <w:p w14:paraId="20D75DDE" w14:textId="77777777" w:rsidR="008D445F" w:rsidRPr="0067485E" w:rsidRDefault="008D445F" w:rsidP="00BF5267">
      <w:pPr>
        <w:spacing w:afterLines="60" w:after="144" w:line="240" w:lineRule="auto"/>
        <w:ind w:left="426"/>
        <w:jc w:val="both"/>
        <w:rPr>
          <w:rFonts w:asciiTheme="minorHAnsi" w:hAnsiTheme="minorHAnsi" w:cstheme="minorHAnsi"/>
          <w:b/>
          <w:bCs/>
        </w:rPr>
      </w:pPr>
    </w:p>
    <w:p w14:paraId="4B6CE7EF" w14:textId="11EBF031" w:rsidR="00C40AFF" w:rsidRPr="0067485E" w:rsidRDefault="00C40AFF" w:rsidP="00BF5267">
      <w:pPr>
        <w:numPr>
          <w:ilvl w:val="0"/>
          <w:numId w:val="2"/>
        </w:numPr>
        <w:shd w:val="clear" w:color="auto" w:fill="D0CECE"/>
        <w:spacing w:afterLines="60" w:after="144" w:line="240" w:lineRule="auto"/>
        <w:ind w:left="426"/>
        <w:jc w:val="both"/>
        <w:rPr>
          <w:rFonts w:cs="Calibri"/>
          <w:b/>
          <w:bCs/>
        </w:rPr>
      </w:pPr>
      <w:r w:rsidRPr="0067485E">
        <w:rPr>
          <w:rFonts w:cs="Calibri"/>
          <w:b/>
          <w:bCs/>
        </w:rPr>
        <w:t xml:space="preserve">NAC - Network Access </w:t>
      </w:r>
      <w:proofErr w:type="spellStart"/>
      <w:r w:rsidRPr="0067485E">
        <w:rPr>
          <w:rFonts w:cs="Calibri"/>
          <w:b/>
          <w:bCs/>
        </w:rPr>
        <w:t>Control</w:t>
      </w:r>
      <w:proofErr w:type="spellEnd"/>
      <w:r w:rsidRPr="0067485E">
        <w:rPr>
          <w:rFonts w:cs="Calibri"/>
          <w:b/>
          <w:bCs/>
        </w:rPr>
        <w:t xml:space="preserve"> – 1 ks</w:t>
      </w:r>
      <w:r w:rsidRPr="0067485E">
        <w:rPr>
          <w:rFonts w:cs="Calibri"/>
          <w:b/>
          <w:bCs/>
        </w:rPr>
        <w:tab/>
      </w:r>
    </w:p>
    <w:p w14:paraId="45C0F458" w14:textId="77777777" w:rsid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Podpora 802.1X autentizace pro bezdrátové sítě, Ethernet LAN sítě a VPN připojení</w:t>
      </w:r>
    </w:p>
    <w:p w14:paraId="4C782A88" w14:textId="77777777" w:rsid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 xml:space="preserve">Forma dodání: virtuální </w:t>
      </w:r>
      <w:proofErr w:type="spellStart"/>
      <w:r w:rsidRPr="0067485E">
        <w:rPr>
          <w:rFonts w:asciiTheme="minorHAnsi" w:hAnsiTheme="minorHAnsi" w:cstheme="minorHAnsi"/>
        </w:rPr>
        <w:t>appliance</w:t>
      </w:r>
      <w:proofErr w:type="spellEnd"/>
      <w:r w:rsidRPr="0067485E">
        <w:rPr>
          <w:rFonts w:asciiTheme="minorHAnsi" w:hAnsiTheme="minorHAnsi" w:cstheme="minorHAnsi"/>
        </w:rPr>
        <w:t xml:space="preserve"> pro </w:t>
      </w:r>
      <w:proofErr w:type="spellStart"/>
      <w:r w:rsidRPr="0067485E">
        <w:rPr>
          <w:rFonts w:asciiTheme="minorHAnsi" w:hAnsiTheme="minorHAnsi" w:cstheme="minorHAnsi"/>
        </w:rPr>
        <w:t>VMware</w:t>
      </w:r>
      <w:proofErr w:type="spellEnd"/>
    </w:p>
    <w:p w14:paraId="524297AC" w14:textId="77777777" w:rsid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Minimální celková kapacita řešení pro autentizaci unikátních 100 koncových zařízení</w:t>
      </w:r>
    </w:p>
    <w:p w14:paraId="59CB86BB" w14:textId="475BF0A7" w:rsid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 xml:space="preserve">Možnost vytváření clusteru více virtuálních </w:t>
      </w:r>
      <w:proofErr w:type="spellStart"/>
      <w:r w:rsidRPr="0067485E">
        <w:rPr>
          <w:rFonts w:asciiTheme="minorHAnsi" w:hAnsiTheme="minorHAnsi" w:cstheme="minorHAnsi"/>
        </w:rPr>
        <w:t>appliance</w:t>
      </w:r>
      <w:proofErr w:type="spellEnd"/>
      <w:r w:rsidRPr="0067485E">
        <w:rPr>
          <w:rFonts w:asciiTheme="minorHAnsi" w:hAnsiTheme="minorHAnsi" w:cstheme="minorHAnsi"/>
        </w:rPr>
        <w:t xml:space="preserve">. Minimální počet podporovaných </w:t>
      </w:r>
      <w:proofErr w:type="spellStart"/>
      <w:r w:rsidRPr="0067485E">
        <w:rPr>
          <w:rFonts w:asciiTheme="minorHAnsi" w:hAnsiTheme="minorHAnsi" w:cstheme="minorHAnsi"/>
        </w:rPr>
        <w:t>appliance</w:t>
      </w:r>
      <w:proofErr w:type="spellEnd"/>
      <w:r w:rsidRPr="0067485E">
        <w:rPr>
          <w:rFonts w:asciiTheme="minorHAnsi" w:hAnsiTheme="minorHAnsi" w:cstheme="minorHAnsi"/>
        </w:rPr>
        <w:t xml:space="preserve"> v</w:t>
      </w:r>
      <w:r>
        <w:rPr>
          <w:rFonts w:asciiTheme="minorHAnsi" w:hAnsiTheme="minorHAnsi" w:cstheme="minorHAnsi"/>
        </w:rPr>
        <w:t> </w:t>
      </w:r>
      <w:r w:rsidRPr="0067485E">
        <w:rPr>
          <w:rFonts w:asciiTheme="minorHAnsi" w:hAnsiTheme="minorHAnsi" w:cstheme="minorHAnsi"/>
        </w:rPr>
        <w:t>clusteru</w:t>
      </w:r>
    </w:p>
    <w:p w14:paraId="21B0D7A7" w14:textId="77777777" w:rsid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Cluster musí poskytovat vysokou dostupnost pro všechny funkcionality řešení a zároveň možnost navýšení počtu podporovaných uživatelů přidáním další instance</w:t>
      </w:r>
    </w:p>
    <w:p w14:paraId="335641EC" w14:textId="06345BC2" w:rsidR="0067485E" w:rsidRPr="0067485E" w:rsidRDefault="0067485E" w:rsidP="00BF5267">
      <w:pPr>
        <w:pStyle w:val="Odstavecseseznamem"/>
        <w:numPr>
          <w:ilvl w:val="0"/>
          <w:numId w:val="29"/>
        </w:numPr>
        <w:ind w:left="993"/>
        <w:jc w:val="both"/>
        <w:rPr>
          <w:rFonts w:asciiTheme="minorHAnsi" w:hAnsiTheme="minorHAnsi" w:cstheme="minorHAnsi"/>
        </w:rPr>
      </w:pPr>
      <w:r w:rsidRPr="0067485E">
        <w:rPr>
          <w:rFonts w:asciiTheme="minorHAnsi" w:hAnsiTheme="minorHAnsi" w:cstheme="minorHAnsi"/>
        </w:rPr>
        <w:t xml:space="preserve">Podpora minimálně 20ti předních světových výrobců síťových zařízení (LAN switche, </w:t>
      </w:r>
      <w:proofErr w:type="spellStart"/>
      <w:r w:rsidRPr="0067485E">
        <w:rPr>
          <w:rFonts w:asciiTheme="minorHAnsi" w:hAnsiTheme="minorHAnsi" w:cstheme="minorHAnsi"/>
        </w:rPr>
        <w:t>WiFi</w:t>
      </w:r>
      <w:proofErr w:type="spellEnd"/>
      <w:r w:rsidRPr="0067485E">
        <w:rPr>
          <w:rFonts w:asciiTheme="minorHAnsi" w:hAnsiTheme="minorHAnsi" w:cstheme="minorHAnsi"/>
        </w:rPr>
        <w:t xml:space="preserve"> řešení, obecně přístupové datové sítě)</w:t>
      </w:r>
    </w:p>
    <w:p w14:paraId="0F2BC391" w14:textId="562C883E"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Požadované metody autentizace uživatelů a zařízení:</w:t>
      </w:r>
      <w:r>
        <w:rPr>
          <w:rFonts w:asciiTheme="minorHAnsi" w:hAnsiTheme="minorHAnsi" w:cstheme="minorHAnsi"/>
        </w:rPr>
        <w:t xml:space="preserve"> </w:t>
      </w:r>
      <w:r w:rsidRPr="0067485E">
        <w:rPr>
          <w:rFonts w:asciiTheme="minorHAnsi" w:hAnsiTheme="minorHAnsi" w:cstheme="minorHAnsi"/>
        </w:rPr>
        <w:t>PEAP-MSCHAPv2, EAP-TLS, EAP-TTLS, MAC autentizace</w:t>
      </w:r>
      <w:r w:rsidRPr="0067485E">
        <w:rPr>
          <w:rFonts w:asciiTheme="minorHAnsi" w:hAnsiTheme="minorHAnsi" w:cstheme="minorHAnsi"/>
        </w:rPr>
        <w:tab/>
      </w:r>
    </w:p>
    <w:p w14:paraId="1CFA5A6F" w14:textId="6925B106"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Podpora RADIUS </w:t>
      </w:r>
      <w:proofErr w:type="spellStart"/>
      <w:r w:rsidRPr="0067485E">
        <w:rPr>
          <w:rFonts w:asciiTheme="minorHAnsi" w:hAnsiTheme="minorHAnsi" w:cstheme="minorHAnsi"/>
        </w:rPr>
        <w:t>CoA</w:t>
      </w:r>
      <w:proofErr w:type="spellEnd"/>
      <w:r w:rsidRPr="0067485E">
        <w:rPr>
          <w:rFonts w:asciiTheme="minorHAnsi" w:hAnsiTheme="minorHAnsi" w:cstheme="minorHAnsi"/>
        </w:rPr>
        <w:t xml:space="preserve"> dle RFC3576</w:t>
      </w:r>
      <w:r w:rsidRPr="0067485E">
        <w:rPr>
          <w:rFonts w:asciiTheme="minorHAnsi" w:hAnsiTheme="minorHAnsi" w:cstheme="minorHAnsi"/>
        </w:rPr>
        <w:tab/>
      </w:r>
    </w:p>
    <w:p w14:paraId="4B6C161C" w14:textId="6B330617"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Podpora autorizace zařízení a uživatelů na základě kontextových informací jako čas, místo připojení, osobní profil či skupina v AD</w:t>
      </w:r>
    </w:p>
    <w:p w14:paraId="0C991C72" w14:textId="2DB40BAB"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Možnost autorizace uživatelů na základě jejich vlastních </w:t>
      </w:r>
      <w:proofErr w:type="spellStart"/>
      <w:r w:rsidRPr="0067485E">
        <w:rPr>
          <w:rFonts w:asciiTheme="minorHAnsi" w:hAnsiTheme="minorHAnsi" w:cstheme="minorHAnsi"/>
        </w:rPr>
        <w:t>accounting</w:t>
      </w:r>
      <w:proofErr w:type="spellEnd"/>
      <w:r w:rsidRPr="0067485E">
        <w:rPr>
          <w:rFonts w:asciiTheme="minorHAnsi" w:hAnsiTheme="minorHAnsi" w:cstheme="minorHAnsi"/>
        </w:rPr>
        <w:t xml:space="preserve"> informací z předchozích připojení – např. za účelem omezení celkového času online či objemu přenesených dat za delší časové období</w:t>
      </w:r>
    </w:p>
    <w:p w14:paraId="68E506F2" w14:textId="2FD9FB58"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TACACS+ autentizace správců síťových zařízení</w:t>
      </w:r>
    </w:p>
    <w:p w14:paraId="35486155" w14:textId="15977872"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Další požadované autentizační a autorizační zdroje a metody: LDAP, MS AD, Token, MAC, generická SQL databáze, Kerberos, HTTPS web autentizace, Single Sign-On (minimálně SAML 2+ </w:t>
      </w:r>
      <w:proofErr w:type="spellStart"/>
      <w:r w:rsidRPr="0067485E">
        <w:rPr>
          <w:rFonts w:asciiTheme="minorHAnsi" w:hAnsiTheme="minorHAnsi" w:cstheme="minorHAnsi"/>
        </w:rPr>
        <w:t>IdP</w:t>
      </w:r>
      <w:proofErr w:type="spellEnd"/>
      <w:r w:rsidRPr="0067485E">
        <w:rPr>
          <w:rFonts w:asciiTheme="minorHAnsi" w:hAnsiTheme="minorHAnsi" w:cstheme="minorHAnsi"/>
        </w:rPr>
        <w:t xml:space="preserve"> a SP, </w:t>
      </w:r>
      <w:proofErr w:type="spellStart"/>
      <w:r w:rsidRPr="0067485E">
        <w:rPr>
          <w:rFonts w:asciiTheme="minorHAnsi" w:hAnsiTheme="minorHAnsi" w:cstheme="minorHAnsi"/>
        </w:rPr>
        <w:t>OAuth</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Shibboleth</w:t>
      </w:r>
      <w:proofErr w:type="spellEnd"/>
      <w:r w:rsidRPr="0067485E">
        <w:rPr>
          <w:rFonts w:asciiTheme="minorHAnsi" w:hAnsiTheme="minorHAnsi" w:cstheme="minorHAnsi"/>
        </w:rPr>
        <w:t xml:space="preserve"> a </w:t>
      </w:r>
      <w:proofErr w:type="spellStart"/>
      <w:r w:rsidRPr="0067485E">
        <w:rPr>
          <w:rFonts w:asciiTheme="minorHAnsi" w:hAnsiTheme="minorHAnsi" w:cstheme="minorHAnsi"/>
        </w:rPr>
        <w:t>Okta</w:t>
      </w:r>
      <w:proofErr w:type="spellEnd"/>
      <w:r w:rsidRPr="0067485E">
        <w:rPr>
          <w:rFonts w:asciiTheme="minorHAnsi" w:hAnsiTheme="minorHAnsi" w:cstheme="minorHAnsi"/>
        </w:rPr>
        <w:t>)</w:t>
      </w:r>
      <w:r w:rsidRPr="0067485E">
        <w:rPr>
          <w:rFonts w:asciiTheme="minorHAnsi" w:hAnsiTheme="minorHAnsi" w:cstheme="minorHAnsi"/>
        </w:rPr>
        <w:tab/>
        <w:t xml:space="preserve"> </w:t>
      </w:r>
    </w:p>
    <w:p w14:paraId="34CAD78A" w14:textId="46E32A51"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Možnost integrace s MDM (Mobile </w:t>
      </w:r>
      <w:proofErr w:type="spellStart"/>
      <w:r w:rsidRPr="0067485E">
        <w:rPr>
          <w:rFonts w:asciiTheme="minorHAnsi" w:hAnsiTheme="minorHAnsi" w:cstheme="minorHAnsi"/>
        </w:rPr>
        <w:t>Device</w:t>
      </w:r>
      <w:proofErr w:type="spellEnd"/>
      <w:r w:rsidRPr="0067485E">
        <w:rPr>
          <w:rFonts w:asciiTheme="minorHAnsi" w:hAnsiTheme="minorHAnsi" w:cstheme="minorHAnsi"/>
        </w:rPr>
        <w:t xml:space="preserve"> Management) platformami třetích stran: minimálně </w:t>
      </w:r>
      <w:proofErr w:type="spellStart"/>
      <w:r w:rsidRPr="0067485E">
        <w:rPr>
          <w:rFonts w:asciiTheme="minorHAnsi" w:hAnsiTheme="minorHAnsi" w:cstheme="minorHAnsi"/>
        </w:rPr>
        <w:t>AirWatch</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Citrix</w:t>
      </w:r>
      <w:proofErr w:type="spellEnd"/>
      <w:r w:rsidRPr="0067485E">
        <w:rPr>
          <w:rFonts w:asciiTheme="minorHAnsi" w:hAnsiTheme="minorHAnsi" w:cstheme="minorHAnsi"/>
        </w:rPr>
        <w:t xml:space="preserve">, </w:t>
      </w:r>
      <w:proofErr w:type="spellStart"/>
      <w:r w:rsidRPr="0067485E">
        <w:rPr>
          <w:rFonts w:asciiTheme="minorHAnsi" w:hAnsiTheme="minorHAnsi" w:cstheme="minorHAnsi"/>
        </w:rPr>
        <w:t>MobileIron</w:t>
      </w:r>
      <w:proofErr w:type="spellEnd"/>
      <w:r w:rsidRPr="0067485E">
        <w:rPr>
          <w:rFonts w:asciiTheme="minorHAnsi" w:hAnsiTheme="minorHAnsi" w:cstheme="minorHAnsi"/>
        </w:rPr>
        <w:t xml:space="preserve">, JAMF, </w:t>
      </w:r>
      <w:proofErr w:type="spellStart"/>
      <w:r w:rsidRPr="0067485E">
        <w:rPr>
          <w:rFonts w:asciiTheme="minorHAnsi" w:hAnsiTheme="minorHAnsi" w:cstheme="minorHAnsi"/>
        </w:rPr>
        <w:t>InTune</w:t>
      </w:r>
      <w:proofErr w:type="spellEnd"/>
      <w:r w:rsidRPr="0067485E">
        <w:rPr>
          <w:rFonts w:asciiTheme="minorHAnsi" w:hAnsiTheme="minorHAnsi" w:cstheme="minorHAnsi"/>
        </w:rPr>
        <w:tab/>
      </w:r>
    </w:p>
    <w:p w14:paraId="64BBA4EB" w14:textId="5D870054"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Podpora REST API pro většinu základních úkonů AAA platformy</w:t>
      </w:r>
    </w:p>
    <w:p w14:paraId="0DB2B8C5" w14:textId="588ECFD6"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Podpora REST volání vyvolaného autentizační či autorizační událostí (minimálně  pro předání informací o klientovi jinému systému, automatického založení support ticketu atp.)</w:t>
      </w:r>
    </w:p>
    <w:p w14:paraId="1C67188A" w14:textId="0D97A850"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Zpracovávání </w:t>
      </w:r>
      <w:proofErr w:type="spellStart"/>
      <w:r w:rsidRPr="0067485E">
        <w:rPr>
          <w:rFonts w:asciiTheme="minorHAnsi" w:hAnsiTheme="minorHAnsi" w:cstheme="minorHAnsi"/>
        </w:rPr>
        <w:t>syslog</w:t>
      </w:r>
      <w:proofErr w:type="spellEnd"/>
      <w:r w:rsidRPr="0067485E">
        <w:rPr>
          <w:rFonts w:asciiTheme="minorHAnsi" w:hAnsiTheme="minorHAnsi" w:cstheme="minorHAnsi"/>
        </w:rPr>
        <w:t xml:space="preserve"> hlášení z externích zdrojů, vyhledávání klíčových událostí a automatizovaná reakce na ně. Minimálně v rozsahu přijmutí bezpečnostního hlášení z firewallu a izolace konkrétního klienta na základě tohoto hlášení.</w:t>
      </w:r>
    </w:p>
    <w:p w14:paraId="3A2517BC" w14:textId="56710F9F"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Administrátor systému musí mít možnost vlastní tvorby </w:t>
      </w:r>
      <w:proofErr w:type="spellStart"/>
      <w:r w:rsidRPr="0067485E">
        <w:rPr>
          <w:rFonts w:asciiTheme="minorHAnsi" w:hAnsiTheme="minorHAnsi" w:cstheme="minorHAnsi"/>
        </w:rPr>
        <w:t>parseru</w:t>
      </w:r>
      <w:proofErr w:type="spellEnd"/>
      <w:r w:rsidRPr="0067485E">
        <w:rPr>
          <w:rFonts w:asciiTheme="minorHAnsi" w:hAnsiTheme="minorHAnsi" w:cstheme="minorHAnsi"/>
        </w:rPr>
        <w:t xml:space="preserve">/integrace </w:t>
      </w:r>
      <w:proofErr w:type="spellStart"/>
      <w:r w:rsidRPr="0067485E">
        <w:rPr>
          <w:rFonts w:asciiTheme="minorHAnsi" w:hAnsiTheme="minorHAnsi" w:cstheme="minorHAnsi"/>
        </w:rPr>
        <w:t>syslog</w:t>
      </w:r>
      <w:proofErr w:type="spellEnd"/>
      <w:r w:rsidRPr="0067485E">
        <w:rPr>
          <w:rFonts w:asciiTheme="minorHAnsi" w:hAnsiTheme="minorHAnsi" w:cstheme="minorHAnsi"/>
        </w:rPr>
        <w:t xml:space="preserve"> hlášení pro možnost uživatelské integrace s libovolnými systémy třetích stran.</w:t>
      </w:r>
    </w:p>
    <w:p w14:paraId="3C0C6A94" w14:textId="47605A32"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Sběr dodatečných informací o připojených zařízeních (“</w:t>
      </w:r>
      <w:proofErr w:type="spellStart"/>
      <w:r w:rsidRPr="0067485E">
        <w:rPr>
          <w:rFonts w:asciiTheme="minorHAnsi" w:hAnsiTheme="minorHAnsi" w:cstheme="minorHAnsi"/>
        </w:rPr>
        <w:t>profiling</w:t>
      </w:r>
      <w:proofErr w:type="spellEnd"/>
      <w:r w:rsidRPr="0067485E">
        <w:rPr>
          <w:rFonts w:asciiTheme="minorHAnsi" w:hAnsiTheme="minorHAnsi" w:cstheme="minorHAnsi"/>
        </w:rPr>
        <w:t>”) jako jsou DHCP volby klienta, HTTP uživatelský agent či předvolba MAC adresy. Tyto informace musí být možné využít pro doplňkové ověření přístupu zařízení do sítě.</w:t>
      </w:r>
    </w:p>
    <w:p w14:paraId="43617D17" w14:textId="72A3E824"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lastRenderedPageBreak/>
        <w:t xml:space="preserve">LAN a WLAN </w:t>
      </w:r>
      <w:proofErr w:type="spellStart"/>
      <w:r w:rsidRPr="0067485E">
        <w:rPr>
          <w:rFonts w:asciiTheme="minorHAnsi" w:hAnsiTheme="minorHAnsi" w:cstheme="minorHAnsi"/>
        </w:rPr>
        <w:t>Guest</w:t>
      </w:r>
      <w:proofErr w:type="spellEnd"/>
      <w:r w:rsidRPr="0067485E">
        <w:rPr>
          <w:rFonts w:asciiTheme="minorHAnsi" w:hAnsiTheme="minorHAnsi" w:cstheme="minorHAnsi"/>
        </w:rPr>
        <w:t xml:space="preserve"> portál. Portál musí podporovat možnost přihlašování přes účty minimálně těchto sociálních sítí – </w:t>
      </w:r>
      <w:proofErr w:type="spellStart"/>
      <w:r w:rsidRPr="0067485E">
        <w:rPr>
          <w:rFonts w:asciiTheme="minorHAnsi" w:hAnsiTheme="minorHAnsi" w:cstheme="minorHAnsi"/>
        </w:rPr>
        <w:t>Linkedln</w:t>
      </w:r>
      <w:proofErr w:type="spellEnd"/>
      <w:r w:rsidRPr="0067485E">
        <w:rPr>
          <w:rFonts w:asciiTheme="minorHAnsi" w:hAnsiTheme="minorHAnsi" w:cstheme="minorHAnsi"/>
        </w:rPr>
        <w:t>, Facebook, Twitter, Google+. Portál musí umožňovat bohatou grafickou úpravu včetně možnosti přidávání videí a dalšího dynamického obsahu. Možnost samoobslužné registrace hosta do sítě s SMS, email ověřením nebo na elektronickou notifikaci a schválení pověřených pracovníků.</w:t>
      </w:r>
      <w:r w:rsidRPr="0067485E">
        <w:rPr>
          <w:rFonts w:asciiTheme="minorHAnsi" w:hAnsiTheme="minorHAnsi" w:cstheme="minorHAnsi"/>
        </w:rPr>
        <w:tab/>
      </w:r>
    </w:p>
    <w:p w14:paraId="0E08C695" w14:textId="73F05720"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Možnost licenčního rozšíření o bezpečnou registraci soukromých zařízení do interní sítě na základě uživatelských údajů z AD či LDAP. Uživatel musí být schopen jednoduchým uživatelským </w:t>
      </w:r>
      <w:proofErr w:type="spellStart"/>
      <w:r w:rsidRPr="0067485E">
        <w:rPr>
          <w:rFonts w:asciiTheme="minorHAnsi" w:hAnsiTheme="minorHAnsi" w:cstheme="minorHAnsi"/>
        </w:rPr>
        <w:t>wizardem</w:t>
      </w:r>
      <w:proofErr w:type="spellEnd"/>
      <w:r w:rsidRPr="0067485E">
        <w:rPr>
          <w:rFonts w:asciiTheme="minorHAnsi" w:hAnsiTheme="minorHAnsi" w:cstheme="minorHAnsi"/>
        </w:rPr>
        <w:t xml:space="preserve"> instalovat osobní certifikát a síťový profil na své soukromé zařízení (BYOD systém).</w:t>
      </w:r>
    </w:p>
    <w:p w14:paraId="01B6F2D6" w14:textId="2D4D5039"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licenčního rozšíření o certifikační autoritu pro vydávání certifikátů na soukromá zařízení musí být součástí AAA platformy.</w:t>
      </w:r>
    </w:p>
    <w:p w14:paraId="628EB1C4" w14:textId="66542C83"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licenčního rozšíření o samoobslužný portál pro hosty či interní uživatele s možností správy svých vlastních registrací.</w:t>
      </w:r>
    </w:p>
    <w:p w14:paraId="174684A0" w14:textId="1AFA8EE6"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licenčního rozšíření o systém pro bezpečnostní kontrolu přistupujících zařízení před jejich vpuštěním do sítě pomocí software agenta na koncová zařízení.</w:t>
      </w:r>
    </w:p>
    <w:p w14:paraId="075A9F22" w14:textId="1AA5D91A"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Možnost licenčního rozšíření o kontroly stavu registrů, spuštěných procesů, stavu síťových zařízení, nastavení firewallu, aktualizace antivirů, instalované VM, stav </w:t>
      </w:r>
      <w:proofErr w:type="spellStart"/>
      <w:r w:rsidRPr="0067485E">
        <w:rPr>
          <w:rFonts w:asciiTheme="minorHAnsi" w:hAnsiTheme="minorHAnsi" w:cstheme="minorHAnsi"/>
        </w:rPr>
        <w:t>enkrypce</w:t>
      </w:r>
      <w:proofErr w:type="spellEnd"/>
      <w:r w:rsidRPr="0067485E">
        <w:rPr>
          <w:rFonts w:asciiTheme="minorHAnsi" w:hAnsiTheme="minorHAnsi" w:cstheme="minorHAnsi"/>
        </w:rPr>
        <w:t xml:space="preserve"> disku.</w:t>
      </w:r>
    </w:p>
    <w:p w14:paraId="3A9786E3" w14:textId="758A649B"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licenčního rozšíření o podporu jednorázového i permanentního klienta pro kontroly na koncových zařízeních. Podpora klienta pro kontrolu koncových zařízení na OS Windows, MAC OS a Linux</w:t>
      </w:r>
    </w:p>
    <w:p w14:paraId="621E7A65" w14:textId="076CA0D3"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Možnost licenčního rozšíření o integraci tohoto koncového klienta s VPN klientem</w:t>
      </w:r>
    </w:p>
    <w:p w14:paraId="464A5CEB" w14:textId="3757DA4D" w:rsidR="0067485E" w:rsidRPr="0067485E" w:rsidRDefault="0067485E" w:rsidP="00BF5267">
      <w:pPr>
        <w:pStyle w:val="Odstavecseseznamem"/>
        <w:numPr>
          <w:ilvl w:val="0"/>
          <w:numId w:val="30"/>
        </w:numPr>
        <w:ind w:left="993"/>
        <w:jc w:val="both"/>
        <w:rPr>
          <w:rFonts w:asciiTheme="minorHAnsi" w:hAnsiTheme="minorHAnsi" w:cstheme="minorHAnsi"/>
        </w:rPr>
      </w:pPr>
      <w:r w:rsidRPr="0067485E">
        <w:rPr>
          <w:rFonts w:asciiTheme="minorHAnsi" w:hAnsiTheme="minorHAnsi" w:cstheme="minorHAnsi"/>
        </w:rPr>
        <w:t xml:space="preserve">Jakékoliv funkční rozšíření systému musí být vždy v rámci stejné virtuální </w:t>
      </w:r>
      <w:proofErr w:type="spellStart"/>
      <w:r w:rsidRPr="0067485E">
        <w:rPr>
          <w:rFonts w:asciiTheme="minorHAnsi" w:hAnsiTheme="minorHAnsi" w:cstheme="minorHAnsi"/>
        </w:rPr>
        <w:t>appliance</w:t>
      </w:r>
      <w:proofErr w:type="spellEnd"/>
      <w:r w:rsidRPr="0067485E">
        <w:rPr>
          <w:rFonts w:asciiTheme="minorHAnsi" w:hAnsiTheme="minorHAnsi" w:cstheme="minorHAnsi"/>
        </w:rPr>
        <w:t xml:space="preserve"> jako je AAA systém.</w:t>
      </w:r>
      <w:r w:rsidRPr="0067485E">
        <w:rPr>
          <w:rFonts w:asciiTheme="minorHAnsi" w:hAnsiTheme="minorHAnsi" w:cstheme="minorHAnsi"/>
        </w:rPr>
        <w:tab/>
      </w:r>
    </w:p>
    <w:p w14:paraId="2DDB7040" w14:textId="1642EA36" w:rsidR="0067485E" w:rsidRPr="0067485E" w:rsidRDefault="0067485E" w:rsidP="00BF5267">
      <w:pPr>
        <w:pStyle w:val="Odstavecseseznamem"/>
        <w:numPr>
          <w:ilvl w:val="0"/>
          <w:numId w:val="30"/>
        </w:numPr>
        <w:spacing w:after="0"/>
        <w:ind w:left="993"/>
        <w:contextualSpacing w:val="0"/>
        <w:jc w:val="both"/>
        <w:rPr>
          <w:rFonts w:asciiTheme="minorHAnsi" w:hAnsiTheme="minorHAnsi" w:cstheme="minorHAnsi"/>
        </w:rPr>
      </w:pPr>
      <w:r w:rsidRPr="0067485E">
        <w:rPr>
          <w:rFonts w:asciiTheme="minorHAnsi" w:hAnsiTheme="minorHAnsi" w:cstheme="minorHAnsi"/>
        </w:rPr>
        <w:t>Servisní podpora na 36 měsíců garantovaná přímo výrobcem zařízení v režimu 24x7. Možnost otevírat servisní požadavky přímo u výrobce.</w:t>
      </w:r>
    </w:p>
    <w:p w14:paraId="305E06ED" w14:textId="77777777" w:rsidR="00C40AFF" w:rsidRPr="0067485E" w:rsidRDefault="00C40AFF" w:rsidP="00BF5267">
      <w:pPr>
        <w:spacing w:afterLines="60" w:after="144" w:line="240" w:lineRule="auto"/>
        <w:ind w:left="426"/>
        <w:jc w:val="both"/>
        <w:rPr>
          <w:rFonts w:cs="Calibri"/>
        </w:rPr>
      </w:pPr>
    </w:p>
    <w:p w14:paraId="0442239D" w14:textId="2C0AAB65" w:rsidR="00EA102B" w:rsidRPr="0067485E" w:rsidRDefault="00B169A8" w:rsidP="00BF5267">
      <w:pPr>
        <w:numPr>
          <w:ilvl w:val="0"/>
          <w:numId w:val="2"/>
        </w:numPr>
        <w:shd w:val="clear" w:color="auto" w:fill="D0CECE"/>
        <w:spacing w:afterLines="60" w:after="144" w:line="240" w:lineRule="auto"/>
        <w:ind w:left="426"/>
        <w:jc w:val="both"/>
        <w:rPr>
          <w:rFonts w:cs="Calibri"/>
          <w:b/>
          <w:bCs/>
        </w:rPr>
      </w:pPr>
      <w:r w:rsidRPr="0067485E">
        <w:rPr>
          <w:rFonts w:cs="Calibri"/>
          <w:b/>
          <w:bCs/>
        </w:rPr>
        <w:t>Sada licencí software</w:t>
      </w:r>
      <w:r w:rsidR="00EA102B" w:rsidRPr="0067485E">
        <w:rPr>
          <w:rFonts w:cs="Calibri"/>
          <w:b/>
          <w:bCs/>
        </w:rPr>
        <w:t xml:space="preserve"> – </w:t>
      </w:r>
      <w:r w:rsidRPr="0067485E">
        <w:rPr>
          <w:rFonts w:cs="Calibri"/>
          <w:b/>
          <w:bCs/>
        </w:rPr>
        <w:t>suma</w:t>
      </w:r>
    </w:p>
    <w:p w14:paraId="6AB77A52" w14:textId="77777777" w:rsidR="0067485E" w:rsidRPr="005D6429"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sidRPr="0067485E">
        <w:rPr>
          <w:rFonts w:asciiTheme="minorHAnsi" w:hAnsiTheme="minorHAnsi" w:cstheme="minorHAnsi"/>
        </w:rPr>
        <w:t>Požadujeme v nabídce,</w:t>
      </w:r>
      <w:r w:rsidRPr="005D6429">
        <w:rPr>
          <w:rFonts w:asciiTheme="minorHAnsi" w:hAnsiTheme="minorHAnsi" w:cstheme="minorHAnsi"/>
        </w:rPr>
        <w:t xml:space="preserve"> ve smlouvě a faktuře přesnou identifikaci zařízení produktovým číslem výrobce (tzv. Part </w:t>
      </w:r>
      <w:proofErr w:type="spellStart"/>
      <w:r w:rsidRPr="005D6429">
        <w:rPr>
          <w:rFonts w:asciiTheme="minorHAnsi" w:hAnsiTheme="minorHAnsi" w:cstheme="minorHAnsi"/>
        </w:rPr>
        <w:t>Number</w:t>
      </w:r>
      <w:proofErr w:type="spellEnd"/>
      <w:r w:rsidRPr="005D6429">
        <w:rPr>
          <w:rFonts w:asciiTheme="minorHAnsi" w:hAnsiTheme="minorHAnsi" w:cstheme="minorHAnsi"/>
        </w:rPr>
        <w:t xml:space="preserve">), v případě dodání licence operačního systému jinou formou než prostřednictvím výrobce (OEM), požadujeme identifikaci licence operačního systému pomocí Part </w:t>
      </w:r>
      <w:proofErr w:type="spellStart"/>
      <w:r w:rsidRPr="005D6429">
        <w:rPr>
          <w:rFonts w:asciiTheme="minorHAnsi" w:hAnsiTheme="minorHAnsi" w:cstheme="minorHAnsi"/>
        </w:rPr>
        <w:t>Numberu</w:t>
      </w:r>
      <w:proofErr w:type="spellEnd"/>
      <w:r w:rsidRPr="005D6429">
        <w:rPr>
          <w:rFonts w:asciiTheme="minorHAnsi" w:hAnsiTheme="minorHAnsi" w:cstheme="minorHAnsi"/>
        </w:rPr>
        <w:t xml:space="preserve"> výrobce s plným názvem licence. Zadavatel si vyhrazuje právo ověřit si konfiguraci SW daného produktu u výrobce nebo autorizovaného distributora, jestli odpovídá údajům uvedeným v nabídce, smlouvě a faktuře.</w:t>
      </w:r>
    </w:p>
    <w:p w14:paraId="1BDC9F11" w14:textId="2E86D80D" w:rsidR="0067485E"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2</w:t>
      </w:r>
      <w:r w:rsidRPr="006B7C49">
        <w:rPr>
          <w:rFonts w:asciiTheme="minorHAnsi" w:hAnsiTheme="minorHAnsi" w:cstheme="minorHAnsi"/>
        </w:rPr>
        <w:t xml:space="preserve">x </w:t>
      </w:r>
      <w:r>
        <w:rPr>
          <w:rFonts w:asciiTheme="minorHAnsi" w:hAnsiTheme="minorHAnsi" w:cstheme="minorHAnsi"/>
        </w:rPr>
        <w:t>o</w:t>
      </w:r>
      <w:r w:rsidRPr="006B7C49">
        <w:rPr>
          <w:rFonts w:asciiTheme="minorHAnsi" w:hAnsiTheme="minorHAnsi" w:cstheme="minorHAnsi"/>
        </w:rPr>
        <w:t xml:space="preserve">perační serverový systém v nejnovější verzi, plně kompatibilní se současnými serverovými operačními systémy zadavatele. </w:t>
      </w:r>
      <w:r>
        <w:rPr>
          <w:rFonts w:asciiTheme="minorHAnsi" w:hAnsiTheme="minorHAnsi" w:cstheme="minorHAnsi"/>
        </w:rPr>
        <w:t>Licence na minimálně 16 procesorových jader. Licence bez omezení počtu provozovaných virtuálních serverů.</w:t>
      </w:r>
    </w:p>
    <w:p w14:paraId="79CF0BA4" w14:textId="1238F7CB" w:rsidR="0067485E"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1</w:t>
      </w:r>
      <w:r w:rsidRPr="006B7C49">
        <w:rPr>
          <w:rFonts w:asciiTheme="minorHAnsi" w:hAnsiTheme="minorHAnsi" w:cstheme="minorHAnsi"/>
        </w:rPr>
        <w:t xml:space="preserve">x </w:t>
      </w:r>
      <w:r>
        <w:rPr>
          <w:rFonts w:asciiTheme="minorHAnsi" w:hAnsiTheme="minorHAnsi" w:cstheme="minorHAnsi"/>
        </w:rPr>
        <w:t>o</w:t>
      </w:r>
      <w:r w:rsidRPr="006B7C49">
        <w:rPr>
          <w:rFonts w:asciiTheme="minorHAnsi" w:hAnsiTheme="minorHAnsi" w:cstheme="minorHAnsi"/>
        </w:rPr>
        <w:t xml:space="preserve">perační serverový systém v nejnovější verzi, plně kompatibilní se současnými serverovými operačními systémy zadavatele. </w:t>
      </w:r>
      <w:r>
        <w:rPr>
          <w:rFonts w:asciiTheme="minorHAnsi" w:hAnsiTheme="minorHAnsi" w:cstheme="minorHAnsi"/>
        </w:rPr>
        <w:t>Licence na minimálně 16 procesorových jader. Licence pro 2ks provozovaných virtuálních serverů.</w:t>
      </w:r>
    </w:p>
    <w:p w14:paraId="16FE82D3" w14:textId="77777777" w:rsidR="0067485E"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10x instalace o</w:t>
      </w:r>
      <w:r w:rsidRPr="006B7C49">
        <w:rPr>
          <w:rFonts w:asciiTheme="minorHAnsi" w:hAnsiTheme="minorHAnsi" w:cstheme="minorHAnsi"/>
        </w:rPr>
        <w:t>perační</w:t>
      </w:r>
      <w:r>
        <w:rPr>
          <w:rFonts w:asciiTheme="minorHAnsi" w:hAnsiTheme="minorHAnsi" w:cstheme="minorHAnsi"/>
        </w:rPr>
        <w:t>ho</w:t>
      </w:r>
      <w:r w:rsidRPr="006B7C49">
        <w:rPr>
          <w:rFonts w:asciiTheme="minorHAnsi" w:hAnsiTheme="minorHAnsi" w:cstheme="minorHAnsi"/>
        </w:rPr>
        <w:t xml:space="preserve"> serverov</w:t>
      </w:r>
      <w:r>
        <w:rPr>
          <w:rFonts w:asciiTheme="minorHAnsi" w:hAnsiTheme="minorHAnsi" w:cstheme="minorHAnsi"/>
        </w:rPr>
        <w:t>ého</w:t>
      </w:r>
      <w:r w:rsidRPr="006B7C49">
        <w:rPr>
          <w:rFonts w:asciiTheme="minorHAnsi" w:hAnsiTheme="minorHAnsi" w:cstheme="minorHAnsi"/>
        </w:rPr>
        <w:t xml:space="preserve"> systém</w:t>
      </w:r>
      <w:r>
        <w:rPr>
          <w:rFonts w:asciiTheme="minorHAnsi" w:hAnsiTheme="minorHAnsi" w:cstheme="minorHAnsi"/>
        </w:rPr>
        <w:t>u</w:t>
      </w:r>
      <w:r w:rsidRPr="006B7C49">
        <w:rPr>
          <w:rFonts w:asciiTheme="minorHAnsi" w:hAnsiTheme="minorHAnsi" w:cstheme="minorHAnsi"/>
        </w:rPr>
        <w:t xml:space="preserve"> v</w:t>
      </w:r>
      <w:r>
        <w:rPr>
          <w:rFonts w:asciiTheme="minorHAnsi" w:hAnsiTheme="minorHAnsi" w:cstheme="minorHAnsi"/>
        </w:rPr>
        <w:t>e</w:t>
      </w:r>
      <w:r w:rsidRPr="006B7C49">
        <w:rPr>
          <w:rFonts w:asciiTheme="minorHAnsi" w:hAnsiTheme="minorHAnsi" w:cstheme="minorHAnsi"/>
        </w:rPr>
        <w:t> </w:t>
      </w:r>
      <w:r>
        <w:rPr>
          <w:rFonts w:asciiTheme="minorHAnsi" w:hAnsiTheme="minorHAnsi" w:cstheme="minorHAnsi"/>
        </w:rPr>
        <w:t>virtualizované</w:t>
      </w:r>
      <w:r w:rsidRPr="006B7C49">
        <w:rPr>
          <w:rFonts w:asciiTheme="minorHAnsi" w:hAnsiTheme="minorHAnsi" w:cstheme="minorHAnsi"/>
        </w:rPr>
        <w:t xml:space="preserve"> verzi</w:t>
      </w:r>
    </w:p>
    <w:p w14:paraId="3CED9006" w14:textId="77777777" w:rsidR="0067485E"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10x migrace o</w:t>
      </w:r>
      <w:r w:rsidRPr="006B7C49">
        <w:rPr>
          <w:rFonts w:asciiTheme="minorHAnsi" w:hAnsiTheme="minorHAnsi" w:cstheme="minorHAnsi"/>
        </w:rPr>
        <w:t>perační</w:t>
      </w:r>
      <w:r>
        <w:rPr>
          <w:rFonts w:asciiTheme="minorHAnsi" w:hAnsiTheme="minorHAnsi" w:cstheme="minorHAnsi"/>
        </w:rPr>
        <w:t>ho</w:t>
      </w:r>
      <w:r w:rsidRPr="006B7C49">
        <w:rPr>
          <w:rFonts w:asciiTheme="minorHAnsi" w:hAnsiTheme="minorHAnsi" w:cstheme="minorHAnsi"/>
        </w:rPr>
        <w:t xml:space="preserve"> serverov</w:t>
      </w:r>
      <w:r>
        <w:rPr>
          <w:rFonts w:asciiTheme="minorHAnsi" w:hAnsiTheme="minorHAnsi" w:cstheme="minorHAnsi"/>
        </w:rPr>
        <w:t>ého</w:t>
      </w:r>
      <w:r w:rsidRPr="006B7C49">
        <w:rPr>
          <w:rFonts w:asciiTheme="minorHAnsi" w:hAnsiTheme="minorHAnsi" w:cstheme="minorHAnsi"/>
        </w:rPr>
        <w:t xml:space="preserve"> systém</w:t>
      </w:r>
      <w:r>
        <w:rPr>
          <w:rFonts w:asciiTheme="minorHAnsi" w:hAnsiTheme="minorHAnsi" w:cstheme="minorHAnsi"/>
        </w:rPr>
        <w:t>u</w:t>
      </w:r>
      <w:r w:rsidRPr="006B7C49">
        <w:rPr>
          <w:rFonts w:asciiTheme="minorHAnsi" w:hAnsiTheme="minorHAnsi" w:cstheme="minorHAnsi"/>
        </w:rPr>
        <w:t xml:space="preserve"> </w:t>
      </w:r>
      <w:r>
        <w:rPr>
          <w:rFonts w:asciiTheme="minorHAnsi" w:hAnsiTheme="minorHAnsi" w:cstheme="minorHAnsi"/>
        </w:rPr>
        <w:t>z provozované verze na nově dodávanou</w:t>
      </w:r>
    </w:p>
    <w:p w14:paraId="00BB18F0" w14:textId="061B3222" w:rsidR="0067485E"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180x klientská licence pro serverový operační systém v nejnovější verzi a </w:t>
      </w:r>
      <w:r w:rsidRPr="006B7C49">
        <w:rPr>
          <w:rFonts w:asciiTheme="minorHAnsi" w:hAnsiTheme="minorHAnsi" w:cstheme="minorHAnsi"/>
        </w:rPr>
        <w:t xml:space="preserve">plně kompatibilní se současnými </w:t>
      </w:r>
      <w:r>
        <w:rPr>
          <w:rFonts w:asciiTheme="minorHAnsi" w:hAnsiTheme="minorHAnsi" w:cstheme="minorHAnsi"/>
        </w:rPr>
        <w:t xml:space="preserve">i nově dodávanými </w:t>
      </w:r>
      <w:r w:rsidRPr="006B7C49">
        <w:rPr>
          <w:rFonts w:asciiTheme="minorHAnsi" w:hAnsiTheme="minorHAnsi" w:cstheme="minorHAnsi"/>
        </w:rPr>
        <w:t>serverovými operačními systémy zadavatele</w:t>
      </w:r>
    </w:p>
    <w:p w14:paraId="5AD1A484" w14:textId="77777777" w:rsidR="00520E3D"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t xml:space="preserve">2x databázový serverový systém </w:t>
      </w:r>
      <w:r w:rsidRPr="006B7C49">
        <w:rPr>
          <w:rFonts w:asciiTheme="minorHAnsi" w:hAnsiTheme="minorHAnsi" w:cstheme="minorHAnsi"/>
        </w:rPr>
        <w:t xml:space="preserve">v nejnovější verzi, plně kompatibilní se současnými serverovými </w:t>
      </w:r>
      <w:r>
        <w:rPr>
          <w:rFonts w:asciiTheme="minorHAnsi" w:hAnsiTheme="minorHAnsi" w:cstheme="minorHAnsi"/>
        </w:rPr>
        <w:t>databázovými</w:t>
      </w:r>
      <w:r w:rsidRPr="006B7C49">
        <w:rPr>
          <w:rFonts w:asciiTheme="minorHAnsi" w:hAnsiTheme="minorHAnsi" w:cstheme="minorHAnsi"/>
        </w:rPr>
        <w:t xml:space="preserve"> systémy zadavatele. </w:t>
      </w:r>
      <w:r>
        <w:rPr>
          <w:rFonts w:asciiTheme="minorHAnsi" w:hAnsiTheme="minorHAnsi" w:cstheme="minorHAnsi"/>
        </w:rPr>
        <w:t>Licence pro neomezený počet uživatelů</w:t>
      </w:r>
      <w:r w:rsidR="00520E3D">
        <w:rPr>
          <w:rFonts w:asciiTheme="minorHAnsi" w:hAnsiTheme="minorHAnsi" w:cstheme="minorHAnsi"/>
        </w:rPr>
        <w:t>.</w:t>
      </w:r>
    </w:p>
    <w:p w14:paraId="1F52D5C8" w14:textId="21A1E4C2" w:rsidR="0067485E" w:rsidRPr="00520E3D"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Pr>
          <w:rFonts w:asciiTheme="minorHAnsi" w:hAnsiTheme="minorHAnsi" w:cstheme="minorHAnsi"/>
        </w:rPr>
        <w:lastRenderedPageBreak/>
        <w:t>Licence s </w:t>
      </w:r>
      <w:r w:rsidRPr="00520E3D">
        <w:rPr>
          <w:rFonts w:asciiTheme="minorHAnsi" w:hAnsiTheme="minorHAnsi" w:cstheme="minorHAnsi"/>
        </w:rPr>
        <w:t>předplatnými na minimálně 3 roky.</w:t>
      </w:r>
    </w:p>
    <w:p w14:paraId="02CBBB8C" w14:textId="59A10088" w:rsidR="00EA102B" w:rsidRPr="00520E3D" w:rsidRDefault="0067485E" w:rsidP="00BF5267">
      <w:pPr>
        <w:pStyle w:val="Odstavecseseznamem"/>
        <w:numPr>
          <w:ilvl w:val="0"/>
          <w:numId w:val="31"/>
        </w:numPr>
        <w:spacing w:after="0" w:line="240" w:lineRule="auto"/>
        <w:ind w:left="993"/>
        <w:contextualSpacing w:val="0"/>
        <w:jc w:val="both"/>
        <w:rPr>
          <w:rFonts w:asciiTheme="minorHAnsi" w:hAnsiTheme="minorHAnsi" w:cstheme="minorHAnsi"/>
        </w:rPr>
      </w:pPr>
      <w:r w:rsidRPr="00520E3D">
        <w:rPr>
          <w:rFonts w:asciiTheme="minorHAnsi" w:hAnsiTheme="minorHAnsi" w:cstheme="minorHAnsi"/>
        </w:rPr>
        <w:t>2x instalace databázového serverového systému s migrací databází z provozovaných databázových serverů</w:t>
      </w:r>
    </w:p>
    <w:p w14:paraId="7AAC5447" w14:textId="77777777" w:rsidR="0067485E" w:rsidRPr="00520E3D" w:rsidRDefault="0067485E" w:rsidP="00BF5267">
      <w:pPr>
        <w:pStyle w:val="Odstavecseseznamem"/>
        <w:spacing w:after="0" w:line="240" w:lineRule="auto"/>
        <w:contextualSpacing w:val="0"/>
        <w:jc w:val="both"/>
        <w:rPr>
          <w:rFonts w:asciiTheme="minorHAnsi" w:hAnsiTheme="minorHAnsi" w:cstheme="minorHAnsi"/>
        </w:rPr>
      </w:pPr>
    </w:p>
    <w:p w14:paraId="5CE68894" w14:textId="376DB1DF" w:rsidR="00EA102B" w:rsidRPr="00520E3D" w:rsidRDefault="00B169A8" w:rsidP="00BF5267">
      <w:pPr>
        <w:numPr>
          <w:ilvl w:val="0"/>
          <w:numId w:val="2"/>
        </w:numPr>
        <w:shd w:val="clear" w:color="auto" w:fill="D0CECE"/>
        <w:spacing w:afterLines="60" w:after="144" w:line="240" w:lineRule="auto"/>
        <w:ind w:left="426"/>
        <w:jc w:val="both"/>
        <w:rPr>
          <w:rFonts w:cs="Calibri"/>
          <w:b/>
          <w:bCs/>
        </w:rPr>
      </w:pPr>
      <w:r w:rsidRPr="00520E3D">
        <w:rPr>
          <w:rFonts w:cs="Calibri"/>
          <w:b/>
          <w:bCs/>
        </w:rPr>
        <w:t>Zálohovací systém</w:t>
      </w:r>
      <w:r w:rsidRPr="00520E3D">
        <w:rPr>
          <w:rFonts w:cs="Calibri"/>
          <w:b/>
          <w:bCs/>
        </w:rPr>
        <w:tab/>
      </w:r>
      <w:r w:rsidR="00EA102B" w:rsidRPr="00520E3D">
        <w:rPr>
          <w:rFonts w:cs="Calibri"/>
          <w:b/>
          <w:bCs/>
        </w:rPr>
        <w:t xml:space="preserve"> – </w:t>
      </w:r>
      <w:r w:rsidRPr="00520E3D">
        <w:rPr>
          <w:rFonts w:cs="Calibri"/>
          <w:b/>
          <w:bCs/>
        </w:rPr>
        <w:t>4</w:t>
      </w:r>
      <w:r w:rsidR="00EA102B" w:rsidRPr="00520E3D">
        <w:rPr>
          <w:rFonts w:cs="Calibri"/>
          <w:b/>
          <w:bCs/>
        </w:rPr>
        <w:t xml:space="preserve"> ks</w:t>
      </w:r>
    </w:p>
    <w:p w14:paraId="5CB6ABBE" w14:textId="77777777" w:rsidR="00520E3D" w:rsidRPr="00520E3D"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520E3D">
        <w:rPr>
          <w:rFonts w:asciiTheme="minorHAnsi" w:hAnsiTheme="minorHAnsi" w:cstheme="minorHAnsi"/>
        </w:rPr>
        <w:t>Licence pro zálohování 20ks virtuálních serverů</w:t>
      </w:r>
    </w:p>
    <w:p w14:paraId="66E779CE"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520E3D">
        <w:rPr>
          <w:rFonts w:asciiTheme="minorHAnsi" w:hAnsiTheme="minorHAnsi" w:cstheme="minorHAnsi"/>
        </w:rPr>
        <w:t>Zálohovací řešení</w:t>
      </w:r>
      <w:r w:rsidRPr="002F5A05">
        <w:rPr>
          <w:rFonts w:asciiTheme="minorHAnsi" w:hAnsiTheme="minorHAnsi" w:cstheme="minorHAnsi"/>
        </w:rPr>
        <w:t xml:space="preserve"> musí podporovat infrastrukturu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ve verzích 6.x, 7.x a 8.0, včetně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Cloud </w:t>
      </w:r>
      <w:proofErr w:type="spellStart"/>
      <w:r w:rsidRPr="002F5A05">
        <w:rPr>
          <w:rFonts w:asciiTheme="minorHAnsi" w:hAnsiTheme="minorHAnsi" w:cstheme="minorHAnsi"/>
        </w:rPr>
        <w:t>Foundation</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Cloud on AWS,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cloud on Dell a Azure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Solution</w:t>
      </w:r>
      <w:proofErr w:type="spellEnd"/>
    </w:p>
    <w:p w14:paraId="5938AF3F"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hostitele spravované serverem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vCenter</w:t>
      </w:r>
      <w:proofErr w:type="spellEnd"/>
      <w:r w:rsidRPr="002F5A05">
        <w:rPr>
          <w:rFonts w:asciiTheme="minorHAnsi" w:hAnsiTheme="minorHAnsi" w:cstheme="minorHAnsi"/>
        </w:rPr>
        <w:t xml:space="preserve"> ve verzích 6.x, 7.x a 8.0 i samostatné </w:t>
      </w:r>
      <w:proofErr w:type="spellStart"/>
      <w:r w:rsidRPr="002F5A05">
        <w:rPr>
          <w:rFonts w:asciiTheme="minorHAnsi" w:hAnsiTheme="minorHAnsi" w:cstheme="minorHAnsi"/>
        </w:rPr>
        <w:t>ESXi</w:t>
      </w:r>
      <w:proofErr w:type="spellEnd"/>
      <w:r w:rsidRPr="002F5A05">
        <w:rPr>
          <w:rFonts w:asciiTheme="minorHAnsi" w:hAnsiTheme="minorHAnsi" w:cstheme="minorHAnsi"/>
        </w:rPr>
        <w:t xml:space="preserve"> hostitele.</w:t>
      </w:r>
    </w:p>
    <w:p w14:paraId="6EA7F4CD"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Zálohovací řešení musí podporovat Windows Server Hyper-V 2012 až 2022 včetně Server </w:t>
      </w:r>
      <w:proofErr w:type="spellStart"/>
      <w:r w:rsidRPr="002F5A05">
        <w:rPr>
          <w:rFonts w:asciiTheme="minorHAnsi" w:hAnsiTheme="minorHAnsi" w:cstheme="minorHAnsi"/>
        </w:rPr>
        <w:t>Core</w:t>
      </w:r>
      <w:proofErr w:type="spellEnd"/>
      <w:r w:rsidRPr="002F5A05">
        <w:rPr>
          <w:rFonts w:asciiTheme="minorHAnsi" w:hAnsiTheme="minorHAnsi" w:cstheme="minorHAnsi"/>
        </w:rPr>
        <w:t xml:space="preserve">, Azure </w:t>
      </w:r>
      <w:proofErr w:type="spellStart"/>
      <w:r w:rsidRPr="002F5A05">
        <w:rPr>
          <w:rFonts w:asciiTheme="minorHAnsi" w:hAnsiTheme="minorHAnsi" w:cstheme="minorHAnsi"/>
        </w:rPr>
        <w:t>Stack</w:t>
      </w:r>
      <w:proofErr w:type="spellEnd"/>
      <w:r w:rsidRPr="002F5A05">
        <w:rPr>
          <w:rFonts w:asciiTheme="minorHAnsi" w:hAnsiTheme="minorHAnsi" w:cstheme="minorHAnsi"/>
        </w:rPr>
        <w:t xml:space="preserve"> HCI i Microsoft Hyper-V Server</w:t>
      </w:r>
    </w:p>
    <w:p w14:paraId="3C675269"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hostitele spravované pomocí Microsoft System Center </w:t>
      </w:r>
      <w:proofErr w:type="spellStart"/>
      <w:r w:rsidRPr="002F5A05">
        <w:rPr>
          <w:rFonts w:asciiTheme="minorHAnsi" w:hAnsiTheme="minorHAnsi" w:cstheme="minorHAnsi"/>
        </w:rPr>
        <w:t>Virtual</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Machine</w:t>
      </w:r>
      <w:proofErr w:type="spellEnd"/>
      <w:r w:rsidRPr="002F5A05">
        <w:rPr>
          <w:rFonts w:asciiTheme="minorHAnsi" w:hAnsiTheme="minorHAnsi" w:cstheme="minorHAnsi"/>
        </w:rPr>
        <w:t xml:space="preserve"> Manager 2012 R2 až 2019, klastrové i samostatné hostitele Hyper-V</w:t>
      </w:r>
    </w:p>
    <w:p w14:paraId="62D15C63"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podporovat zálohování všech operačních systémů, které jsou podporovány pro provoz na těchto hypervizorech</w:t>
      </w:r>
    </w:p>
    <w:p w14:paraId="14D21E6E"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zálohování platformy </w:t>
      </w:r>
      <w:proofErr w:type="spellStart"/>
      <w:r w:rsidRPr="002F5A05">
        <w:rPr>
          <w:rFonts w:asciiTheme="minorHAnsi" w:hAnsiTheme="minorHAnsi" w:cstheme="minorHAnsi"/>
        </w:rPr>
        <w:t>Red</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Hat</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Virtualization</w:t>
      </w:r>
      <w:proofErr w:type="spellEnd"/>
      <w:r w:rsidRPr="002F5A05">
        <w:rPr>
          <w:rFonts w:asciiTheme="minorHAnsi" w:hAnsiTheme="minorHAnsi" w:cstheme="minorHAnsi"/>
        </w:rPr>
        <w:t xml:space="preserve"> 4.4 SP1 </w:t>
      </w:r>
    </w:p>
    <w:p w14:paraId="5BE61AF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podporovat zálohování celých zařízení NAS, jednotlivých sdílených složek SMB a NFS a souborových serverů Windows a Linux.</w:t>
      </w:r>
    </w:p>
    <w:p w14:paraId="25A5F1C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Software musí být možné licencovat pomocí trvalé licence i formou časově omezené </w:t>
      </w:r>
      <w:proofErr w:type="spellStart"/>
      <w:r w:rsidRPr="002F5A05">
        <w:rPr>
          <w:rFonts w:asciiTheme="minorHAnsi" w:hAnsiTheme="minorHAnsi" w:cstheme="minorHAnsi"/>
        </w:rPr>
        <w:t>subscripce</w:t>
      </w:r>
      <w:proofErr w:type="spellEnd"/>
      <w:r w:rsidRPr="002F5A05">
        <w:rPr>
          <w:rFonts w:asciiTheme="minorHAnsi" w:hAnsiTheme="minorHAnsi" w:cstheme="minorHAnsi"/>
        </w:rPr>
        <w:t>.</w:t>
      </w:r>
    </w:p>
    <w:p w14:paraId="6A39ADB8" w14:textId="59C100A3"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nesmí být závislé na jednom poskytovateli HW, virtualizační, nebo cloudové platformy</w:t>
      </w:r>
      <w:r w:rsidR="00715E3B">
        <w:rPr>
          <w:rFonts w:asciiTheme="minorHAnsi" w:hAnsiTheme="minorHAnsi" w:cstheme="minorHAnsi"/>
        </w:rPr>
        <w:t>,</w:t>
      </w:r>
      <w:r w:rsidRPr="002F5A05">
        <w:rPr>
          <w:rFonts w:asciiTheme="minorHAnsi" w:hAnsiTheme="minorHAnsi" w:cstheme="minorHAnsi"/>
        </w:rPr>
        <w:t xml:space="preserve"> a to jak pro výpočetní část, tak pro část ukládání dat.</w:t>
      </w:r>
    </w:p>
    <w:p w14:paraId="41CA55C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Licence musí být přenositelná mezi různými fyzickými, virtuálními a cloudovými chráněnými objekty</w:t>
      </w:r>
    </w:p>
    <w:p w14:paraId="0A4A2072"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Všechny součásti řešení musí plně podporovat komunikaci po IPv6</w:t>
      </w:r>
    </w:p>
    <w:p w14:paraId="58CB64C4"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mít mechanismy k úspoře objemu úložného prostoru pro ukládání záloh. Jejich využití musí být volitelné a nesmí omezit žádné funkcionality zálohování a obnovy dat. </w:t>
      </w:r>
    </w:p>
    <w:p w14:paraId="0DE5AB9E"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poskytovat jednotnou konzoli pro přehled o zálohách fyzických, virtuálních, cloudových, NAS i </w:t>
      </w:r>
      <w:proofErr w:type="spellStart"/>
      <w:r w:rsidRPr="002F5A05">
        <w:rPr>
          <w:rFonts w:asciiTheme="minorHAnsi" w:hAnsiTheme="minorHAnsi" w:cstheme="minorHAnsi"/>
        </w:rPr>
        <w:t>Kubernetes</w:t>
      </w:r>
      <w:proofErr w:type="spellEnd"/>
      <w:r w:rsidRPr="002F5A05">
        <w:rPr>
          <w:rFonts w:asciiTheme="minorHAnsi" w:hAnsiTheme="minorHAnsi" w:cstheme="minorHAnsi"/>
        </w:rPr>
        <w:t xml:space="preserve"> prostředí</w:t>
      </w:r>
    </w:p>
    <w:p w14:paraId="3EF57BE7"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umožnit vytvoření jednoho logického úložiště pro ukládání záloh z neomezeného počtu různorodých diskových úložišť</w:t>
      </w:r>
    </w:p>
    <w:p w14:paraId="6A9F2CE6"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umožňovat ukládání záloh do různých diskových úložišť, souborových systémů, objektových úložišť, nebo </w:t>
      </w:r>
      <w:proofErr w:type="spellStart"/>
      <w:r w:rsidRPr="002F5A05">
        <w:rPr>
          <w:rFonts w:asciiTheme="minorHAnsi" w:hAnsiTheme="minorHAnsi" w:cstheme="minorHAnsi"/>
        </w:rPr>
        <w:t>deduplikačních</w:t>
      </w:r>
      <w:proofErr w:type="spellEnd"/>
      <w:r w:rsidRPr="002F5A05">
        <w:rPr>
          <w:rFonts w:asciiTheme="minorHAnsi" w:hAnsiTheme="minorHAnsi" w:cstheme="minorHAnsi"/>
        </w:rPr>
        <w:t xml:space="preserve"> diskových zařízení.</w:t>
      </w:r>
    </w:p>
    <w:p w14:paraId="778A678A"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využívat mechanismus sledování změn bloku. Pro všechny podporované hypervizory musí být implementace CBT certifikována výrobcem hypervizoru</w:t>
      </w:r>
    </w:p>
    <w:p w14:paraId="13B3203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Výše uvedená funkce musí být konfigurovatelná na úrovni </w:t>
      </w:r>
      <w:proofErr w:type="spellStart"/>
      <w:r w:rsidRPr="002F5A05">
        <w:rPr>
          <w:rFonts w:asciiTheme="minorHAnsi" w:hAnsiTheme="minorHAnsi" w:cstheme="minorHAnsi"/>
        </w:rPr>
        <w:t>datastore</w:t>
      </w:r>
      <w:proofErr w:type="spellEnd"/>
      <w:r w:rsidRPr="002F5A05">
        <w:rPr>
          <w:rFonts w:asciiTheme="minorHAnsi" w:hAnsiTheme="minorHAnsi" w:cstheme="minorHAnsi"/>
        </w:rPr>
        <w:t xml:space="preserve"> virtualizační platformy</w:t>
      </w:r>
    </w:p>
    <w:p w14:paraId="59E83E17"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vSphere</w:t>
      </w:r>
      <w:proofErr w:type="spellEnd"/>
      <w:r w:rsidRPr="002F5A05">
        <w:rPr>
          <w:rFonts w:asciiTheme="minorHAnsi" w:hAnsiTheme="minorHAnsi" w:cstheme="minorHAnsi"/>
        </w:rPr>
        <w:t xml:space="preserve"> a musí podporovat následující pole: Dell, </w:t>
      </w:r>
      <w:proofErr w:type="spellStart"/>
      <w:r w:rsidRPr="002F5A05">
        <w:rPr>
          <w:rFonts w:asciiTheme="minorHAnsi" w:hAnsiTheme="minorHAnsi" w:cstheme="minorHAnsi"/>
        </w:rPr>
        <w:t>NetApp</w:t>
      </w:r>
      <w:proofErr w:type="spellEnd"/>
      <w:r w:rsidRPr="002F5A05">
        <w:rPr>
          <w:rFonts w:asciiTheme="minorHAnsi" w:hAnsiTheme="minorHAnsi" w:cstheme="minorHAnsi"/>
        </w:rPr>
        <w:t xml:space="preserve">, HPE, HITACHI VANTARA, IBM, Lenovo, Fujitsu, </w:t>
      </w:r>
      <w:proofErr w:type="spellStart"/>
      <w:r w:rsidRPr="002F5A05">
        <w:rPr>
          <w:rFonts w:asciiTheme="minorHAnsi" w:hAnsiTheme="minorHAnsi" w:cstheme="minorHAnsi"/>
        </w:rPr>
        <w:t>Pure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Storage</w:t>
      </w:r>
      <w:proofErr w:type="spellEnd"/>
      <w:r w:rsidRPr="002F5A05">
        <w:rPr>
          <w:rFonts w:asciiTheme="minorHAnsi" w:hAnsiTheme="minorHAnsi" w:cstheme="minorHAnsi"/>
        </w:rPr>
        <w:t xml:space="preserve">, CISCO, </w:t>
      </w:r>
      <w:proofErr w:type="spellStart"/>
      <w:r w:rsidRPr="002F5A05">
        <w:rPr>
          <w:rFonts w:asciiTheme="minorHAnsi" w:hAnsiTheme="minorHAnsi" w:cstheme="minorHAnsi"/>
        </w:rPr>
        <w:t>DataCore</w:t>
      </w:r>
      <w:proofErr w:type="spellEnd"/>
    </w:p>
    <w:p w14:paraId="3DA2DD36"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mít replikaci produkčních VM přímo z infrastruktury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vSphere</w:t>
      </w:r>
      <w:proofErr w:type="spellEnd"/>
      <w:r w:rsidRPr="002F5A05">
        <w:rPr>
          <w:rFonts w:asciiTheme="minorHAnsi" w:hAnsiTheme="minorHAnsi" w:cstheme="minorHAnsi"/>
        </w:rPr>
        <w:t xml:space="preserve">, mezi hostiteli </w:t>
      </w:r>
      <w:proofErr w:type="spellStart"/>
      <w:r w:rsidRPr="002F5A05">
        <w:rPr>
          <w:rFonts w:asciiTheme="minorHAnsi" w:hAnsiTheme="minorHAnsi" w:cstheme="minorHAnsi"/>
        </w:rPr>
        <w:t>ESXi</w:t>
      </w:r>
      <w:proofErr w:type="spellEnd"/>
      <w:r w:rsidRPr="002F5A05">
        <w:rPr>
          <w:rFonts w:asciiTheme="minorHAnsi" w:hAnsiTheme="minorHAnsi" w:cstheme="minorHAnsi"/>
        </w:rPr>
        <w:t>, včetně asynchronní nepřetržité replikace. Řešení musí navíc umožnit jako zdroj replikačních úloh využít soubory záloh</w:t>
      </w:r>
    </w:p>
    <w:p w14:paraId="2C0D26D4"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umožňovat okamžitou obnovu více virtuálních strojů současně, přímo ze záložních souborů z libovolného bodu obnovení (vestavěný NFS server). Tato funkce musí </w:t>
      </w:r>
      <w:r w:rsidRPr="002F5A05">
        <w:rPr>
          <w:rFonts w:asciiTheme="minorHAnsi" w:hAnsiTheme="minorHAnsi" w:cstheme="minorHAnsi"/>
        </w:rPr>
        <w:lastRenderedPageBreak/>
        <w:t xml:space="preserve">být podporována pro prostředí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a Hyper-V a musí fungovat bez ohledu na hardware používaný k ukládání záložních souborů VM</w:t>
      </w:r>
    </w:p>
    <w:p w14:paraId="0F974E10"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Uvedená funkce musí umožňovat spuštění zálohy vytvořené z různých platforem (různých virtuálních, fyzických a veřejných cloudových virtuálních strojů)</w:t>
      </w:r>
    </w:p>
    <w:p w14:paraId="3A9A7462" w14:textId="77777777" w:rsidR="00520E3D" w:rsidRPr="00520E3D" w:rsidRDefault="00520E3D" w:rsidP="00BF5267">
      <w:pPr>
        <w:pStyle w:val="Odstavecseseznamem"/>
        <w:numPr>
          <w:ilvl w:val="0"/>
          <w:numId w:val="32"/>
        </w:numPr>
        <w:spacing w:after="0" w:line="240" w:lineRule="auto"/>
        <w:ind w:left="993"/>
        <w:jc w:val="both"/>
        <w:rPr>
          <w:rFonts w:asciiTheme="minorHAnsi" w:hAnsiTheme="minorHAnsi" w:cstheme="minorHAnsi"/>
        </w:rPr>
      </w:pPr>
      <w:r w:rsidRPr="00520E3D">
        <w:rPr>
          <w:rFonts w:asciiTheme="minorHAnsi" w:hAnsiTheme="minorHAnsi" w:cstheme="minorHAnsi"/>
        </w:rPr>
        <w:t>Řešení musí umožňovat online migraci virtuálních počítačů, zpuštěných z úložiště záloh, do produkčního úložiště pomocí funkcí hypervizoru. Řešení musí také poskytovat svou vlastní funkci, která takové schopnosti poskytne.</w:t>
      </w:r>
    </w:p>
    <w:p w14:paraId="526FB2C2"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umožňovat prezentaci disků přímo ze záložního souboru do spuštěné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VM</w:t>
      </w:r>
    </w:p>
    <w:p w14:paraId="2229B08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Přístup do řídící konzole musí být chráněný </w:t>
      </w:r>
      <w:proofErr w:type="spellStart"/>
      <w:r w:rsidRPr="002F5A05">
        <w:rPr>
          <w:rFonts w:asciiTheme="minorHAnsi" w:hAnsiTheme="minorHAnsi" w:cstheme="minorHAnsi"/>
        </w:rPr>
        <w:t>vícefaktorovou</w:t>
      </w:r>
      <w:proofErr w:type="spellEnd"/>
      <w:r w:rsidRPr="002F5A05">
        <w:rPr>
          <w:rFonts w:asciiTheme="minorHAnsi" w:hAnsiTheme="minorHAnsi" w:cstheme="minorHAnsi"/>
        </w:rPr>
        <w:t xml:space="preserve"> autentizací bez nutnosti přístupu k internetu. </w:t>
      </w:r>
    </w:p>
    <w:p w14:paraId="346685D6"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umožňovat vytváření záloh odolných vůči náhodnému, či úmyslnému smazání, nebo ransomware útokům na komoditním serverovém HW, nebo jakémkoliv S3-kompatibilním objektovém úložišti</w:t>
      </w:r>
    </w:p>
    <w:p w14:paraId="5C292534"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w:t>
      </w:r>
      <w:proofErr w:type="spellStart"/>
      <w:r w:rsidRPr="002F5A05">
        <w:rPr>
          <w:rFonts w:asciiTheme="minorHAnsi" w:hAnsiTheme="minorHAnsi" w:cstheme="minorHAnsi"/>
        </w:rPr>
        <w:t>gMSA</w:t>
      </w:r>
      <w:proofErr w:type="spellEnd"/>
      <w:r w:rsidRPr="002F5A05">
        <w:rPr>
          <w:rFonts w:asciiTheme="minorHAnsi" w:hAnsiTheme="minorHAnsi" w:cstheme="minorHAnsi"/>
        </w:rPr>
        <w:t xml:space="preserve"> účty pro zajištění aplikačně-konzistentních záloh v </w:t>
      </w:r>
      <w:proofErr w:type="spellStart"/>
      <w:r w:rsidRPr="002F5A05">
        <w:rPr>
          <w:rFonts w:asciiTheme="minorHAnsi" w:hAnsiTheme="minorHAnsi" w:cstheme="minorHAnsi"/>
        </w:rPr>
        <w:t>GuestOS</w:t>
      </w:r>
      <w:proofErr w:type="spellEnd"/>
      <w:r w:rsidRPr="002F5A05">
        <w:rPr>
          <w:rFonts w:asciiTheme="minorHAnsi" w:hAnsiTheme="minorHAnsi" w:cstheme="minorHAnsi"/>
        </w:rPr>
        <w:t xml:space="preserve"> bez nutnosti ukládání přístupových oprávnění na úrovni administrátora pro daný </w:t>
      </w:r>
      <w:proofErr w:type="spellStart"/>
      <w:r w:rsidRPr="002F5A05">
        <w:rPr>
          <w:rFonts w:asciiTheme="minorHAnsi" w:hAnsiTheme="minorHAnsi" w:cstheme="minorHAnsi"/>
        </w:rPr>
        <w:t>GuestOS</w:t>
      </w:r>
      <w:proofErr w:type="spellEnd"/>
      <w:r w:rsidRPr="002F5A05">
        <w:rPr>
          <w:rFonts w:asciiTheme="minorHAnsi" w:hAnsiTheme="minorHAnsi" w:cstheme="minorHAnsi"/>
        </w:rPr>
        <w:t xml:space="preserve">. </w:t>
      </w:r>
    </w:p>
    <w:p w14:paraId="31851A27"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nesmí použít centrální databázi pro ukládání jakýchkoli metadat </w:t>
      </w:r>
      <w:proofErr w:type="spellStart"/>
      <w:r w:rsidRPr="002F5A05">
        <w:rPr>
          <w:rFonts w:asciiTheme="minorHAnsi" w:hAnsiTheme="minorHAnsi" w:cstheme="minorHAnsi"/>
        </w:rPr>
        <w:t>deduplikace</w:t>
      </w:r>
      <w:proofErr w:type="spellEnd"/>
      <w:r w:rsidRPr="002F5A05">
        <w:rPr>
          <w:rFonts w:asciiTheme="minorHAnsi" w:hAnsiTheme="minorHAnsi" w:cstheme="minorHAnsi"/>
        </w:rPr>
        <w:t xml:space="preserve">. Ztráta databáze nemůže způsobit, že záložní soubory budou nestabilní. Metadata </w:t>
      </w:r>
      <w:proofErr w:type="spellStart"/>
      <w:r w:rsidRPr="002F5A05">
        <w:rPr>
          <w:rFonts w:asciiTheme="minorHAnsi" w:hAnsiTheme="minorHAnsi" w:cstheme="minorHAnsi"/>
        </w:rPr>
        <w:t>deduplikace</w:t>
      </w:r>
      <w:proofErr w:type="spellEnd"/>
      <w:r w:rsidRPr="002F5A05">
        <w:rPr>
          <w:rFonts w:asciiTheme="minorHAnsi" w:hAnsiTheme="minorHAnsi" w:cstheme="minorHAnsi"/>
        </w:rPr>
        <w:t xml:space="preserve"> musí být uložena v záložních souborech</w:t>
      </w:r>
    </w:p>
    <w:p w14:paraId="5A4910F9" w14:textId="77777777" w:rsidR="00520E3D" w:rsidRPr="00520E3D" w:rsidRDefault="00520E3D" w:rsidP="00BF5267">
      <w:pPr>
        <w:pStyle w:val="Odstavecseseznamem"/>
        <w:numPr>
          <w:ilvl w:val="0"/>
          <w:numId w:val="32"/>
        </w:numPr>
        <w:spacing w:after="0" w:line="240" w:lineRule="auto"/>
        <w:ind w:left="993"/>
        <w:jc w:val="both"/>
        <w:rPr>
          <w:rFonts w:asciiTheme="minorHAnsi" w:hAnsiTheme="minorHAnsi" w:cstheme="minorHAnsi"/>
        </w:rPr>
      </w:pPr>
      <w:r w:rsidRPr="00520E3D">
        <w:rPr>
          <w:rFonts w:asciiTheme="minorHAnsi" w:hAnsiTheme="minorHAnsi" w:cstheme="minorHAnsi"/>
        </w:rPr>
        <w:t xml:space="preserve">Řešení musí umožňovat pravidelné automatické testování obnovitelnosti záloh, včetně </w:t>
      </w:r>
      <w:proofErr w:type="spellStart"/>
      <w:r w:rsidRPr="00520E3D">
        <w:rPr>
          <w:rFonts w:asciiTheme="minorHAnsi" w:hAnsiTheme="minorHAnsi" w:cstheme="minorHAnsi"/>
        </w:rPr>
        <w:t>funkčnosi</w:t>
      </w:r>
      <w:proofErr w:type="spellEnd"/>
      <w:r w:rsidRPr="00520E3D">
        <w:rPr>
          <w:rFonts w:asciiTheme="minorHAnsi" w:hAnsiTheme="minorHAnsi" w:cstheme="minorHAnsi"/>
        </w:rPr>
        <w:t xml:space="preserve"> jednotlivých služeb a kontrolou obsahu na kybernetické hrozby pomocí řešení třetích stran.  </w:t>
      </w:r>
    </w:p>
    <w:p w14:paraId="401D133F"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poskytovat dohled nad chráněnou virtualizační platformou, poskytující včasná varování před výpadkem, nebo omezením dostupnosti produkčního prostředí</w:t>
      </w:r>
    </w:p>
    <w:p w14:paraId="36783C37"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poskytovat možnost dohledu služeb a procesů provozovaných v </w:t>
      </w:r>
      <w:proofErr w:type="spellStart"/>
      <w:r w:rsidRPr="002F5A05">
        <w:rPr>
          <w:rFonts w:asciiTheme="minorHAnsi" w:hAnsiTheme="minorHAnsi" w:cstheme="minorHAnsi"/>
        </w:rPr>
        <w:t>GuestOS</w:t>
      </w:r>
      <w:proofErr w:type="spellEnd"/>
      <w:r w:rsidRPr="002F5A05">
        <w:rPr>
          <w:rFonts w:asciiTheme="minorHAnsi" w:hAnsiTheme="minorHAnsi" w:cstheme="minorHAnsi"/>
        </w:rPr>
        <w:t xml:space="preserve"> jednotlivých chráněných VM</w:t>
      </w:r>
    </w:p>
    <w:p w14:paraId="3DAAEC23"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informovat, které VM nejsou chráněné dostatečně, nebo vůbec a zároveň kdy a jakým způsobem byl naposledy vytvořen bod obnovy. </w:t>
      </w:r>
    </w:p>
    <w:p w14:paraId="6131D29B"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poskytovat možnost automatizovaných řešení chybových stavů</w:t>
      </w:r>
    </w:p>
    <w:p w14:paraId="4F69609F"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poskytovat funkce pro zasílání stavových hlášení do centrálního monitorovacího nástroje přes SNMP protokol</w:t>
      </w:r>
    </w:p>
    <w:p w14:paraId="18AC8536"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monitorování virtualizovaných prostředí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vSphere</w:t>
      </w:r>
      <w:proofErr w:type="spellEnd"/>
      <w:r w:rsidRPr="002F5A05">
        <w:rPr>
          <w:rFonts w:asciiTheme="minorHAnsi" w:hAnsiTheme="minorHAnsi" w:cstheme="minorHAnsi"/>
        </w:rPr>
        <w:t xml:space="preserve"> a Microsoft Hyper-V bez nástrojů třetích stran</w:t>
      </w:r>
    </w:p>
    <w:p w14:paraId="2D7F2D1A"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dohled následujících systémů: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ESXi</w:t>
      </w:r>
      <w:proofErr w:type="spellEnd"/>
      <w:r w:rsidRPr="002F5A05">
        <w:rPr>
          <w:rFonts w:asciiTheme="minorHAnsi" w:hAnsiTheme="minorHAnsi" w:cstheme="minorHAnsi"/>
        </w:rPr>
        <w:t xml:space="preserve"> 6.x, 7.x a 8.0 pro placené i bezplatné edice </w:t>
      </w:r>
      <w:proofErr w:type="spellStart"/>
      <w:r w:rsidRPr="002F5A05">
        <w:rPr>
          <w:rFonts w:asciiTheme="minorHAnsi" w:hAnsiTheme="minorHAnsi" w:cstheme="minorHAnsi"/>
        </w:rPr>
        <w:t>ESXi</w:t>
      </w:r>
      <w:proofErr w:type="spellEnd"/>
      <w:r w:rsidRPr="002F5A05">
        <w:rPr>
          <w:rFonts w:asciiTheme="minorHAnsi" w:hAnsiTheme="minorHAnsi" w:cstheme="minorHAnsi"/>
        </w:rPr>
        <w:t xml:space="preserve">. Podporovaní hostitelé mohou být spravováni pomocí </w:t>
      </w:r>
      <w:proofErr w:type="spellStart"/>
      <w:r w:rsidRPr="002F5A05">
        <w:rPr>
          <w:rFonts w:asciiTheme="minorHAnsi" w:hAnsiTheme="minorHAnsi" w:cstheme="minorHAnsi"/>
        </w:rPr>
        <w:t>vCenter</w:t>
      </w:r>
      <w:proofErr w:type="spellEnd"/>
      <w:r w:rsidRPr="002F5A05">
        <w:rPr>
          <w:rFonts w:asciiTheme="minorHAnsi" w:hAnsiTheme="minorHAnsi" w:cstheme="minorHAnsi"/>
        </w:rPr>
        <w:t xml:space="preserve"> serveru nebo pracovat v samostatném režimu</w:t>
      </w:r>
    </w:p>
    <w:p w14:paraId="02F2190A"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Řešení musí poskytovat historická data a predikce z nich vyplývající, nezbytné pro plánování zdrojů pro provoz a ochranu virtualizovaného prostředí</w:t>
      </w:r>
    </w:p>
    <w:p w14:paraId="1CB738E7"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Součástí řešení musí být i možnost vytvářet detailní auditové správy o změnách v konfiguraci zálohovacího řešení a o obnovách dat ze záloh</w:t>
      </w:r>
    </w:p>
    <w:p w14:paraId="3C0EA61A" w14:textId="77777777" w:rsidR="00520E3D" w:rsidRPr="002F5A05"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reporting virtualizovaných prostředí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vSphere</w:t>
      </w:r>
      <w:proofErr w:type="spellEnd"/>
      <w:r w:rsidRPr="002F5A05">
        <w:rPr>
          <w:rFonts w:asciiTheme="minorHAnsi" w:hAnsiTheme="minorHAnsi" w:cstheme="minorHAnsi"/>
        </w:rPr>
        <w:t xml:space="preserve"> a Microsoft Hyper-V bez nástrojů třetích stran</w:t>
      </w:r>
    </w:p>
    <w:p w14:paraId="1906F60F" w14:textId="77777777" w:rsidR="00520E3D" w:rsidRPr="00520E3D"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2F5A05">
        <w:rPr>
          <w:rFonts w:asciiTheme="minorHAnsi" w:hAnsiTheme="minorHAnsi" w:cstheme="minorHAnsi"/>
        </w:rPr>
        <w:t xml:space="preserve">Řešení musí podporovat reporting následujících </w:t>
      </w:r>
      <w:proofErr w:type="spellStart"/>
      <w:r w:rsidRPr="002F5A05">
        <w:rPr>
          <w:rFonts w:asciiTheme="minorHAnsi" w:hAnsiTheme="minorHAnsi" w:cstheme="minorHAnsi"/>
        </w:rPr>
        <w:t>hypervisorových</w:t>
      </w:r>
      <w:proofErr w:type="spellEnd"/>
      <w:r w:rsidRPr="002F5A05">
        <w:rPr>
          <w:rFonts w:asciiTheme="minorHAnsi" w:hAnsiTheme="minorHAnsi" w:cstheme="minorHAnsi"/>
        </w:rPr>
        <w:t xml:space="preserve"> systémů: </w:t>
      </w:r>
      <w:proofErr w:type="spellStart"/>
      <w:r w:rsidRPr="002F5A05">
        <w:rPr>
          <w:rFonts w:asciiTheme="minorHAnsi" w:hAnsiTheme="minorHAnsi" w:cstheme="minorHAnsi"/>
        </w:rPr>
        <w:t>VMware</w:t>
      </w:r>
      <w:proofErr w:type="spellEnd"/>
      <w:r w:rsidRPr="002F5A05">
        <w:rPr>
          <w:rFonts w:asciiTheme="minorHAnsi" w:hAnsiTheme="minorHAnsi" w:cstheme="minorHAnsi"/>
        </w:rPr>
        <w:t xml:space="preserve">, </w:t>
      </w:r>
      <w:proofErr w:type="spellStart"/>
      <w:r w:rsidRPr="002F5A05">
        <w:rPr>
          <w:rFonts w:asciiTheme="minorHAnsi" w:hAnsiTheme="minorHAnsi" w:cstheme="minorHAnsi"/>
        </w:rPr>
        <w:t>ESXi</w:t>
      </w:r>
      <w:proofErr w:type="spellEnd"/>
      <w:r w:rsidRPr="002F5A05">
        <w:rPr>
          <w:rFonts w:asciiTheme="minorHAnsi" w:hAnsiTheme="minorHAnsi" w:cstheme="minorHAnsi"/>
        </w:rPr>
        <w:t xml:space="preserve"> 6.x, 7.x </w:t>
      </w:r>
      <w:r w:rsidRPr="00520E3D">
        <w:rPr>
          <w:rFonts w:asciiTheme="minorHAnsi" w:hAnsiTheme="minorHAnsi" w:cstheme="minorHAnsi"/>
        </w:rPr>
        <w:t xml:space="preserve">a 8.0 pro placené i bezplatné edice </w:t>
      </w:r>
      <w:proofErr w:type="spellStart"/>
      <w:r w:rsidRPr="00520E3D">
        <w:rPr>
          <w:rFonts w:asciiTheme="minorHAnsi" w:hAnsiTheme="minorHAnsi" w:cstheme="minorHAnsi"/>
        </w:rPr>
        <w:t>ESXi</w:t>
      </w:r>
      <w:proofErr w:type="spellEnd"/>
      <w:r w:rsidRPr="00520E3D">
        <w:rPr>
          <w:rFonts w:asciiTheme="minorHAnsi" w:hAnsiTheme="minorHAnsi" w:cstheme="minorHAnsi"/>
        </w:rPr>
        <w:t xml:space="preserve">. Podporovaní hostitelé mohou být spravováni </w:t>
      </w:r>
      <w:proofErr w:type="spellStart"/>
      <w:r w:rsidRPr="00520E3D">
        <w:rPr>
          <w:rFonts w:asciiTheme="minorHAnsi" w:hAnsiTheme="minorHAnsi" w:cstheme="minorHAnsi"/>
        </w:rPr>
        <w:t>vCenter</w:t>
      </w:r>
      <w:proofErr w:type="spellEnd"/>
      <w:r w:rsidRPr="00520E3D">
        <w:rPr>
          <w:rFonts w:asciiTheme="minorHAnsi" w:hAnsiTheme="minorHAnsi" w:cstheme="minorHAnsi"/>
        </w:rPr>
        <w:t xml:space="preserve"> nebo pracovat v samostatném režimu</w:t>
      </w:r>
    </w:p>
    <w:p w14:paraId="3B1A6348" w14:textId="77777777" w:rsidR="00520E3D" w:rsidRPr="00520E3D"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520E3D">
        <w:rPr>
          <w:rFonts w:asciiTheme="minorHAnsi" w:hAnsiTheme="minorHAnsi" w:cstheme="minorHAnsi"/>
        </w:rPr>
        <w:t>Řešení musí podporovat reporting následujících systémů: Microsoft Server Hyper-V 2012, 2012R2, 2016, 2019 a 2022 pro placené i bezplatné edice. Podporovaní hostitelé mohou být spravováni SCVMM nebo pracovat v samostatném režimu</w:t>
      </w:r>
    </w:p>
    <w:p w14:paraId="49B2D2D3" w14:textId="7E5FA615" w:rsidR="00C40AFF" w:rsidRPr="00851A31" w:rsidRDefault="00520E3D" w:rsidP="00BF5267">
      <w:pPr>
        <w:pStyle w:val="Odstavecseseznamem"/>
        <w:numPr>
          <w:ilvl w:val="1"/>
          <w:numId w:val="32"/>
        </w:numPr>
        <w:spacing w:after="0" w:line="240" w:lineRule="auto"/>
        <w:ind w:left="993"/>
        <w:contextualSpacing w:val="0"/>
        <w:jc w:val="both"/>
        <w:rPr>
          <w:rFonts w:asciiTheme="minorHAnsi" w:hAnsiTheme="minorHAnsi" w:cstheme="minorHAnsi"/>
        </w:rPr>
      </w:pPr>
      <w:r w:rsidRPr="00520E3D">
        <w:rPr>
          <w:rFonts w:asciiTheme="minorHAnsi" w:hAnsiTheme="minorHAnsi" w:cstheme="minorHAnsi"/>
        </w:rPr>
        <w:t xml:space="preserve">Řešení </w:t>
      </w:r>
      <w:r w:rsidRPr="00851A31">
        <w:rPr>
          <w:rFonts w:asciiTheme="minorHAnsi" w:hAnsiTheme="minorHAnsi" w:cstheme="minorHAnsi"/>
        </w:rPr>
        <w:t xml:space="preserve">nesmí vyžadovat instalaci žádných agentů na monitorovaných hostitelích </w:t>
      </w:r>
      <w:proofErr w:type="spellStart"/>
      <w:r w:rsidRPr="00851A31">
        <w:rPr>
          <w:rFonts w:asciiTheme="minorHAnsi" w:hAnsiTheme="minorHAnsi" w:cstheme="minorHAnsi"/>
        </w:rPr>
        <w:t>ESXi</w:t>
      </w:r>
      <w:proofErr w:type="spellEnd"/>
      <w:r w:rsidRPr="00851A31">
        <w:rPr>
          <w:rFonts w:asciiTheme="minorHAnsi" w:hAnsiTheme="minorHAnsi" w:cstheme="minorHAnsi"/>
        </w:rPr>
        <w:t xml:space="preserve"> a Hyper-V a na virtuálních počítačích</w:t>
      </w:r>
    </w:p>
    <w:p w14:paraId="6114CA1D" w14:textId="77777777" w:rsidR="00EA102B" w:rsidRPr="00851A31" w:rsidRDefault="00EA102B" w:rsidP="00BF5267">
      <w:pPr>
        <w:pStyle w:val="Odstavecseseznamem"/>
        <w:widowControl w:val="0"/>
        <w:tabs>
          <w:tab w:val="left" w:pos="709"/>
        </w:tabs>
        <w:spacing w:before="37" w:afterLines="30" w:after="72" w:line="277" w:lineRule="auto"/>
        <w:ind w:left="0"/>
        <w:jc w:val="both"/>
        <w:rPr>
          <w:rFonts w:cs="Calibri"/>
          <w:i/>
          <w:strike/>
          <w:color w:val="FF0000"/>
        </w:rPr>
      </w:pPr>
    </w:p>
    <w:p w14:paraId="759AAD3F" w14:textId="1528F335" w:rsidR="00EA102B" w:rsidRPr="00851A31" w:rsidRDefault="000336AE" w:rsidP="00BF5267">
      <w:pPr>
        <w:numPr>
          <w:ilvl w:val="0"/>
          <w:numId w:val="2"/>
        </w:numPr>
        <w:shd w:val="clear" w:color="auto" w:fill="D0CECE"/>
        <w:spacing w:afterLines="60" w:after="144" w:line="240" w:lineRule="auto"/>
        <w:ind w:left="426"/>
        <w:jc w:val="both"/>
        <w:rPr>
          <w:rFonts w:cs="Calibri"/>
          <w:b/>
          <w:bCs/>
        </w:rPr>
      </w:pPr>
      <w:bookmarkStart w:id="1" w:name="_Hlk137803451"/>
      <w:r w:rsidRPr="00851A31">
        <w:rPr>
          <w:rFonts w:cs="Calibri"/>
          <w:b/>
          <w:bCs/>
        </w:rPr>
        <w:t>Bezpečnostní software</w:t>
      </w:r>
      <w:r w:rsidR="00EA102B" w:rsidRPr="00851A31">
        <w:rPr>
          <w:rFonts w:cs="Calibri"/>
          <w:b/>
          <w:bCs/>
        </w:rPr>
        <w:t xml:space="preserve"> – </w:t>
      </w:r>
      <w:r w:rsidR="00520E3D" w:rsidRPr="00851A31">
        <w:rPr>
          <w:rFonts w:cs="Calibri"/>
          <w:b/>
          <w:bCs/>
        </w:rPr>
        <w:t>20</w:t>
      </w:r>
      <w:r w:rsidRPr="00851A31">
        <w:rPr>
          <w:rFonts w:cs="Calibri"/>
          <w:b/>
          <w:bCs/>
        </w:rPr>
        <w:t>0</w:t>
      </w:r>
      <w:r w:rsidR="00EA102B" w:rsidRPr="00851A31">
        <w:rPr>
          <w:rFonts w:cs="Calibri"/>
          <w:b/>
          <w:bCs/>
        </w:rPr>
        <w:t xml:space="preserve"> ks</w:t>
      </w:r>
    </w:p>
    <w:bookmarkEnd w:id="1"/>
    <w:p w14:paraId="3991B2BC" w14:textId="77777777" w:rsidR="00520E3D" w:rsidRPr="00D76647" w:rsidRDefault="00520E3D" w:rsidP="00BF5267">
      <w:pPr>
        <w:spacing w:after="120"/>
        <w:jc w:val="both"/>
        <w:rPr>
          <w:rFonts w:asciiTheme="minorHAnsi" w:hAnsiTheme="minorHAnsi" w:cstheme="minorHAnsi"/>
        </w:rPr>
      </w:pPr>
      <w:r w:rsidRPr="00851A31">
        <w:rPr>
          <w:rFonts w:asciiTheme="minorHAnsi" w:hAnsiTheme="minorHAnsi" w:cstheme="minorHAnsi"/>
        </w:rPr>
        <w:t>Licence komplexního SW pro</w:t>
      </w:r>
      <w:r w:rsidRPr="00D76647">
        <w:rPr>
          <w:rFonts w:asciiTheme="minorHAnsi" w:hAnsiTheme="minorHAnsi" w:cstheme="minorHAnsi"/>
        </w:rPr>
        <w:t xml:space="preserve"> ochranu před škodlivým softwarem pro </w:t>
      </w:r>
      <w:r>
        <w:rPr>
          <w:rFonts w:asciiTheme="minorHAnsi" w:hAnsiTheme="minorHAnsi" w:cstheme="minorHAnsi"/>
        </w:rPr>
        <w:t>20</w:t>
      </w:r>
      <w:r w:rsidRPr="00D76647">
        <w:rPr>
          <w:rFonts w:asciiTheme="minorHAnsi" w:hAnsiTheme="minorHAnsi" w:cstheme="minorHAnsi"/>
        </w:rPr>
        <w:t xml:space="preserve">0 uživatelů, včetně příslušenství uvedeného níže v podobě EDR a </w:t>
      </w:r>
      <w:proofErr w:type="spellStart"/>
      <w:r w:rsidRPr="00D76647">
        <w:rPr>
          <w:rFonts w:asciiTheme="minorHAnsi" w:hAnsiTheme="minorHAnsi" w:cstheme="minorHAnsi"/>
        </w:rPr>
        <w:t>Sandboxu</w:t>
      </w:r>
      <w:proofErr w:type="spellEnd"/>
      <w:r w:rsidRPr="00D76647">
        <w:rPr>
          <w:rFonts w:asciiTheme="minorHAnsi" w:hAnsiTheme="minorHAnsi" w:cstheme="minorHAnsi"/>
        </w:rPr>
        <w:t xml:space="preserve"> pro tyto licence.</w:t>
      </w:r>
    </w:p>
    <w:p w14:paraId="2582BB3A" w14:textId="77777777" w:rsidR="00520E3D" w:rsidRPr="00520E3D" w:rsidRDefault="00520E3D" w:rsidP="00BF5267">
      <w:pPr>
        <w:pStyle w:val="Odstavecseseznamem"/>
        <w:numPr>
          <w:ilvl w:val="1"/>
          <w:numId w:val="2"/>
        </w:numPr>
        <w:spacing w:after="0"/>
        <w:ind w:left="709"/>
        <w:jc w:val="both"/>
        <w:rPr>
          <w:rFonts w:asciiTheme="minorHAnsi" w:hAnsiTheme="minorHAnsi" w:cstheme="minorHAnsi"/>
        </w:rPr>
      </w:pPr>
      <w:r w:rsidRPr="00520E3D">
        <w:rPr>
          <w:rFonts w:asciiTheme="minorHAnsi" w:hAnsiTheme="minorHAnsi" w:cstheme="minorHAnsi"/>
        </w:rPr>
        <w:t>Podpora operačních systémů MS:</w:t>
      </w:r>
    </w:p>
    <w:p w14:paraId="23556D40" w14:textId="77777777" w:rsidR="00520E3D" w:rsidRPr="00D76647" w:rsidRDefault="00520E3D" w:rsidP="00BF5267">
      <w:pPr>
        <w:pStyle w:val="Odstavecseseznamem"/>
        <w:numPr>
          <w:ilvl w:val="0"/>
          <w:numId w:val="37"/>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Windows 7 a vyšší</w:t>
      </w:r>
    </w:p>
    <w:p w14:paraId="1F4CE72D" w14:textId="77777777" w:rsidR="00520E3D" w:rsidRPr="00D76647" w:rsidRDefault="00520E3D" w:rsidP="00BF5267">
      <w:pPr>
        <w:pStyle w:val="Odstavecseseznamem"/>
        <w:numPr>
          <w:ilvl w:val="0"/>
          <w:numId w:val="37"/>
        </w:numPr>
        <w:spacing w:after="120" w:line="240" w:lineRule="auto"/>
        <w:ind w:left="1276" w:hanging="357"/>
        <w:contextualSpacing w:val="0"/>
        <w:jc w:val="both"/>
        <w:rPr>
          <w:rFonts w:asciiTheme="minorHAnsi" w:hAnsiTheme="minorHAnsi" w:cstheme="minorHAnsi"/>
        </w:rPr>
      </w:pPr>
      <w:r w:rsidRPr="00D76647">
        <w:rPr>
          <w:rFonts w:asciiTheme="minorHAnsi" w:hAnsiTheme="minorHAnsi" w:cstheme="minorHAnsi"/>
        </w:rPr>
        <w:t>Windows Server 2008 R2 a vyšší</w:t>
      </w:r>
    </w:p>
    <w:p w14:paraId="644D624B" w14:textId="75365CD7" w:rsidR="00520E3D" w:rsidRPr="00520E3D" w:rsidRDefault="00520E3D" w:rsidP="00BF5267">
      <w:pPr>
        <w:pStyle w:val="Odstavecseseznamem"/>
        <w:numPr>
          <w:ilvl w:val="1"/>
          <w:numId w:val="2"/>
        </w:numPr>
        <w:spacing w:after="0"/>
        <w:ind w:left="709"/>
        <w:jc w:val="both"/>
        <w:rPr>
          <w:rFonts w:asciiTheme="minorHAnsi" w:hAnsiTheme="minorHAnsi" w:cstheme="minorHAnsi"/>
        </w:rPr>
      </w:pPr>
      <w:r w:rsidRPr="00520E3D">
        <w:rPr>
          <w:rFonts w:asciiTheme="minorHAnsi" w:hAnsiTheme="minorHAnsi" w:cstheme="minorHAnsi"/>
        </w:rPr>
        <w:t>Antivirový klient pro systémy:</w:t>
      </w:r>
    </w:p>
    <w:p w14:paraId="07C0B2E3" w14:textId="77777777" w:rsidR="00520E3D" w:rsidRPr="00D76647" w:rsidRDefault="00520E3D" w:rsidP="00BF5267">
      <w:pPr>
        <w:pStyle w:val="Odstavecseseznamem"/>
        <w:numPr>
          <w:ilvl w:val="0"/>
          <w:numId w:val="36"/>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Windows</w:t>
      </w:r>
    </w:p>
    <w:p w14:paraId="069B6790" w14:textId="77777777" w:rsidR="00520E3D" w:rsidRPr="00D76647" w:rsidRDefault="00520E3D" w:rsidP="00BF5267">
      <w:pPr>
        <w:pStyle w:val="Odstavecseseznamem"/>
        <w:numPr>
          <w:ilvl w:val="0"/>
          <w:numId w:val="36"/>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Linux</w:t>
      </w:r>
    </w:p>
    <w:p w14:paraId="12E0C287" w14:textId="77777777" w:rsidR="00520E3D" w:rsidRPr="00D76647" w:rsidRDefault="00520E3D" w:rsidP="00BF5267">
      <w:pPr>
        <w:pStyle w:val="Odstavecseseznamem"/>
        <w:numPr>
          <w:ilvl w:val="0"/>
          <w:numId w:val="36"/>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macOS</w:t>
      </w:r>
    </w:p>
    <w:p w14:paraId="539365E5" w14:textId="77777777" w:rsidR="00520E3D" w:rsidRPr="00D76647" w:rsidRDefault="00520E3D" w:rsidP="00BF5267">
      <w:pPr>
        <w:pStyle w:val="Odstavecseseznamem"/>
        <w:numPr>
          <w:ilvl w:val="0"/>
          <w:numId w:val="36"/>
        </w:numPr>
        <w:spacing w:after="120" w:line="240" w:lineRule="auto"/>
        <w:ind w:left="1276" w:hanging="357"/>
        <w:contextualSpacing w:val="0"/>
        <w:jc w:val="both"/>
        <w:rPr>
          <w:rFonts w:asciiTheme="minorHAnsi" w:hAnsiTheme="minorHAnsi" w:cstheme="minorHAnsi"/>
        </w:rPr>
      </w:pPr>
      <w:r w:rsidRPr="00D76647">
        <w:rPr>
          <w:rFonts w:asciiTheme="minorHAnsi" w:hAnsiTheme="minorHAnsi" w:cstheme="minorHAnsi"/>
        </w:rPr>
        <w:t>Android</w:t>
      </w:r>
    </w:p>
    <w:p w14:paraId="58B8EC83" w14:textId="12E06215" w:rsidR="00520E3D" w:rsidRPr="00520E3D" w:rsidRDefault="00520E3D" w:rsidP="00BF5267">
      <w:pPr>
        <w:pStyle w:val="Odstavecseseznamem"/>
        <w:numPr>
          <w:ilvl w:val="1"/>
          <w:numId w:val="2"/>
        </w:numPr>
        <w:spacing w:after="0"/>
        <w:ind w:left="709"/>
        <w:jc w:val="both"/>
        <w:rPr>
          <w:rFonts w:asciiTheme="minorHAnsi" w:hAnsiTheme="minorHAnsi" w:cstheme="minorHAnsi"/>
        </w:rPr>
      </w:pPr>
      <w:r w:rsidRPr="00520E3D">
        <w:rPr>
          <w:rFonts w:asciiTheme="minorHAnsi" w:hAnsiTheme="minorHAnsi" w:cstheme="minorHAnsi"/>
        </w:rPr>
        <w:t>Real-Time ochrana před všemi typy PUA a malwaru:</w:t>
      </w:r>
    </w:p>
    <w:p w14:paraId="49565420" w14:textId="77777777" w:rsidR="00520E3D" w:rsidRPr="00D76647" w:rsidRDefault="00520E3D" w:rsidP="00BF5267">
      <w:pPr>
        <w:pStyle w:val="Odstavecseseznamem"/>
        <w:numPr>
          <w:ilvl w:val="0"/>
          <w:numId w:val="35"/>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viry</w:t>
      </w:r>
    </w:p>
    <w:p w14:paraId="0FE6371B" w14:textId="77777777" w:rsidR="00520E3D" w:rsidRPr="00D76647" w:rsidRDefault="00520E3D" w:rsidP="00BF5267">
      <w:pPr>
        <w:pStyle w:val="Odstavecseseznamem"/>
        <w:numPr>
          <w:ilvl w:val="0"/>
          <w:numId w:val="35"/>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červy</w:t>
      </w:r>
    </w:p>
    <w:p w14:paraId="0DDCB45E" w14:textId="77777777" w:rsidR="00520E3D" w:rsidRPr="00D76647" w:rsidRDefault="00520E3D" w:rsidP="00BF5267">
      <w:pPr>
        <w:pStyle w:val="Odstavecseseznamem"/>
        <w:numPr>
          <w:ilvl w:val="0"/>
          <w:numId w:val="35"/>
        </w:numPr>
        <w:spacing w:after="120" w:line="240" w:lineRule="auto"/>
        <w:ind w:left="1276" w:hanging="357"/>
        <w:contextualSpacing w:val="0"/>
        <w:jc w:val="both"/>
        <w:rPr>
          <w:rFonts w:asciiTheme="minorHAnsi" w:hAnsiTheme="minorHAnsi" w:cstheme="minorHAnsi"/>
        </w:rPr>
      </w:pPr>
      <w:r w:rsidRPr="00D76647">
        <w:rPr>
          <w:rFonts w:asciiTheme="minorHAnsi" w:hAnsiTheme="minorHAnsi" w:cstheme="minorHAnsi"/>
        </w:rPr>
        <w:t>trojskými koňmi (</w:t>
      </w:r>
      <w:proofErr w:type="spellStart"/>
      <w:r w:rsidRPr="00D76647">
        <w:rPr>
          <w:rFonts w:asciiTheme="minorHAnsi" w:hAnsiTheme="minorHAnsi" w:cstheme="minorHAnsi"/>
        </w:rPr>
        <w:t>backdoor</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adware</w:t>
      </w:r>
      <w:proofErr w:type="spellEnd"/>
      <w:r w:rsidRPr="00D76647">
        <w:rPr>
          <w:rFonts w:asciiTheme="minorHAnsi" w:hAnsiTheme="minorHAnsi" w:cstheme="minorHAnsi"/>
        </w:rPr>
        <w:t xml:space="preserve">, spyware, </w:t>
      </w:r>
      <w:proofErr w:type="spellStart"/>
      <w:r w:rsidRPr="00D76647">
        <w:rPr>
          <w:rFonts w:asciiTheme="minorHAnsi" w:hAnsiTheme="minorHAnsi" w:cstheme="minorHAnsi"/>
        </w:rPr>
        <w:t>rootkit</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bootkit</w:t>
      </w:r>
      <w:proofErr w:type="spellEnd"/>
      <w:r w:rsidRPr="00D76647">
        <w:rPr>
          <w:rFonts w:asciiTheme="minorHAnsi" w:hAnsiTheme="minorHAnsi" w:cstheme="minorHAnsi"/>
        </w:rPr>
        <w:t>, ransomware…)</w:t>
      </w:r>
    </w:p>
    <w:p w14:paraId="67003E68" w14:textId="7A5A0DE9" w:rsidR="00520E3D" w:rsidRPr="00520E3D" w:rsidRDefault="00520E3D" w:rsidP="00BF5267">
      <w:pPr>
        <w:pStyle w:val="Odstavecseseznamem"/>
        <w:numPr>
          <w:ilvl w:val="1"/>
          <w:numId w:val="2"/>
        </w:numPr>
        <w:spacing w:after="0"/>
        <w:ind w:left="709"/>
        <w:jc w:val="both"/>
        <w:rPr>
          <w:rFonts w:asciiTheme="minorHAnsi" w:hAnsiTheme="minorHAnsi" w:cstheme="minorHAnsi"/>
        </w:rPr>
      </w:pPr>
      <w:r w:rsidRPr="00520E3D">
        <w:rPr>
          <w:rFonts w:asciiTheme="minorHAnsi" w:hAnsiTheme="minorHAnsi" w:cstheme="minorHAnsi"/>
        </w:rPr>
        <w:t xml:space="preserve">Správa zařízení pro Windows, macOS a Linux, umožňující blokaci externích zařízení a médií, s podporou </w:t>
      </w:r>
      <w:proofErr w:type="spellStart"/>
      <w:r w:rsidRPr="00520E3D">
        <w:rPr>
          <w:rFonts w:asciiTheme="minorHAnsi" w:hAnsiTheme="minorHAnsi" w:cstheme="minorHAnsi"/>
        </w:rPr>
        <w:t>whitelistování</w:t>
      </w:r>
      <w:proofErr w:type="spellEnd"/>
      <w:r w:rsidRPr="00520E3D">
        <w:rPr>
          <w:rFonts w:asciiTheme="minorHAnsi" w:hAnsiTheme="minorHAnsi" w:cstheme="minorHAnsi"/>
        </w:rPr>
        <w:t xml:space="preserve"> dle:</w:t>
      </w:r>
    </w:p>
    <w:p w14:paraId="0F6707D5" w14:textId="77777777" w:rsidR="00520E3D" w:rsidRPr="00D76647" w:rsidRDefault="00520E3D" w:rsidP="00BF5267">
      <w:pPr>
        <w:pStyle w:val="Odstavecseseznamem"/>
        <w:numPr>
          <w:ilvl w:val="0"/>
          <w:numId w:val="34"/>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výrobce, modelu nebo sériového čísla,</w:t>
      </w:r>
    </w:p>
    <w:p w14:paraId="7EA42701" w14:textId="3469EC57" w:rsidR="00520E3D" w:rsidRPr="00D76647" w:rsidRDefault="00520E3D" w:rsidP="00BF5267">
      <w:pPr>
        <w:pStyle w:val="Odstavecseseznamem"/>
        <w:numPr>
          <w:ilvl w:val="0"/>
          <w:numId w:val="34"/>
        </w:numPr>
        <w:spacing w:after="0" w:line="240" w:lineRule="auto"/>
        <w:ind w:left="1276"/>
        <w:contextualSpacing w:val="0"/>
        <w:jc w:val="both"/>
        <w:rPr>
          <w:rFonts w:asciiTheme="minorHAnsi" w:hAnsiTheme="minorHAnsi" w:cstheme="minorHAnsi"/>
        </w:rPr>
      </w:pPr>
      <w:r w:rsidRPr="00D76647">
        <w:rPr>
          <w:rFonts w:asciiTheme="minorHAnsi" w:hAnsiTheme="minorHAnsi" w:cstheme="minorHAnsi"/>
        </w:rPr>
        <w:t>uživatelů nebo skupin (např.</w:t>
      </w:r>
      <w:r w:rsidR="00150885">
        <w:rPr>
          <w:rFonts w:asciiTheme="minorHAnsi" w:hAnsiTheme="minorHAnsi" w:cstheme="minorHAnsi"/>
        </w:rPr>
        <w:t xml:space="preserve"> </w:t>
      </w:r>
      <w:r w:rsidRPr="00D76647">
        <w:rPr>
          <w:rFonts w:asciiTheme="minorHAnsi" w:hAnsiTheme="minorHAnsi" w:cstheme="minorHAnsi"/>
        </w:rPr>
        <w:t>administrátorů) v AD,</w:t>
      </w:r>
    </w:p>
    <w:p w14:paraId="7A794D24" w14:textId="04A5987A" w:rsidR="00520E3D" w:rsidRDefault="00520E3D" w:rsidP="00BF5267">
      <w:pPr>
        <w:pStyle w:val="Odstavecseseznamem"/>
        <w:numPr>
          <w:ilvl w:val="0"/>
          <w:numId w:val="34"/>
        </w:numPr>
        <w:spacing w:after="120" w:line="240" w:lineRule="auto"/>
        <w:ind w:left="1276" w:hanging="357"/>
        <w:contextualSpacing w:val="0"/>
        <w:jc w:val="both"/>
        <w:rPr>
          <w:rFonts w:asciiTheme="minorHAnsi" w:hAnsiTheme="minorHAnsi" w:cstheme="minorHAnsi"/>
        </w:rPr>
      </w:pPr>
      <w:r w:rsidRPr="00D76647">
        <w:rPr>
          <w:rFonts w:asciiTheme="minorHAnsi" w:hAnsiTheme="minorHAnsi" w:cstheme="minorHAnsi"/>
        </w:rPr>
        <w:t>lokálního času.</w:t>
      </w:r>
    </w:p>
    <w:p w14:paraId="1A9160FB" w14:textId="77777777" w:rsidR="00520E3D" w:rsidRPr="00851A31" w:rsidRDefault="00520E3D" w:rsidP="00BF5267">
      <w:pPr>
        <w:pStyle w:val="Odstavecseseznamem"/>
        <w:numPr>
          <w:ilvl w:val="0"/>
          <w:numId w:val="38"/>
        </w:numPr>
        <w:jc w:val="both"/>
        <w:rPr>
          <w:rFonts w:asciiTheme="minorHAnsi" w:hAnsiTheme="minorHAnsi" w:cstheme="minorHAnsi"/>
        </w:rPr>
      </w:pPr>
      <w:r w:rsidRPr="00851A31">
        <w:rPr>
          <w:rFonts w:asciiTheme="minorHAnsi" w:hAnsiTheme="minorHAnsi" w:cstheme="minorHAnsi"/>
        </w:rPr>
        <w:t xml:space="preserve">Schopnost blokace přístupu na definované weby nebo skupiny webů dle kategorií s možností </w:t>
      </w:r>
      <w:proofErr w:type="spellStart"/>
      <w:r w:rsidRPr="00851A31">
        <w:rPr>
          <w:rFonts w:asciiTheme="minorHAnsi" w:hAnsiTheme="minorHAnsi" w:cstheme="minorHAnsi"/>
        </w:rPr>
        <w:t>whitelistování</w:t>
      </w:r>
      <w:proofErr w:type="spellEnd"/>
      <w:r w:rsidRPr="00851A31">
        <w:rPr>
          <w:rFonts w:asciiTheme="minorHAnsi" w:hAnsiTheme="minorHAnsi" w:cstheme="minorHAnsi"/>
        </w:rPr>
        <w:t xml:space="preserve"> dle přihlášeného uživatele/skupiny v AD nebo času.</w:t>
      </w:r>
    </w:p>
    <w:p w14:paraId="56423D3F"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Lokální anti-spam s úspěšností detekce 99 % a vyšší.</w:t>
      </w:r>
    </w:p>
    <w:p w14:paraId="46347F5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Lokální anti-spam s možností definování důvěryhodných a spamových adres.</w:t>
      </w:r>
    </w:p>
    <w:p w14:paraId="67060432"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Nativní 64 bitové jádro.</w:t>
      </w:r>
    </w:p>
    <w:p w14:paraId="6CDBD8F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Ochrana komunikace e-mailovými protokoly:</w:t>
      </w:r>
    </w:p>
    <w:p w14:paraId="491F5DA9"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POP3,</w:t>
      </w:r>
    </w:p>
    <w:p w14:paraId="535905D1"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POP3S,</w:t>
      </w:r>
    </w:p>
    <w:p w14:paraId="19411292"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IMAP,</w:t>
      </w:r>
    </w:p>
    <w:p w14:paraId="7072373D"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IMAPS,</w:t>
      </w:r>
    </w:p>
    <w:p w14:paraId="68BE14F2"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HTTP,</w:t>
      </w:r>
    </w:p>
    <w:p w14:paraId="5F36766F"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MAPI.</w:t>
      </w:r>
    </w:p>
    <w:p w14:paraId="476A571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Antivirus, </w:t>
      </w:r>
      <w:proofErr w:type="spellStart"/>
      <w:r w:rsidRPr="00D76647">
        <w:rPr>
          <w:rFonts w:asciiTheme="minorHAnsi" w:hAnsiTheme="minorHAnsi" w:cstheme="minorHAnsi"/>
        </w:rPr>
        <w:t>antispyware</w:t>
      </w:r>
      <w:proofErr w:type="spellEnd"/>
      <w:r w:rsidRPr="00D76647">
        <w:rPr>
          <w:rFonts w:asciiTheme="minorHAnsi" w:hAnsiTheme="minorHAnsi" w:cstheme="minorHAnsi"/>
        </w:rPr>
        <w:t xml:space="preserve"> a anti-</w:t>
      </w:r>
      <w:proofErr w:type="spellStart"/>
      <w:r w:rsidRPr="00D76647">
        <w:rPr>
          <w:rFonts w:asciiTheme="minorHAnsi" w:hAnsiTheme="minorHAnsi" w:cstheme="minorHAnsi"/>
        </w:rPr>
        <w:t>phishing</w:t>
      </w:r>
      <w:proofErr w:type="spellEnd"/>
      <w:r w:rsidRPr="00D76647">
        <w:rPr>
          <w:rFonts w:asciiTheme="minorHAnsi" w:hAnsiTheme="minorHAnsi" w:cstheme="minorHAnsi"/>
        </w:rPr>
        <w:t xml:space="preserve"> pro aktivní ochranu před všemi typy hrozeb.</w:t>
      </w:r>
    </w:p>
    <w:p w14:paraId="559BF43B"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Personální firewall pro zabránění neautorizovanému přístupu k zařízení se schopností automatického přebrání pravidel z brány Windows Firewall.</w:t>
      </w:r>
    </w:p>
    <w:p w14:paraId="5AF5645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HIPS (Host-</w:t>
      </w:r>
      <w:proofErr w:type="spellStart"/>
      <w:r w:rsidRPr="00D76647">
        <w:rPr>
          <w:rFonts w:asciiTheme="minorHAnsi" w:hAnsiTheme="minorHAnsi" w:cstheme="minorHAnsi"/>
        </w:rPr>
        <w:t>based</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Intrusion</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Prevention</w:t>
      </w:r>
      <w:proofErr w:type="spellEnd"/>
      <w:r w:rsidRPr="00D76647">
        <w:rPr>
          <w:rFonts w:asciiTheme="minorHAnsi" w:hAnsiTheme="minorHAnsi" w:cstheme="minorHAnsi"/>
        </w:rPr>
        <w:t xml:space="preserve"> System) pro ochranu operačního systému a eliminaci aktivit ohrožující bezpečnost zařízení.</w:t>
      </w:r>
    </w:p>
    <w:p w14:paraId="1316F61C"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Aktivní i pasivní heuristická analýza pro detekci</w:t>
      </w:r>
    </w:p>
    <w:p w14:paraId="72EC52DB"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dosud neznámých hrozeb.</w:t>
      </w:r>
    </w:p>
    <w:p w14:paraId="6F338EB9"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Systém pro blokaci </w:t>
      </w:r>
      <w:proofErr w:type="spellStart"/>
      <w:r w:rsidRPr="00D76647">
        <w:rPr>
          <w:rFonts w:asciiTheme="minorHAnsi" w:hAnsiTheme="minorHAnsi" w:cstheme="minorHAnsi"/>
        </w:rPr>
        <w:t>exploitů</w:t>
      </w:r>
      <w:proofErr w:type="spellEnd"/>
      <w:r w:rsidRPr="00D76647">
        <w:rPr>
          <w:rFonts w:asciiTheme="minorHAnsi" w:hAnsiTheme="minorHAnsi" w:cstheme="minorHAnsi"/>
        </w:rPr>
        <w:t xml:space="preserve"> zneužívajících </w:t>
      </w:r>
      <w:proofErr w:type="spellStart"/>
      <w:r w:rsidRPr="00D76647">
        <w:rPr>
          <w:rFonts w:asciiTheme="minorHAnsi" w:hAnsiTheme="minorHAnsi" w:cstheme="minorHAnsi"/>
        </w:rPr>
        <w:t>zeroday</w:t>
      </w:r>
      <w:proofErr w:type="spellEnd"/>
      <w:r w:rsidRPr="00D76647">
        <w:rPr>
          <w:rFonts w:asciiTheme="minorHAnsi" w:hAnsiTheme="minorHAnsi" w:cstheme="minorHAnsi"/>
        </w:rPr>
        <w:t xml:space="preserve"> zranitelností, jenž pokrývá nejpoužívanější vektory útoku:</w:t>
      </w:r>
    </w:p>
    <w:p w14:paraId="27F73017"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síťové protokoly,</w:t>
      </w:r>
    </w:p>
    <w:p w14:paraId="50FCB6F3"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Flash</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Player</w:t>
      </w:r>
      <w:proofErr w:type="spellEnd"/>
      <w:r w:rsidRPr="00D76647">
        <w:rPr>
          <w:rFonts w:asciiTheme="minorHAnsi" w:hAnsiTheme="minorHAnsi" w:cstheme="minorHAnsi"/>
        </w:rPr>
        <w:t>,</w:t>
      </w:r>
    </w:p>
    <w:p w14:paraId="0A0364E4"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Javu,</w:t>
      </w:r>
    </w:p>
    <w:p w14:paraId="3F4245C9"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lastRenderedPageBreak/>
        <w:t>Microsoft Office,</w:t>
      </w:r>
    </w:p>
    <w:p w14:paraId="6C7C0A61"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webové prohlížeče,</w:t>
      </w:r>
    </w:p>
    <w:p w14:paraId="6DA72DB0"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e-mailové klienty,</w:t>
      </w:r>
    </w:p>
    <w:p w14:paraId="41909BEB"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PDF čtečky…</w:t>
      </w:r>
    </w:p>
    <w:p w14:paraId="63BA5E43"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Systém pro detekci malwaru již na síťové úrovni poskytující ochranu i před zneužitím</w:t>
      </w:r>
    </w:p>
    <w:p w14:paraId="7FBF0CA6"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zranitelností na síťové vrstvě.</w:t>
      </w:r>
    </w:p>
    <w:p w14:paraId="5F55341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Anti-</w:t>
      </w:r>
      <w:proofErr w:type="spellStart"/>
      <w:r w:rsidRPr="00D76647">
        <w:rPr>
          <w:rFonts w:asciiTheme="minorHAnsi" w:hAnsiTheme="minorHAnsi" w:cstheme="minorHAnsi"/>
        </w:rPr>
        <w:t>phishing</w:t>
      </w:r>
      <w:proofErr w:type="spellEnd"/>
      <w:r w:rsidRPr="00D76647">
        <w:rPr>
          <w:rFonts w:asciiTheme="minorHAnsi" w:hAnsiTheme="minorHAnsi" w:cstheme="minorHAnsi"/>
        </w:rPr>
        <w:t xml:space="preserve"> se schopností detekce </w:t>
      </w:r>
      <w:proofErr w:type="spellStart"/>
      <w:r w:rsidRPr="00D76647">
        <w:rPr>
          <w:rFonts w:asciiTheme="minorHAnsi" w:hAnsiTheme="minorHAnsi" w:cstheme="minorHAnsi"/>
        </w:rPr>
        <w:t>homoglyph</w:t>
      </w:r>
      <w:proofErr w:type="spellEnd"/>
      <w:r w:rsidRPr="00D76647">
        <w:rPr>
          <w:rFonts w:asciiTheme="minorHAnsi" w:hAnsiTheme="minorHAnsi" w:cstheme="minorHAnsi"/>
        </w:rPr>
        <w:t xml:space="preserve"> útoků.</w:t>
      </w:r>
    </w:p>
    <w:p w14:paraId="62BD277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Kontrola RAM paměti pro lepší detekci malwaru využívající silnou </w:t>
      </w:r>
      <w:proofErr w:type="spellStart"/>
      <w:r w:rsidRPr="00D76647">
        <w:rPr>
          <w:rFonts w:asciiTheme="minorHAnsi" w:hAnsiTheme="minorHAnsi" w:cstheme="minorHAnsi"/>
        </w:rPr>
        <w:t>obfuskaci</w:t>
      </w:r>
      <w:proofErr w:type="spellEnd"/>
      <w:r w:rsidRPr="00D76647">
        <w:rPr>
          <w:rFonts w:asciiTheme="minorHAnsi" w:hAnsiTheme="minorHAnsi" w:cstheme="minorHAnsi"/>
        </w:rPr>
        <w:t xml:space="preserve"> a šifrování.</w:t>
      </w:r>
    </w:p>
    <w:p w14:paraId="0D9F951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jednotlivého zapnutí detekcí:</w:t>
      </w:r>
    </w:p>
    <w:p w14:paraId="3E264D52"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potenciálně nechtěných aplikací,</w:t>
      </w:r>
    </w:p>
    <w:p w14:paraId="5E7119B4"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zneužitelných aplikací,</w:t>
      </w:r>
    </w:p>
    <w:p w14:paraId="33F40334"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podezřelých aplikací.</w:t>
      </w:r>
    </w:p>
    <w:p w14:paraId="332BC28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Cloud kontrola souborů pro urychlení skenování fungující na základě reputace souborů.</w:t>
      </w:r>
    </w:p>
    <w:p w14:paraId="30D35AD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Kontrola souborů v průběhu stahování pro snížení celkového času kontroly.</w:t>
      </w:r>
    </w:p>
    <w:p w14:paraId="3750A5C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Detekce s využitím strojového učení.</w:t>
      </w:r>
    </w:p>
    <w:p w14:paraId="2BF380B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Funkce ochrany proti zapojení do </w:t>
      </w:r>
      <w:proofErr w:type="spellStart"/>
      <w:r w:rsidRPr="00D76647">
        <w:rPr>
          <w:rFonts w:asciiTheme="minorHAnsi" w:hAnsiTheme="minorHAnsi" w:cstheme="minorHAnsi"/>
        </w:rPr>
        <w:t>botnetu</w:t>
      </w:r>
      <w:proofErr w:type="spellEnd"/>
      <w:r w:rsidRPr="00D76647">
        <w:rPr>
          <w:rFonts w:asciiTheme="minorHAnsi" w:hAnsiTheme="minorHAnsi" w:cstheme="minorHAnsi"/>
        </w:rPr>
        <w:t xml:space="preserve"> pracující s detekcí síťových signatur.</w:t>
      </w:r>
    </w:p>
    <w:p w14:paraId="379D5DF2"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Ochrana před síťovými útoky skenující síťovou komunikaci a blokující pokusy o zneužití zranitelností na síťové úrovni.</w:t>
      </w:r>
    </w:p>
    <w:p w14:paraId="2B29DD9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Kontrola s podporou cloudu pro odesílání a online vyhodnocování neznámých a potenciálně škodlivých aplikací.</w:t>
      </w:r>
    </w:p>
    <w:p w14:paraId="00279B91"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Lokální </w:t>
      </w:r>
      <w:proofErr w:type="spellStart"/>
      <w:r w:rsidRPr="00D76647">
        <w:rPr>
          <w:rFonts w:asciiTheme="minorHAnsi" w:hAnsiTheme="minorHAnsi" w:cstheme="minorHAnsi"/>
        </w:rPr>
        <w:t>sandbox</w:t>
      </w:r>
      <w:proofErr w:type="spellEnd"/>
      <w:r w:rsidRPr="00D76647">
        <w:rPr>
          <w:rFonts w:asciiTheme="minorHAnsi" w:hAnsiTheme="minorHAnsi" w:cstheme="minorHAnsi"/>
        </w:rPr>
        <w:t>.</w:t>
      </w:r>
    </w:p>
    <w:p w14:paraId="0A87C0C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Speciální modul behaviorální analýzy pro detekce nových typů </w:t>
      </w:r>
      <w:proofErr w:type="spellStart"/>
      <w:r w:rsidRPr="00D76647">
        <w:rPr>
          <w:rFonts w:asciiTheme="minorHAnsi" w:hAnsiTheme="minorHAnsi" w:cstheme="minorHAnsi"/>
        </w:rPr>
        <w:t>ransomwaru</w:t>
      </w:r>
      <w:proofErr w:type="spellEnd"/>
      <w:r w:rsidRPr="00D76647">
        <w:rPr>
          <w:rFonts w:asciiTheme="minorHAnsi" w:hAnsiTheme="minorHAnsi" w:cstheme="minorHAnsi"/>
        </w:rPr>
        <w:t>.</w:t>
      </w:r>
    </w:p>
    <w:p w14:paraId="14FA4CA3"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Systém reputace pro získání informací o závadnosti souborů a URL adres.</w:t>
      </w:r>
    </w:p>
    <w:p w14:paraId="615AC49F"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Cloudový systém pro detekci nového malwaru ještě nezaneseného v aktualizacích signatur.</w:t>
      </w:r>
    </w:p>
    <w:p w14:paraId="7235FA49"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Technologie pro detekci </w:t>
      </w:r>
      <w:proofErr w:type="spellStart"/>
      <w:r w:rsidRPr="00D76647">
        <w:rPr>
          <w:rFonts w:asciiTheme="minorHAnsi" w:hAnsiTheme="minorHAnsi" w:cstheme="minorHAnsi"/>
        </w:rPr>
        <w:t>rootktitů</w:t>
      </w:r>
      <w:proofErr w:type="spellEnd"/>
      <w:r w:rsidRPr="00D76647">
        <w:rPr>
          <w:rFonts w:asciiTheme="minorHAnsi" w:hAnsiTheme="minorHAnsi" w:cstheme="minorHAnsi"/>
        </w:rPr>
        <w:t xml:space="preserve"> obvykle se maskujících za součásti operačního systému.</w:t>
      </w:r>
    </w:p>
    <w:p w14:paraId="1BCFC80B"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Skenr</w:t>
      </w:r>
      <w:proofErr w:type="spellEnd"/>
      <w:r w:rsidRPr="00D76647">
        <w:rPr>
          <w:rFonts w:asciiTheme="minorHAnsi" w:hAnsiTheme="minorHAnsi" w:cstheme="minorHAnsi"/>
        </w:rPr>
        <w:t xml:space="preserve"> firmwaru </w:t>
      </w:r>
      <w:proofErr w:type="spellStart"/>
      <w:r w:rsidRPr="00D76647">
        <w:rPr>
          <w:rFonts w:asciiTheme="minorHAnsi" w:hAnsiTheme="minorHAnsi" w:cstheme="minorHAnsi"/>
        </w:rPr>
        <w:t>BIOSu</w:t>
      </w:r>
      <w:proofErr w:type="spellEnd"/>
      <w:r w:rsidRPr="00D76647">
        <w:rPr>
          <w:rFonts w:asciiTheme="minorHAnsi" w:hAnsiTheme="minorHAnsi" w:cstheme="minorHAnsi"/>
        </w:rPr>
        <w:t xml:space="preserve"> a UEFI.</w:t>
      </w:r>
    </w:p>
    <w:p w14:paraId="0D3A1BDA"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Skenování souborů v cloudu </w:t>
      </w:r>
      <w:proofErr w:type="spellStart"/>
      <w:r w:rsidRPr="00D76647">
        <w:rPr>
          <w:rFonts w:asciiTheme="minorHAnsi" w:hAnsiTheme="minorHAnsi" w:cstheme="minorHAnsi"/>
        </w:rPr>
        <w:t>OneDrive</w:t>
      </w:r>
      <w:proofErr w:type="spellEnd"/>
      <w:r w:rsidRPr="00D76647">
        <w:rPr>
          <w:rFonts w:asciiTheme="minorHAnsi" w:hAnsiTheme="minorHAnsi" w:cstheme="minorHAnsi"/>
        </w:rPr>
        <w:t>.</w:t>
      </w:r>
    </w:p>
    <w:p w14:paraId="094B231C"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Šetření baterie notebooku – možnost odložení kontroly / provádění aktualizací, pokud je zařízení napájeno z baterie.</w:t>
      </w:r>
    </w:p>
    <w:p w14:paraId="228EA36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Podpora dotykového ovládání.</w:t>
      </w:r>
    </w:p>
    <w:p w14:paraId="551F1256" w14:textId="1E0CFA69"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Ovládání bezpečnostního programu pomocí </w:t>
      </w:r>
      <w:r w:rsidR="00851A31">
        <w:rPr>
          <w:rFonts w:asciiTheme="minorHAnsi" w:hAnsiTheme="minorHAnsi" w:cstheme="minorHAnsi"/>
        </w:rPr>
        <w:t>„</w:t>
      </w:r>
      <w:r w:rsidRPr="00D76647">
        <w:rPr>
          <w:rFonts w:asciiTheme="minorHAnsi" w:hAnsiTheme="minorHAnsi" w:cstheme="minorHAnsi"/>
        </w:rPr>
        <w:t>Příkazového řádku</w:t>
      </w:r>
      <w:r w:rsidR="00851A31">
        <w:rPr>
          <w:rFonts w:asciiTheme="minorHAnsi" w:hAnsiTheme="minorHAnsi" w:cstheme="minorHAnsi"/>
        </w:rPr>
        <w:t>“</w:t>
      </w:r>
      <w:r w:rsidRPr="00D76647">
        <w:rPr>
          <w:rFonts w:asciiTheme="minorHAnsi" w:hAnsiTheme="minorHAnsi" w:cstheme="minorHAnsi"/>
        </w:rPr>
        <w:t>.</w:t>
      </w:r>
    </w:p>
    <w:p w14:paraId="240F535F"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Podpora ochrany na IPv6.</w:t>
      </w:r>
    </w:p>
    <w:p w14:paraId="7AFE2D1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řízení šířky pásma pro stahování aktualizací.</w:t>
      </w:r>
    </w:p>
    <w:p w14:paraId="0414B36F"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HIPS s možností definovat pravidla pro systémové registry, procesy, aplikace a soubory.</w:t>
      </w:r>
    </w:p>
    <w:p w14:paraId="2934685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vrácení i odložení aktualizací signatur.</w:t>
      </w:r>
    </w:p>
    <w:p w14:paraId="5A93A23A"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instalovat plnohodnotné antivirové řešení na virtuální stanici/server.</w:t>
      </w:r>
    </w:p>
    <w:p w14:paraId="6CC375FE"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Modulární instalace.</w:t>
      </w:r>
    </w:p>
    <w:p w14:paraId="219272D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Automatická synchronizace bezpečnostních produktů v clusteru.</w:t>
      </w:r>
    </w:p>
    <w:p w14:paraId="0A4C1C0A"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Bezagentové</w:t>
      </w:r>
      <w:proofErr w:type="spellEnd"/>
      <w:r w:rsidRPr="00D76647">
        <w:rPr>
          <w:rFonts w:asciiTheme="minorHAnsi" w:hAnsiTheme="minorHAnsi" w:cstheme="minorHAnsi"/>
        </w:rPr>
        <w:t xml:space="preserve"> zabezpečení pro </w:t>
      </w:r>
      <w:proofErr w:type="spellStart"/>
      <w:r w:rsidRPr="00D76647">
        <w:rPr>
          <w:rFonts w:asciiTheme="minorHAnsi" w:hAnsiTheme="minorHAnsi" w:cstheme="minorHAnsi"/>
        </w:rPr>
        <w:t>VMware</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vShield</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aNSX</w:t>
      </w:r>
      <w:proofErr w:type="spellEnd"/>
      <w:r w:rsidRPr="00D76647">
        <w:rPr>
          <w:rFonts w:asciiTheme="minorHAnsi" w:hAnsiTheme="minorHAnsi" w:cstheme="minorHAnsi"/>
        </w:rPr>
        <w:t>.</w:t>
      </w:r>
    </w:p>
    <w:p w14:paraId="24DC6A2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importu/exportu nastavení.</w:t>
      </w:r>
    </w:p>
    <w:p w14:paraId="36E013D5"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Prezentační režim umožňující potlačení méně důležitých upozornění při </w:t>
      </w:r>
      <w:proofErr w:type="spellStart"/>
      <w:r w:rsidRPr="00D76647">
        <w:rPr>
          <w:rFonts w:asciiTheme="minorHAnsi" w:hAnsiTheme="minorHAnsi" w:cstheme="minorHAnsi"/>
        </w:rPr>
        <w:t>práciv</w:t>
      </w:r>
      <w:proofErr w:type="spellEnd"/>
      <w:r w:rsidRPr="00D76647">
        <w:rPr>
          <w:rFonts w:asciiTheme="minorHAnsi" w:hAnsiTheme="minorHAnsi" w:cstheme="minorHAnsi"/>
        </w:rPr>
        <w:t xml:space="preserve"> celoobrazovkovém režimu aplikace.</w:t>
      </w:r>
    </w:p>
    <w:p w14:paraId="4D65B3C9"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tvorby výjimek na procesy.</w:t>
      </w:r>
    </w:p>
    <w:p w14:paraId="51AF04F4"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Ochrana před neautorizovanou změnou nastavení / vyřazení z provozu / odinstalací </w:t>
      </w:r>
      <w:proofErr w:type="spellStart"/>
      <w:r w:rsidRPr="00D76647">
        <w:rPr>
          <w:rFonts w:asciiTheme="minorHAnsi" w:hAnsiTheme="minorHAnsi" w:cstheme="minorHAnsi"/>
        </w:rPr>
        <w:t>antimalware</w:t>
      </w:r>
      <w:proofErr w:type="spellEnd"/>
      <w:r w:rsidRPr="00D76647">
        <w:rPr>
          <w:rFonts w:asciiTheme="minorHAnsi" w:hAnsiTheme="minorHAnsi" w:cstheme="minorHAnsi"/>
        </w:rPr>
        <w:t xml:space="preserve"> řešení a kritických nastavení </w:t>
      </w:r>
      <w:proofErr w:type="spellStart"/>
      <w:r w:rsidRPr="00D76647">
        <w:rPr>
          <w:rFonts w:asciiTheme="minorHAnsi" w:hAnsiTheme="minorHAnsi" w:cstheme="minorHAnsi"/>
        </w:rPr>
        <w:t>asouborů</w:t>
      </w:r>
      <w:proofErr w:type="spellEnd"/>
      <w:r w:rsidRPr="00D76647">
        <w:rPr>
          <w:rFonts w:asciiTheme="minorHAnsi" w:hAnsiTheme="minorHAnsi" w:cstheme="minorHAnsi"/>
        </w:rPr>
        <w:t xml:space="preserve"> operačního systému.</w:t>
      </w:r>
    </w:p>
    <w:p w14:paraId="425DE3C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vzdáleného definování akce </w:t>
      </w:r>
      <w:proofErr w:type="spellStart"/>
      <w:r w:rsidRPr="00D76647">
        <w:rPr>
          <w:rFonts w:asciiTheme="minorHAnsi" w:hAnsiTheme="minorHAnsi" w:cstheme="minorHAnsi"/>
        </w:rPr>
        <w:t>připřipojení</w:t>
      </w:r>
      <w:proofErr w:type="spellEnd"/>
      <w:r w:rsidRPr="00D76647">
        <w:rPr>
          <w:rFonts w:asciiTheme="minorHAnsi" w:hAnsiTheme="minorHAnsi" w:cstheme="minorHAnsi"/>
        </w:rPr>
        <w:t xml:space="preserve"> výměnných médií (kontrolovat, nekontrolovat, nechat na uživateli).</w:t>
      </w:r>
    </w:p>
    <w:p w14:paraId="26F8FD2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využití sdílené </w:t>
      </w:r>
      <w:proofErr w:type="spellStart"/>
      <w:r w:rsidRPr="00D76647">
        <w:rPr>
          <w:rFonts w:asciiTheme="minorHAnsi" w:hAnsiTheme="minorHAnsi" w:cstheme="minorHAnsi"/>
        </w:rPr>
        <w:t>cache</w:t>
      </w:r>
      <w:proofErr w:type="spellEnd"/>
      <w:r w:rsidRPr="00D76647">
        <w:rPr>
          <w:rFonts w:asciiTheme="minorHAnsi" w:hAnsiTheme="minorHAnsi" w:cstheme="minorHAnsi"/>
        </w:rPr>
        <w:t xml:space="preserve"> v rámci lokální sítě (umožňuje přeskočení skenování stejných souborů, které již byly zkontrolované na </w:t>
      </w:r>
      <w:proofErr w:type="spellStart"/>
      <w:r w:rsidRPr="00D76647">
        <w:rPr>
          <w:rFonts w:asciiTheme="minorHAnsi" w:hAnsiTheme="minorHAnsi" w:cstheme="minorHAnsi"/>
        </w:rPr>
        <w:t>jinémzařízeních</w:t>
      </w:r>
      <w:proofErr w:type="spellEnd"/>
      <w:r w:rsidRPr="00D76647">
        <w:rPr>
          <w:rFonts w:asciiTheme="minorHAnsi" w:hAnsiTheme="minorHAnsi" w:cstheme="minorHAnsi"/>
        </w:rPr>
        <w:t xml:space="preserve"> a tím výrazně zrychlit kontrolu).</w:t>
      </w:r>
    </w:p>
    <w:p w14:paraId="391568B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lastRenderedPageBreak/>
        <w:t xml:space="preserve">Duální aktualizační profil pro možnost stahování aktualizací z </w:t>
      </w:r>
      <w:proofErr w:type="spellStart"/>
      <w:r w:rsidRPr="00D76647">
        <w:rPr>
          <w:rFonts w:asciiTheme="minorHAnsi" w:hAnsiTheme="minorHAnsi" w:cstheme="minorHAnsi"/>
        </w:rPr>
        <w:t>mirroru</w:t>
      </w:r>
      <w:proofErr w:type="spellEnd"/>
      <w:r w:rsidRPr="00D76647">
        <w:rPr>
          <w:rFonts w:asciiTheme="minorHAnsi" w:hAnsiTheme="minorHAnsi" w:cstheme="minorHAnsi"/>
        </w:rPr>
        <w:t xml:space="preserve"> v lokální síti a zároveň vzdálených serverů při nedostupnosti lokálního </w:t>
      </w:r>
      <w:proofErr w:type="spellStart"/>
      <w:r w:rsidRPr="00D76647">
        <w:rPr>
          <w:rFonts w:asciiTheme="minorHAnsi" w:hAnsiTheme="minorHAnsi" w:cstheme="minorHAnsi"/>
        </w:rPr>
        <w:t>mirroru</w:t>
      </w:r>
      <w:proofErr w:type="spellEnd"/>
      <w:r w:rsidRPr="00D76647">
        <w:rPr>
          <w:rFonts w:asciiTheme="minorHAnsi" w:hAnsiTheme="minorHAnsi" w:cstheme="minorHAnsi"/>
        </w:rPr>
        <w:t xml:space="preserve"> (pro cestující uživatele s notebooky).</w:t>
      </w:r>
    </w:p>
    <w:p w14:paraId="055DEA67"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Kontrola šifrovaných spojení (SSL, TLS, HTTPS,IMAPS…).</w:t>
      </w:r>
    </w:p>
    <w:p w14:paraId="7EF6295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odesílání e-mailových upozornění a   událostí přímo z klienta.</w:t>
      </w:r>
    </w:p>
    <w:p w14:paraId="449BCF3C"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Integrovaný komplexní diagnostický nástroj umožňující řešit problémy s infiltrací, jakožto i jiné softwarové a hardwarové nekorektní chování (obsahuje informace procesech, službách, síťových připojeních, ovladačích a problémových položkách v registrech).</w:t>
      </w:r>
    </w:p>
    <w:p w14:paraId="2869FD4D"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Upozornění při připojení k nezabezpečené bezdrátové síti nebo síti se slabým zabezpečením, jejíž šifrování lze snadno prolomit.</w:t>
      </w:r>
    </w:p>
    <w:p w14:paraId="052737E9"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Využití Microsoft </w:t>
      </w:r>
      <w:proofErr w:type="spellStart"/>
      <w:r w:rsidRPr="00D76647">
        <w:rPr>
          <w:rFonts w:asciiTheme="minorHAnsi" w:hAnsiTheme="minorHAnsi" w:cstheme="minorHAnsi"/>
        </w:rPr>
        <w:t>Antimalware</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Scan</w:t>
      </w:r>
      <w:proofErr w:type="spellEnd"/>
      <w:r w:rsidRPr="00D76647">
        <w:rPr>
          <w:rFonts w:asciiTheme="minorHAnsi" w:hAnsiTheme="minorHAnsi" w:cstheme="minorHAnsi"/>
        </w:rPr>
        <w:t xml:space="preserve"> Interface (AMSI) pro kontrolu skriptů (</w:t>
      </w:r>
      <w:proofErr w:type="spellStart"/>
      <w:r w:rsidRPr="00D76647">
        <w:rPr>
          <w:rFonts w:asciiTheme="minorHAnsi" w:hAnsiTheme="minorHAnsi" w:cstheme="minorHAnsi"/>
        </w:rPr>
        <w:t>PowerShell</w:t>
      </w:r>
      <w:proofErr w:type="spellEnd"/>
      <w:r w:rsidRPr="00D76647">
        <w:rPr>
          <w:rFonts w:asciiTheme="minorHAnsi" w:hAnsiTheme="minorHAnsi" w:cstheme="minorHAnsi"/>
        </w:rPr>
        <w:t>, wscript.exe a cscript.exe).</w:t>
      </w:r>
    </w:p>
    <w:p w14:paraId="4C989D51"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Podpora </w:t>
      </w:r>
      <w:proofErr w:type="spellStart"/>
      <w:r w:rsidRPr="00D76647">
        <w:rPr>
          <w:rFonts w:asciiTheme="minorHAnsi" w:hAnsiTheme="minorHAnsi" w:cstheme="minorHAnsi"/>
        </w:rPr>
        <w:t>Protected</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Services</w:t>
      </w:r>
      <w:proofErr w:type="spellEnd"/>
      <w:r w:rsidRPr="00D76647">
        <w:rPr>
          <w:rFonts w:asciiTheme="minorHAnsi" w:hAnsiTheme="minorHAnsi" w:cstheme="minorHAnsi"/>
        </w:rPr>
        <w:t xml:space="preserve"> – službu produktu je možné chránit proti nechtěné modifikaci standardní součástí operačního systému.</w:t>
      </w:r>
    </w:p>
    <w:p w14:paraId="15D804B2"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Podpora odečítače obrazovky pro zrakově postižené.</w:t>
      </w:r>
    </w:p>
    <w:p w14:paraId="1B38D318"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Podpora SNMP Trap, </w:t>
      </w:r>
      <w:proofErr w:type="spellStart"/>
      <w:r w:rsidRPr="00D76647">
        <w:rPr>
          <w:rFonts w:asciiTheme="minorHAnsi" w:hAnsiTheme="minorHAnsi" w:cstheme="minorHAnsi"/>
        </w:rPr>
        <w:t>Syslogu</w:t>
      </w:r>
      <w:proofErr w:type="spellEnd"/>
      <w:r w:rsidRPr="00D76647">
        <w:rPr>
          <w:rFonts w:asciiTheme="minorHAnsi" w:hAnsiTheme="minorHAnsi" w:cstheme="minorHAnsi"/>
        </w:rPr>
        <w:t xml:space="preserve"> a </w:t>
      </w:r>
      <w:proofErr w:type="spellStart"/>
      <w:r w:rsidRPr="00D76647">
        <w:rPr>
          <w:rFonts w:asciiTheme="minorHAnsi" w:hAnsiTheme="minorHAnsi" w:cstheme="minorHAnsi"/>
        </w:rPr>
        <w:t>qRadar</w:t>
      </w:r>
      <w:proofErr w:type="spellEnd"/>
      <w:r w:rsidRPr="00D76647">
        <w:rPr>
          <w:rFonts w:asciiTheme="minorHAnsi" w:hAnsiTheme="minorHAnsi" w:cstheme="minorHAnsi"/>
        </w:rPr>
        <w:t xml:space="preserve"> SIEM.</w:t>
      </w:r>
    </w:p>
    <w:p w14:paraId="6E06FC8F"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Podpora instalace skriptem - *.</w:t>
      </w:r>
      <w:proofErr w:type="spellStart"/>
      <w:r w:rsidRPr="00D76647">
        <w:rPr>
          <w:rFonts w:asciiTheme="minorHAnsi" w:hAnsiTheme="minorHAnsi" w:cstheme="minorHAnsi"/>
        </w:rPr>
        <w:t>bat</w:t>
      </w:r>
      <w:proofErr w:type="spellEnd"/>
      <w:r w:rsidRPr="00D76647">
        <w:rPr>
          <w:rFonts w:asciiTheme="minorHAnsi" w:hAnsiTheme="minorHAnsi" w:cstheme="minorHAnsi"/>
        </w:rPr>
        <w:t>, *.</w:t>
      </w:r>
      <w:proofErr w:type="spellStart"/>
      <w:r w:rsidRPr="00D76647">
        <w:rPr>
          <w:rFonts w:asciiTheme="minorHAnsi" w:hAnsiTheme="minorHAnsi" w:cstheme="minorHAnsi"/>
        </w:rPr>
        <w:t>sh</w:t>
      </w:r>
      <w:proofErr w:type="spellEnd"/>
      <w:r w:rsidRPr="00D76647">
        <w:rPr>
          <w:rFonts w:asciiTheme="minorHAnsi" w:hAnsiTheme="minorHAnsi" w:cstheme="minorHAnsi"/>
        </w:rPr>
        <w:t>, *.</w:t>
      </w:r>
      <w:proofErr w:type="spellStart"/>
      <w:r w:rsidRPr="00D76647">
        <w:rPr>
          <w:rFonts w:asciiTheme="minorHAnsi" w:hAnsiTheme="minorHAnsi" w:cstheme="minorHAnsi"/>
        </w:rPr>
        <w:t>ini</w:t>
      </w:r>
      <w:proofErr w:type="spellEnd"/>
      <w:r w:rsidRPr="00D76647">
        <w:rPr>
          <w:rFonts w:asciiTheme="minorHAnsi" w:hAnsiTheme="minorHAnsi" w:cstheme="minorHAnsi"/>
        </w:rPr>
        <w:t xml:space="preserve"> (GPO, SSCM…).</w:t>
      </w:r>
    </w:p>
    <w:p w14:paraId="1D13E6AC"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Rychlé připojení na klienta pomocí RDP z konzole pro vzdálenou správu.</w:t>
      </w:r>
    </w:p>
    <w:p w14:paraId="1F851D8B"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Reportování stavu klientů chráněných jinými bezpečnostními programy.</w:t>
      </w:r>
    </w:p>
    <w:p w14:paraId="50CB14CB"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Schopnost zaslat reporty a upozornění na email.</w:t>
      </w:r>
    </w:p>
    <w:p w14:paraId="19E98B89"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Přidání zařízení do vzdálené správy pomocí:</w:t>
      </w:r>
    </w:p>
    <w:p w14:paraId="2F9ACDCE"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synchronizace s </w:t>
      </w:r>
      <w:proofErr w:type="spellStart"/>
      <w:r w:rsidRPr="00D76647">
        <w:rPr>
          <w:rFonts w:asciiTheme="minorHAnsi" w:hAnsiTheme="minorHAnsi" w:cstheme="minorHAnsi"/>
        </w:rPr>
        <w:t>Active</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Directory</w:t>
      </w:r>
      <w:proofErr w:type="spellEnd"/>
      <w:r w:rsidRPr="00D76647">
        <w:rPr>
          <w:rFonts w:asciiTheme="minorHAnsi" w:hAnsiTheme="minorHAnsi" w:cstheme="minorHAnsi"/>
        </w:rPr>
        <w:t>,</w:t>
      </w:r>
    </w:p>
    <w:p w14:paraId="60D612CE" w14:textId="77777777" w:rsidR="00520E3D" w:rsidRPr="00D76647" w:rsidRDefault="00520E3D" w:rsidP="00BF5267">
      <w:pPr>
        <w:pStyle w:val="Odstavecseseznamem"/>
        <w:numPr>
          <w:ilvl w:val="1"/>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ruční přidání pomocí dle IP adresy nebo názvu zařízení,</w:t>
      </w:r>
    </w:p>
    <w:p w14:paraId="0F9C40CE"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pomocí síťového skenu nechráněných zařízení v síti.</w:t>
      </w:r>
    </w:p>
    <w:p w14:paraId="786EDBC0" w14:textId="77777777" w:rsidR="00520E3D" w:rsidRPr="00D76647" w:rsidRDefault="00520E3D" w:rsidP="00BF5267">
      <w:pPr>
        <w:pStyle w:val="Odstavecseseznamem"/>
        <w:numPr>
          <w:ilvl w:val="0"/>
          <w:numId w:val="10"/>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Je požadována dodávka licence s délkou trvání 3 let, včetně nároků na nové verze software po tuto dobu. </w:t>
      </w:r>
    </w:p>
    <w:p w14:paraId="4E1938C6" w14:textId="77777777" w:rsidR="00851A31" w:rsidRDefault="00851A31" w:rsidP="00BF5267">
      <w:pPr>
        <w:spacing w:after="0" w:line="240" w:lineRule="auto"/>
        <w:jc w:val="both"/>
        <w:rPr>
          <w:rFonts w:asciiTheme="minorHAnsi" w:hAnsiTheme="minorHAnsi" w:cstheme="minorHAnsi"/>
          <w:b/>
          <w:bCs/>
        </w:rPr>
      </w:pPr>
    </w:p>
    <w:p w14:paraId="4FF14870" w14:textId="4734C292" w:rsidR="00520E3D" w:rsidRPr="00D76647" w:rsidRDefault="00520E3D" w:rsidP="00BF5267">
      <w:pPr>
        <w:shd w:val="clear" w:color="auto" w:fill="F2F2F2" w:themeFill="background1" w:themeFillShade="F2"/>
        <w:jc w:val="both"/>
        <w:rPr>
          <w:rFonts w:asciiTheme="minorHAnsi" w:hAnsiTheme="minorHAnsi" w:cstheme="minorHAnsi"/>
          <w:b/>
          <w:bCs/>
        </w:rPr>
      </w:pPr>
      <w:r w:rsidRPr="00D76647">
        <w:rPr>
          <w:rFonts w:asciiTheme="minorHAnsi" w:hAnsiTheme="minorHAnsi" w:cstheme="minorHAnsi"/>
          <w:b/>
          <w:bCs/>
        </w:rPr>
        <w:t>Odhalení škodlivé, či podezřelé aktivity tzv. EDR</w:t>
      </w:r>
    </w:p>
    <w:p w14:paraId="7674DBE8"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Podpora Windows a macOS.</w:t>
      </w:r>
    </w:p>
    <w:p w14:paraId="7C2550B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Indicators</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of</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Compromise</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IOCs</w:t>
      </w:r>
      <w:proofErr w:type="spellEnd"/>
      <w:r w:rsidRPr="00D76647">
        <w:rPr>
          <w:rFonts w:asciiTheme="minorHAnsi" w:hAnsiTheme="minorHAnsi" w:cstheme="minorHAnsi"/>
        </w:rPr>
        <w:t>):</w:t>
      </w:r>
    </w:p>
    <w:p w14:paraId="3E9632A7"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MD5 hodnoty souborů,</w:t>
      </w:r>
    </w:p>
    <w:p w14:paraId="23221719"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IP adresy a URL,</w:t>
      </w:r>
    </w:p>
    <w:p w14:paraId="6DDCD92B"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Nesoulad názvů souborů/procesů,</w:t>
      </w:r>
    </w:p>
    <w:p w14:paraId="4C844493"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Neobvyklé využití aplikací a síťových portů,</w:t>
      </w:r>
    </w:p>
    <w:p w14:paraId="0947A248"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Neobvyklé injektování do procesů,</w:t>
      </w:r>
    </w:p>
    <w:p w14:paraId="1C2966B2"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Modifikace částí aplikací,</w:t>
      </w:r>
    </w:p>
    <w:p w14:paraId="7B557987"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Změny v registru.</w:t>
      </w:r>
    </w:p>
    <w:p w14:paraId="19241918"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Indikátory útoku pracující s behaviorální detekcí.</w:t>
      </w:r>
    </w:p>
    <w:p w14:paraId="18E37AAC"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Indikátory útoku pracující s reputací.</w:t>
      </w:r>
    </w:p>
    <w:p w14:paraId="69E5E0DD"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tvorby vlastních </w:t>
      </w:r>
      <w:proofErr w:type="spellStart"/>
      <w:r w:rsidRPr="00D76647">
        <w:rPr>
          <w:rFonts w:asciiTheme="minorHAnsi" w:hAnsiTheme="minorHAnsi" w:cstheme="minorHAnsi"/>
        </w:rPr>
        <w:t>IoC</w:t>
      </w:r>
      <w:proofErr w:type="spellEnd"/>
      <w:r w:rsidRPr="00D76647">
        <w:rPr>
          <w:rFonts w:asciiTheme="minorHAnsi" w:hAnsiTheme="minorHAnsi" w:cstheme="minorHAnsi"/>
        </w:rPr>
        <w:t>.</w:t>
      </w:r>
    </w:p>
    <w:p w14:paraId="32F069F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Řešení umožnuje analýzu vektorů útoku.</w:t>
      </w:r>
    </w:p>
    <w:p w14:paraId="4C1DB684"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Vizibilita</w:t>
      </w:r>
      <w:proofErr w:type="spellEnd"/>
      <w:r w:rsidRPr="00D76647">
        <w:rPr>
          <w:rFonts w:asciiTheme="minorHAnsi" w:hAnsiTheme="minorHAnsi" w:cstheme="minorHAnsi"/>
        </w:rPr>
        <w:t xml:space="preserve"> do WMI.</w:t>
      </w:r>
    </w:p>
    <w:p w14:paraId="2AEFCFFA"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Vizibilita</w:t>
      </w:r>
      <w:proofErr w:type="spellEnd"/>
      <w:r w:rsidRPr="00D76647">
        <w:rPr>
          <w:rFonts w:asciiTheme="minorHAnsi" w:hAnsiTheme="minorHAnsi" w:cstheme="minorHAnsi"/>
        </w:rPr>
        <w:t xml:space="preserve"> do spouštěných skriptů (</w:t>
      </w:r>
      <w:proofErr w:type="spellStart"/>
      <w:r w:rsidRPr="00D76647">
        <w:rPr>
          <w:rFonts w:asciiTheme="minorHAnsi" w:hAnsiTheme="minorHAnsi" w:cstheme="minorHAnsi"/>
        </w:rPr>
        <w:t>PowerShellem</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CScriptem</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WScriptem</w:t>
      </w:r>
      <w:proofErr w:type="spellEnd"/>
      <w:r w:rsidRPr="00D76647">
        <w:rPr>
          <w:rFonts w:asciiTheme="minorHAnsi" w:hAnsiTheme="minorHAnsi" w:cstheme="minorHAnsi"/>
        </w:rPr>
        <w:t>…).</w:t>
      </w:r>
    </w:p>
    <w:p w14:paraId="4D0A847C"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Přehled o veškerém použitém softwaru a jeho verzích.</w:t>
      </w:r>
    </w:p>
    <w:p w14:paraId="27895AA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Schopnost detekce škodlivých spustitelných souborů a skriptů.</w:t>
      </w:r>
    </w:p>
    <w:p w14:paraId="5B673E5C"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Pokročilé možnosti analýzy:</w:t>
      </w:r>
    </w:p>
    <w:p w14:paraId="22D04822"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exploitů</w:t>
      </w:r>
      <w:proofErr w:type="spellEnd"/>
      <w:r w:rsidRPr="00D76647">
        <w:rPr>
          <w:rFonts w:asciiTheme="minorHAnsi" w:hAnsiTheme="minorHAnsi" w:cstheme="minorHAnsi"/>
        </w:rPr>
        <w:t>,</w:t>
      </w:r>
    </w:p>
    <w:p w14:paraId="2B6C0BBB"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rootkitů</w:t>
      </w:r>
      <w:proofErr w:type="spellEnd"/>
      <w:r w:rsidRPr="00D76647">
        <w:rPr>
          <w:rFonts w:asciiTheme="minorHAnsi" w:hAnsiTheme="minorHAnsi" w:cstheme="minorHAnsi"/>
        </w:rPr>
        <w:t>,</w:t>
      </w:r>
    </w:p>
    <w:p w14:paraId="6B0AD46E"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r w:rsidRPr="00D76647">
        <w:rPr>
          <w:rFonts w:asciiTheme="minorHAnsi" w:hAnsiTheme="minorHAnsi" w:cstheme="minorHAnsi"/>
        </w:rPr>
        <w:t>síťových útoků,</w:t>
      </w:r>
    </w:p>
    <w:p w14:paraId="19847573" w14:textId="77777777" w:rsidR="00520E3D" w:rsidRPr="00D76647" w:rsidRDefault="00520E3D" w:rsidP="00BF5267">
      <w:pPr>
        <w:pStyle w:val="Odstavecseseznamem"/>
        <w:numPr>
          <w:ilvl w:val="1"/>
          <w:numId w:val="8"/>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bezsouborového</w:t>
      </w:r>
      <w:proofErr w:type="spellEnd"/>
      <w:r w:rsidRPr="00D76647">
        <w:rPr>
          <w:rFonts w:asciiTheme="minorHAnsi" w:hAnsiTheme="minorHAnsi" w:cstheme="minorHAnsi"/>
        </w:rPr>
        <w:t xml:space="preserve"> malwaru.</w:t>
      </w:r>
    </w:p>
    <w:p w14:paraId="099A8F6D"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lastRenderedPageBreak/>
        <w:t>Schopnost analýzy RAM paměti.</w:t>
      </w:r>
    </w:p>
    <w:p w14:paraId="097D097D"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Detekce </w:t>
      </w:r>
      <w:proofErr w:type="spellStart"/>
      <w:r w:rsidRPr="00D76647">
        <w:rPr>
          <w:rFonts w:asciiTheme="minorHAnsi" w:hAnsiTheme="minorHAnsi" w:cstheme="minorHAnsi"/>
        </w:rPr>
        <w:t>rootkitů</w:t>
      </w:r>
      <w:proofErr w:type="spellEnd"/>
      <w:r w:rsidRPr="00D76647">
        <w:rPr>
          <w:rFonts w:asciiTheme="minorHAnsi" w:hAnsiTheme="minorHAnsi" w:cstheme="minorHAnsi"/>
        </w:rPr>
        <w:t xml:space="preserve"> v UEFI a MFT.</w:t>
      </w:r>
    </w:p>
    <w:p w14:paraId="1CE1BF6D"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Schopno detekovat laterální pohyb útočníka.</w:t>
      </w:r>
    </w:p>
    <w:p w14:paraId="1B798939"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Tagování</w:t>
      </w:r>
      <w:proofErr w:type="spellEnd"/>
      <w:r w:rsidRPr="00D76647">
        <w:rPr>
          <w:rFonts w:asciiTheme="minorHAnsi" w:hAnsiTheme="minorHAnsi" w:cstheme="minorHAnsi"/>
        </w:rPr>
        <w:t xml:space="preserve"> objektů.</w:t>
      </w:r>
    </w:p>
    <w:p w14:paraId="2092144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Terminal (interaktivní Shell).</w:t>
      </w:r>
    </w:p>
    <w:p w14:paraId="1F205643"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ruční analýzy procesů a </w:t>
      </w:r>
      <w:proofErr w:type="spellStart"/>
      <w:r w:rsidRPr="00D76647">
        <w:rPr>
          <w:rFonts w:asciiTheme="minorHAnsi" w:hAnsiTheme="minorHAnsi" w:cstheme="minorHAnsi"/>
        </w:rPr>
        <w:t>veškerýchspustitelných</w:t>
      </w:r>
      <w:proofErr w:type="spellEnd"/>
      <w:r w:rsidRPr="00D76647">
        <w:rPr>
          <w:rFonts w:asciiTheme="minorHAnsi" w:hAnsiTheme="minorHAnsi" w:cstheme="minorHAnsi"/>
        </w:rPr>
        <w:t xml:space="preserve"> souborů včetně DLL knihoven a skriptů.</w:t>
      </w:r>
    </w:p>
    <w:p w14:paraId="369A0ED9"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Prioritizace vzniklých incidentů za pomocí algoritmů strojového učení.</w:t>
      </w:r>
    </w:p>
    <w:p w14:paraId="4F3871C0"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Detekce více než 300 typů obecného podezřelého chování: </w:t>
      </w:r>
      <w:proofErr w:type="spellStart"/>
      <w:r w:rsidRPr="00D76647">
        <w:rPr>
          <w:rFonts w:asciiTheme="minorHAnsi" w:hAnsiTheme="minorHAnsi" w:cstheme="minorHAnsi"/>
        </w:rPr>
        <w:t>dumpování</w:t>
      </w:r>
      <w:proofErr w:type="spellEnd"/>
      <w:r w:rsidRPr="00D76647">
        <w:rPr>
          <w:rFonts w:asciiTheme="minorHAnsi" w:hAnsiTheme="minorHAnsi" w:cstheme="minorHAnsi"/>
        </w:rPr>
        <w:t xml:space="preserve"> přihlašovacích údajů, změna konfigurace firewallu, mazání logů, změna </w:t>
      </w:r>
      <w:proofErr w:type="spellStart"/>
      <w:r w:rsidRPr="00D76647">
        <w:rPr>
          <w:rFonts w:asciiTheme="minorHAnsi" w:hAnsiTheme="minorHAnsi" w:cstheme="minorHAnsi"/>
        </w:rPr>
        <w:t>hosts</w:t>
      </w:r>
      <w:proofErr w:type="spellEnd"/>
      <w:r w:rsidRPr="00D76647">
        <w:rPr>
          <w:rFonts w:asciiTheme="minorHAnsi" w:hAnsiTheme="minorHAnsi" w:cstheme="minorHAnsi"/>
        </w:rPr>
        <w:t xml:space="preserve"> souboru, smazání </w:t>
      </w:r>
      <w:proofErr w:type="spellStart"/>
      <w:r w:rsidRPr="00D76647">
        <w:rPr>
          <w:rFonts w:asciiTheme="minorHAnsi" w:hAnsiTheme="minorHAnsi" w:cstheme="minorHAnsi"/>
        </w:rPr>
        <w:t>Shadow</w:t>
      </w:r>
      <w:proofErr w:type="spellEnd"/>
      <w:r w:rsidRPr="00D76647">
        <w:rPr>
          <w:rFonts w:asciiTheme="minorHAnsi" w:hAnsiTheme="minorHAnsi" w:cstheme="minorHAnsi"/>
        </w:rPr>
        <w:t xml:space="preserve"> Copy, nainstalování nového certifikát, vypnutí aktualizací…</w:t>
      </w:r>
    </w:p>
    <w:p w14:paraId="4370A133"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Detekce s využitím modelů strojového učení a neuronových sítí.</w:t>
      </w:r>
    </w:p>
    <w:p w14:paraId="52E5022F"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Schopnost zobrazení detekcí provedených </w:t>
      </w:r>
      <w:proofErr w:type="spellStart"/>
      <w:r w:rsidRPr="00D76647">
        <w:rPr>
          <w:rFonts w:asciiTheme="minorHAnsi" w:hAnsiTheme="minorHAnsi" w:cstheme="minorHAnsi"/>
        </w:rPr>
        <w:t>antimalware</w:t>
      </w:r>
      <w:proofErr w:type="spellEnd"/>
      <w:r w:rsidRPr="00D76647">
        <w:rPr>
          <w:rFonts w:asciiTheme="minorHAnsi" w:hAnsiTheme="minorHAnsi" w:cstheme="minorHAnsi"/>
        </w:rPr>
        <w:t xml:space="preserve"> produktem.</w:t>
      </w:r>
    </w:p>
    <w:p w14:paraId="3691AB0D"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spouštět </w:t>
      </w:r>
      <w:proofErr w:type="spellStart"/>
      <w:r w:rsidRPr="00D76647">
        <w:rPr>
          <w:rFonts w:asciiTheme="minorHAnsi" w:hAnsiTheme="minorHAnsi" w:cstheme="minorHAnsi"/>
        </w:rPr>
        <w:t>předkonfigurované</w:t>
      </w:r>
      <w:proofErr w:type="spellEnd"/>
      <w:r w:rsidRPr="00D76647">
        <w:rPr>
          <w:rFonts w:asciiTheme="minorHAnsi" w:hAnsiTheme="minorHAnsi" w:cstheme="minorHAnsi"/>
        </w:rPr>
        <w:t xml:space="preserve"> nápravné akce, které se sami spustí za při splnění definovaných podmínek.</w:t>
      </w:r>
    </w:p>
    <w:p w14:paraId="0D5BF3BB" w14:textId="77777777" w:rsidR="00520E3D" w:rsidRPr="00D76647" w:rsidRDefault="00520E3D" w:rsidP="00BF5267">
      <w:pPr>
        <w:pStyle w:val="Odstavecseseznamem"/>
        <w:numPr>
          <w:ilvl w:val="1"/>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Okamžitá síťová izolace, ukončení procesu, vymazání/stažení souboru.</w:t>
      </w:r>
    </w:p>
    <w:p w14:paraId="1BA216E4"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Snížení počtu falešně pozitivních výsledků za pomocí algoritmů strojového a hlubokého učení.</w:t>
      </w:r>
    </w:p>
    <w:p w14:paraId="3454E70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Řešení je schopno generovat tzv. </w:t>
      </w:r>
      <w:proofErr w:type="spellStart"/>
      <w:r w:rsidRPr="00D76647">
        <w:rPr>
          <w:rFonts w:asciiTheme="minorHAnsi" w:hAnsiTheme="minorHAnsi" w:cstheme="minorHAnsi"/>
        </w:rPr>
        <w:t>forest</w:t>
      </w:r>
      <w:proofErr w:type="spellEnd"/>
      <w:r w:rsidRPr="00D76647">
        <w:rPr>
          <w:rFonts w:asciiTheme="minorHAnsi" w:hAnsiTheme="minorHAnsi" w:cstheme="minorHAnsi"/>
        </w:rPr>
        <w:t xml:space="preserve"> / full </w:t>
      </w:r>
      <w:proofErr w:type="spellStart"/>
      <w:r w:rsidRPr="00D76647">
        <w:rPr>
          <w:rFonts w:asciiTheme="minorHAnsi" w:hAnsiTheme="minorHAnsi" w:cstheme="minorHAnsi"/>
        </w:rPr>
        <w:t>execution</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tree</w:t>
      </w:r>
      <w:proofErr w:type="spellEnd"/>
      <w:r w:rsidRPr="00D76647">
        <w:rPr>
          <w:rFonts w:asciiTheme="minorHAnsi" w:hAnsiTheme="minorHAnsi" w:cstheme="minorHAnsi"/>
        </w:rPr>
        <w:t xml:space="preserve"> model.</w:t>
      </w:r>
    </w:p>
    <w:p w14:paraId="382F7B84"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vyhledávání pomocí nově vytvořených </w:t>
      </w:r>
      <w:proofErr w:type="spellStart"/>
      <w:r w:rsidRPr="00D76647">
        <w:rPr>
          <w:rFonts w:asciiTheme="minorHAnsi" w:hAnsiTheme="minorHAnsi" w:cstheme="minorHAnsi"/>
        </w:rPr>
        <w:t>IoC</w:t>
      </w:r>
      <w:proofErr w:type="spellEnd"/>
      <w:r w:rsidRPr="00D76647">
        <w:rPr>
          <w:rFonts w:asciiTheme="minorHAnsi" w:hAnsiTheme="minorHAnsi" w:cstheme="minorHAnsi"/>
        </w:rPr>
        <w:t xml:space="preserve"> nad historickými daty.</w:t>
      </w:r>
    </w:p>
    <w:p w14:paraId="10A2427C"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Provázání s technikami popsanými v </w:t>
      </w:r>
      <w:proofErr w:type="spellStart"/>
      <w:r w:rsidRPr="00D76647">
        <w:rPr>
          <w:rFonts w:asciiTheme="minorHAnsi" w:hAnsiTheme="minorHAnsi" w:cstheme="minorHAnsi"/>
        </w:rPr>
        <w:t>knowledge</w:t>
      </w:r>
      <w:proofErr w:type="spellEnd"/>
      <w:r w:rsidRPr="00D76647">
        <w:rPr>
          <w:rFonts w:asciiTheme="minorHAnsi" w:hAnsiTheme="minorHAnsi" w:cstheme="minorHAnsi"/>
        </w:rPr>
        <w:t xml:space="preserve"> base MITRE ATT&amp;CK.</w:t>
      </w:r>
    </w:p>
    <w:p w14:paraId="3BDD461F"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analyzovat</w:t>
      </w:r>
    </w:p>
    <w:p w14:paraId="32D7DA25" w14:textId="77777777" w:rsidR="00520E3D" w:rsidRPr="00D76647" w:rsidRDefault="00520E3D" w:rsidP="00BF5267">
      <w:pPr>
        <w:pStyle w:val="Odstavecseseznamem"/>
        <w:numPr>
          <w:ilvl w:val="1"/>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veškeré události až 3 měsíce zpětně,</w:t>
      </w:r>
    </w:p>
    <w:p w14:paraId="1DD890D7" w14:textId="77777777" w:rsidR="00520E3D" w:rsidRPr="00D76647" w:rsidRDefault="00520E3D" w:rsidP="00BF5267">
      <w:pPr>
        <w:pStyle w:val="Odstavecseseznamem"/>
        <w:numPr>
          <w:ilvl w:val="1"/>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bezpečnostní incidenty až 3 roky zpětně.</w:t>
      </w:r>
    </w:p>
    <w:p w14:paraId="183941F4"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provozu v </w:t>
      </w:r>
      <w:proofErr w:type="spellStart"/>
      <w:r w:rsidRPr="00D76647">
        <w:rPr>
          <w:rFonts w:asciiTheme="minorHAnsi" w:hAnsiTheme="minorHAnsi" w:cstheme="minorHAnsi"/>
        </w:rPr>
        <w:t>offline</w:t>
      </w:r>
      <w:proofErr w:type="spellEnd"/>
      <w:r w:rsidRPr="00D76647">
        <w:rPr>
          <w:rFonts w:asciiTheme="minorHAnsi" w:hAnsiTheme="minorHAnsi" w:cstheme="minorHAnsi"/>
        </w:rPr>
        <w:t xml:space="preserve"> prostředí.</w:t>
      </w:r>
    </w:p>
    <w:p w14:paraId="67A3E9CE"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logování činností uživatele.</w:t>
      </w:r>
    </w:p>
    <w:p w14:paraId="164D7E92"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Přihlašování do konzole za využití 2FA.</w:t>
      </w:r>
    </w:p>
    <w:p w14:paraId="35FD6EBF"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Podpora exportu do </w:t>
      </w:r>
      <w:proofErr w:type="spellStart"/>
      <w:r w:rsidRPr="00D76647">
        <w:rPr>
          <w:rFonts w:asciiTheme="minorHAnsi" w:hAnsiTheme="minorHAnsi" w:cstheme="minorHAnsi"/>
        </w:rPr>
        <w:t>SIEMu</w:t>
      </w:r>
      <w:proofErr w:type="spellEnd"/>
      <w:r w:rsidRPr="00D76647">
        <w:rPr>
          <w:rFonts w:asciiTheme="minorHAnsi" w:hAnsiTheme="minorHAnsi" w:cstheme="minorHAnsi"/>
        </w:rPr>
        <w:t>.</w:t>
      </w:r>
    </w:p>
    <w:p w14:paraId="568E68B5"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REST API.</w:t>
      </w:r>
    </w:p>
    <w:p w14:paraId="3053C0FF"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provozu EDR serveru na systému Windows.</w:t>
      </w:r>
    </w:p>
    <w:p w14:paraId="181FB6EE"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provozu centrálního serveru on-premise.</w:t>
      </w:r>
    </w:p>
    <w:p w14:paraId="13B97618" w14:textId="77777777" w:rsidR="00520E3D" w:rsidRPr="00D76647" w:rsidRDefault="00520E3D" w:rsidP="00BF5267">
      <w:pPr>
        <w:pStyle w:val="Odstavecseseznamem"/>
        <w:numPr>
          <w:ilvl w:val="0"/>
          <w:numId w:val="11"/>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provozu s databázemi:</w:t>
      </w:r>
    </w:p>
    <w:p w14:paraId="4CF441F2" w14:textId="77777777" w:rsidR="00520E3D" w:rsidRPr="00D76647" w:rsidRDefault="00520E3D" w:rsidP="00BF5267">
      <w:pPr>
        <w:pStyle w:val="Odstavecseseznamem"/>
        <w:spacing w:after="0" w:line="240" w:lineRule="auto"/>
        <w:contextualSpacing w:val="0"/>
        <w:jc w:val="both"/>
        <w:rPr>
          <w:rFonts w:asciiTheme="minorHAnsi" w:hAnsiTheme="minorHAnsi" w:cstheme="minorHAnsi"/>
        </w:rPr>
      </w:pPr>
      <w:r w:rsidRPr="00D76647">
        <w:rPr>
          <w:rFonts w:asciiTheme="minorHAnsi" w:hAnsiTheme="minorHAnsi" w:cstheme="minorHAnsi"/>
        </w:rPr>
        <w:t>• MS SQL,</w:t>
      </w:r>
    </w:p>
    <w:p w14:paraId="5192C8D7" w14:textId="77777777" w:rsidR="00520E3D" w:rsidRPr="00D76647" w:rsidRDefault="00520E3D" w:rsidP="00BF5267">
      <w:pPr>
        <w:pStyle w:val="Odstavecseseznamem"/>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 </w:t>
      </w:r>
      <w:proofErr w:type="spellStart"/>
      <w:r w:rsidRPr="00D76647">
        <w:rPr>
          <w:rFonts w:asciiTheme="minorHAnsi" w:hAnsiTheme="minorHAnsi" w:cstheme="minorHAnsi"/>
        </w:rPr>
        <w:t>MySQL</w:t>
      </w:r>
      <w:proofErr w:type="spellEnd"/>
      <w:r w:rsidRPr="00D76647">
        <w:rPr>
          <w:rFonts w:asciiTheme="minorHAnsi" w:hAnsiTheme="minorHAnsi" w:cstheme="minorHAnsi"/>
        </w:rPr>
        <w:t>.</w:t>
      </w:r>
    </w:p>
    <w:p w14:paraId="6A37D734" w14:textId="77777777" w:rsidR="00520E3D" w:rsidRDefault="00520E3D" w:rsidP="00BF5267">
      <w:pPr>
        <w:spacing w:after="0"/>
        <w:jc w:val="both"/>
        <w:rPr>
          <w:rFonts w:asciiTheme="minorHAnsi" w:hAnsiTheme="minorHAnsi" w:cstheme="minorHAnsi"/>
          <w:b/>
          <w:bCs/>
        </w:rPr>
      </w:pPr>
    </w:p>
    <w:p w14:paraId="072FB77A" w14:textId="5DA6FCA9" w:rsidR="00520E3D" w:rsidRPr="00D76647" w:rsidRDefault="00520E3D" w:rsidP="00BF5267">
      <w:pPr>
        <w:shd w:val="clear" w:color="auto" w:fill="F2F2F2" w:themeFill="background1" w:themeFillShade="F2"/>
        <w:spacing w:after="120"/>
        <w:jc w:val="both"/>
        <w:rPr>
          <w:rFonts w:asciiTheme="minorHAnsi" w:hAnsiTheme="minorHAnsi" w:cstheme="minorHAnsi"/>
          <w:b/>
          <w:bCs/>
        </w:rPr>
      </w:pPr>
      <w:proofErr w:type="spellStart"/>
      <w:r w:rsidRPr="00D76647">
        <w:rPr>
          <w:rFonts w:asciiTheme="minorHAnsi" w:hAnsiTheme="minorHAnsi" w:cstheme="minorHAnsi"/>
          <w:b/>
          <w:bCs/>
        </w:rPr>
        <w:t>Sandboxing</w:t>
      </w:r>
      <w:proofErr w:type="spellEnd"/>
    </w:p>
    <w:p w14:paraId="4C9E6EDA"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proofErr w:type="spellStart"/>
      <w:r w:rsidRPr="00D76647">
        <w:rPr>
          <w:rFonts w:asciiTheme="minorHAnsi" w:hAnsiTheme="minorHAnsi" w:cstheme="minorHAnsi"/>
        </w:rPr>
        <w:t>Sandbox</w:t>
      </w:r>
      <w:proofErr w:type="spellEnd"/>
      <w:r w:rsidRPr="00D76647">
        <w:rPr>
          <w:rFonts w:asciiTheme="minorHAnsi" w:hAnsiTheme="minorHAnsi" w:cstheme="minorHAnsi"/>
        </w:rPr>
        <w:t xml:space="preserve"> umožňující spuštění vzorků malwaru pro:</w:t>
      </w:r>
    </w:p>
    <w:p w14:paraId="750F8F7D"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Windows,</w:t>
      </w:r>
    </w:p>
    <w:p w14:paraId="710096A2"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macOS,</w:t>
      </w:r>
    </w:p>
    <w:p w14:paraId="3E9FB82B"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Linux,</w:t>
      </w:r>
    </w:p>
    <w:p w14:paraId="10691214"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Android.</w:t>
      </w:r>
    </w:p>
    <w:p w14:paraId="29E7558B"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využití na koncových bodech a Exchange serveru pro aktivní detekci škodlivých souborů v emailech.</w:t>
      </w:r>
    </w:p>
    <w:p w14:paraId="2AC98BE4"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Řešení zajišťuje neodesílání duplicitních souborů nalezených různými </w:t>
      </w:r>
      <w:proofErr w:type="spellStart"/>
      <w:r w:rsidRPr="00D76647">
        <w:rPr>
          <w:rFonts w:asciiTheme="minorHAnsi" w:hAnsiTheme="minorHAnsi" w:cstheme="minorHAnsi"/>
        </w:rPr>
        <w:t>endpointy</w:t>
      </w:r>
      <w:proofErr w:type="spellEnd"/>
      <w:r w:rsidRPr="00D76647">
        <w:rPr>
          <w:rFonts w:asciiTheme="minorHAnsi" w:hAnsiTheme="minorHAnsi" w:cstheme="minorHAnsi"/>
        </w:rPr>
        <w:t>.</w:t>
      </w:r>
    </w:p>
    <w:p w14:paraId="11086DDE"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Analýza neznámých vzorků v řádu jednotek minut.</w:t>
      </w:r>
    </w:p>
    <w:p w14:paraId="0B6B8E6E"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Schopnost ochrany klientů mimo firemní síť.</w:t>
      </w:r>
    </w:p>
    <w:p w14:paraId="3843CEF4"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Optimalizace pro znemožnění obejití anti-</w:t>
      </w:r>
      <w:proofErr w:type="spellStart"/>
      <w:r w:rsidRPr="00D76647">
        <w:rPr>
          <w:rFonts w:asciiTheme="minorHAnsi" w:hAnsiTheme="minorHAnsi" w:cstheme="minorHAnsi"/>
        </w:rPr>
        <w:t>sandbox</w:t>
      </w:r>
      <w:proofErr w:type="spellEnd"/>
      <w:r w:rsidRPr="00D76647">
        <w:rPr>
          <w:rFonts w:asciiTheme="minorHAnsi" w:hAnsiTheme="minorHAnsi" w:cstheme="minorHAnsi"/>
        </w:rPr>
        <w:t xml:space="preserve"> mechanismy.</w:t>
      </w:r>
    </w:p>
    <w:p w14:paraId="1C673AF0"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Schopnost analýzy </w:t>
      </w:r>
      <w:proofErr w:type="spellStart"/>
      <w:r w:rsidRPr="00D76647">
        <w:rPr>
          <w:rFonts w:asciiTheme="minorHAnsi" w:hAnsiTheme="minorHAnsi" w:cstheme="minorHAnsi"/>
        </w:rPr>
        <w:t>rootkitů</w:t>
      </w:r>
      <w:proofErr w:type="spellEnd"/>
      <w:r w:rsidRPr="00D76647">
        <w:rPr>
          <w:rFonts w:asciiTheme="minorHAnsi" w:hAnsiTheme="minorHAnsi" w:cstheme="minorHAnsi"/>
        </w:rPr>
        <w:t xml:space="preserve"> a </w:t>
      </w:r>
      <w:proofErr w:type="spellStart"/>
      <w:r w:rsidRPr="00D76647">
        <w:rPr>
          <w:rFonts w:asciiTheme="minorHAnsi" w:hAnsiTheme="minorHAnsi" w:cstheme="minorHAnsi"/>
        </w:rPr>
        <w:t>ransomwaru</w:t>
      </w:r>
      <w:proofErr w:type="spellEnd"/>
      <w:r w:rsidRPr="00D76647">
        <w:rPr>
          <w:rFonts w:asciiTheme="minorHAnsi" w:hAnsiTheme="minorHAnsi" w:cstheme="minorHAnsi"/>
        </w:rPr>
        <w:t>.</w:t>
      </w:r>
    </w:p>
    <w:p w14:paraId="3F4CC9ED"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Schopnost detekce a zastavení zneužití nebo pokusu o zneužití </w:t>
      </w:r>
      <w:proofErr w:type="spellStart"/>
      <w:r w:rsidRPr="00D76647">
        <w:rPr>
          <w:rFonts w:asciiTheme="minorHAnsi" w:hAnsiTheme="minorHAnsi" w:cstheme="minorHAnsi"/>
        </w:rPr>
        <w:t>zero</w:t>
      </w:r>
      <w:proofErr w:type="spellEnd"/>
      <w:r w:rsidRPr="00D76647">
        <w:rPr>
          <w:rFonts w:asciiTheme="minorHAnsi" w:hAnsiTheme="minorHAnsi" w:cstheme="minorHAnsi"/>
        </w:rPr>
        <w:t xml:space="preserve"> </w:t>
      </w:r>
      <w:proofErr w:type="spellStart"/>
      <w:r w:rsidRPr="00D76647">
        <w:rPr>
          <w:rFonts w:asciiTheme="minorHAnsi" w:hAnsiTheme="minorHAnsi" w:cstheme="minorHAnsi"/>
        </w:rPr>
        <w:t>day</w:t>
      </w:r>
      <w:proofErr w:type="spellEnd"/>
      <w:r w:rsidRPr="00D76647">
        <w:rPr>
          <w:rFonts w:asciiTheme="minorHAnsi" w:hAnsiTheme="minorHAnsi" w:cstheme="minorHAnsi"/>
        </w:rPr>
        <w:t xml:space="preserve"> zranitelnosti.</w:t>
      </w:r>
    </w:p>
    <w:p w14:paraId="7FEB6089"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Řešení pracuje s behaviorální analýzou.</w:t>
      </w:r>
    </w:p>
    <w:p w14:paraId="03E36700"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lastRenderedPageBreak/>
        <w:t xml:space="preserve">Manuální odeslání vzorku do </w:t>
      </w:r>
      <w:proofErr w:type="spellStart"/>
      <w:r w:rsidRPr="00D76647">
        <w:rPr>
          <w:rFonts w:asciiTheme="minorHAnsi" w:hAnsiTheme="minorHAnsi" w:cstheme="minorHAnsi"/>
        </w:rPr>
        <w:t>sandboxu</w:t>
      </w:r>
      <w:proofErr w:type="spellEnd"/>
      <w:r w:rsidRPr="00D76647">
        <w:rPr>
          <w:rFonts w:asciiTheme="minorHAnsi" w:hAnsiTheme="minorHAnsi" w:cstheme="minorHAnsi"/>
        </w:rPr>
        <w:t>.</w:t>
      </w:r>
    </w:p>
    <w:p w14:paraId="45F32EF6"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Funkce cloudového </w:t>
      </w:r>
      <w:proofErr w:type="spellStart"/>
      <w:r w:rsidRPr="00D76647">
        <w:rPr>
          <w:rFonts w:asciiTheme="minorHAnsi" w:hAnsiTheme="minorHAnsi" w:cstheme="minorHAnsi"/>
        </w:rPr>
        <w:t>sandboxu</w:t>
      </w:r>
      <w:proofErr w:type="spellEnd"/>
      <w:r w:rsidRPr="00D76647">
        <w:rPr>
          <w:rFonts w:asciiTheme="minorHAnsi" w:hAnsiTheme="minorHAnsi" w:cstheme="minorHAnsi"/>
        </w:rPr>
        <w:t xml:space="preserve"> je integrována do </w:t>
      </w:r>
      <w:proofErr w:type="spellStart"/>
      <w:r w:rsidRPr="00D76647">
        <w:rPr>
          <w:rFonts w:asciiTheme="minorHAnsi" w:hAnsiTheme="minorHAnsi" w:cstheme="minorHAnsi"/>
        </w:rPr>
        <w:t>antimalware</w:t>
      </w:r>
      <w:proofErr w:type="spellEnd"/>
      <w:r w:rsidRPr="00D76647">
        <w:rPr>
          <w:rFonts w:asciiTheme="minorHAnsi" w:hAnsiTheme="minorHAnsi" w:cstheme="minorHAnsi"/>
        </w:rPr>
        <w:t xml:space="preserve"> produktu (cloudový </w:t>
      </w:r>
      <w:proofErr w:type="spellStart"/>
      <w:r w:rsidRPr="00D76647">
        <w:rPr>
          <w:rFonts w:asciiTheme="minorHAnsi" w:hAnsiTheme="minorHAnsi" w:cstheme="minorHAnsi"/>
        </w:rPr>
        <w:t>sandbox</w:t>
      </w:r>
      <w:proofErr w:type="spellEnd"/>
      <w:r w:rsidRPr="00D76647">
        <w:rPr>
          <w:rFonts w:asciiTheme="minorHAnsi" w:hAnsiTheme="minorHAnsi" w:cstheme="minorHAnsi"/>
        </w:rPr>
        <w:t xml:space="preserve"> nemá vlastního agenta).</w:t>
      </w:r>
    </w:p>
    <w:p w14:paraId="1D5D638B"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proaktivní ochrany, kdy je potenciální hrozba blokována, dokud není znám výsledek analýzy ze </w:t>
      </w:r>
      <w:proofErr w:type="spellStart"/>
      <w:r w:rsidRPr="00D76647">
        <w:rPr>
          <w:rFonts w:asciiTheme="minorHAnsi" w:hAnsiTheme="minorHAnsi" w:cstheme="minorHAnsi"/>
        </w:rPr>
        <w:t>sandboxu</w:t>
      </w:r>
      <w:proofErr w:type="spellEnd"/>
      <w:r w:rsidRPr="00D76647">
        <w:rPr>
          <w:rFonts w:asciiTheme="minorHAnsi" w:hAnsiTheme="minorHAnsi" w:cstheme="minorHAnsi"/>
        </w:rPr>
        <w:t>.</w:t>
      </w:r>
    </w:p>
    <w:p w14:paraId="22C08C9C"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Neomezené množství odesílaných souborů.</w:t>
      </w:r>
    </w:p>
    <w:p w14:paraId="4FDF1097"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Veškerá komunikace probíhá šifrovaným kanálem.</w:t>
      </w:r>
    </w:p>
    <w:p w14:paraId="3B8C5B7B"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Webová konzole.</w:t>
      </w:r>
    </w:p>
    <w:p w14:paraId="129E435F"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Administrace v nejpoužívanějších jazycích včetně češtiny.</w:t>
      </w:r>
    </w:p>
    <w:p w14:paraId="5C8B4424"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Možnost nastavení typů odesílaných souborů:</w:t>
      </w:r>
    </w:p>
    <w:p w14:paraId="65C1EE7F"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spustitelné soubory,</w:t>
      </w:r>
    </w:p>
    <w:p w14:paraId="5BE75AAC"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skripty,</w:t>
      </w:r>
    </w:p>
    <w:p w14:paraId="558E5ED6"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spam,</w:t>
      </w:r>
    </w:p>
    <w:p w14:paraId="51D9163A" w14:textId="77777777" w:rsidR="00520E3D" w:rsidRPr="00D76647" w:rsidRDefault="00520E3D" w:rsidP="00BF5267">
      <w:pPr>
        <w:pStyle w:val="Odstavecseseznamem"/>
        <w:numPr>
          <w:ilvl w:val="1"/>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dokumenty.</w:t>
      </w:r>
    </w:p>
    <w:p w14:paraId="10368AC9"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Přehled o veškerých odeslaných souborech ve správcovské konzoli.</w:t>
      </w:r>
    </w:p>
    <w:p w14:paraId="17770116"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Nastavení per zařízení &amp; per skupina.</w:t>
      </w:r>
    </w:p>
    <w:p w14:paraId="4B716815" w14:textId="77777777" w:rsidR="00520E3D" w:rsidRPr="00D76647"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 xml:space="preserve">Možnost nastavit na výsledek </w:t>
      </w:r>
      <w:proofErr w:type="spellStart"/>
      <w:r w:rsidRPr="00D76647">
        <w:rPr>
          <w:rFonts w:asciiTheme="minorHAnsi" w:hAnsiTheme="minorHAnsi" w:cstheme="minorHAnsi"/>
        </w:rPr>
        <w:t>sandboxu</w:t>
      </w:r>
      <w:proofErr w:type="spellEnd"/>
      <w:r w:rsidRPr="00D76647">
        <w:rPr>
          <w:rFonts w:asciiTheme="minorHAnsi" w:hAnsiTheme="minorHAnsi" w:cstheme="minorHAnsi"/>
        </w:rPr>
        <w:t xml:space="preserve"> výjimku.</w:t>
      </w:r>
    </w:p>
    <w:p w14:paraId="58B2C538" w14:textId="77777777" w:rsidR="00520E3D" w:rsidRPr="00851A31"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D76647">
        <w:rPr>
          <w:rFonts w:asciiTheme="minorHAnsi" w:hAnsiTheme="minorHAnsi" w:cstheme="minorHAnsi"/>
        </w:rPr>
        <w:t>Zaslání e-</w:t>
      </w:r>
      <w:r w:rsidRPr="00851A31">
        <w:rPr>
          <w:rFonts w:asciiTheme="minorHAnsi" w:hAnsiTheme="minorHAnsi" w:cstheme="minorHAnsi"/>
        </w:rPr>
        <w:t>mailové notifikace v případě nalezení škodlivého kódu.</w:t>
      </w:r>
    </w:p>
    <w:p w14:paraId="5D44DC25" w14:textId="77777777" w:rsidR="00520E3D" w:rsidRPr="00851A31"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851A31">
        <w:rPr>
          <w:rFonts w:asciiTheme="minorHAnsi" w:hAnsiTheme="minorHAnsi" w:cstheme="minorHAnsi"/>
        </w:rPr>
        <w:t>Správa karantény s možností vzdáleného vymazání / obnovení / obnovení a vyloučení objektu z detekce.</w:t>
      </w:r>
    </w:p>
    <w:p w14:paraId="35BE5960" w14:textId="77777777" w:rsidR="00520E3D" w:rsidRPr="00851A31" w:rsidRDefault="00520E3D" w:rsidP="00BF5267">
      <w:pPr>
        <w:pStyle w:val="Odstavecseseznamem"/>
        <w:numPr>
          <w:ilvl w:val="0"/>
          <w:numId w:val="12"/>
        </w:numPr>
        <w:spacing w:after="0" w:line="240" w:lineRule="auto"/>
        <w:contextualSpacing w:val="0"/>
        <w:jc w:val="both"/>
        <w:rPr>
          <w:rFonts w:asciiTheme="minorHAnsi" w:hAnsiTheme="minorHAnsi" w:cstheme="minorHAnsi"/>
        </w:rPr>
      </w:pPr>
      <w:r w:rsidRPr="00851A31">
        <w:rPr>
          <w:rFonts w:asciiTheme="minorHAnsi" w:hAnsiTheme="minorHAnsi" w:cstheme="minorHAnsi"/>
        </w:rPr>
        <w:t>Server/</w:t>
      </w:r>
      <w:proofErr w:type="spellStart"/>
      <w:r w:rsidRPr="00851A31">
        <w:rPr>
          <w:rFonts w:asciiTheme="minorHAnsi" w:hAnsiTheme="minorHAnsi" w:cstheme="minorHAnsi"/>
        </w:rPr>
        <w:t>proxy</w:t>
      </w:r>
      <w:proofErr w:type="spellEnd"/>
      <w:r w:rsidRPr="00851A31">
        <w:rPr>
          <w:rFonts w:asciiTheme="minorHAnsi" w:hAnsiTheme="minorHAnsi" w:cstheme="minorHAnsi"/>
        </w:rPr>
        <w:t xml:space="preserve"> architektura pro síťovou pružnost – snížení zátěže.</w:t>
      </w:r>
    </w:p>
    <w:p w14:paraId="0B0F8CBE" w14:textId="77777777" w:rsidR="00EA102B" w:rsidRPr="00851A31" w:rsidRDefault="00EA102B" w:rsidP="00BF5267">
      <w:pPr>
        <w:pStyle w:val="Odstavecseseznamem"/>
        <w:widowControl w:val="0"/>
        <w:tabs>
          <w:tab w:val="left" w:pos="709"/>
        </w:tabs>
        <w:spacing w:before="37" w:afterLines="30" w:after="72" w:line="277" w:lineRule="auto"/>
        <w:ind w:left="0"/>
        <w:jc w:val="both"/>
        <w:rPr>
          <w:rFonts w:cs="Calibri"/>
          <w:i/>
        </w:rPr>
      </w:pPr>
    </w:p>
    <w:p w14:paraId="1EDAB738" w14:textId="58A0B837" w:rsidR="00FE327E" w:rsidRPr="00851A31" w:rsidRDefault="00520E3D" w:rsidP="00BF5267">
      <w:pPr>
        <w:shd w:val="clear" w:color="auto" w:fill="F2F2F2" w:themeFill="background1" w:themeFillShade="F2"/>
        <w:spacing w:afterLines="60" w:after="144" w:line="240" w:lineRule="auto"/>
        <w:jc w:val="both"/>
        <w:rPr>
          <w:rFonts w:cs="Calibri"/>
          <w:b/>
          <w:bCs/>
        </w:rPr>
      </w:pPr>
      <w:r w:rsidRPr="00851A31">
        <w:rPr>
          <w:rFonts w:cs="Calibri"/>
          <w:b/>
          <w:bCs/>
        </w:rPr>
        <w:t>2</w:t>
      </w:r>
      <w:r w:rsidR="00FE327E" w:rsidRPr="00851A31">
        <w:rPr>
          <w:rFonts w:cs="Calibri"/>
          <w:b/>
          <w:bCs/>
        </w:rPr>
        <w:t xml:space="preserve">-faktorové ověřování </w:t>
      </w:r>
    </w:p>
    <w:p w14:paraId="12BBF1C6" w14:textId="096D7678" w:rsidR="00520E3D" w:rsidRDefault="00520E3D" w:rsidP="00BF5267">
      <w:pPr>
        <w:pStyle w:val="Odstavecseseznamem"/>
        <w:numPr>
          <w:ilvl w:val="0"/>
          <w:numId w:val="33"/>
        </w:numPr>
        <w:spacing w:after="0" w:line="240" w:lineRule="auto"/>
        <w:contextualSpacing w:val="0"/>
        <w:jc w:val="both"/>
        <w:rPr>
          <w:rFonts w:asciiTheme="minorHAnsi" w:hAnsiTheme="minorHAnsi" w:cstheme="minorHAnsi"/>
        </w:rPr>
      </w:pPr>
      <w:r w:rsidRPr="00851A31">
        <w:rPr>
          <w:rFonts w:asciiTheme="minorHAnsi" w:hAnsiTheme="minorHAnsi" w:cstheme="minorHAnsi"/>
        </w:rPr>
        <w:t>OTP 2FA řešení kompatibilní</w:t>
      </w:r>
      <w:r w:rsidRPr="004D636F">
        <w:rPr>
          <w:rFonts w:asciiTheme="minorHAnsi" w:hAnsiTheme="minorHAnsi" w:cstheme="minorHAnsi"/>
        </w:rPr>
        <w:t xml:space="preserve"> s poptávaným firewallem ve formě mobilní aplikace</w:t>
      </w:r>
      <w:r>
        <w:rPr>
          <w:rFonts w:asciiTheme="minorHAnsi" w:hAnsiTheme="minorHAnsi" w:cstheme="minorHAnsi"/>
        </w:rPr>
        <w:t xml:space="preserve"> pro 200 uživatelů</w:t>
      </w:r>
    </w:p>
    <w:p w14:paraId="4F370009" w14:textId="77777777" w:rsidR="00520E3D" w:rsidRPr="004D636F"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sidRPr="004D636F">
        <w:rPr>
          <w:rFonts w:asciiTheme="minorHAnsi" w:hAnsiTheme="minorHAnsi" w:cstheme="minorHAnsi"/>
        </w:rPr>
        <w:t>Šifrovací algoritmus OATH-TOTP (RFC6238</w:t>
      </w:r>
      <w:r>
        <w:rPr>
          <w:rFonts w:asciiTheme="minorHAnsi" w:hAnsiTheme="minorHAnsi" w:cstheme="minorHAnsi"/>
        </w:rPr>
        <w:t>, RFC 4226</w:t>
      </w:r>
      <w:r w:rsidRPr="004D636F">
        <w:rPr>
          <w:rFonts w:asciiTheme="minorHAnsi" w:hAnsiTheme="minorHAnsi" w:cstheme="minorHAnsi"/>
        </w:rPr>
        <w:t>)</w:t>
      </w:r>
    </w:p>
    <w:p w14:paraId="0C094193" w14:textId="77777777" w:rsidR="00520E3D" w:rsidRPr="00B774A5"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sidRPr="00B774A5">
        <w:rPr>
          <w:rFonts w:asciiTheme="minorHAnsi" w:hAnsiTheme="minorHAnsi" w:cstheme="minorHAnsi"/>
        </w:rPr>
        <w:t xml:space="preserve">Podporované systémy: iOS (iPhone, iPod </w:t>
      </w:r>
      <w:proofErr w:type="spellStart"/>
      <w:r w:rsidRPr="00B774A5">
        <w:rPr>
          <w:rFonts w:asciiTheme="minorHAnsi" w:hAnsiTheme="minorHAnsi" w:cstheme="minorHAnsi"/>
        </w:rPr>
        <w:t>Touch</w:t>
      </w:r>
      <w:proofErr w:type="spellEnd"/>
      <w:r w:rsidRPr="00B774A5">
        <w:rPr>
          <w:rFonts w:asciiTheme="minorHAnsi" w:hAnsiTheme="minorHAnsi" w:cstheme="minorHAnsi"/>
        </w:rPr>
        <w:t xml:space="preserve">, iPad, </w:t>
      </w:r>
      <w:proofErr w:type="spellStart"/>
      <w:r w:rsidRPr="00B774A5">
        <w:rPr>
          <w:rFonts w:asciiTheme="minorHAnsi" w:hAnsiTheme="minorHAnsi" w:cstheme="minorHAnsi"/>
        </w:rPr>
        <w:t>iWatch</w:t>
      </w:r>
      <w:proofErr w:type="spellEnd"/>
      <w:r w:rsidRPr="00B774A5">
        <w:rPr>
          <w:rFonts w:asciiTheme="minorHAnsi" w:hAnsiTheme="minorHAnsi" w:cstheme="minorHAnsi"/>
        </w:rPr>
        <w:t xml:space="preserve">), Android, Windows </w:t>
      </w:r>
      <w:proofErr w:type="spellStart"/>
      <w:r w:rsidRPr="00B774A5">
        <w:rPr>
          <w:rFonts w:asciiTheme="minorHAnsi" w:hAnsiTheme="minorHAnsi" w:cstheme="minorHAnsi"/>
        </w:rPr>
        <w:t>Phone</w:t>
      </w:r>
      <w:proofErr w:type="spellEnd"/>
      <w:r w:rsidRPr="00B774A5">
        <w:rPr>
          <w:rFonts w:asciiTheme="minorHAnsi" w:hAnsiTheme="minorHAnsi" w:cstheme="minorHAnsi"/>
        </w:rPr>
        <w:t xml:space="preserve"> 8/8.1, Windows 10 and Windows Universal </w:t>
      </w:r>
      <w:proofErr w:type="spellStart"/>
      <w:r w:rsidRPr="00B774A5">
        <w:rPr>
          <w:rFonts w:asciiTheme="minorHAnsi" w:hAnsiTheme="minorHAnsi" w:cstheme="minorHAnsi"/>
        </w:rPr>
        <w:t>Platform</w:t>
      </w:r>
      <w:proofErr w:type="spellEnd"/>
    </w:p>
    <w:p w14:paraId="5A2551E2" w14:textId="47669A8E" w:rsidR="00520E3D" w:rsidRDefault="00520E3D" w:rsidP="00BF5267">
      <w:pPr>
        <w:pStyle w:val="Odstavecseseznamem"/>
        <w:numPr>
          <w:ilvl w:val="0"/>
          <w:numId w:val="33"/>
        </w:numPr>
        <w:spacing w:after="0" w:line="240" w:lineRule="auto"/>
        <w:contextualSpacing w:val="0"/>
        <w:jc w:val="both"/>
        <w:rPr>
          <w:rFonts w:asciiTheme="minorHAnsi" w:hAnsiTheme="minorHAnsi" w:cstheme="minorHAnsi"/>
        </w:rPr>
      </w:pPr>
      <w:r>
        <w:rPr>
          <w:rFonts w:asciiTheme="minorHAnsi" w:hAnsiTheme="minorHAnsi" w:cstheme="minorHAnsi"/>
        </w:rPr>
        <w:t>100</w:t>
      </w:r>
      <w:r w:rsidR="00851A31">
        <w:rPr>
          <w:rFonts w:asciiTheme="minorHAnsi" w:hAnsiTheme="minorHAnsi" w:cstheme="minorHAnsi"/>
        </w:rPr>
        <w:t xml:space="preserve"> </w:t>
      </w:r>
      <w:r>
        <w:rPr>
          <w:rFonts w:asciiTheme="minorHAnsi" w:hAnsiTheme="minorHAnsi" w:cstheme="minorHAnsi"/>
        </w:rPr>
        <w:t xml:space="preserve">ks </w:t>
      </w:r>
      <w:r w:rsidRPr="004D636F">
        <w:rPr>
          <w:rFonts w:asciiTheme="minorHAnsi" w:hAnsiTheme="minorHAnsi" w:cstheme="minorHAnsi"/>
        </w:rPr>
        <w:t>OTP 2FA řešení kompatibilní s poptávaným firewallem ve formě HW tokenu</w:t>
      </w:r>
    </w:p>
    <w:p w14:paraId="64C32EC1" w14:textId="77777777" w:rsidR="00520E3D"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Pr>
          <w:rFonts w:asciiTheme="minorHAnsi" w:hAnsiTheme="minorHAnsi" w:cstheme="minorHAnsi"/>
        </w:rPr>
        <w:t xml:space="preserve">Šifrovací algoritmus </w:t>
      </w:r>
      <w:r w:rsidRPr="004D636F">
        <w:rPr>
          <w:rFonts w:asciiTheme="minorHAnsi" w:hAnsiTheme="minorHAnsi" w:cstheme="minorHAnsi"/>
        </w:rPr>
        <w:t>OATH-TOTP (RFC6238)</w:t>
      </w:r>
    </w:p>
    <w:p w14:paraId="2EE59248" w14:textId="3F700E54" w:rsidR="00520E3D"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Pr>
          <w:rFonts w:asciiTheme="minorHAnsi" w:hAnsiTheme="minorHAnsi" w:cstheme="minorHAnsi"/>
        </w:rPr>
        <w:t>6-ti místn</w:t>
      </w:r>
      <w:r w:rsidR="00851A31">
        <w:rPr>
          <w:rFonts w:asciiTheme="minorHAnsi" w:hAnsiTheme="minorHAnsi" w:cstheme="minorHAnsi"/>
        </w:rPr>
        <w:t>í</w:t>
      </w:r>
      <w:r>
        <w:rPr>
          <w:rFonts w:asciiTheme="minorHAnsi" w:hAnsiTheme="minorHAnsi" w:cstheme="minorHAnsi"/>
        </w:rPr>
        <w:t xml:space="preserve"> kontrastní LCD displej</w:t>
      </w:r>
    </w:p>
    <w:p w14:paraId="3829AAC6" w14:textId="77777777" w:rsidR="00520E3D" w:rsidRPr="00851A31"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sidRPr="00851A31">
        <w:rPr>
          <w:rFonts w:asciiTheme="minorHAnsi" w:hAnsiTheme="minorHAnsi" w:cstheme="minorHAnsi"/>
        </w:rPr>
        <w:t>Provedení IP54</w:t>
      </w:r>
    </w:p>
    <w:p w14:paraId="318946DF" w14:textId="77777777" w:rsidR="00520E3D" w:rsidRPr="00851A31" w:rsidRDefault="00520E3D" w:rsidP="00BF5267">
      <w:pPr>
        <w:pStyle w:val="Odstavecseseznamem"/>
        <w:numPr>
          <w:ilvl w:val="1"/>
          <w:numId w:val="33"/>
        </w:numPr>
        <w:spacing w:after="0" w:line="240" w:lineRule="auto"/>
        <w:contextualSpacing w:val="0"/>
        <w:jc w:val="both"/>
        <w:rPr>
          <w:rFonts w:asciiTheme="minorHAnsi" w:hAnsiTheme="minorHAnsi" w:cstheme="minorHAnsi"/>
        </w:rPr>
      </w:pPr>
      <w:r w:rsidRPr="00851A31">
        <w:rPr>
          <w:rFonts w:asciiTheme="minorHAnsi" w:hAnsiTheme="minorHAnsi" w:cstheme="minorHAnsi"/>
        </w:rPr>
        <w:t>OTP specifikace: 60 sec, SHA-1</w:t>
      </w:r>
    </w:p>
    <w:p w14:paraId="50C6606F" w14:textId="77777777" w:rsidR="00FE327E" w:rsidRPr="00851A31" w:rsidRDefault="00FE327E" w:rsidP="00BF5267">
      <w:pPr>
        <w:shd w:val="clear" w:color="auto" w:fill="FFFFFF" w:themeFill="background1"/>
        <w:spacing w:afterLines="60" w:after="144" w:line="240" w:lineRule="auto"/>
        <w:ind w:left="426"/>
        <w:jc w:val="both"/>
        <w:rPr>
          <w:rFonts w:cs="Calibri"/>
          <w:b/>
          <w:bCs/>
        </w:rPr>
      </w:pPr>
    </w:p>
    <w:p w14:paraId="6E971276" w14:textId="01BE5197" w:rsidR="00EA102B" w:rsidRPr="00851A31" w:rsidRDefault="00C420C0" w:rsidP="00BF5267">
      <w:pPr>
        <w:numPr>
          <w:ilvl w:val="0"/>
          <w:numId w:val="2"/>
        </w:numPr>
        <w:shd w:val="clear" w:color="auto" w:fill="D0CECE"/>
        <w:spacing w:afterLines="60" w:after="144" w:line="240" w:lineRule="auto"/>
        <w:ind w:left="426"/>
        <w:jc w:val="both"/>
        <w:rPr>
          <w:rFonts w:cs="Calibri"/>
          <w:b/>
          <w:bCs/>
        </w:rPr>
      </w:pPr>
      <w:r w:rsidRPr="00851A31">
        <w:rPr>
          <w:rFonts w:cs="Calibri"/>
          <w:b/>
          <w:bCs/>
        </w:rPr>
        <w:t xml:space="preserve">NDR - Network </w:t>
      </w:r>
      <w:proofErr w:type="spellStart"/>
      <w:r w:rsidRPr="00851A31">
        <w:rPr>
          <w:rFonts w:cs="Calibri"/>
          <w:b/>
          <w:bCs/>
        </w:rPr>
        <w:t>Detection</w:t>
      </w:r>
      <w:proofErr w:type="spellEnd"/>
      <w:r w:rsidRPr="00851A31">
        <w:rPr>
          <w:rFonts w:cs="Calibri"/>
          <w:b/>
          <w:bCs/>
        </w:rPr>
        <w:t xml:space="preserve"> and Response </w:t>
      </w:r>
      <w:r w:rsidR="00EA102B" w:rsidRPr="00851A31">
        <w:rPr>
          <w:rFonts w:cs="Calibri"/>
          <w:b/>
          <w:bCs/>
        </w:rPr>
        <w:t>– 1 ks</w:t>
      </w:r>
    </w:p>
    <w:p w14:paraId="41D51522"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851A31">
        <w:rPr>
          <w:rFonts w:asciiTheme="minorHAnsi" w:hAnsiTheme="minorHAnsi" w:cstheme="minorHAnsi"/>
        </w:rPr>
        <w:t>Monitorovací systém pro</w:t>
      </w:r>
      <w:r w:rsidRPr="00471D22">
        <w:rPr>
          <w:rFonts w:asciiTheme="minorHAnsi" w:hAnsiTheme="minorHAnsi" w:cstheme="minorHAnsi"/>
        </w:rPr>
        <w:t xml:space="preserve"> dlouhodobé a detailní monitorování veškerého provozu v počítačové síti</w:t>
      </w:r>
    </w:p>
    <w:p w14:paraId="269896A4"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Systém musí umožňovat v reálním čase vyhodnocovat objemy a struktury provozu</w:t>
      </w:r>
    </w:p>
    <w:p w14:paraId="46D7CA86"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Systém musí být nezávislý na použité síťové infrastruktuře</w:t>
      </w:r>
    </w:p>
    <w:p w14:paraId="5F815251"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Systém nesmí svou funkcí monitorovanou síť ovlivňovat</w:t>
      </w:r>
    </w:p>
    <w:p w14:paraId="7F3FCCE2"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Vyhrazená HW sonda pro monitoring datových toků v kombinaci s integrovaným kolektorem zajistí monitoring, sběr, uchování a reporting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dat. Sonda bude instalována na rozhraní WAN. V rámci dodávky bude nakonfigurováno min. 5 reportů a bude zaškolena lokální administrátor sítě v rozsahu min. 0,5 den. Součástí konfigurace bude nastavení servisních protokolů NTP, SSH, HTTPS, SNMP atd.</w:t>
      </w:r>
    </w:p>
    <w:p w14:paraId="4DA3E3AD"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Sonda má 1 x 10/100/1000 monitorovací port (UTP kabeláž)</w:t>
      </w:r>
    </w:p>
    <w:p w14:paraId="23623B24"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lastRenderedPageBreak/>
        <w:t>Pasivní zapojení bez vlivu na monitorovanou síť a propustnost zařízeni (zapojení pomocí TAP sdružujícího obousměrný monitorovaný tok do jedné linky).</w:t>
      </w:r>
    </w:p>
    <w:p w14:paraId="0A839F03"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Jeden plnohodnotný management port 10/100/1000Mb/s (UTP kabeláž) pro zabezpečenou vzdálenou správu</w:t>
      </w:r>
    </w:p>
    <w:p w14:paraId="7677DBC7"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Zabezpečená vzdálená správa, dohled a konfigurace – SSH, HTTPS.</w:t>
      </w:r>
    </w:p>
    <w:p w14:paraId="6F374924"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Správa uživatelů a přístupových práv na zařízení prostřednictvím uživatelských rolí.</w:t>
      </w:r>
    </w:p>
    <w:p w14:paraId="36FDE0FD"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Možnost nastavení rychlosti monitorované linky 10/100/1000Mb/s na metalickém rozhraní.</w:t>
      </w:r>
    </w:p>
    <w:p w14:paraId="44AD2DF1"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Podpora pro SNMP</w:t>
      </w:r>
    </w:p>
    <w:p w14:paraId="42C83CD5"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Vestavěný kolektor pro dočasné ukládání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statistik (zajištění redundance), který zahrnuje plnohodnotnou funkcionalitu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kolektoru a uložení dat po dobu min. 2 měsíců</w:t>
      </w:r>
    </w:p>
    <w:p w14:paraId="16D29FC2"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Úložná kapacita vestavěného kolektoru min. 0,5 TB</w:t>
      </w:r>
    </w:p>
    <w:p w14:paraId="294789EE"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Výkon vestavěného kolektoru min. 50 000 toků/s</w:t>
      </w:r>
    </w:p>
    <w:p w14:paraId="388328A2"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Časová synchronizace zařízení proti centrálnímu zdroji času na síti (NTP).</w:t>
      </w:r>
    </w:p>
    <w:p w14:paraId="1ABA9908"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Minimální výkon 1 milion paketů za sekundu na každém portu.</w:t>
      </w:r>
    </w:p>
    <w:p w14:paraId="038D9B01"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Jednoduchá instalace a nastavení zařízení prostřednictvím příkazové řádky. Základní správa prostřednictvím příkazové řádky.</w:t>
      </w:r>
    </w:p>
    <w:p w14:paraId="6A8039B2"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Možnost přístupu a konfigurace hardwarových zařízení prostřednictvím sériové linky (RS-232).</w:t>
      </w:r>
    </w:p>
    <w:p w14:paraId="543254AE"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Použití DNS </w:t>
      </w:r>
      <w:proofErr w:type="spellStart"/>
      <w:r w:rsidRPr="00471D22">
        <w:rPr>
          <w:rFonts w:asciiTheme="minorHAnsi" w:hAnsiTheme="minorHAnsi" w:cstheme="minorHAnsi"/>
        </w:rPr>
        <w:t>cache</w:t>
      </w:r>
      <w:proofErr w:type="spellEnd"/>
      <w:r w:rsidRPr="00471D22">
        <w:rPr>
          <w:rFonts w:asciiTheme="minorHAnsi" w:hAnsiTheme="minorHAnsi" w:cstheme="minorHAnsi"/>
        </w:rPr>
        <w:t xml:space="preserve"> na zařízení pro rychlejší překlad IP adres na doménová jména.</w:t>
      </w:r>
    </w:p>
    <w:p w14:paraId="29E76A15"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Podpora autentizace vůči LDAP (</w:t>
      </w:r>
      <w:proofErr w:type="spellStart"/>
      <w:r w:rsidRPr="00471D22">
        <w:rPr>
          <w:rFonts w:asciiTheme="minorHAnsi" w:hAnsiTheme="minorHAnsi" w:cstheme="minorHAnsi"/>
        </w:rPr>
        <w:t>Active</w:t>
      </w:r>
      <w:proofErr w:type="spellEnd"/>
      <w:r w:rsidRPr="00471D22">
        <w:rPr>
          <w:rFonts w:asciiTheme="minorHAnsi" w:hAnsiTheme="minorHAnsi" w:cstheme="minorHAnsi"/>
        </w:rPr>
        <w:t xml:space="preserve"> </w:t>
      </w:r>
      <w:proofErr w:type="spellStart"/>
      <w:r w:rsidRPr="00471D22">
        <w:rPr>
          <w:rFonts w:asciiTheme="minorHAnsi" w:hAnsiTheme="minorHAnsi" w:cstheme="minorHAnsi"/>
        </w:rPr>
        <w:t>Directory</w:t>
      </w:r>
      <w:proofErr w:type="spellEnd"/>
      <w:r w:rsidRPr="00471D22">
        <w:rPr>
          <w:rFonts w:asciiTheme="minorHAnsi" w:hAnsiTheme="minorHAnsi" w:cstheme="minorHAnsi"/>
        </w:rPr>
        <w:t>).</w:t>
      </w:r>
    </w:p>
    <w:p w14:paraId="2DDD7D6C"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Programové vybavení sondy musí umožnit vytváření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dat ve formátech verzi 5 a 9, IPFIX.</w:t>
      </w:r>
    </w:p>
    <w:p w14:paraId="25217140"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Zpracování datového provozu IPv4 a IPv6, VLAN, MPLS a jejich reportování na kolektor.</w:t>
      </w:r>
    </w:p>
    <w:p w14:paraId="0F027600"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Monitorování provozu v tunelu GRE.</w:t>
      </w:r>
    </w:p>
    <w:p w14:paraId="6C7597FE"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Uživatelsky definovatelné šablony pro protokoly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v9 a IPFIX.</w:t>
      </w:r>
    </w:p>
    <w:p w14:paraId="7654DBBD"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Monitorování a reportování MAC adres ve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statistikách. Možnost použít MAC adresu jako položku klíče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záznamu.</w:t>
      </w:r>
    </w:p>
    <w:p w14:paraId="307ED43A"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Detekce aplikací dle standardu NBAR2.</w:t>
      </w:r>
    </w:p>
    <w:p w14:paraId="0CA08493"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Reportování RTT, SRT, </w:t>
      </w:r>
      <w:proofErr w:type="spellStart"/>
      <w:r w:rsidRPr="00471D22">
        <w:rPr>
          <w:rFonts w:asciiTheme="minorHAnsi" w:hAnsiTheme="minorHAnsi" w:cstheme="minorHAnsi"/>
        </w:rPr>
        <w:t>delay</w:t>
      </w:r>
      <w:proofErr w:type="spellEnd"/>
      <w:r w:rsidRPr="00471D22">
        <w:rPr>
          <w:rFonts w:asciiTheme="minorHAnsi" w:hAnsiTheme="minorHAnsi" w:cstheme="minorHAnsi"/>
        </w:rPr>
        <w:t xml:space="preserve">, </w:t>
      </w:r>
      <w:proofErr w:type="spellStart"/>
      <w:r w:rsidRPr="00471D22">
        <w:rPr>
          <w:rFonts w:asciiTheme="minorHAnsi" w:hAnsiTheme="minorHAnsi" w:cstheme="minorHAnsi"/>
        </w:rPr>
        <w:t>jitter</w:t>
      </w:r>
      <w:proofErr w:type="spellEnd"/>
      <w:r w:rsidRPr="00471D22">
        <w:rPr>
          <w:rFonts w:asciiTheme="minorHAnsi" w:hAnsiTheme="minorHAnsi" w:cstheme="minorHAnsi"/>
        </w:rPr>
        <w:t xml:space="preserve">, </w:t>
      </w:r>
      <w:proofErr w:type="spellStart"/>
      <w:r w:rsidRPr="00471D22">
        <w:rPr>
          <w:rFonts w:asciiTheme="minorHAnsi" w:hAnsiTheme="minorHAnsi" w:cstheme="minorHAnsi"/>
        </w:rPr>
        <w:t>retransmise</w:t>
      </w:r>
      <w:proofErr w:type="spellEnd"/>
      <w:r w:rsidRPr="00471D22">
        <w:rPr>
          <w:rFonts w:asciiTheme="minorHAnsi" w:hAnsiTheme="minorHAnsi" w:cstheme="minorHAnsi"/>
        </w:rPr>
        <w:t>, out-</w:t>
      </w:r>
      <w:proofErr w:type="spellStart"/>
      <w:r w:rsidRPr="00471D22">
        <w:rPr>
          <w:rFonts w:asciiTheme="minorHAnsi" w:hAnsiTheme="minorHAnsi" w:cstheme="minorHAnsi"/>
        </w:rPr>
        <w:t>of</w:t>
      </w:r>
      <w:proofErr w:type="spellEnd"/>
      <w:r w:rsidRPr="00471D22">
        <w:rPr>
          <w:rFonts w:asciiTheme="minorHAnsi" w:hAnsiTheme="minorHAnsi" w:cstheme="minorHAnsi"/>
        </w:rPr>
        <w:t>-</w:t>
      </w:r>
      <w:proofErr w:type="spellStart"/>
      <w:r w:rsidRPr="00471D22">
        <w:rPr>
          <w:rFonts w:asciiTheme="minorHAnsi" w:hAnsiTheme="minorHAnsi" w:cstheme="minorHAnsi"/>
        </w:rPr>
        <w:t>order</w:t>
      </w:r>
      <w:proofErr w:type="spellEnd"/>
      <w:r w:rsidRPr="00471D22">
        <w:rPr>
          <w:rFonts w:asciiTheme="minorHAnsi" w:hAnsiTheme="minorHAnsi" w:cstheme="minorHAnsi"/>
        </w:rPr>
        <w:t xml:space="preserve"> pakety jako součást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statistik. Použití standardní technologie reportování těchto rozšiřujících statistik (šablony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v9 nebo IPFIX).</w:t>
      </w:r>
    </w:p>
    <w:p w14:paraId="050AA42B"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Monitorování a analýza DNS provozu - položky jako typ dotazu, dotazovaná doména, návratová hodnota, odpověď. Použití standardní technologie reportování těchto rozšiřujících statistik (šablony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v9 nebo IPFIX).</w:t>
      </w:r>
    </w:p>
    <w:p w14:paraId="0448B1E8"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Monitorování DHCP provozu – položky jako typ DHCP požadavku, originální MAC adresa. Použití standardní technologie reportování těchto rozšiřujících statistik (šablony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v9 nebo IPFIX).</w:t>
      </w:r>
    </w:p>
    <w:p w14:paraId="73DDD22B"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Monitorování rozšířených L3/L4 informací - TTL (Time to live), TCP </w:t>
      </w:r>
      <w:proofErr w:type="spellStart"/>
      <w:r w:rsidRPr="00471D22">
        <w:rPr>
          <w:rFonts w:asciiTheme="minorHAnsi" w:hAnsiTheme="minorHAnsi" w:cstheme="minorHAnsi"/>
        </w:rPr>
        <w:t>Window</w:t>
      </w:r>
      <w:proofErr w:type="spellEnd"/>
      <w:r w:rsidRPr="00471D22">
        <w:rPr>
          <w:rFonts w:asciiTheme="minorHAnsi" w:hAnsiTheme="minorHAnsi" w:cstheme="minorHAnsi"/>
        </w:rPr>
        <w:t xml:space="preserve"> </w:t>
      </w:r>
      <w:proofErr w:type="spellStart"/>
      <w:r w:rsidRPr="00471D22">
        <w:rPr>
          <w:rFonts w:asciiTheme="minorHAnsi" w:hAnsiTheme="minorHAnsi" w:cstheme="minorHAnsi"/>
        </w:rPr>
        <w:t>size</w:t>
      </w:r>
      <w:proofErr w:type="spellEnd"/>
      <w:r w:rsidRPr="00471D22">
        <w:rPr>
          <w:rFonts w:asciiTheme="minorHAnsi" w:hAnsiTheme="minorHAnsi" w:cstheme="minorHAnsi"/>
        </w:rPr>
        <w:t xml:space="preserve">, TCP SYN packet </w:t>
      </w:r>
      <w:proofErr w:type="spellStart"/>
      <w:r w:rsidRPr="00471D22">
        <w:rPr>
          <w:rFonts w:asciiTheme="minorHAnsi" w:hAnsiTheme="minorHAnsi" w:cstheme="minorHAnsi"/>
        </w:rPr>
        <w:t>size</w:t>
      </w:r>
      <w:proofErr w:type="spellEnd"/>
      <w:r w:rsidRPr="00471D22">
        <w:rPr>
          <w:rFonts w:asciiTheme="minorHAnsi" w:hAnsiTheme="minorHAnsi" w:cstheme="minorHAnsi"/>
        </w:rPr>
        <w:t xml:space="preserve"> umožňujících detekci </w:t>
      </w:r>
      <w:proofErr w:type="spellStart"/>
      <w:r w:rsidRPr="00471D22">
        <w:rPr>
          <w:rFonts w:asciiTheme="minorHAnsi" w:hAnsiTheme="minorHAnsi" w:cstheme="minorHAnsi"/>
        </w:rPr>
        <w:t>NATů</w:t>
      </w:r>
      <w:proofErr w:type="spellEnd"/>
      <w:r w:rsidRPr="00471D22">
        <w:rPr>
          <w:rFonts w:asciiTheme="minorHAnsi" w:hAnsiTheme="minorHAnsi" w:cstheme="minorHAnsi"/>
        </w:rPr>
        <w:t>.</w:t>
      </w:r>
    </w:p>
    <w:p w14:paraId="1FD4A100"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Minimální kapacita paměti současných toků na sondě 500 tisíc toků per monitorovací port.</w:t>
      </w:r>
    </w:p>
    <w:p w14:paraId="3B314DB3"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Podpora pro nastavení časů u aktivní a neaktivní expirace toků.</w:t>
      </w:r>
    </w:p>
    <w:p w14:paraId="6D7E978D"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Podpora vzorkování na úrovni paketů. Podpora vzorkování na úrovni toků.</w:t>
      </w:r>
    </w:p>
    <w:p w14:paraId="2C890006"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Podpora simultánního exportu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statistik na libovolný počet cílů (redundantní kolektory v různých lokalitách, lokální uložení dat na sondě). Pro různé cíle exportu lze použít různé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standardy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v5, </w:t>
      </w:r>
      <w:proofErr w:type="spellStart"/>
      <w:r w:rsidRPr="00471D22">
        <w:rPr>
          <w:rFonts w:asciiTheme="minorHAnsi" w:hAnsiTheme="minorHAnsi" w:cstheme="minorHAnsi"/>
        </w:rPr>
        <w:t>NetFlow</w:t>
      </w:r>
      <w:proofErr w:type="spellEnd"/>
      <w:r w:rsidRPr="00471D22">
        <w:rPr>
          <w:rFonts w:asciiTheme="minorHAnsi" w:hAnsiTheme="minorHAnsi" w:cstheme="minorHAnsi"/>
        </w:rPr>
        <w:t xml:space="preserve"> v9, IPFIX).</w:t>
      </w:r>
    </w:p>
    <w:p w14:paraId="1ED2AD24" w14:textId="77777777" w:rsidR="00851A31" w:rsidRPr="00471D22"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Podpora filtrování dat na sondě na základě IP prefixů, VLAN, AS (pro různé cíle exportu různé statistiky).</w:t>
      </w:r>
    </w:p>
    <w:p w14:paraId="1348F215" w14:textId="322726D0" w:rsidR="00851A31" w:rsidRPr="002B6F55"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471D22">
        <w:rPr>
          <w:rFonts w:asciiTheme="minorHAnsi" w:hAnsiTheme="minorHAnsi" w:cstheme="minorHAnsi"/>
        </w:rPr>
        <w:t xml:space="preserve">Podpora pro nastavení hodnoty interface index pro exportované </w:t>
      </w:r>
      <w:proofErr w:type="spellStart"/>
      <w:r w:rsidRPr="00471D22">
        <w:rPr>
          <w:rFonts w:asciiTheme="minorHAnsi" w:hAnsiTheme="minorHAnsi" w:cstheme="minorHAnsi"/>
        </w:rPr>
        <w:t>flow</w:t>
      </w:r>
      <w:proofErr w:type="spellEnd"/>
      <w:r w:rsidRPr="00471D22">
        <w:rPr>
          <w:rFonts w:asciiTheme="minorHAnsi" w:hAnsiTheme="minorHAnsi" w:cstheme="minorHAnsi"/>
        </w:rPr>
        <w:t xml:space="preserve"> statistiky per </w:t>
      </w:r>
      <w:r w:rsidRPr="002B6F55">
        <w:rPr>
          <w:rFonts w:asciiTheme="minorHAnsi" w:hAnsiTheme="minorHAnsi" w:cstheme="minorHAnsi"/>
        </w:rPr>
        <w:t>monitorovací port.</w:t>
      </w:r>
    </w:p>
    <w:p w14:paraId="2308D1D5" w14:textId="0CE7E40B" w:rsidR="00851A31" w:rsidRPr="002B6F55" w:rsidRDefault="00851A31" w:rsidP="00BF5267">
      <w:pPr>
        <w:pStyle w:val="Odstavecseseznamem"/>
        <w:numPr>
          <w:ilvl w:val="0"/>
          <w:numId w:val="39"/>
        </w:numPr>
        <w:spacing w:after="0" w:line="240" w:lineRule="auto"/>
        <w:ind w:left="709"/>
        <w:contextualSpacing w:val="0"/>
        <w:jc w:val="both"/>
        <w:rPr>
          <w:rFonts w:asciiTheme="minorHAnsi" w:hAnsiTheme="minorHAnsi" w:cstheme="minorHAnsi"/>
        </w:rPr>
      </w:pPr>
      <w:r w:rsidRPr="002B6F55">
        <w:rPr>
          <w:rFonts w:asciiTheme="minorHAnsi" w:hAnsiTheme="minorHAnsi" w:cstheme="minorHAnsi"/>
        </w:rPr>
        <w:t>Je požadována dodávka licence s délkou trvání 3 let, včetně nároků na nové verze software po tuto dobu.</w:t>
      </w:r>
    </w:p>
    <w:p w14:paraId="06D57D50" w14:textId="77777777" w:rsidR="00EA102B" w:rsidRPr="0030502D" w:rsidRDefault="00EA102B" w:rsidP="00BF5267">
      <w:pPr>
        <w:pStyle w:val="Odstavecseseznamem"/>
        <w:widowControl w:val="0"/>
        <w:tabs>
          <w:tab w:val="left" w:pos="709"/>
        </w:tabs>
        <w:spacing w:before="37" w:afterLines="30" w:after="72"/>
        <w:ind w:left="0"/>
        <w:jc w:val="both"/>
        <w:rPr>
          <w:rFonts w:cs="Calibri"/>
          <w:i/>
        </w:rPr>
      </w:pPr>
    </w:p>
    <w:p w14:paraId="473516FE" w14:textId="0F7FD2B0" w:rsidR="00EA102B" w:rsidRPr="0030502D" w:rsidRDefault="00A71FE2" w:rsidP="00BF5267">
      <w:pPr>
        <w:numPr>
          <w:ilvl w:val="0"/>
          <w:numId w:val="2"/>
        </w:numPr>
        <w:shd w:val="clear" w:color="auto" w:fill="D0CECE"/>
        <w:spacing w:afterLines="60" w:after="144"/>
        <w:ind w:left="426"/>
        <w:jc w:val="both"/>
        <w:rPr>
          <w:rFonts w:cs="Calibri"/>
          <w:b/>
          <w:bCs/>
        </w:rPr>
      </w:pPr>
      <w:bookmarkStart w:id="2" w:name="_Hlk137805177"/>
      <w:r w:rsidRPr="0030502D">
        <w:rPr>
          <w:rFonts w:cs="Calibri"/>
          <w:b/>
          <w:bCs/>
        </w:rPr>
        <w:t>LOG Management</w:t>
      </w:r>
      <w:r w:rsidR="00EA102B" w:rsidRPr="0030502D">
        <w:rPr>
          <w:rFonts w:cs="Calibri"/>
          <w:b/>
          <w:bCs/>
        </w:rPr>
        <w:t xml:space="preserve"> – 1 ks</w:t>
      </w:r>
    </w:p>
    <w:p w14:paraId="335D2247"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bookmarkStart w:id="3" w:name="_Hlk160667203"/>
      <w:bookmarkEnd w:id="2"/>
      <w:r w:rsidRPr="0030502D">
        <w:rPr>
          <w:rFonts w:asciiTheme="minorHAnsi" w:hAnsiTheme="minorHAnsi" w:cstheme="minorHAnsi"/>
        </w:rPr>
        <w:t xml:space="preserve">HW </w:t>
      </w:r>
      <w:proofErr w:type="spellStart"/>
      <w:r w:rsidRPr="0030502D">
        <w:rPr>
          <w:rFonts w:asciiTheme="minorHAnsi" w:hAnsiTheme="minorHAnsi" w:cstheme="minorHAnsi"/>
        </w:rPr>
        <w:t>appliance</w:t>
      </w:r>
      <w:proofErr w:type="spellEnd"/>
      <w:r w:rsidRPr="0030502D">
        <w:rPr>
          <w:rFonts w:asciiTheme="minorHAnsi" w:hAnsiTheme="minorHAnsi" w:cstheme="minorHAnsi"/>
        </w:rPr>
        <w:t xml:space="preserve"> (montáž do běžného 19‘‘ datového rozvaděče, výška max. 1U) pro zpracování událostí z předdefinovaných zdrojů logů napříč výrobci aplikací, operačních systémů a síťového hardware.</w:t>
      </w:r>
    </w:p>
    <w:p w14:paraId="16F8C31B"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Redundantní zdroje a ventilátory. Ventilátory za provozu vyměnitelné.</w:t>
      </w:r>
    </w:p>
    <w:p w14:paraId="606196F5"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1x CPU min. 16 jader s podporou </w:t>
      </w:r>
      <w:proofErr w:type="spellStart"/>
      <w:r w:rsidRPr="0030502D">
        <w:rPr>
          <w:rFonts w:asciiTheme="minorHAnsi" w:hAnsiTheme="minorHAnsi" w:cstheme="minorHAnsi"/>
        </w:rPr>
        <w:t>HyperThreadingu</w:t>
      </w:r>
      <w:proofErr w:type="spellEnd"/>
      <w:r w:rsidRPr="0030502D">
        <w:rPr>
          <w:rFonts w:asciiTheme="minorHAnsi" w:hAnsiTheme="minorHAnsi" w:cstheme="minorHAnsi"/>
        </w:rPr>
        <w:t xml:space="preserve"> nebo </w:t>
      </w:r>
      <w:proofErr w:type="spellStart"/>
      <w:r w:rsidRPr="0030502D">
        <w:rPr>
          <w:rFonts w:asciiTheme="minorHAnsi" w:hAnsiTheme="minorHAnsi" w:cstheme="minorHAnsi"/>
        </w:rPr>
        <w:t>Multi-Threadingu</w:t>
      </w:r>
      <w:proofErr w:type="spellEnd"/>
      <w:r w:rsidRPr="0030502D">
        <w:rPr>
          <w:rFonts w:asciiTheme="minorHAnsi" w:hAnsiTheme="minorHAnsi" w:cstheme="minorHAnsi"/>
        </w:rPr>
        <w:t>.</w:t>
      </w:r>
    </w:p>
    <w:p w14:paraId="1AE91F08"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Operační paměť RAM 64GB DDR-4</w:t>
      </w:r>
    </w:p>
    <w:p w14:paraId="7C582A34"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4x 1GbE RJ45 síťové rozhraní včetně link agregace dle LACP (802.3ad), VLAN a IP adresace v jednotném webovém rozhraní systému. </w:t>
      </w:r>
    </w:p>
    <w:p w14:paraId="5D5804D9"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Průměrný trvalý příjem událostí/s. (průměrná délka zprávy min. 700Byte) 2000 událostí/s</w:t>
      </w:r>
    </w:p>
    <w:p w14:paraId="14BEF1B2"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Špičkový příjem bez ztráty dat po dobu nejméně 10 minut (průměrná délka zprávy min. 700 Byte) 4000 událostí/s</w:t>
      </w:r>
    </w:p>
    <w:p w14:paraId="7C4AEC9D"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Čistá velikost integrované databáze 12 TB</w:t>
      </w:r>
    </w:p>
    <w:p w14:paraId="616430A7"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Jedna webová </w:t>
      </w:r>
      <w:proofErr w:type="spellStart"/>
      <w:r w:rsidRPr="0030502D">
        <w:rPr>
          <w:rFonts w:asciiTheme="minorHAnsi" w:hAnsiTheme="minorHAnsi" w:cstheme="minorHAnsi"/>
        </w:rPr>
        <w:t>console</w:t>
      </w:r>
      <w:proofErr w:type="spellEnd"/>
      <w:r w:rsidRPr="0030502D">
        <w:rPr>
          <w:rFonts w:asciiTheme="minorHAnsi" w:hAnsiTheme="minorHAnsi" w:cstheme="minorHAnsi"/>
        </w:rPr>
        <w:t xml:space="preserve"> pro všechny administrátorské i operátorské činnosti</w:t>
      </w:r>
    </w:p>
    <w:p w14:paraId="5BAB6CFA"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Licenčně neomezený počet zařízení pro příjem zasílaných událostí. Licenčně neomezený počet událostí v GB za den nebo licence na minimálně 200GB uložených událostí za den.</w:t>
      </w:r>
    </w:p>
    <w:p w14:paraId="5A80ABC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Příjem a zpracování logů, události a další strojově generovaná data prostřednictvím protokolů SYSLOG (RFC3164, RFC5424, RFC5425), RELP</w:t>
      </w:r>
    </w:p>
    <w:p w14:paraId="1549EB66"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proofErr w:type="spellStart"/>
      <w:r w:rsidRPr="0030502D">
        <w:rPr>
          <w:rFonts w:asciiTheme="minorHAnsi" w:hAnsiTheme="minorHAnsi" w:cstheme="minorHAnsi"/>
        </w:rPr>
        <w:t>Bezagentový</w:t>
      </w:r>
      <w:proofErr w:type="spellEnd"/>
      <w:r w:rsidRPr="0030502D">
        <w:rPr>
          <w:rFonts w:asciiTheme="minorHAnsi" w:hAnsiTheme="minorHAnsi" w:cstheme="minorHAnsi"/>
        </w:rPr>
        <w:t xml:space="preserve"> sběr událostí, vyjma podpory sběru na pobočkách a agenta pro sběr Windows logů</w:t>
      </w:r>
    </w:p>
    <w:p w14:paraId="4FD86B3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Windows agent musí současně podporovat jak monitoring interních </w:t>
      </w:r>
      <w:proofErr w:type="spellStart"/>
      <w:r w:rsidRPr="0030502D">
        <w:rPr>
          <w:rFonts w:asciiTheme="minorHAnsi" w:hAnsiTheme="minorHAnsi" w:cstheme="minorHAnsi"/>
        </w:rPr>
        <w:t>windows</w:t>
      </w:r>
      <w:proofErr w:type="spellEnd"/>
      <w:r w:rsidRPr="0030502D">
        <w:rPr>
          <w:rFonts w:asciiTheme="minorHAnsi" w:hAnsiTheme="minorHAnsi" w:cstheme="minorHAnsi"/>
        </w:rPr>
        <w:t xml:space="preserve"> logů, tak monitoring textových souborových logů.</w:t>
      </w:r>
    </w:p>
    <w:p w14:paraId="3C95070D"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Windows agent se nesmí instalovat individuálně, ale prostřednictvím MS AD Group </w:t>
      </w:r>
      <w:proofErr w:type="spellStart"/>
      <w:r w:rsidRPr="0030502D">
        <w:rPr>
          <w:rFonts w:asciiTheme="minorHAnsi" w:hAnsiTheme="minorHAnsi" w:cstheme="minorHAnsi"/>
        </w:rPr>
        <w:t>Policy</w:t>
      </w:r>
      <w:proofErr w:type="spellEnd"/>
      <w:r w:rsidRPr="0030502D">
        <w:rPr>
          <w:rFonts w:asciiTheme="minorHAnsi" w:hAnsiTheme="minorHAnsi" w:cstheme="minorHAnsi"/>
        </w:rPr>
        <w:t xml:space="preserve"> a nesmí vyžadovat žádnou konfiguraci na cílovém systému tzn., že musí být centrálně spravovaný a jeho konfigurace musí být kompletně realizována v grafickém rozhraní systému bez využití skriptů nebo maker.</w:t>
      </w:r>
    </w:p>
    <w:p w14:paraId="3C3C45CE"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Windows agent musí podporovat centralizovanou konfiguraci Microsoft </w:t>
      </w:r>
      <w:proofErr w:type="spellStart"/>
      <w:r w:rsidRPr="0030502D">
        <w:rPr>
          <w:rFonts w:asciiTheme="minorHAnsi" w:hAnsiTheme="minorHAnsi" w:cstheme="minorHAnsi"/>
        </w:rPr>
        <w:t>Sysmon</w:t>
      </w:r>
      <w:proofErr w:type="spellEnd"/>
      <w:r w:rsidRPr="0030502D">
        <w:rPr>
          <w:rFonts w:asciiTheme="minorHAnsi" w:hAnsiTheme="minorHAnsi" w:cstheme="minorHAnsi"/>
        </w:rPr>
        <w:t xml:space="preserve"> pro obohacení logů, včetně globálního a selektivního zapínaní/vypínaní služby </w:t>
      </w:r>
      <w:proofErr w:type="spellStart"/>
      <w:r w:rsidRPr="0030502D">
        <w:rPr>
          <w:rFonts w:asciiTheme="minorHAnsi" w:hAnsiTheme="minorHAnsi" w:cstheme="minorHAnsi"/>
        </w:rPr>
        <w:t>Sysmon</w:t>
      </w:r>
      <w:proofErr w:type="spellEnd"/>
      <w:r w:rsidRPr="0030502D">
        <w:rPr>
          <w:rFonts w:asciiTheme="minorHAnsi" w:hAnsiTheme="minorHAnsi" w:cstheme="minorHAnsi"/>
        </w:rPr>
        <w:t xml:space="preserve"> a výběr z několika přednastavených konfigurací </w:t>
      </w:r>
      <w:proofErr w:type="spellStart"/>
      <w:r w:rsidRPr="0030502D">
        <w:rPr>
          <w:rFonts w:asciiTheme="minorHAnsi" w:hAnsiTheme="minorHAnsi" w:cstheme="minorHAnsi"/>
        </w:rPr>
        <w:t>Sysmon</w:t>
      </w:r>
      <w:proofErr w:type="spellEnd"/>
      <w:r w:rsidRPr="0030502D">
        <w:rPr>
          <w:rFonts w:asciiTheme="minorHAnsi" w:hAnsiTheme="minorHAnsi" w:cstheme="minorHAnsi"/>
        </w:rPr>
        <w:t xml:space="preserve"> v grafickém rozhraní centrální správcovské konzole systému.</w:t>
      </w:r>
    </w:p>
    <w:p w14:paraId="6F4EBFA2"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Komunikace Windows agenta a centrálního systému musí být zabezpečena TLS 1.2 a výše a musí podporovat ověřování certifikátem.</w:t>
      </w:r>
    </w:p>
    <w:p w14:paraId="3B1A94DA"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Windows agent musí podporovat sběr nejen ze základních systémových logů (Aplikace, Zabezpečení, Instalace, Systém), ale i sběr všech ostatních logů ve složce Protokoly aplikací a služeb a logy rozšířené </w:t>
      </w:r>
      <w:proofErr w:type="spellStart"/>
      <w:r w:rsidRPr="0030502D">
        <w:rPr>
          <w:rFonts w:asciiTheme="minorHAnsi" w:hAnsiTheme="minorHAnsi" w:cstheme="minorHAnsi"/>
        </w:rPr>
        <w:t>Sysmonem</w:t>
      </w:r>
      <w:proofErr w:type="spellEnd"/>
      <w:r w:rsidRPr="0030502D">
        <w:rPr>
          <w:rFonts w:asciiTheme="minorHAnsi" w:hAnsiTheme="minorHAnsi" w:cstheme="minorHAnsi"/>
        </w:rPr>
        <w:t>.</w:t>
      </w:r>
    </w:p>
    <w:p w14:paraId="05CD315C"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Windows agent musí ke všem odesílaným událostem automaticky doplňovat jejich textový popis tak, jak je zobrazen v Prohlížeči událostí (Event </w:t>
      </w:r>
      <w:proofErr w:type="spellStart"/>
      <w:r w:rsidRPr="0030502D">
        <w:rPr>
          <w:rFonts w:asciiTheme="minorHAnsi" w:hAnsiTheme="minorHAnsi" w:cstheme="minorHAnsi"/>
        </w:rPr>
        <w:t>Viewer</w:t>
      </w:r>
      <w:proofErr w:type="spellEnd"/>
      <w:r w:rsidRPr="0030502D">
        <w:rPr>
          <w:rFonts w:asciiTheme="minorHAnsi" w:hAnsiTheme="minorHAnsi" w:cstheme="minorHAnsi"/>
        </w:rPr>
        <w:t xml:space="preserve">) na koncovém systému. K významným bezpečnostním událostem musí doplňovat značku a popis dle MITRE ATT&amp;CK® matrice a k takto detekovaným procesům a souborům automaticky vytvářet SHA256 </w:t>
      </w:r>
      <w:proofErr w:type="spellStart"/>
      <w:r w:rsidRPr="0030502D">
        <w:rPr>
          <w:rFonts w:asciiTheme="minorHAnsi" w:hAnsiTheme="minorHAnsi" w:cstheme="minorHAnsi"/>
        </w:rPr>
        <w:t>hash</w:t>
      </w:r>
      <w:proofErr w:type="spellEnd"/>
      <w:r w:rsidRPr="0030502D">
        <w:rPr>
          <w:rFonts w:asciiTheme="minorHAnsi" w:hAnsiTheme="minorHAnsi" w:cstheme="minorHAnsi"/>
        </w:rPr>
        <w:t>.</w:t>
      </w:r>
    </w:p>
    <w:p w14:paraId="2BEB58CF" w14:textId="18E60FC9"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Počet instalací Windows agenta nesmí být licenčně a časově omezen. Pokud je Windows agent licenčně nebo časově omezen, požadujeme dodání licencí na Windows agenty v množství 450 na dobu předpokládané morální životnosti produktu – </w:t>
      </w:r>
      <w:r w:rsidR="005B1090" w:rsidRPr="0030502D">
        <w:rPr>
          <w:rFonts w:asciiTheme="minorHAnsi" w:hAnsiTheme="minorHAnsi" w:cstheme="minorHAnsi"/>
        </w:rPr>
        <w:t xml:space="preserve">min. </w:t>
      </w:r>
      <w:r w:rsidRPr="0030502D">
        <w:rPr>
          <w:rFonts w:asciiTheme="minorHAnsi" w:hAnsiTheme="minorHAnsi" w:cstheme="minorHAnsi"/>
        </w:rPr>
        <w:t>7 let.</w:t>
      </w:r>
    </w:p>
    <w:p w14:paraId="7EBAD47D"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Výrobcem vytvářené </w:t>
      </w:r>
      <w:proofErr w:type="spellStart"/>
      <w:r w:rsidRPr="0030502D">
        <w:rPr>
          <w:rFonts w:asciiTheme="minorHAnsi" w:hAnsiTheme="minorHAnsi" w:cstheme="minorHAnsi"/>
        </w:rPr>
        <w:t>parsery</w:t>
      </w:r>
      <w:proofErr w:type="spellEnd"/>
      <w:r w:rsidRPr="0030502D">
        <w:rPr>
          <w:rFonts w:asciiTheme="minorHAnsi" w:hAnsiTheme="minorHAnsi" w:cstheme="minorHAnsi"/>
        </w:rPr>
        <w:t xml:space="preserve"> pro běžné systémy.</w:t>
      </w:r>
    </w:p>
    <w:p w14:paraId="6076B0B3"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Uživatelsky definované </w:t>
      </w:r>
      <w:proofErr w:type="spellStart"/>
      <w:r w:rsidRPr="0030502D">
        <w:rPr>
          <w:rFonts w:asciiTheme="minorHAnsi" w:hAnsiTheme="minorHAnsi" w:cstheme="minorHAnsi"/>
        </w:rPr>
        <w:t>parsery</w:t>
      </w:r>
      <w:proofErr w:type="spellEnd"/>
      <w:r w:rsidRPr="0030502D">
        <w:rPr>
          <w:rFonts w:asciiTheme="minorHAnsi" w:hAnsiTheme="minorHAnsi" w:cstheme="minorHAnsi"/>
        </w:rPr>
        <w:t xml:space="preserve"> - systém umožňuje dopsání </w:t>
      </w:r>
      <w:proofErr w:type="spellStart"/>
      <w:r w:rsidRPr="0030502D">
        <w:rPr>
          <w:rFonts w:asciiTheme="minorHAnsi" w:hAnsiTheme="minorHAnsi" w:cstheme="minorHAnsi"/>
        </w:rPr>
        <w:t>parserů</w:t>
      </w:r>
      <w:proofErr w:type="spellEnd"/>
      <w:r w:rsidRPr="0030502D">
        <w:rPr>
          <w:rFonts w:asciiTheme="minorHAnsi" w:hAnsiTheme="minorHAnsi" w:cstheme="minorHAnsi"/>
        </w:rPr>
        <w:t xml:space="preserve"> pro další zdroje log zařízení uživatelem pomocí tzv. vizuální programování, bez nutnosti spolupráce s výrobcem.</w:t>
      </w:r>
    </w:p>
    <w:p w14:paraId="4465B57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lastRenderedPageBreak/>
        <w:t>Standardizace přijatých logů do jednotného formátu a jejich normalizace (rozdělení) do příslušných polí dle jejich typu. Vytvoření vlastního důvěryhodného časového razítka ke každému logu.</w:t>
      </w:r>
      <w:r w:rsidRPr="0030502D">
        <w:rPr>
          <w:rFonts w:asciiTheme="minorHAnsi" w:hAnsiTheme="minorHAnsi" w:cstheme="minorHAnsi"/>
        </w:rPr>
        <w:tab/>
      </w:r>
    </w:p>
    <w:p w14:paraId="0CEE97E8"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Uchování originální verze přijatých logů/zpráv včetně původní časové značky události.</w:t>
      </w:r>
    </w:p>
    <w:p w14:paraId="3846495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Okamžitá a automatická indexace umožňující okamžité prohledávání událostí.</w:t>
      </w:r>
    </w:p>
    <w:p w14:paraId="7B777E7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Podporované formáty</w:t>
      </w:r>
      <w:r w:rsidRPr="0030502D">
        <w:rPr>
          <w:rFonts w:asciiTheme="minorHAnsi" w:hAnsiTheme="minorHAnsi" w:cstheme="minorHAnsi"/>
        </w:rPr>
        <w:tab/>
        <w:t xml:space="preserve">RAW, </w:t>
      </w:r>
      <w:proofErr w:type="spellStart"/>
      <w:r w:rsidRPr="0030502D">
        <w:rPr>
          <w:rFonts w:asciiTheme="minorHAnsi" w:hAnsiTheme="minorHAnsi" w:cstheme="minorHAnsi"/>
        </w:rPr>
        <w:t>Syslog</w:t>
      </w:r>
      <w:proofErr w:type="spellEnd"/>
      <w:r w:rsidRPr="0030502D">
        <w:rPr>
          <w:rFonts w:asciiTheme="minorHAnsi" w:hAnsiTheme="minorHAnsi" w:cstheme="minorHAnsi"/>
        </w:rPr>
        <w:t xml:space="preserve"> (RFC5424), CEF, LEEF, JSON (RFC8259)</w:t>
      </w:r>
    </w:p>
    <w:p w14:paraId="323AA2F9"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Systém nesmí umožnit mazání nebo modifikování již uložených logů v rámci požadované retence. (ani libovolnou konfigurační změnou)</w:t>
      </w:r>
    </w:p>
    <w:p w14:paraId="0E8AEFEB"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Automatické doplňování reverzních DNS záznamů, čísel a jmen ASN systému a </w:t>
      </w:r>
      <w:proofErr w:type="spellStart"/>
      <w:r w:rsidRPr="0030502D">
        <w:rPr>
          <w:rFonts w:asciiTheme="minorHAnsi" w:hAnsiTheme="minorHAnsi" w:cstheme="minorHAnsi"/>
        </w:rPr>
        <w:t>geolokace</w:t>
      </w:r>
      <w:proofErr w:type="spellEnd"/>
      <w:r w:rsidRPr="0030502D">
        <w:rPr>
          <w:rFonts w:asciiTheme="minorHAnsi" w:hAnsiTheme="minorHAnsi" w:cstheme="minorHAnsi"/>
        </w:rPr>
        <w:t xml:space="preserve"> ke všem přijatým událostem a všem polím, obsahujícím IP adresy</w:t>
      </w:r>
    </w:p>
    <w:p w14:paraId="0322CC76"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Nativní získávání logů z Office365 prostředí s licencí E3 bez nutnosti instalovat dodatečné externí komponenty</w:t>
      </w:r>
    </w:p>
    <w:p w14:paraId="690A8648"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Ověřování uživatele na externím LDAP serveru resp. ověření lokálního účtu v případě výpadku LDAP.</w:t>
      </w:r>
    </w:p>
    <w:p w14:paraId="53CE79EF"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Grafické rozhraní musí umožňovat filtraci nerelevantních událostí, snadné vyhledávání událostí, vytváření reportů a dynamickou vizualizaci událostí.</w:t>
      </w:r>
    </w:p>
    <w:p w14:paraId="3328A762"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Reportovací nástroj s přednastavenými nejběžnějšími reporty a možností vlastních úprav a vytvoření nových pohledů</w:t>
      </w:r>
    </w:p>
    <w:p w14:paraId="39AA211C"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Uložení uživatelem vytvořených pohledů na data (dashboardů) pro budoucí zpracování</w:t>
      </w:r>
    </w:p>
    <w:p w14:paraId="4EC50617"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Podpora základní funkce SIEM - funkce pro korelace událostí a upozornění s hraničními limity.</w:t>
      </w:r>
    </w:p>
    <w:p w14:paraId="77876ECD"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Výrobcem předpřipravené sety/vzory </w:t>
      </w:r>
      <w:proofErr w:type="spellStart"/>
      <w:r w:rsidRPr="0030502D">
        <w:rPr>
          <w:rFonts w:asciiTheme="minorHAnsi" w:hAnsiTheme="minorHAnsi" w:cstheme="minorHAnsi"/>
        </w:rPr>
        <w:t>alertů</w:t>
      </w:r>
      <w:proofErr w:type="spellEnd"/>
      <w:r w:rsidRPr="0030502D">
        <w:rPr>
          <w:rFonts w:asciiTheme="minorHAnsi" w:hAnsiTheme="minorHAnsi" w:cstheme="minorHAnsi"/>
        </w:rPr>
        <w:t xml:space="preserve"> a korelací.</w:t>
      </w:r>
    </w:p>
    <w:p w14:paraId="21B2B57F"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Monitoring stavu systému - </w:t>
      </w:r>
      <w:proofErr w:type="spellStart"/>
      <w:r w:rsidRPr="0030502D">
        <w:rPr>
          <w:rFonts w:asciiTheme="minorHAnsi" w:hAnsiTheme="minorHAnsi" w:cstheme="minorHAnsi"/>
        </w:rPr>
        <w:t>alertování</w:t>
      </w:r>
      <w:proofErr w:type="spellEnd"/>
      <w:r w:rsidRPr="0030502D">
        <w:rPr>
          <w:rFonts w:asciiTheme="minorHAnsi" w:hAnsiTheme="minorHAnsi" w:cstheme="minorHAnsi"/>
        </w:rPr>
        <w:t xml:space="preserve"> při překročení prahových hodnot SMTP nebo </w:t>
      </w:r>
      <w:proofErr w:type="spellStart"/>
      <w:r w:rsidRPr="0030502D">
        <w:rPr>
          <w:rFonts w:asciiTheme="minorHAnsi" w:hAnsiTheme="minorHAnsi" w:cstheme="minorHAnsi"/>
        </w:rPr>
        <w:t>Syslog</w:t>
      </w:r>
      <w:proofErr w:type="spellEnd"/>
    </w:p>
    <w:p w14:paraId="5FE988E6"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REST-API pro integraci s externím monitorovacím systémem </w:t>
      </w:r>
      <w:proofErr w:type="spellStart"/>
      <w:r w:rsidRPr="0030502D">
        <w:rPr>
          <w:rFonts w:asciiTheme="minorHAnsi" w:hAnsiTheme="minorHAnsi" w:cstheme="minorHAnsi"/>
        </w:rPr>
        <w:t>Zabbix</w:t>
      </w:r>
      <w:proofErr w:type="spellEnd"/>
      <w:r w:rsidRPr="0030502D">
        <w:rPr>
          <w:rFonts w:asciiTheme="minorHAnsi" w:hAnsiTheme="minorHAnsi" w:cstheme="minorHAnsi"/>
        </w:rPr>
        <w:t xml:space="preserve">, </w:t>
      </w:r>
      <w:proofErr w:type="spellStart"/>
      <w:r w:rsidRPr="0030502D">
        <w:rPr>
          <w:rFonts w:asciiTheme="minorHAnsi" w:hAnsiTheme="minorHAnsi" w:cstheme="minorHAnsi"/>
        </w:rPr>
        <w:t>Nagios</w:t>
      </w:r>
      <w:proofErr w:type="spellEnd"/>
      <w:r w:rsidRPr="0030502D">
        <w:rPr>
          <w:rFonts w:asciiTheme="minorHAnsi" w:hAnsiTheme="minorHAnsi" w:cstheme="minorHAnsi"/>
        </w:rPr>
        <w:t>, MRTG</w:t>
      </w:r>
    </w:p>
    <w:p w14:paraId="1D35CF80"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Systém pro vzdálenou správu serveru včetně potřebné licence, pokud je třeba</w:t>
      </w:r>
      <w:r w:rsidRPr="0030502D">
        <w:rPr>
          <w:rFonts w:asciiTheme="minorHAnsi" w:hAnsiTheme="minorHAnsi" w:cstheme="minorHAnsi"/>
        </w:rPr>
        <w:tab/>
      </w:r>
    </w:p>
    <w:p w14:paraId="34662337"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Dedikované síťové rozhraní pro management HW 1x 1GE RJ45</w:t>
      </w:r>
    </w:p>
    <w:p w14:paraId="4D61B3EB"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Uživatelské role definujících přístupová práva k uloženým událostem a jednotlivým ovládacím komponentům systému </w:t>
      </w:r>
    </w:p>
    <w:p w14:paraId="38402E64"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Aktualizace systému přes centrální webovou správcovskou konzoli v jednom balíku. </w:t>
      </w:r>
    </w:p>
    <w:p w14:paraId="11407B03"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Podpora zálohování nebo obnovení konfigurace v jednom kroku a jednom souboru pro celý systém.</w:t>
      </w:r>
    </w:p>
    <w:p w14:paraId="71BBDCE8"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Podpora komprese ukládaných dat</w:t>
      </w:r>
    </w:p>
    <w:p w14:paraId="4F16A0AC"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Podpora důvěryhodného zálohování komprimovaných dat na externí systém.</w:t>
      </w:r>
    </w:p>
    <w:p w14:paraId="321ED202" w14:textId="2DA636DB"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Servisní podpora na HW s opravou v místě instalace serveru, s garantovanou NBD od nahlášení závady </w:t>
      </w:r>
      <w:r w:rsidR="005B1090" w:rsidRPr="0030502D">
        <w:rPr>
          <w:rFonts w:asciiTheme="minorHAnsi" w:hAnsiTheme="minorHAnsi" w:cstheme="minorHAnsi"/>
        </w:rPr>
        <w:t>36</w:t>
      </w:r>
      <w:r w:rsidRPr="0030502D">
        <w:rPr>
          <w:rFonts w:asciiTheme="minorHAnsi" w:hAnsiTheme="minorHAnsi" w:cstheme="minorHAnsi"/>
        </w:rPr>
        <w:t xml:space="preserve"> měsíců</w:t>
      </w:r>
    </w:p>
    <w:p w14:paraId="636B634D" w14:textId="77777777" w:rsidR="00C420C0" w:rsidRPr="0030502D" w:rsidRDefault="00C420C0" w:rsidP="00BF5267">
      <w:pPr>
        <w:pStyle w:val="Odstavecseseznamem"/>
        <w:numPr>
          <w:ilvl w:val="0"/>
          <w:numId w:val="9"/>
        </w:numPr>
        <w:spacing w:after="240" w:line="240" w:lineRule="auto"/>
        <w:ind w:left="714" w:hanging="357"/>
        <w:contextualSpacing w:val="0"/>
        <w:jc w:val="both"/>
        <w:rPr>
          <w:rFonts w:asciiTheme="minorHAnsi" w:hAnsiTheme="minorHAnsi" w:cstheme="minorHAnsi"/>
        </w:rPr>
      </w:pPr>
      <w:r w:rsidRPr="0030502D">
        <w:rPr>
          <w:rFonts w:asciiTheme="minorHAnsi" w:hAnsiTheme="minorHAnsi" w:cstheme="minorHAnsi"/>
        </w:rPr>
        <w:t xml:space="preserve">Servisní podpora na SW v rozsahu aktualizaci systému a </w:t>
      </w:r>
      <w:proofErr w:type="spellStart"/>
      <w:r w:rsidRPr="0030502D">
        <w:rPr>
          <w:rFonts w:asciiTheme="minorHAnsi" w:hAnsiTheme="minorHAnsi" w:cstheme="minorHAnsi"/>
        </w:rPr>
        <w:t>parserů</w:t>
      </w:r>
      <w:proofErr w:type="spellEnd"/>
      <w:r w:rsidRPr="0030502D">
        <w:rPr>
          <w:rFonts w:asciiTheme="minorHAnsi" w:hAnsiTheme="minorHAnsi" w:cstheme="minorHAnsi"/>
        </w:rPr>
        <w:t>, opravy chyb a telefonickou a emailovou podporu s diagnostikou vzdáleným přístupem 60 měsíců</w:t>
      </w:r>
    </w:p>
    <w:p w14:paraId="49CAC513" w14:textId="6DD149B7" w:rsidR="00C420C0" w:rsidRPr="0030502D" w:rsidRDefault="00C420C0" w:rsidP="00BF5267">
      <w:pPr>
        <w:shd w:val="clear" w:color="auto" w:fill="F2F2F2" w:themeFill="background1" w:themeFillShade="F2"/>
        <w:spacing w:after="120"/>
        <w:jc w:val="both"/>
        <w:rPr>
          <w:rFonts w:asciiTheme="minorHAnsi" w:hAnsiTheme="minorHAnsi" w:cstheme="minorHAnsi"/>
          <w:b/>
          <w:bCs/>
        </w:rPr>
      </w:pPr>
      <w:r w:rsidRPr="0030502D">
        <w:rPr>
          <w:rFonts w:asciiTheme="minorHAnsi" w:hAnsiTheme="minorHAnsi" w:cstheme="minorHAnsi"/>
          <w:b/>
          <w:bCs/>
        </w:rPr>
        <w:t>Požadavky na implementaci</w:t>
      </w:r>
    </w:p>
    <w:p w14:paraId="62C0A3C3"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Montáž do racku</w:t>
      </w:r>
    </w:p>
    <w:p w14:paraId="135764CF"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Připojení do LAN infrastruktury</w:t>
      </w:r>
    </w:p>
    <w:p w14:paraId="1AC31213"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Aktualizace FW a OS</w:t>
      </w:r>
    </w:p>
    <w:p w14:paraId="48991135"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Napojení a sběr všech významných log zdrojů stávající a pořizované infrastruktury zadavatele – (firewally, LAN prvky, servery, OS, aplikace atd.)</w:t>
      </w:r>
    </w:p>
    <w:p w14:paraId="333601D6"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Nastavení reportingu</w:t>
      </w:r>
    </w:p>
    <w:p w14:paraId="39F13194" w14:textId="77777777"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 xml:space="preserve">Nastavení </w:t>
      </w:r>
      <w:proofErr w:type="spellStart"/>
      <w:r w:rsidRPr="0030502D">
        <w:rPr>
          <w:rFonts w:asciiTheme="minorHAnsi" w:hAnsiTheme="minorHAnsi" w:cstheme="minorHAnsi"/>
        </w:rPr>
        <w:t>alertů</w:t>
      </w:r>
      <w:proofErr w:type="spellEnd"/>
    </w:p>
    <w:p w14:paraId="7507D580" w14:textId="0C40B2C0" w:rsidR="00C420C0" w:rsidRPr="0030502D" w:rsidRDefault="00C420C0" w:rsidP="00BF5267">
      <w:pPr>
        <w:pStyle w:val="Odstavecseseznamem"/>
        <w:numPr>
          <w:ilvl w:val="0"/>
          <w:numId w:val="13"/>
        </w:numPr>
        <w:spacing w:after="0" w:line="240" w:lineRule="auto"/>
        <w:ind w:left="709" w:hanging="351"/>
        <w:contextualSpacing w:val="0"/>
        <w:jc w:val="both"/>
        <w:rPr>
          <w:rFonts w:asciiTheme="minorHAnsi" w:hAnsiTheme="minorHAnsi" w:cstheme="minorHAnsi"/>
        </w:rPr>
      </w:pPr>
      <w:r w:rsidRPr="0030502D">
        <w:rPr>
          <w:rFonts w:asciiTheme="minorHAnsi" w:hAnsiTheme="minorHAnsi" w:cstheme="minorHAnsi"/>
        </w:rPr>
        <w:t>Zaškolení obsluhy v rozsahu 1MD</w:t>
      </w:r>
      <w:r w:rsidR="005B1090" w:rsidRPr="0030502D">
        <w:rPr>
          <w:rFonts w:asciiTheme="minorHAnsi" w:hAnsiTheme="minorHAnsi" w:cstheme="minorHAnsi"/>
        </w:rPr>
        <w:t xml:space="preserve"> pro 2 osoby</w:t>
      </w:r>
    </w:p>
    <w:p w14:paraId="48968E6E" w14:textId="77777777" w:rsidR="00C420C0" w:rsidRPr="0030502D" w:rsidRDefault="00C420C0" w:rsidP="00BF5267">
      <w:pPr>
        <w:pStyle w:val="Odstavecseseznamem"/>
        <w:jc w:val="both"/>
        <w:rPr>
          <w:rFonts w:asciiTheme="minorHAnsi" w:hAnsiTheme="minorHAnsi" w:cstheme="minorHAnsi"/>
        </w:rPr>
      </w:pPr>
    </w:p>
    <w:p w14:paraId="52E2E069" w14:textId="1105F489" w:rsidR="00C420C0" w:rsidRPr="0030502D" w:rsidRDefault="00C420C0" w:rsidP="00BF5267">
      <w:pPr>
        <w:pStyle w:val="Odstavecseseznamem"/>
        <w:shd w:val="clear" w:color="auto" w:fill="F2F2F2" w:themeFill="background1" w:themeFillShade="F2"/>
        <w:spacing w:after="120"/>
        <w:ind w:hanging="720"/>
        <w:contextualSpacing w:val="0"/>
        <w:jc w:val="both"/>
        <w:rPr>
          <w:rFonts w:asciiTheme="minorHAnsi" w:hAnsiTheme="minorHAnsi" w:cstheme="minorHAnsi"/>
          <w:b/>
          <w:bCs/>
        </w:rPr>
      </w:pPr>
      <w:r w:rsidRPr="0030502D">
        <w:rPr>
          <w:rFonts w:asciiTheme="minorHAnsi" w:hAnsiTheme="minorHAnsi" w:cstheme="minorHAnsi"/>
          <w:b/>
          <w:bCs/>
        </w:rPr>
        <w:t>Ověření kontroly funkčnosti systému</w:t>
      </w:r>
    </w:p>
    <w:p w14:paraId="3D7B5FC9"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lastRenderedPageBreak/>
        <w:t>Základní nastavení systému a jeho konfigurace tak, aby mohl pracovat v prostředí zadavatele, včetně vytvoření uživatelů s rozdílným systémovým i databázovým oprávněním, a to v jednotném webovém rozhraní nabízeného systému</w:t>
      </w:r>
    </w:p>
    <w:p w14:paraId="41166BF9"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Zapojení pěti vybraných zdrojových systémů logů odesílajících logy prostřednictvím </w:t>
      </w:r>
      <w:proofErr w:type="spellStart"/>
      <w:r w:rsidRPr="0030502D">
        <w:rPr>
          <w:rFonts w:asciiTheme="minorHAnsi" w:hAnsiTheme="minorHAnsi" w:cstheme="minorHAnsi"/>
        </w:rPr>
        <w:t>Syslog</w:t>
      </w:r>
      <w:proofErr w:type="spellEnd"/>
      <w:r w:rsidRPr="0030502D">
        <w:rPr>
          <w:rFonts w:asciiTheme="minorHAnsi" w:hAnsiTheme="minorHAnsi" w:cstheme="minorHAnsi"/>
        </w:rPr>
        <w:t xml:space="preserve"> protokolu přes UDP/TCP/TLS z prostředí zadavatele a otestování následujících vlastností: </w:t>
      </w:r>
    </w:p>
    <w:p w14:paraId="14391404" w14:textId="33A4D893" w:rsidR="00C420C0" w:rsidRPr="0030502D" w:rsidRDefault="00C420C0" w:rsidP="00BF5267">
      <w:pPr>
        <w:pStyle w:val="Odstavecseseznamem"/>
        <w:numPr>
          <w:ilvl w:val="0"/>
          <w:numId w:val="16"/>
        </w:numPr>
        <w:spacing w:after="0" w:line="240" w:lineRule="auto"/>
        <w:ind w:left="1418"/>
        <w:contextualSpacing w:val="0"/>
        <w:jc w:val="both"/>
        <w:rPr>
          <w:rFonts w:asciiTheme="minorHAnsi" w:hAnsiTheme="minorHAnsi" w:cstheme="minorHAnsi"/>
        </w:rPr>
      </w:pPr>
      <w:r w:rsidRPr="0030502D">
        <w:rPr>
          <w:rFonts w:asciiTheme="minorHAnsi" w:hAnsiTheme="minorHAnsi" w:cstheme="minorHAnsi"/>
        </w:rPr>
        <w:t>nastavení klasifikace zdrojů</w:t>
      </w:r>
    </w:p>
    <w:p w14:paraId="6CC187C9" w14:textId="08CBD6B4" w:rsidR="00C420C0" w:rsidRPr="0030502D" w:rsidRDefault="00C420C0" w:rsidP="00BF5267">
      <w:pPr>
        <w:pStyle w:val="Odstavecseseznamem"/>
        <w:numPr>
          <w:ilvl w:val="0"/>
          <w:numId w:val="16"/>
        </w:numPr>
        <w:spacing w:after="0" w:line="240" w:lineRule="auto"/>
        <w:ind w:left="1418"/>
        <w:contextualSpacing w:val="0"/>
        <w:jc w:val="both"/>
        <w:rPr>
          <w:rFonts w:asciiTheme="minorHAnsi" w:hAnsiTheme="minorHAnsi" w:cstheme="minorHAnsi"/>
        </w:rPr>
      </w:pPr>
      <w:r w:rsidRPr="0030502D">
        <w:rPr>
          <w:rFonts w:asciiTheme="minorHAnsi" w:hAnsiTheme="minorHAnsi" w:cstheme="minorHAnsi"/>
        </w:rPr>
        <w:t>nastavení značek (tagů) pro vybrané zdrojové systémy</w:t>
      </w:r>
    </w:p>
    <w:p w14:paraId="57831BE9" w14:textId="6BF78F02" w:rsidR="00C420C0" w:rsidRPr="0030502D" w:rsidRDefault="00C420C0" w:rsidP="00BF5267">
      <w:pPr>
        <w:pStyle w:val="Odstavecseseznamem"/>
        <w:numPr>
          <w:ilvl w:val="0"/>
          <w:numId w:val="16"/>
        </w:numPr>
        <w:spacing w:after="0" w:line="240" w:lineRule="auto"/>
        <w:ind w:left="1418"/>
        <w:contextualSpacing w:val="0"/>
        <w:jc w:val="both"/>
        <w:rPr>
          <w:rFonts w:asciiTheme="minorHAnsi" w:hAnsiTheme="minorHAnsi" w:cstheme="minorHAnsi"/>
        </w:rPr>
      </w:pPr>
      <w:r w:rsidRPr="0030502D">
        <w:rPr>
          <w:rFonts w:asciiTheme="minorHAnsi" w:hAnsiTheme="minorHAnsi" w:cstheme="minorHAnsi"/>
        </w:rPr>
        <w:t>filtrování událostí</w:t>
      </w:r>
    </w:p>
    <w:p w14:paraId="5BD29714" w14:textId="1EF5509D" w:rsidR="00C420C0" w:rsidRPr="0030502D" w:rsidRDefault="00C420C0" w:rsidP="00BF5267">
      <w:pPr>
        <w:pStyle w:val="Odstavecseseznamem"/>
        <w:numPr>
          <w:ilvl w:val="0"/>
          <w:numId w:val="16"/>
        </w:numPr>
        <w:spacing w:after="0" w:line="240" w:lineRule="auto"/>
        <w:ind w:left="1418"/>
        <w:contextualSpacing w:val="0"/>
        <w:jc w:val="both"/>
        <w:rPr>
          <w:rFonts w:asciiTheme="minorHAnsi" w:hAnsiTheme="minorHAnsi" w:cstheme="minorHAnsi"/>
        </w:rPr>
      </w:pPr>
      <w:r w:rsidRPr="0030502D">
        <w:rPr>
          <w:rFonts w:asciiTheme="minorHAnsi" w:hAnsiTheme="minorHAnsi" w:cstheme="minorHAnsi"/>
        </w:rPr>
        <w:t>úprava normalizace existujícího zdroje v grafickém rozhraní nástroje</w:t>
      </w:r>
    </w:p>
    <w:p w14:paraId="38FAC783" w14:textId="73BF27AE" w:rsidR="00C420C0" w:rsidRPr="0030502D" w:rsidRDefault="00C420C0" w:rsidP="00BF5267">
      <w:pPr>
        <w:pStyle w:val="Odstavecseseznamem"/>
        <w:numPr>
          <w:ilvl w:val="0"/>
          <w:numId w:val="16"/>
        </w:numPr>
        <w:spacing w:after="0" w:line="240" w:lineRule="auto"/>
        <w:ind w:left="1418"/>
        <w:contextualSpacing w:val="0"/>
        <w:jc w:val="both"/>
        <w:rPr>
          <w:rFonts w:asciiTheme="minorHAnsi" w:hAnsiTheme="minorHAnsi" w:cstheme="minorHAnsi"/>
        </w:rPr>
      </w:pPr>
      <w:r w:rsidRPr="0030502D">
        <w:rPr>
          <w:rFonts w:asciiTheme="minorHAnsi" w:hAnsiTheme="minorHAnsi" w:cstheme="minorHAnsi"/>
        </w:rPr>
        <w:t>vytvoření reportů a exportu logů a vybraných údajů z logů</w:t>
      </w:r>
    </w:p>
    <w:p w14:paraId="07C4BFFD"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Konfiguraci pěti vybraných systémů Microsoft Windows tak, aby posílaly </w:t>
      </w:r>
      <w:proofErr w:type="spellStart"/>
      <w:r w:rsidRPr="0030502D">
        <w:rPr>
          <w:rFonts w:asciiTheme="minorHAnsi" w:hAnsiTheme="minorHAnsi" w:cstheme="minorHAnsi"/>
        </w:rPr>
        <w:t>EVTx</w:t>
      </w:r>
      <w:proofErr w:type="spellEnd"/>
      <w:r w:rsidRPr="0030502D">
        <w:rPr>
          <w:rFonts w:asciiTheme="minorHAnsi" w:hAnsiTheme="minorHAnsi" w:cstheme="minorHAnsi"/>
        </w:rPr>
        <w:t xml:space="preserve"> a textové logy do testovaného systému, s konfigurací pouze v jednotném grafickém rozhraní nabízeného systému</w:t>
      </w:r>
    </w:p>
    <w:p w14:paraId="220606C2"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Ověření funkčních a výkonových parametrů Windows agenta a jeho centralizované správy v nabízeném systému včetně centrální instalace a centrální konfigurace Microsoft </w:t>
      </w:r>
      <w:proofErr w:type="spellStart"/>
      <w:r w:rsidRPr="0030502D">
        <w:rPr>
          <w:rFonts w:asciiTheme="minorHAnsi" w:hAnsiTheme="minorHAnsi" w:cstheme="minorHAnsi"/>
        </w:rPr>
        <w:t>Sysmon</w:t>
      </w:r>
      <w:proofErr w:type="spellEnd"/>
      <w:r w:rsidRPr="0030502D">
        <w:rPr>
          <w:rFonts w:asciiTheme="minorHAnsi" w:hAnsiTheme="minorHAnsi" w:cstheme="minorHAnsi"/>
        </w:rPr>
        <w:t xml:space="preserve"> služby pro rozšíření hodnoty logů vytvářených zdrojovými systémy dle doporučené auditní politiky.</w:t>
      </w:r>
    </w:p>
    <w:p w14:paraId="5C3DFCA5"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Konfigurace kolektoru logů z jedné databáze z prostředí zadavatele v jednotném webovém rozhraní nabízeného systému bez nutnosti instalovat na databázový server další produkty třetích stran </w:t>
      </w:r>
    </w:p>
    <w:p w14:paraId="51121A4F"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Oprava ze záloh po simulovaném úplném selhání nabízeného systému v následujících krocích:</w:t>
      </w:r>
    </w:p>
    <w:p w14:paraId="3E8836C5" w14:textId="153AE7A8" w:rsidR="00C420C0" w:rsidRPr="0030502D" w:rsidRDefault="00C420C0" w:rsidP="00BF5267">
      <w:pPr>
        <w:pStyle w:val="Odstavecseseznamem"/>
        <w:numPr>
          <w:ilvl w:val="0"/>
          <w:numId w:val="15"/>
        </w:numPr>
        <w:spacing w:after="0" w:line="240" w:lineRule="auto"/>
        <w:ind w:left="1276"/>
        <w:contextualSpacing w:val="0"/>
        <w:jc w:val="both"/>
        <w:rPr>
          <w:rFonts w:asciiTheme="minorHAnsi" w:hAnsiTheme="minorHAnsi" w:cstheme="minorHAnsi"/>
        </w:rPr>
      </w:pPr>
      <w:r w:rsidRPr="0030502D">
        <w:rPr>
          <w:rFonts w:asciiTheme="minorHAnsi" w:hAnsiTheme="minorHAnsi" w:cstheme="minorHAnsi"/>
        </w:rPr>
        <w:t>provedení zálohy konfigurace a dat na externí systém</w:t>
      </w:r>
    </w:p>
    <w:p w14:paraId="0AA9F6E4" w14:textId="48A6F265" w:rsidR="00C420C0" w:rsidRPr="0030502D" w:rsidRDefault="00C420C0" w:rsidP="00BF5267">
      <w:pPr>
        <w:pStyle w:val="Odstavecseseznamem"/>
        <w:numPr>
          <w:ilvl w:val="0"/>
          <w:numId w:val="15"/>
        </w:numPr>
        <w:spacing w:after="0" w:line="240" w:lineRule="auto"/>
        <w:ind w:left="1276"/>
        <w:contextualSpacing w:val="0"/>
        <w:jc w:val="both"/>
        <w:rPr>
          <w:rFonts w:asciiTheme="minorHAnsi" w:hAnsiTheme="minorHAnsi" w:cstheme="minorHAnsi"/>
        </w:rPr>
      </w:pPr>
      <w:r w:rsidRPr="0030502D">
        <w:rPr>
          <w:rFonts w:asciiTheme="minorHAnsi" w:hAnsiTheme="minorHAnsi" w:cstheme="minorHAnsi"/>
        </w:rPr>
        <w:t>vytažení dvou libovolných disků za běhu systému</w:t>
      </w:r>
    </w:p>
    <w:p w14:paraId="35713BB5" w14:textId="757780D1" w:rsidR="00C420C0" w:rsidRPr="0030502D" w:rsidRDefault="00C420C0" w:rsidP="00BF5267">
      <w:pPr>
        <w:pStyle w:val="Odstavecseseznamem"/>
        <w:numPr>
          <w:ilvl w:val="0"/>
          <w:numId w:val="15"/>
        </w:numPr>
        <w:spacing w:after="0" w:line="240" w:lineRule="auto"/>
        <w:ind w:left="1276"/>
        <w:contextualSpacing w:val="0"/>
        <w:jc w:val="both"/>
        <w:rPr>
          <w:rFonts w:asciiTheme="minorHAnsi" w:hAnsiTheme="minorHAnsi" w:cstheme="minorHAnsi"/>
        </w:rPr>
      </w:pPr>
      <w:r w:rsidRPr="0030502D">
        <w:rPr>
          <w:rFonts w:asciiTheme="minorHAnsi" w:hAnsiTheme="minorHAnsi" w:cstheme="minorHAnsi"/>
        </w:rPr>
        <w:t>nastavení systému do továrního nastavení</w:t>
      </w:r>
    </w:p>
    <w:p w14:paraId="540C4F0B" w14:textId="015D9CBE" w:rsidR="00C420C0" w:rsidRPr="0030502D" w:rsidRDefault="00C420C0" w:rsidP="00BF5267">
      <w:pPr>
        <w:pStyle w:val="Odstavecseseznamem"/>
        <w:numPr>
          <w:ilvl w:val="0"/>
          <w:numId w:val="15"/>
        </w:numPr>
        <w:spacing w:after="0" w:line="240" w:lineRule="auto"/>
        <w:ind w:left="1276"/>
        <w:contextualSpacing w:val="0"/>
        <w:jc w:val="both"/>
        <w:rPr>
          <w:rFonts w:asciiTheme="minorHAnsi" w:hAnsiTheme="minorHAnsi" w:cstheme="minorHAnsi"/>
        </w:rPr>
      </w:pPr>
      <w:r w:rsidRPr="0030502D">
        <w:rPr>
          <w:rFonts w:asciiTheme="minorHAnsi" w:hAnsiTheme="minorHAnsi" w:cstheme="minorHAnsi"/>
        </w:rPr>
        <w:t>obnovení konfigurace a všech dat z vytvořených záloh</w:t>
      </w:r>
    </w:p>
    <w:p w14:paraId="77412CFD" w14:textId="2629309E" w:rsidR="00C420C0" w:rsidRPr="0030502D" w:rsidRDefault="00C420C0" w:rsidP="00BF5267">
      <w:pPr>
        <w:pStyle w:val="Odstavecseseznamem"/>
        <w:numPr>
          <w:ilvl w:val="0"/>
          <w:numId w:val="15"/>
        </w:numPr>
        <w:spacing w:after="0" w:line="240" w:lineRule="auto"/>
        <w:ind w:left="1276"/>
        <w:contextualSpacing w:val="0"/>
        <w:jc w:val="both"/>
        <w:rPr>
          <w:rFonts w:asciiTheme="minorHAnsi" w:hAnsiTheme="minorHAnsi" w:cstheme="minorHAnsi"/>
        </w:rPr>
      </w:pPr>
      <w:r w:rsidRPr="0030502D">
        <w:rPr>
          <w:rFonts w:asciiTheme="minorHAnsi" w:hAnsiTheme="minorHAnsi" w:cstheme="minorHAnsi"/>
        </w:rPr>
        <w:t>kontrola úplnosti obnovené konfigurace a dat ze záloh</w:t>
      </w:r>
    </w:p>
    <w:p w14:paraId="1A67D78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Navýšení a ponížení software nabízeného systému v grafickém rozhraní a provedení kontroly, že v případě ponížení nedojde ke ztrátě dříve shromážděných dat</w:t>
      </w:r>
    </w:p>
    <w:p w14:paraId="1CC3316E"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Kontrola, jakým způsobem se nastavuje systém ve vysoké dostupnosti (vytvoření clusteru) v jednotném webovém rozhraní systému a úplnost dokumentace k možným havarijním scénářům</w:t>
      </w:r>
    </w:p>
    <w:p w14:paraId="074BF9F8" w14:textId="2FB2349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Kontrola výkonu systému v běžné zátěži – generátorem logů se odešle vzorek originálních dat sesbíraných během předchozích testů. A to rychlostí odpovídající nabízenému systému, po dobu minimálně 30 minut. Sledované hodnoty budou: přijetí všech logů a jejich správné zařazení do databáze s časovým razítkem odpovídajícím skutečné době přijetí logu. Dále bude provedena kontrola, zda nedošlo během zpracování logů k jejich poškození nebo ztrátě. Logy musejí být kompletně zpracovány bez ztráty dat, se správným časovým razítkem uloženy v databázi, normalizovány a doplněny o rozšiřující informace typu metadata, DNS-PTR a </w:t>
      </w:r>
      <w:proofErr w:type="spellStart"/>
      <w:r w:rsidRPr="0030502D">
        <w:rPr>
          <w:rFonts w:asciiTheme="minorHAnsi" w:hAnsiTheme="minorHAnsi" w:cstheme="minorHAnsi"/>
        </w:rPr>
        <w:t>geolokace</w:t>
      </w:r>
      <w:proofErr w:type="spellEnd"/>
      <w:r w:rsidRPr="0030502D">
        <w:rPr>
          <w:rFonts w:asciiTheme="minorHAnsi" w:hAnsiTheme="minorHAnsi" w:cstheme="minorHAnsi"/>
        </w:rPr>
        <w:t>.</w:t>
      </w:r>
    </w:p>
    <w:p w14:paraId="08C14AA1" w14:textId="77777777" w:rsidR="00C420C0" w:rsidRPr="0030502D" w:rsidRDefault="00C420C0" w:rsidP="00BF5267">
      <w:pPr>
        <w:pStyle w:val="Odstavecseseznamem"/>
        <w:numPr>
          <w:ilvl w:val="0"/>
          <w:numId w:val="9"/>
        </w:numPr>
        <w:spacing w:after="0" w:line="240" w:lineRule="auto"/>
        <w:contextualSpacing w:val="0"/>
        <w:jc w:val="both"/>
        <w:rPr>
          <w:rFonts w:asciiTheme="minorHAnsi" w:hAnsiTheme="minorHAnsi" w:cstheme="minorHAnsi"/>
        </w:rPr>
      </w:pPr>
      <w:r w:rsidRPr="0030502D">
        <w:rPr>
          <w:rFonts w:asciiTheme="minorHAnsi" w:hAnsiTheme="minorHAnsi" w:cstheme="minorHAnsi"/>
        </w:rPr>
        <w:t xml:space="preserve">Kontrola výkonu systému v krátkodobém přetížení – generátorem logů se odešle vzorek originálních dat sesbíraných během předchozích testů. A to rychlostí odpovídající dvounásobku výkonu nabízeného systému po dobu 10 minut. Sledované hodnoty budou: přijetí všech logů a jejich správné zařazení do databáze s časovým razítkem odpovídajícím době přijetí logu systémem. Dále kontrola, zda nedošlo během zpracování logů k jejich poškození nebo ztrátě. Logy musejí být kompletně zpracovány bez ztráty dat, se správným časovým razítkem uloženy v databázi, normalizovány a doplněny o rozšiřující informace typu metadata, DNS-PTR, číslo a jméno ASN a </w:t>
      </w:r>
      <w:proofErr w:type="spellStart"/>
      <w:r w:rsidRPr="0030502D">
        <w:rPr>
          <w:rFonts w:asciiTheme="minorHAnsi" w:hAnsiTheme="minorHAnsi" w:cstheme="minorHAnsi"/>
        </w:rPr>
        <w:t>geolokace</w:t>
      </w:r>
      <w:proofErr w:type="spellEnd"/>
      <w:r w:rsidRPr="0030502D">
        <w:rPr>
          <w:rFonts w:asciiTheme="minorHAnsi" w:hAnsiTheme="minorHAnsi" w:cstheme="minorHAnsi"/>
        </w:rPr>
        <w:t>.</w:t>
      </w:r>
    </w:p>
    <w:bookmarkEnd w:id="3"/>
    <w:p w14:paraId="1A21F64A" w14:textId="698F7178" w:rsidR="005B1090" w:rsidRPr="0030502D" w:rsidRDefault="005B1090" w:rsidP="00BF5267">
      <w:pPr>
        <w:pStyle w:val="Odstavecseseznamem"/>
        <w:numPr>
          <w:ilvl w:val="0"/>
          <w:numId w:val="9"/>
        </w:numPr>
        <w:spacing w:after="0" w:line="240" w:lineRule="auto"/>
        <w:ind w:left="709"/>
        <w:contextualSpacing w:val="0"/>
        <w:jc w:val="both"/>
        <w:rPr>
          <w:rFonts w:asciiTheme="minorHAnsi" w:hAnsiTheme="minorHAnsi" w:cstheme="minorHAnsi"/>
        </w:rPr>
      </w:pPr>
      <w:r w:rsidRPr="0030502D">
        <w:rPr>
          <w:rFonts w:asciiTheme="minorHAnsi" w:hAnsiTheme="minorHAnsi" w:cstheme="minorHAnsi"/>
        </w:rPr>
        <w:t>Součástí ověření funkčních vlastností může být i ověření požadované funkcionality a parametrů dodaného systému dle Technické specifikace tohoto zadání.</w:t>
      </w:r>
    </w:p>
    <w:p w14:paraId="23F22E5B" w14:textId="3F0100A1" w:rsidR="005B1090" w:rsidRPr="0030502D" w:rsidRDefault="005B1090" w:rsidP="00BF5267">
      <w:pPr>
        <w:pStyle w:val="Odstavecseseznamem"/>
        <w:numPr>
          <w:ilvl w:val="0"/>
          <w:numId w:val="9"/>
        </w:numPr>
        <w:spacing w:after="0" w:line="240" w:lineRule="auto"/>
        <w:ind w:left="709"/>
        <w:contextualSpacing w:val="0"/>
        <w:jc w:val="both"/>
        <w:rPr>
          <w:rFonts w:asciiTheme="minorHAnsi" w:hAnsiTheme="minorHAnsi" w:cstheme="minorHAnsi"/>
        </w:rPr>
      </w:pPr>
      <w:r w:rsidRPr="0030502D">
        <w:rPr>
          <w:rFonts w:asciiTheme="minorHAnsi" w:hAnsiTheme="minorHAnsi" w:cstheme="minorHAnsi"/>
        </w:rPr>
        <w:t xml:space="preserve">Ověření funkčních vlastností nabízeného systému bude provádět zadavatel, vycházeje z dokumentace k nabízenému systému. V případě nejasností zadavatel vyzve k účasti zástupce </w:t>
      </w:r>
      <w:r w:rsidRPr="0030502D">
        <w:rPr>
          <w:rFonts w:asciiTheme="minorHAnsi" w:hAnsiTheme="minorHAnsi" w:cstheme="minorHAnsi"/>
        </w:rPr>
        <w:lastRenderedPageBreak/>
        <w:t xml:space="preserve">dodavatele, který mu poskytne potřebnou součinnost, a to maximálně do 3 pracovních dnů po doručení výzvy uchazeči. Testy budou provedeny v prostředí zadavatele. </w:t>
      </w:r>
    </w:p>
    <w:p w14:paraId="5086B29B" w14:textId="77777777" w:rsidR="004E4DA0" w:rsidRPr="0030502D" w:rsidRDefault="004E4DA0" w:rsidP="00BF5267">
      <w:pPr>
        <w:pStyle w:val="Odstavecseseznamem"/>
        <w:widowControl w:val="0"/>
        <w:tabs>
          <w:tab w:val="left" w:pos="709"/>
        </w:tabs>
        <w:spacing w:before="37" w:afterLines="30" w:after="72"/>
        <w:ind w:left="0"/>
        <w:jc w:val="both"/>
        <w:rPr>
          <w:rFonts w:cs="Calibri"/>
          <w:i/>
        </w:rPr>
      </w:pPr>
    </w:p>
    <w:p w14:paraId="60C06D0C" w14:textId="2BA717B6" w:rsidR="00EA102B" w:rsidRPr="0030502D" w:rsidRDefault="00DB7F89" w:rsidP="00BF5267">
      <w:pPr>
        <w:numPr>
          <w:ilvl w:val="0"/>
          <w:numId w:val="2"/>
        </w:numPr>
        <w:shd w:val="clear" w:color="auto" w:fill="D0CECE"/>
        <w:spacing w:afterLines="60" w:after="144"/>
        <w:ind w:left="426"/>
        <w:jc w:val="both"/>
        <w:rPr>
          <w:rFonts w:cs="Calibri"/>
          <w:b/>
          <w:bCs/>
        </w:rPr>
      </w:pPr>
      <w:bookmarkStart w:id="4" w:name="_Hlk137805405"/>
      <w:r w:rsidRPr="0030502D">
        <w:rPr>
          <w:rFonts w:cs="Calibri"/>
          <w:b/>
          <w:bCs/>
        </w:rPr>
        <w:t>Instalace a implementace</w:t>
      </w:r>
      <w:r w:rsidR="00EA102B" w:rsidRPr="0030502D">
        <w:rPr>
          <w:rFonts w:cs="Calibri"/>
          <w:b/>
          <w:bCs/>
        </w:rPr>
        <w:t xml:space="preserve"> – </w:t>
      </w:r>
      <w:r w:rsidRPr="0030502D">
        <w:rPr>
          <w:rFonts w:cs="Calibri"/>
          <w:b/>
          <w:bCs/>
        </w:rPr>
        <w:t>soubor</w:t>
      </w:r>
    </w:p>
    <w:bookmarkEnd w:id="4"/>
    <w:p w14:paraId="1C8E5D7D"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0502D">
        <w:rPr>
          <w:rFonts w:asciiTheme="minorHAnsi" w:hAnsiTheme="minorHAnsi" w:cstheme="minorHAnsi"/>
        </w:rPr>
        <w:t>Rozbalení veškerého dodaného HW, kontrola bezvadného stavu, likvidace přepravního a obalového materiálu</w:t>
      </w:r>
      <w:r w:rsidRPr="0031039A">
        <w:rPr>
          <w:rFonts w:asciiTheme="minorHAnsi" w:hAnsiTheme="minorHAnsi" w:cstheme="minorHAnsi"/>
        </w:rPr>
        <w:t xml:space="preserve"> a spolupráce s dodavatelem na evidenci HW (případné opatření evidenčními štítky);  </w:t>
      </w:r>
    </w:p>
    <w:p w14:paraId="1CA54D3E"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Instalace a zprovoznění veškerého dodaného HW do stávajících 19“ rozvaděčů a provedení funkčních testů;  </w:t>
      </w:r>
    </w:p>
    <w:p w14:paraId="0C910C48"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Instalace a zprovoznění veškerého dodaného SW na nově dodaný HW;  </w:t>
      </w:r>
    </w:p>
    <w:p w14:paraId="3390E7F2"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Implementace zálohovacího SW v souladu s metodikou výrobce na odolnost diskových úložišť záloh před útoky ransomware;  </w:t>
      </w:r>
    </w:p>
    <w:p w14:paraId="591EF4D2"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Nastavení LAN komponent tak, aby odpovídalo po konceptuální stránce stávajícímu schématu, tedy byly schopny rozšířit popř. převzít funkci původní infrastruktury, tj. tak, aby nastavení firewallu odpovídalo aktuálnímu stavu a switche byly zapojeny v patřičné topologii tak, aby umožňovaly serverům komunikaci nutnou k následující fázi konfigurace a zprovoznění nového produkčního prostředí;  </w:t>
      </w:r>
    </w:p>
    <w:p w14:paraId="13A30830" w14:textId="004E5A73"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Zavedení veškerého dodaného HW do monitoringu dodavatele i </w:t>
      </w:r>
      <w:r w:rsidR="00BF5267">
        <w:rPr>
          <w:rFonts w:asciiTheme="minorHAnsi" w:hAnsiTheme="minorHAnsi" w:cstheme="minorHAnsi"/>
        </w:rPr>
        <w:t>zadava</w:t>
      </w:r>
      <w:r w:rsidRPr="0031039A">
        <w:rPr>
          <w:rFonts w:asciiTheme="minorHAnsi" w:hAnsiTheme="minorHAnsi" w:cstheme="minorHAnsi"/>
        </w:rPr>
        <w:t xml:space="preserve">tele;  </w:t>
      </w:r>
    </w:p>
    <w:p w14:paraId="707DE27D" w14:textId="0D53B0EA"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Instalace veškerého dodaného SW a jeho zavedení do monitoringu </w:t>
      </w:r>
      <w:r w:rsidR="00BF5267">
        <w:rPr>
          <w:rFonts w:asciiTheme="minorHAnsi" w:hAnsiTheme="minorHAnsi" w:cstheme="minorHAnsi"/>
        </w:rPr>
        <w:t>zadava</w:t>
      </w:r>
      <w:r w:rsidR="00BF5267" w:rsidRPr="0031039A">
        <w:rPr>
          <w:rFonts w:asciiTheme="minorHAnsi" w:hAnsiTheme="minorHAnsi" w:cstheme="minorHAnsi"/>
        </w:rPr>
        <w:t>tele</w:t>
      </w:r>
      <w:r w:rsidRPr="0031039A">
        <w:rPr>
          <w:rFonts w:asciiTheme="minorHAnsi" w:hAnsiTheme="minorHAnsi" w:cstheme="minorHAnsi"/>
        </w:rPr>
        <w:t xml:space="preserve">;  </w:t>
      </w:r>
    </w:p>
    <w:p w14:paraId="2866D970"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Provedení výkonových testů pole</w:t>
      </w:r>
    </w:p>
    <w:p w14:paraId="0CB05344"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Nastavení monitoringu zálohování na úroveň jednotlivých HW a SW složek zálohovacího řešení, zálohovacích úloh a jejich průběhu;  </w:t>
      </w:r>
    </w:p>
    <w:p w14:paraId="6377064F" w14:textId="3A841D83"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V případě pochybností o výkonnostních parametrech dodaného řešení diskových polí může </w:t>
      </w:r>
      <w:r w:rsidR="00BF5267">
        <w:rPr>
          <w:rFonts w:asciiTheme="minorHAnsi" w:hAnsiTheme="minorHAnsi" w:cstheme="minorHAnsi"/>
        </w:rPr>
        <w:t>zadava</w:t>
      </w:r>
      <w:r w:rsidR="00BF5267" w:rsidRPr="0031039A">
        <w:rPr>
          <w:rFonts w:asciiTheme="minorHAnsi" w:hAnsiTheme="minorHAnsi" w:cstheme="minorHAnsi"/>
        </w:rPr>
        <w:t>tel</w:t>
      </w:r>
      <w:r w:rsidRPr="0031039A">
        <w:rPr>
          <w:rFonts w:asciiTheme="minorHAnsi" w:hAnsiTheme="minorHAnsi" w:cstheme="minorHAnsi"/>
        </w:rPr>
        <w:t xml:space="preserve"> pro akceptaci této fáze požadovat výkonnostní test. </w:t>
      </w:r>
    </w:p>
    <w:p w14:paraId="6839DDC9" w14:textId="19A2C6F1"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Konfigurací a zprovozněním nového produkčního prostředí se rozumí především výstavba virtualizační platformy v </w:t>
      </w:r>
      <w:r w:rsidR="00BF5267">
        <w:rPr>
          <w:rFonts w:asciiTheme="minorHAnsi" w:hAnsiTheme="minorHAnsi" w:cstheme="minorHAnsi"/>
        </w:rPr>
        <w:t>lokalitě technologického</w:t>
      </w:r>
      <w:r w:rsidRPr="0031039A">
        <w:rPr>
          <w:rFonts w:asciiTheme="minorHAnsi" w:hAnsiTheme="minorHAnsi" w:cstheme="minorHAnsi"/>
        </w:rPr>
        <w:t xml:space="preserve"> centra se samostatně funkčním managementem a síťovými službami se zprovozněním současných produkčních virtuálních serverů Jedná se zejména o následující úkony:  </w:t>
      </w:r>
    </w:p>
    <w:p w14:paraId="0EFE671A" w14:textId="10764ACB"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Úprava konfigurace </w:t>
      </w:r>
      <w:r w:rsidR="00BF5267">
        <w:rPr>
          <w:rFonts w:asciiTheme="minorHAnsi" w:hAnsiTheme="minorHAnsi" w:cstheme="minorHAnsi"/>
        </w:rPr>
        <w:t>technologického</w:t>
      </w:r>
      <w:r w:rsidRPr="0031039A">
        <w:rPr>
          <w:rFonts w:asciiTheme="minorHAnsi" w:hAnsiTheme="minorHAnsi" w:cstheme="minorHAnsi"/>
        </w:rPr>
        <w:t xml:space="preserve"> centra tak, aby stávající produkční prostředí a služby jím poskytované byly provozovány, monitorovány, zálohovány a zabezpečeny na nově dodaném HW a SW;  </w:t>
      </w:r>
    </w:p>
    <w:p w14:paraId="441419AC" w14:textId="20316200"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Plné zanesení virtualizace do monitoringu </w:t>
      </w:r>
      <w:r w:rsidR="00BF5267">
        <w:rPr>
          <w:rFonts w:asciiTheme="minorHAnsi" w:hAnsiTheme="minorHAnsi" w:cstheme="minorHAnsi"/>
        </w:rPr>
        <w:t>zadava</w:t>
      </w:r>
      <w:r w:rsidR="00BF5267" w:rsidRPr="0031039A">
        <w:rPr>
          <w:rFonts w:asciiTheme="minorHAnsi" w:hAnsiTheme="minorHAnsi" w:cstheme="minorHAnsi"/>
        </w:rPr>
        <w:t>tele</w:t>
      </w:r>
      <w:r w:rsidRPr="0031039A">
        <w:rPr>
          <w:rFonts w:asciiTheme="minorHAnsi" w:hAnsiTheme="minorHAnsi" w:cstheme="minorHAnsi"/>
        </w:rPr>
        <w:t xml:space="preserve">;  </w:t>
      </w:r>
    </w:p>
    <w:p w14:paraId="5229B5B2" w14:textId="0567C19B"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Provedení testu výkonu spojení mezi jednotlivými komponentami a </w:t>
      </w:r>
      <w:proofErr w:type="spellStart"/>
      <w:r w:rsidRPr="0031039A">
        <w:rPr>
          <w:rFonts w:asciiTheme="minorHAnsi" w:hAnsiTheme="minorHAnsi" w:cstheme="minorHAnsi"/>
        </w:rPr>
        <w:t>disaster</w:t>
      </w:r>
      <w:proofErr w:type="spellEnd"/>
      <w:r w:rsidRPr="0031039A">
        <w:rPr>
          <w:rFonts w:asciiTheme="minorHAnsi" w:hAnsiTheme="minorHAnsi" w:cstheme="minorHAnsi"/>
        </w:rPr>
        <w:t xml:space="preserve"> </w:t>
      </w:r>
      <w:proofErr w:type="spellStart"/>
      <w:r w:rsidRPr="0031039A">
        <w:rPr>
          <w:rFonts w:asciiTheme="minorHAnsi" w:hAnsiTheme="minorHAnsi" w:cstheme="minorHAnsi"/>
        </w:rPr>
        <w:t>recovery</w:t>
      </w:r>
      <w:proofErr w:type="spellEnd"/>
      <w:r w:rsidRPr="0031039A">
        <w:rPr>
          <w:rFonts w:asciiTheme="minorHAnsi" w:hAnsiTheme="minorHAnsi" w:cstheme="minorHAnsi"/>
        </w:rPr>
        <w:t xml:space="preserve"> při</w:t>
      </w:r>
      <w:r>
        <w:rPr>
          <w:rFonts w:asciiTheme="minorHAnsi" w:hAnsiTheme="minorHAnsi" w:cstheme="minorHAnsi"/>
        </w:rPr>
        <w:t xml:space="preserve"> </w:t>
      </w:r>
      <w:r w:rsidRPr="0031039A">
        <w:rPr>
          <w:rFonts w:asciiTheme="minorHAnsi" w:hAnsiTheme="minorHAnsi" w:cstheme="minorHAnsi"/>
        </w:rPr>
        <w:t xml:space="preserve">zátěži pro vyloučení SPOF;  </w:t>
      </w:r>
    </w:p>
    <w:p w14:paraId="252C622E"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Integrace zálohování s virtualizační konzolí; </w:t>
      </w:r>
    </w:p>
    <w:p w14:paraId="32BF437F"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Požadujeme instalaci základního zálohovacího SW (řízení, správa) </w:t>
      </w:r>
    </w:p>
    <w:p w14:paraId="6E8D2F3C"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Požadujeme instalaci všech potřebných serverů pro transport dat (data </w:t>
      </w:r>
      <w:proofErr w:type="spellStart"/>
      <w:r w:rsidRPr="0031039A">
        <w:rPr>
          <w:rFonts w:asciiTheme="minorHAnsi" w:hAnsiTheme="minorHAnsi" w:cstheme="minorHAnsi"/>
        </w:rPr>
        <w:t>moover</w:t>
      </w:r>
      <w:proofErr w:type="spellEnd"/>
      <w:r w:rsidRPr="0031039A">
        <w:rPr>
          <w:rFonts w:asciiTheme="minorHAnsi" w:hAnsiTheme="minorHAnsi" w:cstheme="minorHAnsi"/>
        </w:rPr>
        <w:t xml:space="preserve">, media server, </w:t>
      </w:r>
      <w:proofErr w:type="spellStart"/>
      <w:r w:rsidRPr="0031039A">
        <w:rPr>
          <w:rFonts w:asciiTheme="minorHAnsi" w:hAnsiTheme="minorHAnsi" w:cstheme="minorHAnsi"/>
        </w:rPr>
        <w:t>proxy</w:t>
      </w:r>
      <w:proofErr w:type="spellEnd"/>
      <w:r w:rsidRPr="0031039A">
        <w:rPr>
          <w:rFonts w:asciiTheme="minorHAnsi" w:hAnsiTheme="minorHAnsi" w:cstheme="minorHAnsi"/>
        </w:rPr>
        <w:t xml:space="preserve"> server) </w:t>
      </w:r>
    </w:p>
    <w:p w14:paraId="3959F14E"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Pokud má </w:t>
      </w:r>
      <w:proofErr w:type="spellStart"/>
      <w:r w:rsidRPr="0031039A">
        <w:rPr>
          <w:rFonts w:asciiTheme="minorHAnsi" w:hAnsiTheme="minorHAnsi" w:cstheme="minorHAnsi"/>
        </w:rPr>
        <w:t>backup</w:t>
      </w:r>
      <w:proofErr w:type="spellEnd"/>
      <w:r w:rsidRPr="0031039A">
        <w:rPr>
          <w:rFonts w:asciiTheme="minorHAnsi" w:hAnsiTheme="minorHAnsi" w:cstheme="minorHAnsi"/>
        </w:rPr>
        <w:t xml:space="preserve"> SW oddělené GUI klienty pro správu, požadujeme ukázkovou instalaci takové admin konzole na OS Linux </w:t>
      </w:r>
    </w:p>
    <w:p w14:paraId="4A8B1560"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Pokud má </w:t>
      </w:r>
      <w:proofErr w:type="spellStart"/>
      <w:r w:rsidRPr="0031039A">
        <w:rPr>
          <w:rFonts w:asciiTheme="minorHAnsi" w:hAnsiTheme="minorHAnsi" w:cstheme="minorHAnsi"/>
        </w:rPr>
        <w:t>backup</w:t>
      </w:r>
      <w:proofErr w:type="spellEnd"/>
      <w:r w:rsidRPr="0031039A">
        <w:rPr>
          <w:rFonts w:asciiTheme="minorHAnsi" w:hAnsiTheme="minorHAnsi" w:cstheme="minorHAnsi"/>
        </w:rPr>
        <w:t xml:space="preserve"> SW oddělené zálohovací klienty pro zálohování daných OS, požadujeme ukázkovou instalaci na vybraných OS (Windows, Linux) </w:t>
      </w:r>
    </w:p>
    <w:p w14:paraId="54BFEE1F"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Požadujeme </w:t>
      </w:r>
      <w:proofErr w:type="spellStart"/>
      <w:r w:rsidRPr="0031039A">
        <w:rPr>
          <w:rFonts w:asciiTheme="minorHAnsi" w:hAnsiTheme="minorHAnsi" w:cstheme="minorHAnsi"/>
        </w:rPr>
        <w:t>backup</w:t>
      </w:r>
      <w:proofErr w:type="spellEnd"/>
      <w:r w:rsidRPr="0031039A">
        <w:rPr>
          <w:rFonts w:asciiTheme="minorHAnsi" w:hAnsiTheme="minorHAnsi" w:cstheme="minorHAnsi"/>
        </w:rPr>
        <w:t xml:space="preserve"> SW integraci s administračními nástroji pro virtualizované prostředí MS Windows a </w:t>
      </w:r>
      <w:proofErr w:type="spellStart"/>
      <w:r w:rsidRPr="0031039A">
        <w:rPr>
          <w:rFonts w:asciiTheme="minorHAnsi" w:hAnsiTheme="minorHAnsi" w:cstheme="minorHAnsi"/>
        </w:rPr>
        <w:t>VMware</w:t>
      </w:r>
      <w:proofErr w:type="spellEnd"/>
      <w:r w:rsidRPr="0031039A">
        <w:rPr>
          <w:rFonts w:asciiTheme="minorHAnsi" w:hAnsiTheme="minorHAnsi" w:cstheme="minorHAnsi"/>
        </w:rPr>
        <w:t xml:space="preserve"> </w:t>
      </w:r>
    </w:p>
    <w:p w14:paraId="621F0AD4"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Požadujeme </w:t>
      </w:r>
      <w:proofErr w:type="spellStart"/>
      <w:r w:rsidRPr="0031039A">
        <w:rPr>
          <w:rFonts w:asciiTheme="minorHAnsi" w:hAnsiTheme="minorHAnsi" w:cstheme="minorHAnsi"/>
        </w:rPr>
        <w:t>backup</w:t>
      </w:r>
      <w:proofErr w:type="spellEnd"/>
      <w:r w:rsidRPr="0031039A">
        <w:rPr>
          <w:rFonts w:asciiTheme="minorHAnsi" w:hAnsiTheme="minorHAnsi" w:cstheme="minorHAnsi"/>
        </w:rPr>
        <w:t xml:space="preserve"> SW integraci s funkcí </w:t>
      </w:r>
      <w:proofErr w:type="spellStart"/>
      <w:r w:rsidRPr="0031039A">
        <w:rPr>
          <w:rFonts w:asciiTheme="minorHAnsi" w:hAnsiTheme="minorHAnsi" w:cstheme="minorHAnsi"/>
        </w:rPr>
        <w:t>snapshotů</w:t>
      </w:r>
      <w:proofErr w:type="spellEnd"/>
      <w:r w:rsidRPr="0031039A">
        <w:rPr>
          <w:rFonts w:asciiTheme="minorHAnsi" w:hAnsiTheme="minorHAnsi" w:cstheme="minorHAnsi"/>
        </w:rPr>
        <w:t xml:space="preserve"> s nabízeným diskovým polem  </w:t>
      </w:r>
    </w:p>
    <w:p w14:paraId="5BEF529C" w14:textId="229BDB3B"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zviditelnění a nakonfigurování všech uvažovaných cílů záloh (VTL zařízení, D2D</w:t>
      </w:r>
      <w:r>
        <w:rPr>
          <w:rFonts w:asciiTheme="minorHAnsi" w:hAnsiTheme="minorHAnsi" w:cstheme="minorHAnsi"/>
        </w:rPr>
        <w:t xml:space="preserve"> </w:t>
      </w:r>
      <w:r w:rsidRPr="0031039A">
        <w:rPr>
          <w:rFonts w:asciiTheme="minorHAnsi" w:hAnsiTheme="minorHAnsi" w:cstheme="minorHAnsi"/>
        </w:rPr>
        <w:t xml:space="preserve">zařízení) </w:t>
      </w:r>
    </w:p>
    <w:p w14:paraId="07412496"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lastRenderedPageBreak/>
        <w:t xml:space="preserve">Požadujeme konfiguraci všech rozhraní (LAN/SAN) na všech serverech sloužících pro transport zálohovaných dat (data </w:t>
      </w:r>
      <w:proofErr w:type="spellStart"/>
      <w:r w:rsidRPr="0031039A">
        <w:rPr>
          <w:rFonts w:asciiTheme="minorHAnsi" w:hAnsiTheme="minorHAnsi" w:cstheme="minorHAnsi"/>
        </w:rPr>
        <w:t>moover</w:t>
      </w:r>
      <w:proofErr w:type="spellEnd"/>
      <w:r w:rsidRPr="0031039A">
        <w:rPr>
          <w:rFonts w:asciiTheme="minorHAnsi" w:hAnsiTheme="minorHAnsi" w:cstheme="minorHAnsi"/>
        </w:rPr>
        <w:t xml:space="preserve">, </w:t>
      </w:r>
      <w:proofErr w:type="spellStart"/>
      <w:r w:rsidRPr="0031039A">
        <w:rPr>
          <w:rFonts w:asciiTheme="minorHAnsi" w:hAnsiTheme="minorHAnsi" w:cstheme="minorHAnsi"/>
        </w:rPr>
        <w:t>proxy</w:t>
      </w:r>
      <w:proofErr w:type="spellEnd"/>
      <w:r w:rsidRPr="0031039A">
        <w:rPr>
          <w:rFonts w:asciiTheme="minorHAnsi" w:hAnsiTheme="minorHAnsi" w:cstheme="minorHAnsi"/>
        </w:rPr>
        <w:t xml:space="preserve"> servery, media servery, </w:t>
      </w:r>
      <w:proofErr w:type="spellStart"/>
      <w:r w:rsidRPr="0031039A">
        <w:rPr>
          <w:rFonts w:asciiTheme="minorHAnsi" w:hAnsiTheme="minorHAnsi" w:cstheme="minorHAnsi"/>
        </w:rPr>
        <w:t>storage</w:t>
      </w:r>
      <w:proofErr w:type="spellEnd"/>
      <w:r w:rsidRPr="0031039A">
        <w:rPr>
          <w:rFonts w:asciiTheme="minorHAnsi" w:hAnsiTheme="minorHAnsi" w:cstheme="minorHAnsi"/>
        </w:rPr>
        <w:t xml:space="preserve"> servery)s optimalizací na a) HA (vysokou dostupnost) b) propustnost (agregace více linek) </w:t>
      </w:r>
    </w:p>
    <w:p w14:paraId="69252FE8"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Na všech komponentách zálohovacího eko-systému implementovat administraci a přístupy s ohledem na RBAC (Role </w:t>
      </w:r>
      <w:proofErr w:type="spellStart"/>
      <w:r w:rsidRPr="0031039A">
        <w:rPr>
          <w:rFonts w:asciiTheme="minorHAnsi" w:hAnsiTheme="minorHAnsi" w:cstheme="minorHAnsi"/>
        </w:rPr>
        <w:t>Based</w:t>
      </w:r>
      <w:proofErr w:type="spellEnd"/>
      <w:r w:rsidRPr="0031039A">
        <w:rPr>
          <w:rFonts w:asciiTheme="minorHAnsi" w:hAnsiTheme="minorHAnsi" w:cstheme="minorHAnsi"/>
        </w:rPr>
        <w:t xml:space="preserve"> Access </w:t>
      </w:r>
      <w:proofErr w:type="spellStart"/>
      <w:r w:rsidRPr="0031039A">
        <w:rPr>
          <w:rFonts w:asciiTheme="minorHAnsi" w:hAnsiTheme="minorHAnsi" w:cstheme="minorHAnsi"/>
        </w:rPr>
        <w:t>Control</w:t>
      </w:r>
      <w:proofErr w:type="spellEnd"/>
      <w:r w:rsidRPr="0031039A">
        <w:rPr>
          <w:rFonts w:asciiTheme="minorHAnsi" w:hAnsiTheme="minorHAnsi" w:cstheme="minorHAnsi"/>
        </w:rPr>
        <w:t>) včetně napojení na centrální AD/LDAP.</w:t>
      </w:r>
    </w:p>
    <w:p w14:paraId="52ABD7EF" w14:textId="77777777"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vytvoření automatizovaného reportovacího systému, který bude informovat o nedokončených zálohovacích úlohách</w:t>
      </w:r>
    </w:p>
    <w:p w14:paraId="2587C0F2" w14:textId="46FFCC25" w:rsidR="0030502D" w:rsidRPr="0031039A" w:rsidRDefault="0030502D" w:rsidP="00BF5267">
      <w:pPr>
        <w:pStyle w:val="Odstavecseseznamem"/>
        <w:numPr>
          <w:ilvl w:val="0"/>
          <w:numId w:val="41"/>
        </w:numPr>
        <w:spacing w:after="0" w:line="240" w:lineRule="auto"/>
        <w:ind w:left="709"/>
        <w:contextualSpacing w:val="0"/>
        <w:jc w:val="both"/>
        <w:rPr>
          <w:rFonts w:asciiTheme="minorHAnsi" w:hAnsiTheme="minorHAnsi" w:cstheme="minorHAnsi"/>
        </w:rPr>
      </w:pPr>
      <w:r>
        <w:rPr>
          <w:rFonts w:asciiTheme="minorHAnsi" w:hAnsiTheme="minorHAnsi" w:cstheme="minorHAnsi"/>
        </w:rPr>
        <w:t>P</w:t>
      </w:r>
      <w:r w:rsidRPr="0031039A">
        <w:rPr>
          <w:rFonts w:asciiTheme="minorHAnsi" w:hAnsiTheme="minorHAnsi" w:cstheme="minorHAnsi"/>
        </w:rPr>
        <w:t xml:space="preserve">ožadujeme ukázku monitoringu:  </w:t>
      </w:r>
    </w:p>
    <w:p w14:paraId="6401C493" w14:textId="5E477571" w:rsidR="0030502D" w:rsidRPr="0031039A" w:rsidRDefault="0030502D" w:rsidP="00BF5267">
      <w:pPr>
        <w:pStyle w:val="Odstavecseseznamem"/>
        <w:numPr>
          <w:ilvl w:val="0"/>
          <w:numId w:val="40"/>
        </w:numPr>
        <w:ind w:left="1560"/>
        <w:jc w:val="both"/>
        <w:rPr>
          <w:rFonts w:asciiTheme="minorHAnsi" w:hAnsiTheme="minorHAnsi" w:cstheme="minorHAnsi"/>
        </w:rPr>
      </w:pPr>
      <w:r w:rsidRPr="0031039A">
        <w:rPr>
          <w:rFonts w:asciiTheme="minorHAnsi" w:hAnsiTheme="minorHAnsi" w:cstheme="minorHAnsi"/>
        </w:rPr>
        <w:t xml:space="preserve">stavy-statusy jednotlivých komponent (řídící </w:t>
      </w:r>
      <w:proofErr w:type="spellStart"/>
      <w:r w:rsidRPr="0031039A">
        <w:rPr>
          <w:rFonts w:asciiTheme="minorHAnsi" w:hAnsiTheme="minorHAnsi" w:cstheme="minorHAnsi"/>
        </w:rPr>
        <w:t>serever</w:t>
      </w:r>
      <w:proofErr w:type="spellEnd"/>
      <w:r w:rsidRPr="0031039A">
        <w:rPr>
          <w:rFonts w:asciiTheme="minorHAnsi" w:hAnsiTheme="minorHAnsi" w:cstheme="minorHAnsi"/>
        </w:rPr>
        <w:t xml:space="preserve">, data </w:t>
      </w:r>
      <w:proofErr w:type="spellStart"/>
      <w:r w:rsidRPr="0031039A">
        <w:rPr>
          <w:rFonts w:asciiTheme="minorHAnsi" w:hAnsiTheme="minorHAnsi" w:cstheme="minorHAnsi"/>
        </w:rPr>
        <w:t>moover</w:t>
      </w:r>
      <w:proofErr w:type="spellEnd"/>
      <w:r w:rsidRPr="0031039A">
        <w:rPr>
          <w:rFonts w:asciiTheme="minorHAnsi" w:hAnsiTheme="minorHAnsi" w:cstheme="minorHAnsi"/>
        </w:rPr>
        <w:t xml:space="preserve">, cíl záloh) </w:t>
      </w:r>
    </w:p>
    <w:p w14:paraId="32DF323D" w14:textId="76714D42" w:rsidR="0030502D" w:rsidRPr="0031039A" w:rsidRDefault="0030502D" w:rsidP="00BF5267">
      <w:pPr>
        <w:pStyle w:val="Odstavecseseznamem"/>
        <w:numPr>
          <w:ilvl w:val="0"/>
          <w:numId w:val="40"/>
        </w:numPr>
        <w:ind w:left="1560"/>
        <w:jc w:val="both"/>
        <w:rPr>
          <w:rFonts w:asciiTheme="minorHAnsi" w:hAnsiTheme="minorHAnsi" w:cstheme="minorHAnsi"/>
        </w:rPr>
      </w:pPr>
      <w:r w:rsidRPr="0031039A">
        <w:rPr>
          <w:rFonts w:asciiTheme="minorHAnsi" w:hAnsiTheme="minorHAnsi" w:cstheme="minorHAnsi"/>
        </w:rPr>
        <w:t xml:space="preserve">stavy-statusy úloh, statistiky úloh </w:t>
      </w:r>
    </w:p>
    <w:p w14:paraId="37972B26" w14:textId="2F077B6D" w:rsidR="0030502D" w:rsidRPr="0031039A" w:rsidRDefault="0030502D" w:rsidP="00BF5267">
      <w:pPr>
        <w:pStyle w:val="Odstavecseseznamem"/>
        <w:numPr>
          <w:ilvl w:val="0"/>
          <w:numId w:val="40"/>
        </w:numPr>
        <w:ind w:left="1560"/>
        <w:jc w:val="both"/>
        <w:rPr>
          <w:rFonts w:asciiTheme="minorHAnsi" w:hAnsiTheme="minorHAnsi" w:cstheme="minorHAnsi"/>
        </w:rPr>
      </w:pPr>
      <w:r w:rsidRPr="0031039A">
        <w:rPr>
          <w:rFonts w:asciiTheme="minorHAnsi" w:hAnsiTheme="minorHAnsi" w:cstheme="minorHAnsi"/>
        </w:rPr>
        <w:t xml:space="preserve">kapacity, využité a volné kapacity v jednotlivých cílech záloh </w:t>
      </w:r>
    </w:p>
    <w:p w14:paraId="3D5F143E" w14:textId="7777777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dodání elektronické dokumentace (</w:t>
      </w:r>
      <w:proofErr w:type="spellStart"/>
      <w:r w:rsidRPr="0031039A">
        <w:rPr>
          <w:rFonts w:asciiTheme="minorHAnsi" w:hAnsiTheme="minorHAnsi" w:cstheme="minorHAnsi"/>
        </w:rPr>
        <w:t>pdf</w:t>
      </w:r>
      <w:proofErr w:type="spellEnd"/>
      <w:r w:rsidRPr="0031039A">
        <w:rPr>
          <w:rFonts w:asciiTheme="minorHAnsi" w:hAnsiTheme="minorHAnsi" w:cstheme="minorHAnsi"/>
        </w:rPr>
        <w:t xml:space="preserve">) ke všem použitým SW komponentám (user </w:t>
      </w:r>
      <w:proofErr w:type="spellStart"/>
      <w:r w:rsidRPr="0031039A">
        <w:rPr>
          <w:rFonts w:asciiTheme="minorHAnsi" w:hAnsiTheme="minorHAnsi" w:cstheme="minorHAnsi"/>
        </w:rPr>
        <w:t>guide</w:t>
      </w:r>
      <w:proofErr w:type="spellEnd"/>
      <w:r w:rsidRPr="0031039A">
        <w:rPr>
          <w:rFonts w:asciiTheme="minorHAnsi" w:hAnsiTheme="minorHAnsi" w:cstheme="minorHAnsi"/>
        </w:rPr>
        <w:t xml:space="preserve">, admin </w:t>
      </w:r>
      <w:proofErr w:type="spellStart"/>
      <w:r w:rsidRPr="0031039A">
        <w:rPr>
          <w:rFonts w:asciiTheme="minorHAnsi" w:hAnsiTheme="minorHAnsi" w:cstheme="minorHAnsi"/>
        </w:rPr>
        <w:t>guide</w:t>
      </w:r>
      <w:proofErr w:type="spellEnd"/>
      <w:r w:rsidRPr="0031039A">
        <w:rPr>
          <w:rFonts w:asciiTheme="minorHAnsi" w:hAnsiTheme="minorHAnsi" w:cstheme="minorHAnsi"/>
        </w:rPr>
        <w:t xml:space="preserve">, </w:t>
      </w:r>
      <w:proofErr w:type="spellStart"/>
      <w:r w:rsidRPr="0031039A">
        <w:rPr>
          <w:rFonts w:asciiTheme="minorHAnsi" w:hAnsiTheme="minorHAnsi" w:cstheme="minorHAnsi"/>
        </w:rPr>
        <w:t>config</w:t>
      </w:r>
      <w:proofErr w:type="spellEnd"/>
      <w:r w:rsidRPr="0031039A">
        <w:rPr>
          <w:rFonts w:asciiTheme="minorHAnsi" w:hAnsiTheme="minorHAnsi" w:cstheme="minorHAnsi"/>
        </w:rPr>
        <w:t xml:space="preserve"> </w:t>
      </w:r>
      <w:proofErr w:type="spellStart"/>
      <w:r w:rsidRPr="0031039A">
        <w:rPr>
          <w:rFonts w:asciiTheme="minorHAnsi" w:hAnsiTheme="minorHAnsi" w:cstheme="minorHAnsi"/>
        </w:rPr>
        <w:t>guide</w:t>
      </w:r>
      <w:proofErr w:type="spellEnd"/>
      <w:r w:rsidRPr="0031039A">
        <w:rPr>
          <w:rFonts w:asciiTheme="minorHAnsi" w:hAnsiTheme="minorHAnsi" w:cstheme="minorHAnsi"/>
        </w:rPr>
        <w:t xml:space="preserve"> atp.) </w:t>
      </w:r>
    </w:p>
    <w:p w14:paraId="03985449" w14:textId="7777777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vytvoření a předání dokumentace o konkrétním provedení a nastavení celého zálohovacího prostředí. (otevřený editovatelný formát ODF např. *.</w:t>
      </w:r>
      <w:proofErr w:type="spellStart"/>
      <w:r w:rsidRPr="0031039A">
        <w:rPr>
          <w:rFonts w:asciiTheme="minorHAnsi" w:hAnsiTheme="minorHAnsi" w:cstheme="minorHAnsi"/>
        </w:rPr>
        <w:t>odt</w:t>
      </w:r>
      <w:proofErr w:type="spellEnd"/>
      <w:r w:rsidRPr="0031039A">
        <w:rPr>
          <w:rFonts w:asciiTheme="minorHAnsi" w:hAnsiTheme="minorHAnsi" w:cstheme="minorHAnsi"/>
        </w:rPr>
        <w:t xml:space="preserve"> nebo MS Office formát např. *.</w:t>
      </w:r>
      <w:proofErr w:type="spellStart"/>
      <w:r w:rsidRPr="0031039A">
        <w:rPr>
          <w:rFonts w:asciiTheme="minorHAnsi" w:hAnsiTheme="minorHAnsi" w:cstheme="minorHAnsi"/>
        </w:rPr>
        <w:t>docx</w:t>
      </w:r>
      <w:proofErr w:type="spellEnd"/>
      <w:r w:rsidRPr="0031039A">
        <w:rPr>
          <w:rFonts w:asciiTheme="minorHAnsi" w:hAnsiTheme="minorHAnsi" w:cstheme="minorHAnsi"/>
        </w:rPr>
        <w:t xml:space="preserve">) </w:t>
      </w:r>
    </w:p>
    <w:p w14:paraId="05E62C1F" w14:textId="26887D0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zajištění instalace prostředí MS Windows dle dodaných licencí pro servery v</w:t>
      </w:r>
      <w:r w:rsidR="00BF5267">
        <w:rPr>
          <w:rFonts w:asciiTheme="minorHAnsi" w:hAnsiTheme="minorHAnsi" w:cstheme="minorHAnsi"/>
        </w:rPr>
        <w:t> lokalitě technologického centra</w:t>
      </w:r>
      <w:r w:rsidRPr="0031039A">
        <w:rPr>
          <w:rFonts w:asciiTheme="minorHAnsi" w:hAnsiTheme="minorHAnsi" w:cstheme="minorHAnsi"/>
        </w:rPr>
        <w:t xml:space="preserve">, integraci na diskové pole včetně synchronní replikace dat </w:t>
      </w:r>
    </w:p>
    <w:p w14:paraId="6A374C32" w14:textId="7777777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Požadujeme logickou migraci stávajícího prostředí MS Windows do nového prostředí založeného na MS Windows nezbytnou pro konfiguraci nového produkčního prostředí </w:t>
      </w:r>
    </w:p>
    <w:p w14:paraId="6672F713" w14:textId="7777777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Požadujeme fyzickou migraci a konsolidaci dat fyzických serverů a jejich logickou migraci nezbytnou pro konfiguraci nového produkčního prostředí</w:t>
      </w:r>
    </w:p>
    <w:p w14:paraId="637D76BB" w14:textId="04DF6445" w:rsidR="0030502D" w:rsidRPr="0031039A" w:rsidRDefault="0080316B" w:rsidP="00BF5267">
      <w:pPr>
        <w:pStyle w:val="Odstavecseseznamem"/>
        <w:numPr>
          <w:ilvl w:val="0"/>
          <w:numId w:val="42"/>
        </w:numPr>
        <w:spacing w:after="0" w:line="240" w:lineRule="auto"/>
        <w:ind w:left="709"/>
        <w:contextualSpacing w:val="0"/>
        <w:jc w:val="both"/>
        <w:rPr>
          <w:rFonts w:asciiTheme="minorHAnsi" w:hAnsiTheme="minorHAnsi" w:cstheme="minorHAnsi"/>
        </w:rPr>
      </w:pPr>
      <w:r>
        <w:rPr>
          <w:rFonts w:asciiTheme="minorHAnsi" w:hAnsiTheme="minorHAnsi" w:cstheme="minorHAnsi"/>
        </w:rPr>
        <w:t xml:space="preserve">Předání </w:t>
      </w:r>
      <w:r w:rsidR="0030502D" w:rsidRPr="0031039A">
        <w:rPr>
          <w:rFonts w:asciiTheme="minorHAnsi" w:hAnsiTheme="minorHAnsi" w:cstheme="minorHAnsi"/>
        </w:rPr>
        <w:t xml:space="preserve">dokumentace </w:t>
      </w:r>
      <w:r>
        <w:rPr>
          <w:rFonts w:asciiTheme="minorHAnsi" w:hAnsiTheme="minorHAnsi" w:cstheme="minorHAnsi"/>
        </w:rPr>
        <w:t>objednateli</w:t>
      </w:r>
      <w:r w:rsidR="0030502D" w:rsidRPr="0031039A">
        <w:rPr>
          <w:rFonts w:asciiTheme="minorHAnsi" w:hAnsiTheme="minorHAnsi" w:cstheme="minorHAnsi"/>
        </w:rPr>
        <w:t xml:space="preserve"> formou dokumentů ve formátech </w:t>
      </w:r>
      <w:proofErr w:type="spellStart"/>
      <w:r w:rsidR="0030502D" w:rsidRPr="0031039A">
        <w:rPr>
          <w:rFonts w:asciiTheme="minorHAnsi" w:hAnsiTheme="minorHAnsi" w:cstheme="minorHAnsi"/>
        </w:rPr>
        <w:t>odt</w:t>
      </w:r>
      <w:proofErr w:type="spellEnd"/>
      <w:r w:rsidR="0030502D" w:rsidRPr="0031039A">
        <w:rPr>
          <w:rFonts w:asciiTheme="minorHAnsi" w:hAnsiTheme="minorHAnsi" w:cstheme="minorHAnsi"/>
        </w:rPr>
        <w:t xml:space="preserve">, </w:t>
      </w:r>
      <w:proofErr w:type="spellStart"/>
      <w:r w:rsidR="0030502D" w:rsidRPr="0031039A">
        <w:rPr>
          <w:rFonts w:asciiTheme="minorHAnsi" w:hAnsiTheme="minorHAnsi" w:cstheme="minorHAnsi"/>
        </w:rPr>
        <w:t>docx</w:t>
      </w:r>
      <w:proofErr w:type="spellEnd"/>
      <w:r w:rsidR="0030502D" w:rsidRPr="0031039A">
        <w:rPr>
          <w:rFonts w:asciiTheme="minorHAnsi" w:hAnsiTheme="minorHAnsi" w:cstheme="minorHAnsi"/>
        </w:rPr>
        <w:t xml:space="preserve"> či </w:t>
      </w:r>
      <w:proofErr w:type="spellStart"/>
      <w:r w:rsidR="0030502D" w:rsidRPr="0031039A">
        <w:rPr>
          <w:rFonts w:asciiTheme="minorHAnsi" w:hAnsiTheme="minorHAnsi" w:cstheme="minorHAnsi"/>
        </w:rPr>
        <w:t>pdf</w:t>
      </w:r>
      <w:proofErr w:type="spellEnd"/>
      <w:r w:rsidR="0030502D" w:rsidRPr="0031039A">
        <w:rPr>
          <w:rFonts w:asciiTheme="minorHAnsi" w:hAnsiTheme="minorHAnsi" w:cstheme="minorHAnsi"/>
        </w:rPr>
        <w:t xml:space="preserve">;  </w:t>
      </w:r>
    </w:p>
    <w:p w14:paraId="5F40D42D" w14:textId="77777777"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Dokumentace jednotlivých HW a SW komponent musí mít část věnující se instalaci, konfiguraci, běžné administraci a užívání.  </w:t>
      </w:r>
    </w:p>
    <w:p w14:paraId="55189FEF" w14:textId="1DA877C9" w:rsidR="0030502D" w:rsidRPr="0031039A" w:rsidRDefault="0030502D" w:rsidP="00BF5267">
      <w:pPr>
        <w:pStyle w:val="Odstavecseseznamem"/>
        <w:numPr>
          <w:ilvl w:val="0"/>
          <w:numId w:val="42"/>
        </w:numPr>
        <w:spacing w:after="0" w:line="240" w:lineRule="auto"/>
        <w:ind w:left="709"/>
        <w:contextualSpacing w:val="0"/>
        <w:jc w:val="both"/>
        <w:rPr>
          <w:rFonts w:asciiTheme="minorHAnsi" w:hAnsiTheme="minorHAnsi" w:cstheme="minorHAnsi"/>
        </w:rPr>
      </w:pPr>
      <w:r w:rsidRPr="0031039A">
        <w:rPr>
          <w:rFonts w:asciiTheme="minorHAnsi" w:hAnsiTheme="minorHAnsi" w:cstheme="minorHAnsi"/>
        </w:rPr>
        <w:t xml:space="preserve">Zkušební provoz je </w:t>
      </w:r>
      <w:r w:rsidR="00BF5267">
        <w:rPr>
          <w:rFonts w:asciiTheme="minorHAnsi" w:hAnsiTheme="minorHAnsi" w:cstheme="minorHAnsi"/>
        </w:rPr>
        <w:t xml:space="preserve">jedno (1) </w:t>
      </w:r>
      <w:r w:rsidRPr="0031039A">
        <w:rPr>
          <w:rFonts w:asciiTheme="minorHAnsi" w:hAnsiTheme="minorHAnsi" w:cstheme="minorHAnsi"/>
        </w:rPr>
        <w:t xml:space="preserve">měsíční období navazující na úspěšnou akceptaci konfigurace a zprovoznění nového produkčního prostředí, v kterém je dodavatel povinen odstraňovat všechny známe i nově se vyskytnuvší vady a problémy bránící či komplikující běžný provoz nově dodaného HW a SW a IT služeb </w:t>
      </w:r>
      <w:r w:rsidR="00BF5267">
        <w:rPr>
          <w:rFonts w:asciiTheme="minorHAnsi" w:hAnsiTheme="minorHAnsi" w:cstheme="minorHAnsi"/>
        </w:rPr>
        <w:t>zadavatele</w:t>
      </w:r>
      <w:r w:rsidRPr="0031039A">
        <w:rPr>
          <w:rFonts w:asciiTheme="minorHAnsi" w:hAnsiTheme="minorHAnsi" w:cstheme="minorHAnsi"/>
        </w:rPr>
        <w:t xml:space="preserve">.  </w:t>
      </w:r>
    </w:p>
    <w:p w14:paraId="50BFA3DF" w14:textId="77777777" w:rsidR="005B1090" w:rsidRPr="00123E5F" w:rsidRDefault="005B1090" w:rsidP="00BF5267">
      <w:pPr>
        <w:pStyle w:val="Odstavecseseznamem"/>
        <w:spacing w:after="0" w:line="240" w:lineRule="auto"/>
        <w:contextualSpacing w:val="0"/>
        <w:jc w:val="both"/>
        <w:rPr>
          <w:rFonts w:asciiTheme="minorHAnsi" w:hAnsiTheme="minorHAnsi" w:cstheme="minorHAnsi"/>
        </w:rPr>
      </w:pPr>
    </w:p>
    <w:p w14:paraId="3446D9AD" w14:textId="77777777" w:rsidR="00EA102B" w:rsidRPr="00123E5F" w:rsidRDefault="00EA102B" w:rsidP="00BF5267">
      <w:pPr>
        <w:numPr>
          <w:ilvl w:val="0"/>
          <w:numId w:val="2"/>
        </w:numPr>
        <w:shd w:val="clear" w:color="auto" w:fill="D9D9D9"/>
        <w:spacing w:after="240"/>
        <w:ind w:left="425" w:hanging="357"/>
        <w:jc w:val="both"/>
        <w:rPr>
          <w:rFonts w:cs="Calibri"/>
          <w:b/>
          <w:bCs/>
        </w:rPr>
      </w:pPr>
      <w:r w:rsidRPr="00123E5F">
        <w:rPr>
          <w:rFonts w:cs="Calibri"/>
          <w:b/>
          <w:bCs/>
        </w:rPr>
        <w:t>Zaškolení obsluhy - soubor</w:t>
      </w:r>
    </w:p>
    <w:p w14:paraId="1D198A4E" w14:textId="6611859F" w:rsidR="00EA102B" w:rsidRPr="00123E5F" w:rsidRDefault="00EA102B" w:rsidP="00BF5267">
      <w:pPr>
        <w:pStyle w:val="Odstavecseseznamem"/>
        <w:numPr>
          <w:ilvl w:val="0"/>
          <w:numId w:val="5"/>
        </w:numPr>
        <w:spacing w:before="120" w:after="0"/>
        <w:ind w:left="709"/>
        <w:contextualSpacing w:val="0"/>
        <w:jc w:val="both"/>
        <w:rPr>
          <w:rFonts w:asciiTheme="minorHAnsi" w:hAnsiTheme="minorHAnsi" w:cstheme="minorHAnsi"/>
          <w:lang w:val="en-GB"/>
        </w:rPr>
      </w:pPr>
      <w:proofErr w:type="spellStart"/>
      <w:r w:rsidRPr="00123E5F">
        <w:rPr>
          <w:rFonts w:asciiTheme="minorHAnsi" w:hAnsiTheme="minorHAnsi" w:cstheme="minorHAnsi"/>
          <w:lang w:val="en-GB"/>
        </w:rPr>
        <w:t>Zaškolení</w:t>
      </w:r>
      <w:proofErr w:type="spellEnd"/>
      <w:r w:rsidRPr="00123E5F">
        <w:rPr>
          <w:rFonts w:asciiTheme="minorHAnsi" w:hAnsiTheme="minorHAnsi" w:cstheme="minorHAnsi"/>
          <w:lang w:val="en-GB"/>
        </w:rPr>
        <w:t xml:space="preserve"> </w:t>
      </w:r>
      <w:r w:rsidR="00DB7F89" w:rsidRPr="00123E5F">
        <w:rPr>
          <w:rFonts w:asciiTheme="minorHAnsi" w:hAnsiTheme="minorHAnsi" w:cstheme="minorHAnsi"/>
          <w:lang w:val="en-GB"/>
        </w:rPr>
        <w:t>2</w:t>
      </w:r>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zaměstnanc</w:t>
      </w:r>
      <w:r w:rsidR="00DB7F89" w:rsidRPr="00123E5F">
        <w:rPr>
          <w:rFonts w:asciiTheme="minorHAnsi" w:hAnsiTheme="minorHAnsi" w:cstheme="minorHAnsi"/>
          <w:lang w:val="en-GB"/>
        </w:rPr>
        <w:t>ů</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zadavatele</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obsluze</w:t>
      </w:r>
      <w:proofErr w:type="spellEnd"/>
      <w:r w:rsidRPr="00123E5F">
        <w:rPr>
          <w:rFonts w:asciiTheme="minorHAnsi" w:hAnsiTheme="minorHAnsi" w:cstheme="minorHAnsi"/>
          <w:lang w:val="en-GB"/>
        </w:rPr>
        <w:t xml:space="preserve"> a </w:t>
      </w:r>
      <w:proofErr w:type="spellStart"/>
      <w:r w:rsidRPr="00123E5F">
        <w:rPr>
          <w:rFonts w:asciiTheme="minorHAnsi" w:hAnsiTheme="minorHAnsi" w:cstheme="minorHAnsi"/>
          <w:lang w:val="en-GB"/>
        </w:rPr>
        <w:t>údržbě</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zařízení</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rozsahu</w:t>
      </w:r>
      <w:proofErr w:type="spellEnd"/>
      <w:r w:rsidRPr="00123E5F">
        <w:rPr>
          <w:rFonts w:asciiTheme="minorHAnsi" w:hAnsiTheme="minorHAnsi" w:cstheme="minorHAnsi"/>
          <w:lang w:val="en-GB"/>
        </w:rPr>
        <w:t xml:space="preserve"> </w:t>
      </w:r>
      <w:r w:rsidR="00DB7F89" w:rsidRPr="00123E5F">
        <w:rPr>
          <w:rFonts w:asciiTheme="minorHAnsi" w:hAnsiTheme="minorHAnsi" w:cstheme="minorHAnsi"/>
          <w:lang w:val="en-GB"/>
        </w:rPr>
        <w:t xml:space="preserve">16 </w:t>
      </w:r>
      <w:proofErr w:type="spellStart"/>
      <w:r w:rsidR="00DB7F89" w:rsidRPr="00123E5F">
        <w:rPr>
          <w:rFonts w:asciiTheme="minorHAnsi" w:hAnsiTheme="minorHAnsi" w:cstheme="minorHAnsi"/>
          <w:lang w:val="en-GB"/>
        </w:rPr>
        <w:t>pracovních</w:t>
      </w:r>
      <w:proofErr w:type="spellEnd"/>
      <w:r w:rsidR="00DB7F89"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hodin</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na</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dodaném</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zařízení</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místě</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plnění</w:t>
      </w:r>
      <w:proofErr w:type="spellEnd"/>
      <w:r w:rsidR="00DB7F89" w:rsidRPr="00123E5F">
        <w:rPr>
          <w:rFonts w:asciiTheme="minorHAnsi" w:hAnsiTheme="minorHAnsi" w:cstheme="minorHAnsi"/>
          <w:lang w:val="en-GB"/>
        </w:rPr>
        <w:t xml:space="preserve"> (s min </w:t>
      </w:r>
      <w:proofErr w:type="spellStart"/>
      <w:r w:rsidR="00DB7F89" w:rsidRPr="00123E5F">
        <w:rPr>
          <w:rFonts w:asciiTheme="minorHAnsi" w:hAnsiTheme="minorHAnsi" w:cstheme="minorHAnsi"/>
          <w:lang w:val="en-GB"/>
        </w:rPr>
        <w:t>rozsahem</w:t>
      </w:r>
      <w:proofErr w:type="spellEnd"/>
      <w:r w:rsidR="00DB7F89" w:rsidRPr="00123E5F">
        <w:rPr>
          <w:rFonts w:asciiTheme="minorHAnsi" w:hAnsiTheme="minorHAnsi" w:cstheme="minorHAnsi"/>
          <w:lang w:val="en-GB"/>
        </w:rPr>
        <w:t xml:space="preserve"> 8 </w:t>
      </w:r>
      <w:proofErr w:type="spellStart"/>
      <w:r w:rsidR="00DB7F89" w:rsidRPr="00123E5F">
        <w:rPr>
          <w:rFonts w:asciiTheme="minorHAnsi" w:hAnsiTheme="minorHAnsi" w:cstheme="minorHAnsi"/>
          <w:lang w:val="en-GB"/>
        </w:rPr>
        <w:t>pracovních</w:t>
      </w:r>
      <w:proofErr w:type="spellEnd"/>
      <w:r w:rsidR="00DB7F89" w:rsidRPr="00123E5F">
        <w:rPr>
          <w:rFonts w:asciiTheme="minorHAnsi" w:hAnsiTheme="minorHAnsi" w:cstheme="minorHAnsi"/>
          <w:lang w:val="en-GB"/>
        </w:rPr>
        <w:t xml:space="preserve"> </w:t>
      </w:r>
      <w:proofErr w:type="spellStart"/>
      <w:r w:rsidR="00DB7F89" w:rsidRPr="00123E5F">
        <w:rPr>
          <w:rFonts w:asciiTheme="minorHAnsi" w:hAnsiTheme="minorHAnsi" w:cstheme="minorHAnsi"/>
          <w:lang w:val="en-GB"/>
        </w:rPr>
        <w:t>hodin</w:t>
      </w:r>
      <w:proofErr w:type="spellEnd"/>
      <w:r w:rsidR="00DB7F89" w:rsidRPr="00123E5F">
        <w:rPr>
          <w:rFonts w:asciiTheme="minorHAnsi" w:hAnsiTheme="minorHAnsi" w:cstheme="minorHAnsi"/>
          <w:lang w:val="en-GB"/>
        </w:rPr>
        <w:t xml:space="preserve"> </w:t>
      </w:r>
      <w:proofErr w:type="spellStart"/>
      <w:r w:rsidR="00DB7F89" w:rsidRPr="00123E5F">
        <w:rPr>
          <w:rFonts w:asciiTheme="minorHAnsi" w:hAnsiTheme="minorHAnsi" w:cstheme="minorHAnsi"/>
          <w:lang w:val="en-GB"/>
        </w:rPr>
        <w:t>na</w:t>
      </w:r>
      <w:proofErr w:type="spellEnd"/>
      <w:r w:rsidR="00DB7F89" w:rsidRPr="00123E5F">
        <w:rPr>
          <w:rFonts w:asciiTheme="minorHAnsi" w:hAnsiTheme="minorHAnsi" w:cstheme="minorHAnsi"/>
          <w:lang w:val="en-GB"/>
        </w:rPr>
        <w:t xml:space="preserve"> </w:t>
      </w:r>
      <w:proofErr w:type="spellStart"/>
      <w:r w:rsidR="00DB7F89" w:rsidRPr="00123E5F">
        <w:rPr>
          <w:rFonts w:asciiTheme="minorHAnsi" w:hAnsiTheme="minorHAnsi" w:cstheme="minorHAnsi"/>
          <w:lang w:val="en-GB"/>
        </w:rPr>
        <w:t>zařízení</w:t>
      </w:r>
      <w:proofErr w:type="spellEnd"/>
      <w:r w:rsidR="00DB7F89" w:rsidRPr="00123E5F">
        <w:rPr>
          <w:rFonts w:asciiTheme="minorHAnsi" w:hAnsiTheme="minorHAnsi" w:cstheme="minorHAnsi"/>
          <w:lang w:val="en-GB"/>
        </w:rPr>
        <w:t xml:space="preserve"> LOG management)</w:t>
      </w:r>
      <w:r w:rsidRPr="00123E5F">
        <w:rPr>
          <w:rFonts w:asciiTheme="minorHAnsi" w:hAnsiTheme="minorHAnsi" w:cstheme="minorHAnsi"/>
          <w:lang w:val="en-GB"/>
        </w:rPr>
        <w:t>.</w:t>
      </w:r>
    </w:p>
    <w:p w14:paraId="45EB2F3F" w14:textId="77777777" w:rsidR="00EA102B" w:rsidRDefault="00EA102B" w:rsidP="00EA102B">
      <w:pPr>
        <w:pStyle w:val="Bezmezer"/>
      </w:pPr>
    </w:p>
    <w:p w14:paraId="6A805F5F" w14:textId="77777777" w:rsidR="00EA102B" w:rsidRDefault="00EA102B" w:rsidP="00EA102B">
      <w:pPr>
        <w:pStyle w:val="Bezmezer"/>
      </w:pPr>
    </w:p>
    <w:tbl>
      <w:tblPr>
        <w:tblW w:w="108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
        <w:gridCol w:w="3103"/>
        <w:gridCol w:w="1093"/>
        <w:gridCol w:w="6136"/>
      </w:tblGrid>
      <w:tr w:rsidR="00EA102B" w:rsidRPr="00F9120E" w14:paraId="3E74F253" w14:textId="77777777" w:rsidTr="00252B46">
        <w:trPr>
          <w:cantSplit/>
          <w:trHeight w:val="799"/>
          <w:tblHeader/>
        </w:trPr>
        <w:tc>
          <w:tcPr>
            <w:tcW w:w="470" w:type="dxa"/>
            <w:shd w:val="clear" w:color="auto" w:fill="DEEAF6" w:themeFill="accent1" w:themeFillTint="33"/>
          </w:tcPr>
          <w:p w14:paraId="59D7B765" w14:textId="77777777" w:rsidR="00EA102B" w:rsidRDefault="00EA102B" w:rsidP="00252B46">
            <w:pPr>
              <w:jc w:val="center"/>
              <w:rPr>
                <w:rFonts w:cs="Calibri"/>
                <w:b/>
                <w:bCs/>
                <w:iCs/>
                <w:sz w:val="21"/>
                <w:szCs w:val="21"/>
              </w:rPr>
            </w:pPr>
          </w:p>
          <w:p w14:paraId="43A38F82" w14:textId="77777777" w:rsidR="00EA102B" w:rsidRPr="00F9120E" w:rsidRDefault="00EA102B" w:rsidP="00252B46">
            <w:pPr>
              <w:jc w:val="center"/>
              <w:rPr>
                <w:rFonts w:cs="Calibri"/>
                <w:b/>
                <w:bCs/>
                <w:iCs/>
                <w:sz w:val="21"/>
                <w:szCs w:val="21"/>
              </w:rPr>
            </w:pPr>
            <w:r>
              <w:rPr>
                <w:rFonts w:cs="Calibri"/>
                <w:b/>
                <w:bCs/>
                <w:iCs/>
                <w:sz w:val="21"/>
                <w:szCs w:val="21"/>
              </w:rPr>
              <w:t>Č.</w:t>
            </w:r>
          </w:p>
        </w:tc>
        <w:tc>
          <w:tcPr>
            <w:tcW w:w="3103" w:type="dxa"/>
            <w:shd w:val="clear" w:color="auto" w:fill="DEEAF6" w:themeFill="accent1" w:themeFillTint="33"/>
          </w:tcPr>
          <w:p w14:paraId="74C544B1" w14:textId="77777777" w:rsidR="00EA102B" w:rsidRPr="00F9120E" w:rsidRDefault="00EA102B" w:rsidP="00252B46">
            <w:pPr>
              <w:jc w:val="center"/>
              <w:rPr>
                <w:rFonts w:cs="Calibri"/>
                <w:b/>
                <w:bCs/>
                <w:iCs/>
                <w:sz w:val="21"/>
                <w:szCs w:val="21"/>
              </w:rPr>
            </w:pPr>
          </w:p>
          <w:p w14:paraId="4EE92BAB" w14:textId="77777777" w:rsidR="00EA102B" w:rsidRPr="00F9120E" w:rsidRDefault="00EA102B" w:rsidP="00252B46">
            <w:pPr>
              <w:ind w:left="-137"/>
              <w:jc w:val="center"/>
              <w:rPr>
                <w:rFonts w:cs="Calibri"/>
                <w:b/>
                <w:bCs/>
                <w:iCs/>
                <w:sz w:val="21"/>
                <w:szCs w:val="21"/>
              </w:rPr>
            </w:pPr>
            <w:r w:rsidRPr="00F9120E">
              <w:rPr>
                <w:rFonts w:cs="Calibri"/>
                <w:b/>
                <w:bCs/>
                <w:iCs/>
                <w:sz w:val="21"/>
                <w:szCs w:val="21"/>
              </w:rPr>
              <w:t>Kritérium</w:t>
            </w:r>
          </w:p>
        </w:tc>
        <w:tc>
          <w:tcPr>
            <w:tcW w:w="1093" w:type="dxa"/>
            <w:shd w:val="clear" w:color="auto" w:fill="DEEAF6" w:themeFill="accent1" w:themeFillTint="33"/>
          </w:tcPr>
          <w:p w14:paraId="623D1237" w14:textId="77777777" w:rsidR="00EA102B" w:rsidRPr="00F9120E" w:rsidRDefault="00EA102B" w:rsidP="00252B46">
            <w:pPr>
              <w:jc w:val="center"/>
              <w:rPr>
                <w:rFonts w:cs="Calibri"/>
                <w:b/>
                <w:bCs/>
                <w:iCs/>
                <w:sz w:val="21"/>
                <w:szCs w:val="21"/>
              </w:rPr>
            </w:pPr>
          </w:p>
          <w:p w14:paraId="5BF0B2AD" w14:textId="77777777" w:rsidR="00EA102B" w:rsidRPr="00F9120E" w:rsidRDefault="00EA102B" w:rsidP="00252B46">
            <w:pPr>
              <w:jc w:val="center"/>
              <w:rPr>
                <w:rFonts w:cs="Calibri"/>
                <w:b/>
                <w:bCs/>
                <w:iCs/>
                <w:sz w:val="21"/>
                <w:szCs w:val="21"/>
              </w:rPr>
            </w:pPr>
            <w:r w:rsidRPr="00F9120E">
              <w:rPr>
                <w:rFonts w:cs="Calibri"/>
                <w:b/>
                <w:bCs/>
                <w:iCs/>
                <w:sz w:val="21"/>
                <w:szCs w:val="21"/>
              </w:rPr>
              <w:t>Splněno</w:t>
            </w:r>
          </w:p>
        </w:tc>
        <w:tc>
          <w:tcPr>
            <w:tcW w:w="6136" w:type="dxa"/>
            <w:shd w:val="clear" w:color="auto" w:fill="DEEAF6" w:themeFill="accent1" w:themeFillTint="33"/>
          </w:tcPr>
          <w:p w14:paraId="3C0389DD" w14:textId="77777777" w:rsidR="00EA102B" w:rsidRPr="00F9120E" w:rsidRDefault="00EA102B" w:rsidP="00252B46">
            <w:pPr>
              <w:jc w:val="center"/>
              <w:rPr>
                <w:rFonts w:cs="Calibri"/>
                <w:b/>
                <w:bCs/>
                <w:iCs/>
                <w:sz w:val="21"/>
                <w:szCs w:val="21"/>
              </w:rPr>
            </w:pPr>
          </w:p>
          <w:p w14:paraId="6ECCB627" w14:textId="77777777" w:rsidR="00EA102B" w:rsidRPr="00F9120E" w:rsidRDefault="00EA102B" w:rsidP="00252B46">
            <w:pPr>
              <w:jc w:val="center"/>
              <w:rPr>
                <w:rFonts w:cs="Calibri"/>
                <w:b/>
                <w:bCs/>
                <w:iCs/>
                <w:sz w:val="21"/>
                <w:szCs w:val="21"/>
              </w:rPr>
            </w:pPr>
            <w:r w:rsidRPr="00F9120E">
              <w:rPr>
                <w:rFonts w:cs="Calibri"/>
                <w:b/>
                <w:bCs/>
                <w:iCs/>
                <w:sz w:val="21"/>
                <w:szCs w:val="21"/>
              </w:rPr>
              <w:t>Popis řešení</w:t>
            </w:r>
          </w:p>
        </w:tc>
      </w:tr>
      <w:tr w:rsidR="00EA102B" w:rsidRPr="00F9120E" w14:paraId="6932895F" w14:textId="77777777" w:rsidTr="00252B46">
        <w:trPr>
          <w:trHeight w:val="794"/>
        </w:trPr>
        <w:tc>
          <w:tcPr>
            <w:tcW w:w="470" w:type="dxa"/>
            <w:shd w:val="clear" w:color="auto" w:fill="E7E6E6"/>
            <w:vAlign w:val="center"/>
          </w:tcPr>
          <w:p w14:paraId="2781333E" w14:textId="77777777" w:rsidR="00EA102B" w:rsidRPr="00150885" w:rsidRDefault="00EA102B" w:rsidP="00252B46">
            <w:pPr>
              <w:jc w:val="center"/>
              <w:rPr>
                <w:rFonts w:cs="Calibri"/>
                <w:sz w:val="20"/>
                <w:szCs w:val="20"/>
              </w:rPr>
            </w:pPr>
            <w:r w:rsidRPr="00150885">
              <w:rPr>
                <w:rFonts w:cs="Calibri"/>
                <w:sz w:val="20"/>
                <w:szCs w:val="20"/>
              </w:rPr>
              <w:t>1.</w:t>
            </w:r>
          </w:p>
        </w:tc>
        <w:tc>
          <w:tcPr>
            <w:tcW w:w="3103" w:type="dxa"/>
            <w:tcBorders>
              <w:top w:val="single" w:sz="4" w:space="0" w:color="auto"/>
              <w:left w:val="single" w:sz="4" w:space="0" w:color="auto"/>
              <w:bottom w:val="single" w:sz="4" w:space="0" w:color="auto"/>
              <w:right w:val="single" w:sz="4" w:space="0" w:color="auto"/>
            </w:tcBorders>
            <w:shd w:val="clear" w:color="auto" w:fill="E7E6E6"/>
            <w:vAlign w:val="center"/>
          </w:tcPr>
          <w:p w14:paraId="2297AA3E" w14:textId="4F7D19BB" w:rsidR="00EA102B" w:rsidRPr="00150885" w:rsidRDefault="004E4DA0" w:rsidP="00252B46">
            <w:pPr>
              <w:rPr>
                <w:rFonts w:cs="Calibri"/>
                <w:sz w:val="20"/>
                <w:szCs w:val="20"/>
              </w:rPr>
            </w:pPr>
            <w:r w:rsidRPr="00150885">
              <w:rPr>
                <w:sz w:val="20"/>
                <w:szCs w:val="20"/>
              </w:rPr>
              <w:t>Server vč. příslušenství</w:t>
            </w:r>
          </w:p>
        </w:tc>
        <w:tc>
          <w:tcPr>
            <w:tcW w:w="1093" w:type="dxa"/>
            <w:shd w:val="clear" w:color="auto" w:fill="E7E6E6"/>
            <w:vAlign w:val="center"/>
          </w:tcPr>
          <w:p w14:paraId="2F6AC266" w14:textId="30BEB39D"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E7E6E6"/>
            <w:vAlign w:val="center"/>
          </w:tcPr>
          <w:p w14:paraId="43DBBE2A" w14:textId="77777777" w:rsidR="00EA102B" w:rsidRDefault="002A45F3" w:rsidP="00252B46">
            <w:pPr>
              <w:jc w:val="center"/>
              <w:rPr>
                <w:rFonts w:cs="Calibri"/>
                <w:sz w:val="20"/>
                <w:szCs w:val="20"/>
              </w:rPr>
            </w:pPr>
            <w:r>
              <w:rPr>
                <w:rFonts w:cs="Calibri"/>
                <w:b/>
                <w:bCs/>
                <w:sz w:val="20"/>
                <w:szCs w:val="20"/>
              </w:rPr>
              <w:t xml:space="preserve">2x Host server </w:t>
            </w:r>
            <w:proofErr w:type="spellStart"/>
            <w:r w:rsidRPr="002A45F3">
              <w:rPr>
                <w:rFonts w:cs="Calibri"/>
                <w:sz w:val="20"/>
                <w:szCs w:val="20"/>
              </w:rPr>
              <w:t>Server</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Plus 8SFF NC </w:t>
            </w:r>
            <w:proofErr w:type="spellStart"/>
            <w:r w:rsidRPr="002A45F3">
              <w:rPr>
                <w:rFonts w:cs="Calibri"/>
                <w:sz w:val="20"/>
                <w:szCs w:val="20"/>
              </w:rPr>
              <w:t>Configure</w:t>
            </w:r>
            <w:proofErr w:type="spellEnd"/>
            <w:r w:rsidRPr="002A45F3">
              <w:rPr>
                <w:rFonts w:cs="Calibri"/>
                <w:sz w:val="20"/>
                <w:szCs w:val="20"/>
              </w:rPr>
              <w:t>-to-</w:t>
            </w:r>
            <w:proofErr w:type="spellStart"/>
            <w:r w:rsidRPr="002A45F3">
              <w:rPr>
                <w:rFonts w:cs="Calibri"/>
                <w:sz w:val="20"/>
                <w:szCs w:val="20"/>
              </w:rPr>
              <w:t>order</w:t>
            </w:r>
            <w:proofErr w:type="spellEnd"/>
            <w:r w:rsidRPr="002A45F3">
              <w:rPr>
                <w:rFonts w:cs="Calibri"/>
                <w:sz w:val="20"/>
                <w:szCs w:val="20"/>
              </w:rPr>
              <w:t xml:space="preserve"> Server, 1x procesor INTEL </w:t>
            </w:r>
            <w:proofErr w:type="spellStart"/>
            <w:r w:rsidRPr="002A45F3">
              <w:rPr>
                <w:rFonts w:cs="Calibri"/>
                <w:sz w:val="20"/>
                <w:szCs w:val="20"/>
              </w:rPr>
              <w:t>Xeon</w:t>
            </w:r>
            <w:proofErr w:type="spellEnd"/>
            <w:r w:rsidRPr="002A45F3">
              <w:rPr>
                <w:rFonts w:cs="Calibri"/>
                <w:sz w:val="20"/>
                <w:szCs w:val="20"/>
              </w:rPr>
              <w:t xml:space="preserve">-G 6444Y CPU </w:t>
            </w:r>
            <w:proofErr w:type="spellStart"/>
            <w:r w:rsidRPr="002A45F3">
              <w:rPr>
                <w:rFonts w:cs="Calibri"/>
                <w:sz w:val="20"/>
                <w:szCs w:val="20"/>
              </w:rPr>
              <w:t>for</w:t>
            </w:r>
            <w:proofErr w:type="spellEnd"/>
            <w:r w:rsidRPr="002A45F3">
              <w:rPr>
                <w:rFonts w:cs="Calibri"/>
                <w:sz w:val="20"/>
                <w:szCs w:val="20"/>
              </w:rPr>
              <w:t xml:space="preserve"> HPE, 512 GB RAM (16x32GB modul) </w:t>
            </w:r>
            <w:proofErr w:type="spellStart"/>
            <w:r w:rsidRPr="002A45F3">
              <w:rPr>
                <w:rFonts w:cs="Calibri"/>
                <w:sz w:val="20"/>
                <w:szCs w:val="20"/>
              </w:rPr>
              <w:t>Dual</w:t>
            </w:r>
            <w:proofErr w:type="spellEnd"/>
            <w:r w:rsidRPr="002A45F3">
              <w:rPr>
                <w:rFonts w:cs="Calibri"/>
                <w:sz w:val="20"/>
                <w:szCs w:val="20"/>
              </w:rPr>
              <w:t xml:space="preserve"> Rank x4 DDR5-4800 </w:t>
            </w:r>
            <w:proofErr w:type="spellStart"/>
            <w:r w:rsidRPr="002A45F3">
              <w:rPr>
                <w:rFonts w:cs="Calibri"/>
                <w:sz w:val="20"/>
                <w:szCs w:val="20"/>
              </w:rPr>
              <w:t>Registered</w:t>
            </w:r>
            <w:proofErr w:type="spellEnd"/>
            <w:r w:rsidRPr="002A45F3">
              <w:rPr>
                <w:rFonts w:cs="Calibri"/>
                <w:sz w:val="20"/>
                <w:szCs w:val="20"/>
              </w:rPr>
              <w:t xml:space="preserve"> Smart </w:t>
            </w:r>
            <w:proofErr w:type="spellStart"/>
            <w:r w:rsidRPr="002A45F3">
              <w:rPr>
                <w:rFonts w:cs="Calibri"/>
                <w:sz w:val="20"/>
                <w:szCs w:val="20"/>
              </w:rPr>
              <w:t>Memory</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Gen10 Plus x8/x16/x8 </w:t>
            </w:r>
            <w:proofErr w:type="spellStart"/>
            <w:r w:rsidRPr="002A45F3">
              <w:rPr>
                <w:rFonts w:cs="Calibri"/>
                <w:sz w:val="20"/>
                <w:szCs w:val="20"/>
              </w:rPr>
              <w:t>Primary</w:t>
            </w:r>
            <w:proofErr w:type="spellEnd"/>
            <w:r w:rsidRPr="002A45F3">
              <w:rPr>
                <w:rFonts w:cs="Calibri"/>
                <w:sz w:val="20"/>
                <w:szCs w:val="20"/>
              </w:rPr>
              <w:t xml:space="preserve"> FIO </w:t>
            </w:r>
            <w:proofErr w:type="spellStart"/>
            <w:r w:rsidRPr="002A45F3">
              <w:rPr>
                <w:rFonts w:cs="Calibri"/>
                <w:sz w:val="20"/>
                <w:szCs w:val="20"/>
              </w:rPr>
              <w:t>Riser</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1x adapter </w:t>
            </w:r>
            <w:proofErr w:type="spellStart"/>
            <w:r w:rsidRPr="002A45F3">
              <w:rPr>
                <w:rFonts w:cs="Calibri"/>
                <w:sz w:val="20"/>
                <w:szCs w:val="20"/>
              </w:rPr>
              <w:t>iSCSI</w:t>
            </w:r>
            <w:proofErr w:type="spellEnd"/>
            <w:r w:rsidRPr="002A45F3">
              <w:rPr>
                <w:rFonts w:cs="Calibri"/>
                <w:sz w:val="20"/>
                <w:szCs w:val="20"/>
              </w:rPr>
              <w:t xml:space="preserve"> BCM 57414 10/25GbE 2port SFP28, 2x adaptér BCM 5719 1Gb 4pport BASE-T,  1x HPE NS204i-p x2 </w:t>
            </w:r>
            <w:proofErr w:type="spellStart"/>
            <w:r w:rsidRPr="002A45F3">
              <w:rPr>
                <w:rFonts w:cs="Calibri"/>
                <w:sz w:val="20"/>
                <w:szCs w:val="20"/>
              </w:rPr>
              <w:t>Lanes</w:t>
            </w:r>
            <w:proofErr w:type="spellEnd"/>
            <w:r w:rsidRPr="002A45F3">
              <w:rPr>
                <w:rFonts w:cs="Calibri"/>
                <w:sz w:val="20"/>
                <w:szCs w:val="20"/>
              </w:rPr>
              <w:t xml:space="preserve"> </w:t>
            </w:r>
            <w:proofErr w:type="spellStart"/>
            <w:r w:rsidRPr="002A45F3">
              <w:rPr>
                <w:rFonts w:cs="Calibri"/>
                <w:sz w:val="20"/>
                <w:szCs w:val="20"/>
              </w:rPr>
              <w:t>NVMe</w:t>
            </w:r>
            <w:proofErr w:type="spellEnd"/>
            <w:r w:rsidRPr="002A45F3">
              <w:rPr>
                <w:rFonts w:cs="Calibri"/>
                <w:sz w:val="20"/>
                <w:szCs w:val="20"/>
              </w:rPr>
              <w:t xml:space="preserve"> PCIe3 x8 OS </w:t>
            </w:r>
            <w:proofErr w:type="spellStart"/>
            <w:r w:rsidRPr="002A45F3">
              <w:rPr>
                <w:rFonts w:cs="Calibri"/>
                <w:sz w:val="20"/>
                <w:szCs w:val="20"/>
              </w:rPr>
              <w:t>Boot</w:t>
            </w:r>
            <w:proofErr w:type="spellEnd"/>
            <w:r w:rsidRPr="002A45F3">
              <w:rPr>
                <w:rFonts w:cs="Calibri"/>
                <w:sz w:val="20"/>
                <w:szCs w:val="20"/>
              </w:rPr>
              <w:t xml:space="preserve"> </w:t>
            </w:r>
            <w:proofErr w:type="spellStart"/>
            <w:r w:rsidRPr="002A45F3">
              <w:rPr>
                <w:rFonts w:cs="Calibri"/>
                <w:sz w:val="20"/>
                <w:szCs w:val="20"/>
              </w:rPr>
              <w:t>Device</w:t>
            </w:r>
            <w:proofErr w:type="spellEnd"/>
            <w:r w:rsidRPr="002A45F3">
              <w:rPr>
                <w:rFonts w:cs="Calibri"/>
                <w:sz w:val="20"/>
                <w:szCs w:val="20"/>
              </w:rPr>
              <w:t xml:space="preserve"> </w:t>
            </w:r>
            <w:proofErr w:type="spellStart"/>
            <w:r w:rsidRPr="002A45F3">
              <w:rPr>
                <w:rFonts w:cs="Calibri"/>
                <w:sz w:val="20"/>
                <w:szCs w:val="20"/>
              </w:rPr>
              <w:t>with</w:t>
            </w:r>
            <w:proofErr w:type="spellEnd"/>
            <w:r w:rsidRPr="002A45F3">
              <w:rPr>
                <w:rFonts w:cs="Calibri"/>
                <w:sz w:val="20"/>
                <w:szCs w:val="20"/>
              </w:rPr>
              <w:t xml:space="preserve">  2x 480 GD SSD in RAID1, 1x </w:t>
            </w:r>
            <w:proofErr w:type="spellStart"/>
            <w:r w:rsidRPr="002A45F3">
              <w:rPr>
                <w:rFonts w:cs="Calibri"/>
                <w:sz w:val="20"/>
                <w:szCs w:val="20"/>
              </w:rPr>
              <w:t>Broadcom</w:t>
            </w:r>
            <w:proofErr w:type="spellEnd"/>
            <w:r w:rsidRPr="002A45F3">
              <w:rPr>
                <w:rFonts w:cs="Calibri"/>
                <w:sz w:val="20"/>
                <w:szCs w:val="20"/>
              </w:rPr>
              <w:t xml:space="preserve"> </w:t>
            </w:r>
            <w:r w:rsidRPr="002A45F3">
              <w:rPr>
                <w:rFonts w:cs="Calibri"/>
                <w:sz w:val="20"/>
                <w:szCs w:val="20"/>
              </w:rPr>
              <w:lastRenderedPageBreak/>
              <w:t xml:space="preserve">BCM57412 Ethernet 10Gb 2-port SFP+ OCP3 Adapter </w:t>
            </w:r>
            <w:proofErr w:type="spellStart"/>
            <w:r w:rsidRPr="002A45F3">
              <w:rPr>
                <w:rFonts w:cs="Calibri"/>
                <w:sz w:val="20"/>
                <w:szCs w:val="20"/>
              </w:rPr>
              <w:t>for</w:t>
            </w:r>
            <w:proofErr w:type="spellEnd"/>
            <w:r w:rsidRPr="002A45F3">
              <w:rPr>
                <w:rFonts w:cs="Calibri"/>
                <w:sz w:val="20"/>
                <w:szCs w:val="20"/>
              </w:rPr>
              <w:t xml:space="preserve"> HPE, HPE DL38X Gen11 Maximum Performance </w:t>
            </w:r>
            <w:proofErr w:type="spellStart"/>
            <w:r w:rsidRPr="002A45F3">
              <w:rPr>
                <w:rFonts w:cs="Calibri"/>
                <w:sz w:val="20"/>
                <w:szCs w:val="20"/>
              </w:rPr>
              <w:t>Fan</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2x HPE 800W </w:t>
            </w:r>
            <w:proofErr w:type="spellStart"/>
            <w:r w:rsidRPr="002A45F3">
              <w:rPr>
                <w:rFonts w:cs="Calibri"/>
                <w:sz w:val="20"/>
                <w:szCs w:val="20"/>
              </w:rPr>
              <w:t>Flex</w:t>
            </w:r>
            <w:proofErr w:type="spellEnd"/>
            <w:r w:rsidRPr="002A45F3">
              <w:rPr>
                <w:rFonts w:cs="Calibri"/>
                <w:sz w:val="20"/>
                <w:szCs w:val="20"/>
              </w:rPr>
              <w:t xml:space="preserve"> Slot </w:t>
            </w:r>
            <w:proofErr w:type="spellStart"/>
            <w:r w:rsidRPr="002A45F3">
              <w:rPr>
                <w:rFonts w:cs="Calibri"/>
                <w:sz w:val="20"/>
                <w:szCs w:val="20"/>
              </w:rPr>
              <w:t>Platinum</w:t>
            </w:r>
            <w:proofErr w:type="spellEnd"/>
            <w:r w:rsidRPr="002A45F3">
              <w:rPr>
                <w:rFonts w:cs="Calibri"/>
                <w:sz w:val="20"/>
                <w:szCs w:val="20"/>
              </w:rPr>
              <w:t xml:space="preserve"> Hot </w:t>
            </w:r>
            <w:proofErr w:type="spellStart"/>
            <w:r w:rsidRPr="002A45F3">
              <w:rPr>
                <w:rFonts w:cs="Calibri"/>
                <w:sz w:val="20"/>
                <w:szCs w:val="20"/>
              </w:rPr>
              <w:t>Plug</w:t>
            </w:r>
            <w:proofErr w:type="spellEnd"/>
            <w:r w:rsidRPr="002A45F3">
              <w:rPr>
                <w:rFonts w:cs="Calibri"/>
                <w:sz w:val="20"/>
                <w:szCs w:val="20"/>
              </w:rPr>
              <w:t xml:space="preserve"> </w:t>
            </w:r>
            <w:proofErr w:type="spellStart"/>
            <w:r w:rsidRPr="002A45F3">
              <w:rPr>
                <w:rFonts w:cs="Calibri"/>
                <w:sz w:val="20"/>
                <w:szCs w:val="20"/>
              </w:rPr>
              <w:t>Low</w:t>
            </w:r>
            <w:proofErr w:type="spellEnd"/>
            <w:r w:rsidRPr="002A45F3">
              <w:rPr>
                <w:rFonts w:cs="Calibri"/>
                <w:sz w:val="20"/>
                <w:szCs w:val="20"/>
              </w:rPr>
              <w:t xml:space="preserve"> Halogen </w:t>
            </w:r>
            <w:proofErr w:type="spellStart"/>
            <w:r w:rsidRPr="002A45F3">
              <w:rPr>
                <w:rFonts w:cs="Calibri"/>
                <w:sz w:val="20"/>
                <w:szCs w:val="20"/>
              </w:rPr>
              <w:t>Power</w:t>
            </w:r>
            <w:proofErr w:type="spellEnd"/>
            <w:r w:rsidRPr="002A45F3">
              <w:rPr>
                <w:rFonts w:cs="Calibri"/>
                <w:sz w:val="20"/>
                <w:szCs w:val="20"/>
              </w:rPr>
              <w:t xml:space="preserve"> Supply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Advanced</w:t>
            </w:r>
            <w:proofErr w:type="spellEnd"/>
            <w:r w:rsidRPr="002A45F3">
              <w:rPr>
                <w:rFonts w:cs="Calibri"/>
                <w:sz w:val="20"/>
                <w:szCs w:val="20"/>
              </w:rPr>
              <w:t xml:space="preserve"> 1-server </w:t>
            </w:r>
            <w:proofErr w:type="spellStart"/>
            <w:r w:rsidRPr="002A45F3">
              <w:rPr>
                <w:rFonts w:cs="Calibri"/>
                <w:sz w:val="20"/>
                <w:szCs w:val="20"/>
              </w:rPr>
              <w:t>License</w:t>
            </w:r>
            <w:proofErr w:type="spellEnd"/>
            <w:r w:rsidRPr="002A45F3">
              <w:rPr>
                <w:rFonts w:cs="Calibri"/>
                <w:sz w:val="20"/>
                <w:szCs w:val="20"/>
              </w:rPr>
              <w:t xml:space="preserve"> </w:t>
            </w:r>
            <w:proofErr w:type="spellStart"/>
            <w:r w:rsidRPr="002A45F3">
              <w:rPr>
                <w:rFonts w:cs="Calibri"/>
                <w:sz w:val="20"/>
                <w:szCs w:val="20"/>
              </w:rPr>
              <w:t>with</w:t>
            </w:r>
            <w:proofErr w:type="spellEnd"/>
            <w:r w:rsidRPr="002A45F3">
              <w:rPr>
                <w:rFonts w:cs="Calibri"/>
                <w:sz w:val="20"/>
                <w:szCs w:val="20"/>
              </w:rPr>
              <w:t xml:space="preserve"> 3yr Support on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Licensed</w:t>
            </w:r>
            <w:proofErr w:type="spellEnd"/>
            <w:r w:rsidRPr="002A45F3">
              <w:rPr>
                <w:rFonts w:cs="Calibri"/>
                <w:sz w:val="20"/>
                <w:szCs w:val="20"/>
              </w:rPr>
              <w:t xml:space="preserve"> </w:t>
            </w:r>
            <w:proofErr w:type="spellStart"/>
            <w:r w:rsidRPr="002A45F3">
              <w:rPr>
                <w:rFonts w:cs="Calibri"/>
                <w:sz w:val="20"/>
                <w:szCs w:val="20"/>
              </w:rPr>
              <w:t>Features</w:t>
            </w:r>
            <w:proofErr w:type="spellEnd"/>
            <w:r w:rsidRPr="002A45F3">
              <w:rPr>
                <w:rFonts w:cs="Calibri"/>
                <w:sz w:val="20"/>
                <w:szCs w:val="20"/>
              </w:rPr>
              <w:t xml:space="preserve">, HPE DL38X Gen11 2U SFF </w:t>
            </w:r>
            <w:proofErr w:type="spellStart"/>
            <w:r w:rsidRPr="002A45F3">
              <w:rPr>
                <w:rFonts w:cs="Calibri"/>
                <w:sz w:val="20"/>
                <w:szCs w:val="20"/>
              </w:rPr>
              <w:t>Easy</w:t>
            </w:r>
            <w:proofErr w:type="spellEnd"/>
            <w:r w:rsidRPr="002A45F3">
              <w:rPr>
                <w:rFonts w:cs="Calibri"/>
                <w:sz w:val="20"/>
                <w:szCs w:val="20"/>
              </w:rPr>
              <w:t xml:space="preserve"> </w:t>
            </w:r>
            <w:proofErr w:type="spellStart"/>
            <w:r w:rsidRPr="002A45F3">
              <w:rPr>
                <w:rFonts w:cs="Calibri"/>
                <w:sz w:val="20"/>
                <w:szCs w:val="20"/>
              </w:rPr>
              <w:t>Install</w:t>
            </w:r>
            <w:proofErr w:type="spellEnd"/>
            <w:r w:rsidRPr="002A45F3">
              <w:rPr>
                <w:rFonts w:cs="Calibri"/>
                <w:sz w:val="20"/>
                <w:szCs w:val="20"/>
              </w:rPr>
              <w:t xml:space="preserve"> </w:t>
            </w:r>
            <w:proofErr w:type="spellStart"/>
            <w:r w:rsidRPr="002A45F3">
              <w:rPr>
                <w:rFonts w:cs="Calibri"/>
                <w:sz w:val="20"/>
                <w:szCs w:val="20"/>
              </w:rPr>
              <w:t>Rail</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DL38X Gen11 2U </w:t>
            </w:r>
            <w:proofErr w:type="spellStart"/>
            <w:r w:rsidRPr="002A45F3">
              <w:rPr>
                <w:rFonts w:cs="Calibri"/>
                <w:sz w:val="20"/>
                <w:szCs w:val="20"/>
              </w:rPr>
              <w:t>Cable</w:t>
            </w:r>
            <w:proofErr w:type="spellEnd"/>
            <w:r w:rsidRPr="002A45F3">
              <w:rPr>
                <w:rFonts w:cs="Calibri"/>
                <w:sz w:val="20"/>
                <w:szCs w:val="20"/>
              </w:rPr>
              <w:t xml:space="preserve"> Management </w:t>
            </w:r>
            <w:proofErr w:type="spellStart"/>
            <w:r w:rsidRPr="002A45F3">
              <w:rPr>
                <w:rFonts w:cs="Calibri"/>
                <w:sz w:val="20"/>
                <w:szCs w:val="20"/>
              </w:rPr>
              <w:t>Arm</w:t>
            </w:r>
            <w:proofErr w:type="spellEnd"/>
            <w:r w:rsidRPr="002A45F3">
              <w:rPr>
                <w:rFonts w:cs="Calibri"/>
                <w:sz w:val="20"/>
                <w:szCs w:val="20"/>
              </w:rPr>
              <w:t xml:space="preserve"> </w:t>
            </w:r>
            <w:proofErr w:type="spellStart"/>
            <w:r w:rsidRPr="002A45F3">
              <w:rPr>
                <w:rFonts w:cs="Calibri"/>
                <w:sz w:val="20"/>
                <w:szCs w:val="20"/>
              </w:rPr>
              <w:t>for</w:t>
            </w:r>
            <w:proofErr w:type="spellEnd"/>
            <w:r w:rsidRPr="002A45F3">
              <w:rPr>
                <w:rFonts w:cs="Calibri"/>
                <w:sz w:val="20"/>
                <w:szCs w:val="20"/>
              </w:rPr>
              <w:t xml:space="preserve"> </w:t>
            </w:r>
            <w:proofErr w:type="spellStart"/>
            <w:r w:rsidRPr="002A45F3">
              <w:rPr>
                <w:rFonts w:cs="Calibri"/>
                <w:sz w:val="20"/>
                <w:szCs w:val="20"/>
              </w:rPr>
              <w:t>Rail</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w:t>
            </w:r>
            <w:proofErr w:type="spellStart"/>
            <w:r w:rsidRPr="002A45F3">
              <w:rPr>
                <w:rFonts w:cs="Calibri"/>
                <w:sz w:val="20"/>
                <w:szCs w:val="20"/>
              </w:rPr>
              <w:t>High</w:t>
            </w:r>
            <w:proofErr w:type="spellEnd"/>
            <w:r w:rsidRPr="002A45F3">
              <w:rPr>
                <w:rFonts w:cs="Calibri"/>
                <w:sz w:val="20"/>
                <w:szCs w:val="20"/>
              </w:rPr>
              <w:t xml:space="preserve"> Performance Heat </w:t>
            </w:r>
            <w:proofErr w:type="spellStart"/>
            <w:r w:rsidRPr="002A45F3">
              <w:rPr>
                <w:rFonts w:cs="Calibri"/>
                <w:sz w:val="20"/>
                <w:szCs w:val="20"/>
              </w:rPr>
              <w:t>Sink</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r>
              <w:rPr>
                <w:rFonts w:cs="Calibri"/>
                <w:sz w:val="20"/>
                <w:szCs w:val="20"/>
              </w:rPr>
              <w:t>3</w:t>
            </w:r>
            <w:r w:rsidRPr="002A45F3">
              <w:rPr>
                <w:rFonts w:cs="Calibri"/>
                <w:sz w:val="20"/>
                <w:szCs w:val="20"/>
              </w:rPr>
              <w:t xml:space="preserve">Y Tech Care Basic </w:t>
            </w:r>
            <w:proofErr w:type="spellStart"/>
            <w:r w:rsidRPr="002A45F3">
              <w:rPr>
                <w:rFonts w:cs="Calibri"/>
                <w:sz w:val="20"/>
                <w:szCs w:val="20"/>
              </w:rPr>
              <w:t>Service</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Support, HPE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Advanced</w:t>
            </w:r>
            <w:proofErr w:type="spellEnd"/>
            <w:r w:rsidRPr="002A45F3">
              <w:rPr>
                <w:rFonts w:cs="Calibri"/>
                <w:sz w:val="20"/>
                <w:szCs w:val="20"/>
              </w:rPr>
              <w:t xml:space="preserve"> Non </w:t>
            </w:r>
            <w:proofErr w:type="spellStart"/>
            <w:r w:rsidRPr="002A45F3">
              <w:rPr>
                <w:rFonts w:cs="Calibri"/>
                <w:sz w:val="20"/>
                <w:szCs w:val="20"/>
              </w:rPr>
              <w:t>Blade</w:t>
            </w:r>
            <w:proofErr w:type="spellEnd"/>
            <w:r w:rsidRPr="002A45F3">
              <w:rPr>
                <w:rFonts w:cs="Calibri"/>
                <w:sz w:val="20"/>
                <w:szCs w:val="20"/>
              </w:rPr>
              <w:t xml:space="preserve"> Support</w:t>
            </w:r>
          </w:p>
          <w:p w14:paraId="031CD101" w14:textId="77777777" w:rsidR="002A45F3" w:rsidRDefault="002A45F3" w:rsidP="002A45F3">
            <w:pPr>
              <w:jc w:val="center"/>
              <w:rPr>
                <w:rFonts w:cs="Calibri"/>
                <w:sz w:val="20"/>
                <w:szCs w:val="20"/>
              </w:rPr>
            </w:pPr>
            <w:r>
              <w:rPr>
                <w:rFonts w:cs="Calibri"/>
                <w:b/>
                <w:bCs/>
                <w:sz w:val="20"/>
                <w:szCs w:val="20"/>
              </w:rPr>
              <w:t xml:space="preserve">1x Management server </w:t>
            </w:r>
            <w:r w:rsidRPr="002A45F3">
              <w:rPr>
                <w:rFonts w:cs="Calibri"/>
                <w:sz w:val="20"/>
                <w:szCs w:val="20"/>
              </w:rPr>
              <w:t xml:space="preserve">HPE </w:t>
            </w:r>
            <w:proofErr w:type="spellStart"/>
            <w:r w:rsidRPr="002A45F3">
              <w:rPr>
                <w:rFonts w:cs="Calibri"/>
                <w:sz w:val="20"/>
                <w:szCs w:val="20"/>
              </w:rPr>
              <w:t>ProLiant</w:t>
            </w:r>
            <w:proofErr w:type="spellEnd"/>
            <w:r w:rsidRPr="002A45F3">
              <w:rPr>
                <w:rFonts w:cs="Calibri"/>
                <w:sz w:val="20"/>
                <w:szCs w:val="20"/>
              </w:rPr>
              <w:t xml:space="preserve"> DL380 Gen11 8SFF NC </w:t>
            </w:r>
            <w:proofErr w:type="spellStart"/>
            <w:r w:rsidRPr="002A45F3">
              <w:rPr>
                <w:rFonts w:cs="Calibri"/>
                <w:sz w:val="20"/>
                <w:szCs w:val="20"/>
              </w:rPr>
              <w:t>Configure</w:t>
            </w:r>
            <w:proofErr w:type="spellEnd"/>
            <w:r w:rsidRPr="002A45F3">
              <w:rPr>
                <w:rFonts w:cs="Calibri"/>
                <w:sz w:val="20"/>
                <w:szCs w:val="20"/>
              </w:rPr>
              <w:t>-to-</w:t>
            </w:r>
            <w:proofErr w:type="spellStart"/>
            <w:r w:rsidRPr="002A45F3">
              <w:rPr>
                <w:rFonts w:cs="Calibri"/>
                <w:sz w:val="20"/>
                <w:szCs w:val="20"/>
              </w:rPr>
              <w:t>order</w:t>
            </w:r>
            <w:proofErr w:type="spellEnd"/>
            <w:r w:rsidRPr="002A45F3">
              <w:rPr>
                <w:rFonts w:cs="Calibri"/>
                <w:sz w:val="20"/>
                <w:szCs w:val="20"/>
              </w:rPr>
              <w:t xml:space="preserve"> Server, 1x procesor Intel </w:t>
            </w:r>
            <w:proofErr w:type="spellStart"/>
            <w:r w:rsidRPr="002A45F3">
              <w:rPr>
                <w:rFonts w:cs="Calibri"/>
                <w:sz w:val="20"/>
                <w:szCs w:val="20"/>
              </w:rPr>
              <w:t>Xeon</w:t>
            </w:r>
            <w:proofErr w:type="spellEnd"/>
            <w:r w:rsidRPr="002A45F3">
              <w:rPr>
                <w:rFonts w:cs="Calibri"/>
                <w:sz w:val="20"/>
                <w:szCs w:val="20"/>
              </w:rPr>
              <w:t xml:space="preserve">-Gold 6434 </w:t>
            </w:r>
            <w:proofErr w:type="spellStart"/>
            <w:r w:rsidRPr="002A45F3">
              <w:rPr>
                <w:rFonts w:cs="Calibri"/>
                <w:sz w:val="20"/>
                <w:szCs w:val="20"/>
              </w:rPr>
              <w:t>Processor</w:t>
            </w:r>
            <w:proofErr w:type="spellEnd"/>
            <w:r w:rsidRPr="002A45F3">
              <w:rPr>
                <w:rFonts w:cs="Calibri"/>
                <w:sz w:val="20"/>
                <w:szCs w:val="20"/>
              </w:rPr>
              <w:t xml:space="preserve"> </w:t>
            </w:r>
            <w:proofErr w:type="spellStart"/>
            <w:r w:rsidRPr="002A45F3">
              <w:rPr>
                <w:rFonts w:cs="Calibri"/>
                <w:sz w:val="20"/>
                <w:szCs w:val="20"/>
              </w:rPr>
              <w:t>for</w:t>
            </w:r>
            <w:proofErr w:type="spellEnd"/>
            <w:r w:rsidRPr="002A45F3">
              <w:rPr>
                <w:rFonts w:cs="Calibri"/>
                <w:sz w:val="20"/>
                <w:szCs w:val="20"/>
              </w:rPr>
              <w:t xml:space="preserve"> HPE, 128 GB RAM (8x32GB modul) </w:t>
            </w:r>
            <w:proofErr w:type="spellStart"/>
            <w:r w:rsidRPr="002A45F3">
              <w:rPr>
                <w:rFonts w:cs="Calibri"/>
                <w:sz w:val="20"/>
                <w:szCs w:val="20"/>
              </w:rPr>
              <w:t>Dual</w:t>
            </w:r>
            <w:proofErr w:type="spellEnd"/>
            <w:r w:rsidRPr="002A45F3">
              <w:rPr>
                <w:rFonts w:cs="Calibri"/>
                <w:sz w:val="20"/>
                <w:szCs w:val="20"/>
              </w:rPr>
              <w:t xml:space="preserve"> Rank x4 DDR5-4800 </w:t>
            </w:r>
            <w:proofErr w:type="spellStart"/>
            <w:r w:rsidRPr="002A45F3">
              <w:rPr>
                <w:rFonts w:cs="Calibri"/>
                <w:sz w:val="20"/>
                <w:szCs w:val="20"/>
              </w:rPr>
              <w:t>Registered</w:t>
            </w:r>
            <w:proofErr w:type="spellEnd"/>
            <w:r w:rsidRPr="002A45F3">
              <w:rPr>
                <w:rFonts w:cs="Calibri"/>
                <w:sz w:val="20"/>
                <w:szCs w:val="20"/>
              </w:rPr>
              <w:t xml:space="preserve"> Smart </w:t>
            </w:r>
            <w:proofErr w:type="spellStart"/>
            <w:r w:rsidRPr="002A45F3">
              <w:rPr>
                <w:rFonts w:cs="Calibri"/>
                <w:sz w:val="20"/>
                <w:szCs w:val="20"/>
              </w:rPr>
              <w:t>Memory</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x8/x16/x8 </w:t>
            </w:r>
            <w:proofErr w:type="spellStart"/>
            <w:r w:rsidRPr="002A45F3">
              <w:rPr>
                <w:rFonts w:cs="Calibri"/>
                <w:sz w:val="20"/>
                <w:szCs w:val="20"/>
              </w:rPr>
              <w:t>Primary</w:t>
            </w:r>
            <w:proofErr w:type="spellEnd"/>
            <w:r w:rsidRPr="002A45F3">
              <w:rPr>
                <w:rFonts w:cs="Calibri"/>
                <w:sz w:val="20"/>
                <w:szCs w:val="20"/>
              </w:rPr>
              <w:t xml:space="preserve"> FIO </w:t>
            </w:r>
            <w:proofErr w:type="spellStart"/>
            <w:r w:rsidRPr="002A45F3">
              <w:rPr>
                <w:rFonts w:cs="Calibri"/>
                <w:sz w:val="20"/>
                <w:szCs w:val="20"/>
              </w:rPr>
              <w:t>Riser</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1x adapter </w:t>
            </w:r>
            <w:proofErr w:type="spellStart"/>
            <w:r w:rsidRPr="002A45F3">
              <w:rPr>
                <w:rFonts w:cs="Calibri"/>
                <w:sz w:val="20"/>
                <w:szCs w:val="20"/>
              </w:rPr>
              <w:t>iSCSI</w:t>
            </w:r>
            <w:proofErr w:type="spellEnd"/>
            <w:r w:rsidRPr="002A45F3">
              <w:rPr>
                <w:rFonts w:cs="Calibri"/>
                <w:sz w:val="20"/>
                <w:szCs w:val="20"/>
              </w:rPr>
              <w:t xml:space="preserve"> BCM 57414 10/25GbE 2port SFP28, 2x adaptér BCM 5719 1Gb 4port BASE-T, 1x HPE NS204i-p x2 </w:t>
            </w:r>
            <w:proofErr w:type="spellStart"/>
            <w:r w:rsidRPr="002A45F3">
              <w:rPr>
                <w:rFonts w:cs="Calibri"/>
                <w:sz w:val="20"/>
                <w:szCs w:val="20"/>
              </w:rPr>
              <w:t>Lanes</w:t>
            </w:r>
            <w:proofErr w:type="spellEnd"/>
            <w:r w:rsidRPr="002A45F3">
              <w:rPr>
                <w:rFonts w:cs="Calibri"/>
                <w:sz w:val="20"/>
                <w:szCs w:val="20"/>
              </w:rPr>
              <w:t xml:space="preserve"> </w:t>
            </w:r>
            <w:proofErr w:type="spellStart"/>
            <w:r w:rsidRPr="002A45F3">
              <w:rPr>
                <w:rFonts w:cs="Calibri"/>
                <w:sz w:val="20"/>
                <w:szCs w:val="20"/>
              </w:rPr>
              <w:t>NVMe</w:t>
            </w:r>
            <w:proofErr w:type="spellEnd"/>
            <w:r w:rsidRPr="002A45F3">
              <w:rPr>
                <w:rFonts w:cs="Calibri"/>
                <w:sz w:val="20"/>
                <w:szCs w:val="20"/>
              </w:rPr>
              <w:t xml:space="preserve"> PCIe3 x8 OS </w:t>
            </w:r>
            <w:proofErr w:type="spellStart"/>
            <w:r w:rsidRPr="002A45F3">
              <w:rPr>
                <w:rFonts w:cs="Calibri"/>
                <w:sz w:val="20"/>
                <w:szCs w:val="20"/>
              </w:rPr>
              <w:t>Boot</w:t>
            </w:r>
            <w:proofErr w:type="spellEnd"/>
            <w:r w:rsidRPr="002A45F3">
              <w:rPr>
                <w:rFonts w:cs="Calibri"/>
                <w:sz w:val="20"/>
                <w:szCs w:val="20"/>
              </w:rPr>
              <w:t xml:space="preserve"> </w:t>
            </w:r>
            <w:proofErr w:type="spellStart"/>
            <w:r w:rsidRPr="002A45F3">
              <w:rPr>
                <w:rFonts w:cs="Calibri"/>
                <w:sz w:val="20"/>
                <w:szCs w:val="20"/>
              </w:rPr>
              <w:t>Device</w:t>
            </w:r>
            <w:proofErr w:type="spellEnd"/>
            <w:r w:rsidRPr="002A45F3">
              <w:rPr>
                <w:rFonts w:cs="Calibri"/>
                <w:sz w:val="20"/>
                <w:szCs w:val="20"/>
              </w:rPr>
              <w:t xml:space="preserve"> </w:t>
            </w:r>
            <w:proofErr w:type="spellStart"/>
            <w:r w:rsidRPr="002A45F3">
              <w:rPr>
                <w:rFonts w:cs="Calibri"/>
                <w:sz w:val="20"/>
                <w:szCs w:val="20"/>
              </w:rPr>
              <w:t>with</w:t>
            </w:r>
            <w:proofErr w:type="spellEnd"/>
            <w:r w:rsidRPr="002A45F3">
              <w:rPr>
                <w:rFonts w:cs="Calibri"/>
                <w:sz w:val="20"/>
                <w:szCs w:val="20"/>
              </w:rPr>
              <w:t xml:space="preserve">  2x 480 GD SSD in RAID1, 1x </w:t>
            </w:r>
            <w:proofErr w:type="spellStart"/>
            <w:r w:rsidRPr="002A45F3">
              <w:rPr>
                <w:rFonts w:cs="Calibri"/>
                <w:sz w:val="20"/>
                <w:szCs w:val="20"/>
              </w:rPr>
              <w:t>Broadcom</w:t>
            </w:r>
            <w:proofErr w:type="spellEnd"/>
            <w:r w:rsidRPr="002A45F3">
              <w:rPr>
                <w:rFonts w:cs="Calibri"/>
                <w:sz w:val="20"/>
                <w:szCs w:val="20"/>
              </w:rPr>
              <w:t xml:space="preserve"> BCM57412 Ethernet 10Gb 2-port SFP+ OCP3 Adapter </w:t>
            </w:r>
            <w:proofErr w:type="spellStart"/>
            <w:r w:rsidRPr="002A45F3">
              <w:rPr>
                <w:rFonts w:cs="Calibri"/>
                <w:sz w:val="20"/>
                <w:szCs w:val="20"/>
              </w:rPr>
              <w:t>for</w:t>
            </w:r>
            <w:proofErr w:type="spellEnd"/>
            <w:r w:rsidRPr="002A45F3">
              <w:rPr>
                <w:rFonts w:cs="Calibri"/>
                <w:sz w:val="20"/>
                <w:szCs w:val="20"/>
              </w:rPr>
              <w:t xml:space="preserve"> HPE, HPE Smart </w:t>
            </w:r>
            <w:proofErr w:type="spellStart"/>
            <w:r w:rsidRPr="002A45F3">
              <w:rPr>
                <w:rFonts w:cs="Calibri"/>
                <w:sz w:val="20"/>
                <w:szCs w:val="20"/>
              </w:rPr>
              <w:t>Array</w:t>
            </w:r>
            <w:proofErr w:type="spellEnd"/>
            <w:r w:rsidRPr="002A45F3">
              <w:rPr>
                <w:rFonts w:cs="Calibri"/>
                <w:sz w:val="20"/>
                <w:szCs w:val="20"/>
              </w:rPr>
              <w:t xml:space="preserve"> SAS E208e-p SR Gen11 </w:t>
            </w:r>
            <w:proofErr w:type="spellStart"/>
            <w:r w:rsidRPr="002A45F3">
              <w:rPr>
                <w:rFonts w:cs="Calibri"/>
                <w:sz w:val="20"/>
                <w:szCs w:val="20"/>
              </w:rPr>
              <w:t>Ctrlr</w:t>
            </w:r>
            <w:proofErr w:type="spellEnd"/>
            <w:r w:rsidRPr="002A45F3">
              <w:rPr>
                <w:rFonts w:cs="Calibri"/>
                <w:sz w:val="20"/>
                <w:szCs w:val="20"/>
              </w:rPr>
              <w:t xml:space="preserve"> </w:t>
            </w:r>
            <w:proofErr w:type="spellStart"/>
            <w:r w:rsidRPr="002A45F3">
              <w:rPr>
                <w:rFonts w:cs="Calibri"/>
                <w:sz w:val="20"/>
                <w:szCs w:val="20"/>
              </w:rPr>
              <w:t>for</w:t>
            </w:r>
            <w:proofErr w:type="spellEnd"/>
            <w:r w:rsidRPr="002A45F3">
              <w:rPr>
                <w:rFonts w:cs="Calibri"/>
                <w:sz w:val="20"/>
                <w:szCs w:val="20"/>
              </w:rPr>
              <w:t xml:space="preserve"> HPE, DL38X Gen11 Maximum Performance </w:t>
            </w:r>
            <w:proofErr w:type="spellStart"/>
            <w:r w:rsidRPr="002A45F3">
              <w:rPr>
                <w:rFonts w:cs="Calibri"/>
                <w:sz w:val="20"/>
                <w:szCs w:val="20"/>
              </w:rPr>
              <w:t>Fan</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2x HPE 800W </w:t>
            </w:r>
            <w:proofErr w:type="spellStart"/>
            <w:r w:rsidRPr="002A45F3">
              <w:rPr>
                <w:rFonts w:cs="Calibri"/>
                <w:sz w:val="20"/>
                <w:szCs w:val="20"/>
              </w:rPr>
              <w:t>Flex</w:t>
            </w:r>
            <w:proofErr w:type="spellEnd"/>
            <w:r w:rsidRPr="002A45F3">
              <w:rPr>
                <w:rFonts w:cs="Calibri"/>
                <w:sz w:val="20"/>
                <w:szCs w:val="20"/>
              </w:rPr>
              <w:t xml:space="preserve"> Slot </w:t>
            </w:r>
            <w:proofErr w:type="spellStart"/>
            <w:r w:rsidRPr="002A45F3">
              <w:rPr>
                <w:rFonts w:cs="Calibri"/>
                <w:sz w:val="20"/>
                <w:szCs w:val="20"/>
              </w:rPr>
              <w:t>Platinum</w:t>
            </w:r>
            <w:proofErr w:type="spellEnd"/>
            <w:r w:rsidRPr="002A45F3">
              <w:rPr>
                <w:rFonts w:cs="Calibri"/>
                <w:sz w:val="20"/>
                <w:szCs w:val="20"/>
              </w:rPr>
              <w:t xml:space="preserve"> Hot </w:t>
            </w:r>
            <w:proofErr w:type="spellStart"/>
            <w:r w:rsidRPr="002A45F3">
              <w:rPr>
                <w:rFonts w:cs="Calibri"/>
                <w:sz w:val="20"/>
                <w:szCs w:val="20"/>
              </w:rPr>
              <w:t>Plug</w:t>
            </w:r>
            <w:proofErr w:type="spellEnd"/>
            <w:r w:rsidRPr="002A45F3">
              <w:rPr>
                <w:rFonts w:cs="Calibri"/>
                <w:sz w:val="20"/>
                <w:szCs w:val="20"/>
              </w:rPr>
              <w:t xml:space="preserve"> </w:t>
            </w:r>
            <w:proofErr w:type="spellStart"/>
            <w:r w:rsidRPr="002A45F3">
              <w:rPr>
                <w:rFonts w:cs="Calibri"/>
                <w:sz w:val="20"/>
                <w:szCs w:val="20"/>
              </w:rPr>
              <w:t>Low</w:t>
            </w:r>
            <w:proofErr w:type="spellEnd"/>
            <w:r w:rsidRPr="002A45F3">
              <w:rPr>
                <w:rFonts w:cs="Calibri"/>
                <w:sz w:val="20"/>
                <w:szCs w:val="20"/>
              </w:rPr>
              <w:t xml:space="preserve"> Halogen </w:t>
            </w:r>
            <w:proofErr w:type="spellStart"/>
            <w:r w:rsidRPr="002A45F3">
              <w:rPr>
                <w:rFonts w:cs="Calibri"/>
                <w:sz w:val="20"/>
                <w:szCs w:val="20"/>
              </w:rPr>
              <w:t>Power</w:t>
            </w:r>
            <w:proofErr w:type="spellEnd"/>
            <w:r w:rsidRPr="002A45F3">
              <w:rPr>
                <w:rFonts w:cs="Calibri"/>
                <w:sz w:val="20"/>
                <w:szCs w:val="20"/>
              </w:rPr>
              <w:t xml:space="preserve"> Supply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Advanced</w:t>
            </w:r>
            <w:proofErr w:type="spellEnd"/>
            <w:r w:rsidRPr="002A45F3">
              <w:rPr>
                <w:rFonts w:cs="Calibri"/>
                <w:sz w:val="20"/>
                <w:szCs w:val="20"/>
              </w:rPr>
              <w:t xml:space="preserve"> 1-server </w:t>
            </w:r>
            <w:proofErr w:type="spellStart"/>
            <w:r w:rsidRPr="002A45F3">
              <w:rPr>
                <w:rFonts w:cs="Calibri"/>
                <w:sz w:val="20"/>
                <w:szCs w:val="20"/>
              </w:rPr>
              <w:t>License</w:t>
            </w:r>
            <w:proofErr w:type="spellEnd"/>
            <w:r w:rsidRPr="002A45F3">
              <w:rPr>
                <w:rFonts w:cs="Calibri"/>
                <w:sz w:val="20"/>
                <w:szCs w:val="20"/>
              </w:rPr>
              <w:t xml:space="preserve"> </w:t>
            </w:r>
            <w:proofErr w:type="spellStart"/>
            <w:r w:rsidRPr="002A45F3">
              <w:rPr>
                <w:rFonts w:cs="Calibri"/>
                <w:sz w:val="20"/>
                <w:szCs w:val="20"/>
              </w:rPr>
              <w:t>with</w:t>
            </w:r>
            <w:proofErr w:type="spellEnd"/>
            <w:r w:rsidRPr="002A45F3">
              <w:rPr>
                <w:rFonts w:cs="Calibri"/>
                <w:sz w:val="20"/>
                <w:szCs w:val="20"/>
              </w:rPr>
              <w:t xml:space="preserve"> 3yr Support on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Licensed</w:t>
            </w:r>
            <w:proofErr w:type="spellEnd"/>
            <w:r w:rsidRPr="002A45F3">
              <w:rPr>
                <w:rFonts w:cs="Calibri"/>
                <w:sz w:val="20"/>
                <w:szCs w:val="20"/>
              </w:rPr>
              <w:t xml:space="preserve"> </w:t>
            </w:r>
            <w:proofErr w:type="spellStart"/>
            <w:r w:rsidRPr="002A45F3">
              <w:rPr>
                <w:rFonts w:cs="Calibri"/>
                <w:sz w:val="20"/>
                <w:szCs w:val="20"/>
              </w:rPr>
              <w:t>Features</w:t>
            </w:r>
            <w:proofErr w:type="spellEnd"/>
            <w:r w:rsidRPr="002A45F3">
              <w:rPr>
                <w:rFonts w:cs="Calibri"/>
                <w:sz w:val="20"/>
                <w:szCs w:val="20"/>
              </w:rPr>
              <w:t xml:space="preserve">, HPE DL38X Gen11 2U SFF </w:t>
            </w:r>
            <w:proofErr w:type="spellStart"/>
            <w:r w:rsidRPr="002A45F3">
              <w:rPr>
                <w:rFonts w:cs="Calibri"/>
                <w:sz w:val="20"/>
                <w:szCs w:val="20"/>
              </w:rPr>
              <w:t>Easy</w:t>
            </w:r>
            <w:proofErr w:type="spellEnd"/>
            <w:r w:rsidRPr="002A45F3">
              <w:rPr>
                <w:rFonts w:cs="Calibri"/>
                <w:sz w:val="20"/>
                <w:szCs w:val="20"/>
              </w:rPr>
              <w:t xml:space="preserve"> </w:t>
            </w:r>
            <w:proofErr w:type="spellStart"/>
            <w:r w:rsidRPr="002A45F3">
              <w:rPr>
                <w:rFonts w:cs="Calibri"/>
                <w:sz w:val="20"/>
                <w:szCs w:val="20"/>
              </w:rPr>
              <w:t>Install</w:t>
            </w:r>
            <w:proofErr w:type="spellEnd"/>
            <w:r w:rsidRPr="002A45F3">
              <w:rPr>
                <w:rFonts w:cs="Calibri"/>
                <w:sz w:val="20"/>
                <w:szCs w:val="20"/>
              </w:rPr>
              <w:t xml:space="preserve"> </w:t>
            </w:r>
            <w:proofErr w:type="spellStart"/>
            <w:r w:rsidRPr="002A45F3">
              <w:rPr>
                <w:rFonts w:cs="Calibri"/>
                <w:sz w:val="20"/>
                <w:szCs w:val="20"/>
              </w:rPr>
              <w:t>Rail</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DL38X Gen11 2U </w:t>
            </w:r>
            <w:proofErr w:type="spellStart"/>
            <w:r w:rsidRPr="002A45F3">
              <w:rPr>
                <w:rFonts w:cs="Calibri"/>
                <w:sz w:val="20"/>
                <w:szCs w:val="20"/>
              </w:rPr>
              <w:t>Cable</w:t>
            </w:r>
            <w:proofErr w:type="spellEnd"/>
            <w:r w:rsidRPr="002A45F3">
              <w:rPr>
                <w:rFonts w:cs="Calibri"/>
                <w:sz w:val="20"/>
                <w:szCs w:val="20"/>
              </w:rPr>
              <w:t xml:space="preserve"> Management </w:t>
            </w:r>
            <w:proofErr w:type="spellStart"/>
            <w:r w:rsidRPr="002A45F3">
              <w:rPr>
                <w:rFonts w:cs="Calibri"/>
                <w:sz w:val="20"/>
                <w:szCs w:val="20"/>
              </w:rPr>
              <w:t>Arm</w:t>
            </w:r>
            <w:proofErr w:type="spellEnd"/>
            <w:r w:rsidRPr="002A45F3">
              <w:rPr>
                <w:rFonts w:cs="Calibri"/>
                <w:sz w:val="20"/>
                <w:szCs w:val="20"/>
              </w:rPr>
              <w:t xml:space="preserve"> </w:t>
            </w:r>
            <w:proofErr w:type="spellStart"/>
            <w:r w:rsidRPr="002A45F3">
              <w:rPr>
                <w:rFonts w:cs="Calibri"/>
                <w:sz w:val="20"/>
                <w:szCs w:val="20"/>
              </w:rPr>
              <w:t>for</w:t>
            </w:r>
            <w:proofErr w:type="spellEnd"/>
            <w:r w:rsidRPr="002A45F3">
              <w:rPr>
                <w:rFonts w:cs="Calibri"/>
                <w:sz w:val="20"/>
                <w:szCs w:val="20"/>
              </w:rPr>
              <w:t xml:space="preserve"> </w:t>
            </w:r>
            <w:proofErr w:type="spellStart"/>
            <w:r w:rsidRPr="002A45F3">
              <w:rPr>
                <w:rFonts w:cs="Calibri"/>
                <w:sz w:val="20"/>
                <w:szCs w:val="20"/>
              </w:rPr>
              <w:t>Rail</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w:t>
            </w:r>
            <w:proofErr w:type="spellStart"/>
            <w:r w:rsidRPr="002A45F3">
              <w:rPr>
                <w:rFonts w:cs="Calibri"/>
                <w:sz w:val="20"/>
                <w:szCs w:val="20"/>
              </w:rPr>
              <w:t>High</w:t>
            </w:r>
            <w:proofErr w:type="spellEnd"/>
            <w:r w:rsidRPr="002A45F3">
              <w:rPr>
                <w:rFonts w:cs="Calibri"/>
                <w:sz w:val="20"/>
                <w:szCs w:val="20"/>
              </w:rPr>
              <w:t xml:space="preserve"> Performance Heat </w:t>
            </w:r>
            <w:proofErr w:type="spellStart"/>
            <w:r w:rsidRPr="002A45F3">
              <w:rPr>
                <w:rFonts w:cs="Calibri"/>
                <w:sz w:val="20"/>
                <w:szCs w:val="20"/>
              </w:rPr>
              <w:t>Sink</w:t>
            </w:r>
            <w:proofErr w:type="spellEnd"/>
            <w:r w:rsidRPr="002A45F3">
              <w:rPr>
                <w:rFonts w:cs="Calibri"/>
                <w:sz w:val="20"/>
                <w:szCs w:val="20"/>
              </w:rPr>
              <w:t xml:space="preserve"> </w:t>
            </w:r>
            <w:proofErr w:type="spellStart"/>
            <w:r w:rsidRPr="002A45F3">
              <w:rPr>
                <w:rFonts w:cs="Calibri"/>
                <w:sz w:val="20"/>
                <w:szCs w:val="20"/>
              </w:rPr>
              <w:t>Kit</w:t>
            </w:r>
            <w:proofErr w:type="spellEnd"/>
            <w:r w:rsidRPr="002A45F3">
              <w:rPr>
                <w:rFonts w:cs="Calibri"/>
                <w:sz w:val="20"/>
                <w:szCs w:val="20"/>
              </w:rPr>
              <w:t xml:space="preserve">, HPE </w:t>
            </w:r>
            <w:r>
              <w:rPr>
                <w:rFonts w:cs="Calibri"/>
                <w:sz w:val="20"/>
                <w:szCs w:val="20"/>
              </w:rPr>
              <w:t>3</w:t>
            </w:r>
            <w:r w:rsidRPr="002A45F3">
              <w:rPr>
                <w:rFonts w:cs="Calibri"/>
                <w:sz w:val="20"/>
                <w:szCs w:val="20"/>
              </w:rPr>
              <w:t xml:space="preserve">Y Tech Care Basic </w:t>
            </w:r>
            <w:proofErr w:type="spellStart"/>
            <w:r w:rsidRPr="002A45F3">
              <w:rPr>
                <w:rFonts w:cs="Calibri"/>
                <w:sz w:val="20"/>
                <w:szCs w:val="20"/>
              </w:rPr>
              <w:t>Service</w:t>
            </w:r>
            <w:proofErr w:type="spellEnd"/>
            <w:r w:rsidRPr="002A45F3">
              <w:rPr>
                <w:rFonts w:cs="Calibri"/>
                <w:sz w:val="20"/>
                <w:szCs w:val="20"/>
              </w:rPr>
              <w:t xml:space="preserve">, HPE </w:t>
            </w:r>
            <w:proofErr w:type="spellStart"/>
            <w:r w:rsidRPr="002A45F3">
              <w:rPr>
                <w:rFonts w:cs="Calibri"/>
                <w:sz w:val="20"/>
                <w:szCs w:val="20"/>
              </w:rPr>
              <w:t>Proliant</w:t>
            </w:r>
            <w:proofErr w:type="spellEnd"/>
            <w:r w:rsidRPr="002A45F3">
              <w:rPr>
                <w:rFonts w:cs="Calibri"/>
                <w:sz w:val="20"/>
                <w:szCs w:val="20"/>
              </w:rPr>
              <w:t xml:space="preserve"> DL380 Gen11 Support, HPE </w:t>
            </w:r>
            <w:proofErr w:type="spellStart"/>
            <w:r w:rsidRPr="002A45F3">
              <w:rPr>
                <w:rFonts w:cs="Calibri"/>
                <w:sz w:val="20"/>
                <w:szCs w:val="20"/>
              </w:rPr>
              <w:t>iLO</w:t>
            </w:r>
            <w:proofErr w:type="spellEnd"/>
            <w:r w:rsidRPr="002A45F3">
              <w:rPr>
                <w:rFonts w:cs="Calibri"/>
                <w:sz w:val="20"/>
                <w:szCs w:val="20"/>
              </w:rPr>
              <w:t xml:space="preserve"> </w:t>
            </w:r>
            <w:proofErr w:type="spellStart"/>
            <w:r w:rsidRPr="002A45F3">
              <w:rPr>
                <w:rFonts w:cs="Calibri"/>
                <w:sz w:val="20"/>
                <w:szCs w:val="20"/>
              </w:rPr>
              <w:t>Advanced</w:t>
            </w:r>
            <w:proofErr w:type="spellEnd"/>
            <w:r w:rsidRPr="002A45F3">
              <w:rPr>
                <w:rFonts w:cs="Calibri"/>
                <w:sz w:val="20"/>
                <w:szCs w:val="20"/>
              </w:rPr>
              <w:t xml:space="preserve"> Non </w:t>
            </w:r>
            <w:proofErr w:type="spellStart"/>
            <w:r w:rsidRPr="002A45F3">
              <w:rPr>
                <w:rFonts w:cs="Calibri"/>
                <w:sz w:val="20"/>
                <w:szCs w:val="20"/>
              </w:rPr>
              <w:t>Blade</w:t>
            </w:r>
            <w:proofErr w:type="spellEnd"/>
            <w:r w:rsidRPr="002A45F3">
              <w:rPr>
                <w:rFonts w:cs="Calibri"/>
                <w:sz w:val="20"/>
                <w:szCs w:val="20"/>
              </w:rPr>
              <w:t xml:space="preserve"> Support</w:t>
            </w:r>
          </w:p>
          <w:p w14:paraId="2DB08D89" w14:textId="7E1C59AC" w:rsidR="00F71BDD" w:rsidRPr="002A45F3" w:rsidRDefault="00F71BDD" w:rsidP="002A45F3">
            <w:pPr>
              <w:jc w:val="center"/>
              <w:rPr>
                <w:rFonts w:cs="Calibri"/>
                <w:sz w:val="20"/>
                <w:szCs w:val="20"/>
              </w:rPr>
            </w:pPr>
            <w:r w:rsidRPr="00F71BDD">
              <w:rPr>
                <w:rFonts w:cs="Calibri"/>
                <w:b/>
                <w:bCs/>
                <w:sz w:val="20"/>
                <w:szCs w:val="20"/>
              </w:rPr>
              <w:t>1x záložní zdroj</w:t>
            </w:r>
            <w:r>
              <w:rPr>
                <w:rFonts w:cs="Calibri"/>
                <w:sz w:val="20"/>
                <w:szCs w:val="20"/>
              </w:rPr>
              <w:t xml:space="preserve"> </w:t>
            </w:r>
            <w:r w:rsidRPr="00F71BDD">
              <w:rPr>
                <w:rFonts w:cs="Calibri"/>
                <w:sz w:val="20"/>
                <w:szCs w:val="20"/>
              </w:rPr>
              <w:t xml:space="preserve">APC Smart-UPS SRT 6000VA RM 230V, </w:t>
            </w:r>
            <w:proofErr w:type="spellStart"/>
            <w:r w:rsidRPr="00F71BDD">
              <w:rPr>
                <w:rFonts w:cs="Calibri"/>
                <w:sz w:val="20"/>
                <w:szCs w:val="20"/>
              </w:rPr>
              <w:t>On-Line</w:t>
            </w:r>
            <w:proofErr w:type="spellEnd"/>
            <w:r w:rsidRPr="00F71BDD">
              <w:rPr>
                <w:rFonts w:cs="Calibri"/>
                <w:sz w:val="20"/>
                <w:szCs w:val="20"/>
              </w:rPr>
              <w:t xml:space="preserve">, 4U, </w:t>
            </w:r>
            <w:proofErr w:type="spellStart"/>
            <w:r w:rsidRPr="00F71BDD">
              <w:rPr>
                <w:rFonts w:cs="Calibri"/>
                <w:sz w:val="20"/>
                <w:szCs w:val="20"/>
              </w:rPr>
              <w:t>Rack</w:t>
            </w:r>
            <w:proofErr w:type="spellEnd"/>
            <w:r w:rsidRPr="00F71BDD">
              <w:rPr>
                <w:rFonts w:cs="Calibri"/>
                <w:sz w:val="20"/>
                <w:szCs w:val="20"/>
              </w:rPr>
              <w:t xml:space="preserve"> Mount (6000W)</w:t>
            </w:r>
            <w:r>
              <w:rPr>
                <w:rFonts w:cs="Calibri"/>
                <w:sz w:val="20"/>
                <w:szCs w:val="20"/>
              </w:rPr>
              <w:t xml:space="preserve"> + 1x </w:t>
            </w:r>
            <w:r w:rsidRPr="00F71BDD">
              <w:rPr>
                <w:rFonts w:cs="Calibri"/>
                <w:sz w:val="20"/>
                <w:szCs w:val="20"/>
              </w:rPr>
              <w:t xml:space="preserve">APC Smart-UPS SRT 192V 5kVA and 6kVA </w:t>
            </w:r>
            <w:proofErr w:type="spellStart"/>
            <w:r w:rsidRPr="00F71BDD">
              <w:rPr>
                <w:rFonts w:cs="Calibri"/>
                <w:sz w:val="20"/>
                <w:szCs w:val="20"/>
              </w:rPr>
              <w:t>Battery</w:t>
            </w:r>
            <w:proofErr w:type="spellEnd"/>
            <w:r w:rsidRPr="00F71BDD">
              <w:rPr>
                <w:rFonts w:cs="Calibri"/>
                <w:sz w:val="20"/>
                <w:szCs w:val="20"/>
              </w:rPr>
              <w:t xml:space="preserve"> </w:t>
            </w:r>
            <w:proofErr w:type="spellStart"/>
            <w:r w:rsidRPr="00F71BDD">
              <w:rPr>
                <w:rFonts w:cs="Calibri"/>
                <w:sz w:val="20"/>
                <w:szCs w:val="20"/>
              </w:rPr>
              <w:t>Pack</w:t>
            </w:r>
            <w:proofErr w:type="spellEnd"/>
            <w:r w:rsidRPr="00F71BDD">
              <w:rPr>
                <w:rFonts w:cs="Calibri"/>
                <w:sz w:val="20"/>
                <w:szCs w:val="20"/>
              </w:rPr>
              <w:t xml:space="preserve">, </w:t>
            </w:r>
            <w:proofErr w:type="spellStart"/>
            <w:r w:rsidRPr="00F71BDD">
              <w:rPr>
                <w:rFonts w:cs="Calibri"/>
                <w:sz w:val="20"/>
                <w:szCs w:val="20"/>
              </w:rPr>
              <w:t>rack</w:t>
            </w:r>
            <w:proofErr w:type="spellEnd"/>
            <w:r w:rsidRPr="00F71BDD">
              <w:rPr>
                <w:rFonts w:cs="Calibri"/>
                <w:sz w:val="20"/>
                <w:szCs w:val="20"/>
              </w:rPr>
              <w:t xml:space="preserve"> </w:t>
            </w:r>
            <w:proofErr w:type="spellStart"/>
            <w:r w:rsidRPr="00F71BDD">
              <w:rPr>
                <w:rFonts w:cs="Calibri"/>
                <w:sz w:val="20"/>
                <w:szCs w:val="20"/>
              </w:rPr>
              <w:t>mount</w:t>
            </w:r>
            <w:proofErr w:type="spellEnd"/>
          </w:p>
        </w:tc>
      </w:tr>
      <w:tr w:rsidR="00EA102B" w:rsidRPr="00F9120E" w14:paraId="10E78AF3" w14:textId="77777777" w:rsidTr="00252B46">
        <w:trPr>
          <w:trHeight w:val="794"/>
        </w:trPr>
        <w:tc>
          <w:tcPr>
            <w:tcW w:w="470" w:type="dxa"/>
            <w:vAlign w:val="center"/>
          </w:tcPr>
          <w:p w14:paraId="52CD0216" w14:textId="77777777" w:rsidR="00EA102B" w:rsidRPr="006B6440" w:rsidRDefault="00EA102B" w:rsidP="00252B46">
            <w:pPr>
              <w:jc w:val="center"/>
              <w:rPr>
                <w:rFonts w:cs="Calibri"/>
                <w:sz w:val="20"/>
                <w:szCs w:val="20"/>
              </w:rPr>
            </w:pPr>
            <w:r w:rsidRPr="006B6440">
              <w:rPr>
                <w:rFonts w:cs="Calibri"/>
                <w:sz w:val="20"/>
                <w:szCs w:val="20"/>
              </w:rPr>
              <w:t>2.</w:t>
            </w:r>
          </w:p>
        </w:tc>
        <w:tc>
          <w:tcPr>
            <w:tcW w:w="3103" w:type="dxa"/>
            <w:tcBorders>
              <w:top w:val="nil"/>
              <w:left w:val="single" w:sz="4" w:space="0" w:color="auto"/>
              <w:bottom w:val="single" w:sz="4" w:space="0" w:color="auto"/>
              <w:right w:val="single" w:sz="4" w:space="0" w:color="auto"/>
            </w:tcBorders>
            <w:shd w:val="clear" w:color="auto" w:fill="auto"/>
            <w:vAlign w:val="center"/>
          </w:tcPr>
          <w:p w14:paraId="1DD5FA82" w14:textId="11047678" w:rsidR="00EA102B" w:rsidRPr="00150885" w:rsidRDefault="004E4DA0" w:rsidP="00252B46">
            <w:pPr>
              <w:rPr>
                <w:rFonts w:cs="Calibri"/>
                <w:sz w:val="20"/>
                <w:szCs w:val="20"/>
              </w:rPr>
            </w:pPr>
            <w:r w:rsidRPr="00150885">
              <w:rPr>
                <w:rFonts w:cs="Calibri"/>
                <w:sz w:val="20"/>
                <w:szCs w:val="20"/>
              </w:rPr>
              <w:t>Zálohovací pásková knihovna</w:t>
            </w:r>
          </w:p>
        </w:tc>
        <w:tc>
          <w:tcPr>
            <w:tcW w:w="1093" w:type="dxa"/>
            <w:vAlign w:val="center"/>
          </w:tcPr>
          <w:p w14:paraId="34F81203" w14:textId="7819E9FA"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vAlign w:val="center"/>
          </w:tcPr>
          <w:p w14:paraId="2BD7CD31" w14:textId="205E886F" w:rsidR="00EA102B" w:rsidRPr="008269EB" w:rsidRDefault="00096497" w:rsidP="00252B46">
            <w:pPr>
              <w:jc w:val="center"/>
              <w:rPr>
                <w:rFonts w:cs="Calibri"/>
                <w:b/>
                <w:bCs/>
                <w:sz w:val="20"/>
                <w:szCs w:val="20"/>
              </w:rPr>
            </w:pPr>
            <w:r w:rsidRPr="00096497">
              <w:rPr>
                <w:rFonts w:cs="Calibri"/>
                <w:bCs/>
                <w:sz w:val="20"/>
                <w:szCs w:val="20"/>
              </w:rPr>
              <w:t xml:space="preserve">HPE pásková mechanika </w:t>
            </w:r>
            <w:proofErr w:type="spellStart"/>
            <w:r w:rsidRPr="00096497">
              <w:rPr>
                <w:rFonts w:cs="Calibri"/>
                <w:bCs/>
                <w:sz w:val="20"/>
                <w:szCs w:val="20"/>
              </w:rPr>
              <w:t>StoreEver</w:t>
            </w:r>
            <w:proofErr w:type="spellEnd"/>
            <w:r w:rsidRPr="00096497">
              <w:rPr>
                <w:rFonts w:cs="Calibri"/>
                <w:bCs/>
                <w:sz w:val="20"/>
                <w:szCs w:val="20"/>
              </w:rPr>
              <w:t xml:space="preserve"> MSL2024 </w:t>
            </w:r>
            <w:proofErr w:type="spellStart"/>
            <w:r w:rsidRPr="00096497">
              <w:rPr>
                <w:rFonts w:cs="Calibri"/>
                <w:bCs/>
                <w:sz w:val="20"/>
                <w:szCs w:val="20"/>
              </w:rPr>
              <w:t>Tape</w:t>
            </w:r>
            <w:proofErr w:type="spellEnd"/>
            <w:r w:rsidRPr="00096497">
              <w:rPr>
                <w:rFonts w:cs="Calibri"/>
                <w:bCs/>
                <w:sz w:val="20"/>
                <w:szCs w:val="20"/>
              </w:rPr>
              <w:t xml:space="preserve"> </w:t>
            </w:r>
            <w:proofErr w:type="spellStart"/>
            <w:r w:rsidRPr="00096497">
              <w:rPr>
                <w:rFonts w:cs="Calibri"/>
                <w:bCs/>
                <w:sz w:val="20"/>
                <w:szCs w:val="20"/>
              </w:rPr>
              <w:t>Library</w:t>
            </w:r>
            <w:proofErr w:type="spellEnd"/>
            <w:r w:rsidRPr="00096497">
              <w:rPr>
                <w:rFonts w:cs="Calibri"/>
                <w:bCs/>
                <w:sz w:val="20"/>
                <w:szCs w:val="20"/>
              </w:rPr>
              <w:t xml:space="preserve">, 2x HPE </w:t>
            </w:r>
            <w:proofErr w:type="spellStart"/>
            <w:r w:rsidRPr="00096497">
              <w:rPr>
                <w:rFonts w:cs="Calibri"/>
                <w:bCs/>
                <w:sz w:val="20"/>
                <w:szCs w:val="20"/>
              </w:rPr>
              <w:t>StoreEver</w:t>
            </w:r>
            <w:proofErr w:type="spellEnd"/>
            <w:r w:rsidRPr="00096497">
              <w:rPr>
                <w:rFonts w:cs="Calibri"/>
                <w:bCs/>
                <w:sz w:val="20"/>
                <w:szCs w:val="20"/>
              </w:rPr>
              <w:t xml:space="preserve"> MSL LTO-8 </w:t>
            </w:r>
            <w:proofErr w:type="spellStart"/>
            <w:r w:rsidRPr="00096497">
              <w:rPr>
                <w:rFonts w:cs="Calibri"/>
                <w:bCs/>
                <w:sz w:val="20"/>
                <w:szCs w:val="20"/>
              </w:rPr>
              <w:t>Ultrium</w:t>
            </w:r>
            <w:proofErr w:type="spellEnd"/>
            <w:r w:rsidRPr="00096497">
              <w:rPr>
                <w:rFonts w:cs="Calibri"/>
                <w:bCs/>
                <w:sz w:val="20"/>
                <w:szCs w:val="20"/>
              </w:rPr>
              <w:t xml:space="preserve"> 30750 SAS Drive Upgrade </w:t>
            </w:r>
            <w:proofErr w:type="spellStart"/>
            <w:r w:rsidRPr="00096497">
              <w:rPr>
                <w:rFonts w:cs="Calibri"/>
                <w:bCs/>
                <w:sz w:val="20"/>
                <w:szCs w:val="20"/>
              </w:rPr>
              <w:t>Kit</w:t>
            </w:r>
            <w:proofErr w:type="spellEnd"/>
            <w:r w:rsidRPr="00096497">
              <w:rPr>
                <w:rFonts w:cs="Calibri"/>
                <w:bCs/>
                <w:sz w:val="20"/>
                <w:szCs w:val="20"/>
              </w:rPr>
              <w:t xml:space="preserve">, HPE </w:t>
            </w:r>
            <w:proofErr w:type="spellStart"/>
            <w:r w:rsidRPr="00096497">
              <w:rPr>
                <w:rFonts w:cs="Calibri"/>
                <w:bCs/>
                <w:sz w:val="20"/>
                <w:szCs w:val="20"/>
              </w:rPr>
              <w:t>Ext</w:t>
            </w:r>
            <w:proofErr w:type="spellEnd"/>
            <w:r w:rsidRPr="00096497">
              <w:rPr>
                <w:rFonts w:cs="Calibri"/>
                <w:bCs/>
                <w:sz w:val="20"/>
                <w:szCs w:val="20"/>
              </w:rPr>
              <w:t xml:space="preserve"> 2.0m </w:t>
            </w:r>
            <w:proofErr w:type="spellStart"/>
            <w:r w:rsidRPr="00096497">
              <w:rPr>
                <w:rFonts w:cs="Calibri"/>
                <w:bCs/>
                <w:sz w:val="20"/>
                <w:szCs w:val="20"/>
              </w:rPr>
              <w:t>MiniSAS</w:t>
            </w:r>
            <w:proofErr w:type="spellEnd"/>
            <w:r w:rsidRPr="00096497">
              <w:rPr>
                <w:rFonts w:cs="Calibri"/>
                <w:bCs/>
                <w:sz w:val="20"/>
                <w:szCs w:val="20"/>
              </w:rPr>
              <w:t xml:space="preserve"> HD-</w:t>
            </w:r>
            <w:proofErr w:type="spellStart"/>
            <w:r w:rsidRPr="00096497">
              <w:rPr>
                <w:rFonts w:cs="Calibri"/>
                <w:bCs/>
                <w:sz w:val="20"/>
                <w:szCs w:val="20"/>
              </w:rPr>
              <w:t>MiniSAS</w:t>
            </w:r>
            <w:proofErr w:type="spellEnd"/>
            <w:r w:rsidRPr="00096497">
              <w:rPr>
                <w:rFonts w:cs="Calibri"/>
                <w:bCs/>
                <w:sz w:val="20"/>
                <w:szCs w:val="20"/>
              </w:rPr>
              <w:t xml:space="preserve"> HD </w:t>
            </w:r>
            <w:proofErr w:type="spellStart"/>
            <w:r w:rsidRPr="00096497">
              <w:rPr>
                <w:rFonts w:cs="Calibri"/>
                <w:bCs/>
                <w:sz w:val="20"/>
                <w:szCs w:val="20"/>
              </w:rPr>
              <w:t>Cbl</w:t>
            </w:r>
            <w:proofErr w:type="spellEnd"/>
            <w:r w:rsidRPr="00096497">
              <w:rPr>
                <w:rFonts w:cs="Calibri"/>
                <w:bCs/>
                <w:sz w:val="20"/>
                <w:szCs w:val="20"/>
              </w:rPr>
              <w:t xml:space="preserve">, 1x HPE </w:t>
            </w:r>
            <w:proofErr w:type="spellStart"/>
            <w:r w:rsidRPr="00096497">
              <w:rPr>
                <w:rFonts w:cs="Calibri"/>
                <w:bCs/>
                <w:sz w:val="20"/>
                <w:szCs w:val="20"/>
              </w:rPr>
              <w:t>Ultrium</w:t>
            </w:r>
            <w:proofErr w:type="spellEnd"/>
            <w:r w:rsidRPr="00096497">
              <w:rPr>
                <w:rFonts w:cs="Calibri"/>
                <w:bCs/>
                <w:sz w:val="20"/>
                <w:szCs w:val="20"/>
              </w:rPr>
              <w:t xml:space="preserve"> Universal </w:t>
            </w:r>
            <w:proofErr w:type="spellStart"/>
            <w:r w:rsidRPr="00096497">
              <w:rPr>
                <w:rFonts w:cs="Calibri"/>
                <w:bCs/>
                <w:sz w:val="20"/>
                <w:szCs w:val="20"/>
              </w:rPr>
              <w:t>Cleaning</w:t>
            </w:r>
            <w:proofErr w:type="spellEnd"/>
            <w:r w:rsidRPr="00096497">
              <w:rPr>
                <w:rFonts w:cs="Calibri"/>
                <w:bCs/>
                <w:sz w:val="20"/>
                <w:szCs w:val="20"/>
              </w:rPr>
              <w:t xml:space="preserve"> Cartridge, 20x HPE LTO-8 </w:t>
            </w:r>
            <w:proofErr w:type="spellStart"/>
            <w:r w:rsidRPr="00096497">
              <w:rPr>
                <w:rFonts w:cs="Calibri"/>
                <w:bCs/>
                <w:sz w:val="20"/>
                <w:szCs w:val="20"/>
              </w:rPr>
              <w:t>Ultrium</w:t>
            </w:r>
            <w:proofErr w:type="spellEnd"/>
            <w:r w:rsidRPr="00096497">
              <w:rPr>
                <w:rFonts w:cs="Calibri"/>
                <w:bCs/>
                <w:sz w:val="20"/>
                <w:szCs w:val="20"/>
              </w:rPr>
              <w:t xml:space="preserve"> 30TB RW Data Cartridge, HPE </w:t>
            </w:r>
            <w:r>
              <w:rPr>
                <w:rFonts w:cs="Calibri"/>
                <w:bCs/>
                <w:sz w:val="20"/>
                <w:szCs w:val="20"/>
              </w:rPr>
              <w:t>3</w:t>
            </w:r>
            <w:r w:rsidRPr="00096497">
              <w:rPr>
                <w:rFonts w:cs="Calibri"/>
                <w:bCs/>
                <w:sz w:val="20"/>
                <w:szCs w:val="20"/>
              </w:rPr>
              <w:t xml:space="preserve">Y Tech Care Basic </w:t>
            </w:r>
            <w:proofErr w:type="spellStart"/>
            <w:r w:rsidRPr="00096497">
              <w:rPr>
                <w:rFonts w:cs="Calibri"/>
                <w:bCs/>
                <w:sz w:val="20"/>
                <w:szCs w:val="20"/>
              </w:rPr>
              <w:t>Service</w:t>
            </w:r>
            <w:proofErr w:type="spellEnd"/>
            <w:r w:rsidRPr="00096497">
              <w:rPr>
                <w:rFonts w:cs="Calibri"/>
                <w:bCs/>
                <w:sz w:val="20"/>
                <w:szCs w:val="20"/>
              </w:rPr>
              <w:t xml:space="preserve">, HPE MSL2024 </w:t>
            </w:r>
            <w:proofErr w:type="spellStart"/>
            <w:r w:rsidRPr="00096497">
              <w:rPr>
                <w:rFonts w:cs="Calibri"/>
                <w:bCs/>
                <w:sz w:val="20"/>
                <w:szCs w:val="20"/>
              </w:rPr>
              <w:t>Library</w:t>
            </w:r>
            <w:proofErr w:type="spellEnd"/>
            <w:r w:rsidRPr="00096497">
              <w:rPr>
                <w:rFonts w:cs="Calibri"/>
                <w:bCs/>
                <w:sz w:val="20"/>
                <w:szCs w:val="20"/>
              </w:rPr>
              <w:t xml:space="preserve"> Support</w:t>
            </w:r>
          </w:p>
        </w:tc>
      </w:tr>
      <w:tr w:rsidR="00EA102B" w:rsidRPr="00F9120E" w14:paraId="23A7B148" w14:textId="77777777" w:rsidTr="00252B46">
        <w:trPr>
          <w:trHeight w:val="794"/>
        </w:trPr>
        <w:tc>
          <w:tcPr>
            <w:tcW w:w="470" w:type="dxa"/>
            <w:shd w:val="clear" w:color="auto" w:fill="E7E6E6"/>
            <w:vAlign w:val="center"/>
          </w:tcPr>
          <w:p w14:paraId="1DCA3DF5" w14:textId="77777777" w:rsidR="00EA102B" w:rsidRPr="006B6440" w:rsidRDefault="00EA102B" w:rsidP="00252B46">
            <w:pPr>
              <w:jc w:val="center"/>
              <w:rPr>
                <w:rFonts w:cs="Calibri"/>
                <w:sz w:val="20"/>
                <w:szCs w:val="20"/>
              </w:rPr>
            </w:pPr>
            <w:r w:rsidRPr="006B6440">
              <w:rPr>
                <w:rFonts w:cs="Calibri"/>
                <w:sz w:val="20"/>
                <w:szCs w:val="20"/>
              </w:rPr>
              <w:t>3.</w:t>
            </w:r>
          </w:p>
        </w:tc>
        <w:tc>
          <w:tcPr>
            <w:tcW w:w="3103" w:type="dxa"/>
            <w:tcBorders>
              <w:top w:val="nil"/>
              <w:left w:val="single" w:sz="4" w:space="0" w:color="auto"/>
              <w:bottom w:val="single" w:sz="4" w:space="0" w:color="auto"/>
              <w:right w:val="single" w:sz="4" w:space="0" w:color="auto"/>
            </w:tcBorders>
            <w:shd w:val="clear" w:color="auto" w:fill="E7E6E6"/>
            <w:vAlign w:val="center"/>
          </w:tcPr>
          <w:p w14:paraId="72B7A3E3" w14:textId="4A1DA57A" w:rsidR="00EA102B" w:rsidRPr="00150885" w:rsidRDefault="00150885" w:rsidP="00252B46">
            <w:pPr>
              <w:rPr>
                <w:rFonts w:cs="Calibri"/>
                <w:sz w:val="20"/>
                <w:szCs w:val="20"/>
              </w:rPr>
            </w:pPr>
            <w:r w:rsidRPr="00150885">
              <w:rPr>
                <w:rFonts w:cs="Calibri"/>
                <w:sz w:val="20"/>
                <w:szCs w:val="20"/>
              </w:rPr>
              <w:t>Diesel agregát</w:t>
            </w:r>
          </w:p>
        </w:tc>
        <w:tc>
          <w:tcPr>
            <w:tcW w:w="1093" w:type="dxa"/>
            <w:shd w:val="clear" w:color="auto" w:fill="E7E6E6"/>
            <w:vAlign w:val="center"/>
          </w:tcPr>
          <w:p w14:paraId="0A172B09" w14:textId="3F839741"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E7E6E6"/>
            <w:vAlign w:val="center"/>
          </w:tcPr>
          <w:p w14:paraId="35DABD94" w14:textId="54E4233E" w:rsidR="00EA102B" w:rsidRPr="008269EB" w:rsidRDefault="00096497" w:rsidP="00252B46">
            <w:pPr>
              <w:jc w:val="center"/>
              <w:rPr>
                <w:rFonts w:cs="Calibri"/>
                <w:b/>
                <w:bCs/>
                <w:sz w:val="20"/>
                <w:szCs w:val="20"/>
              </w:rPr>
            </w:pPr>
            <w:r w:rsidRPr="00096497">
              <w:rPr>
                <w:rFonts w:cs="Calibri"/>
                <w:bCs/>
                <w:sz w:val="20"/>
                <w:szCs w:val="20"/>
              </w:rPr>
              <w:t xml:space="preserve">Diesel agregát </w:t>
            </w:r>
            <w:proofErr w:type="spellStart"/>
            <w:r w:rsidRPr="00096497">
              <w:rPr>
                <w:rFonts w:cs="Calibri"/>
                <w:bCs/>
                <w:sz w:val="20"/>
                <w:szCs w:val="20"/>
              </w:rPr>
              <w:t>Grupel</w:t>
            </w:r>
            <w:proofErr w:type="spellEnd"/>
            <w:r w:rsidRPr="00096497">
              <w:rPr>
                <w:rFonts w:cs="Calibri"/>
                <w:bCs/>
                <w:sz w:val="20"/>
                <w:szCs w:val="20"/>
              </w:rPr>
              <w:t xml:space="preserve"> G0033GRGR, 3 fáze, stálý výkon 30kVA (24kW), kapotovaný, včetně instalace, přepínač sítí, revize, v ceně není řešení odvodu spalin</w:t>
            </w:r>
          </w:p>
        </w:tc>
      </w:tr>
      <w:tr w:rsidR="00EA102B" w:rsidRPr="00F9120E" w14:paraId="51CB7697" w14:textId="77777777" w:rsidTr="00252B46">
        <w:trPr>
          <w:trHeight w:val="794"/>
        </w:trPr>
        <w:tc>
          <w:tcPr>
            <w:tcW w:w="470" w:type="dxa"/>
            <w:shd w:val="clear" w:color="auto" w:fill="FFFFFF"/>
            <w:vAlign w:val="center"/>
          </w:tcPr>
          <w:p w14:paraId="7348DAD0" w14:textId="77777777" w:rsidR="00EA102B" w:rsidRPr="006B6440" w:rsidRDefault="00EA102B" w:rsidP="00252B46">
            <w:pPr>
              <w:jc w:val="center"/>
              <w:rPr>
                <w:rFonts w:cs="Calibri"/>
                <w:sz w:val="20"/>
                <w:szCs w:val="20"/>
              </w:rPr>
            </w:pPr>
            <w:r w:rsidRPr="006B6440">
              <w:rPr>
                <w:rFonts w:cs="Calibri"/>
                <w:sz w:val="20"/>
                <w:szCs w:val="20"/>
              </w:rPr>
              <w:t>4.</w:t>
            </w:r>
          </w:p>
        </w:tc>
        <w:tc>
          <w:tcPr>
            <w:tcW w:w="3103" w:type="dxa"/>
            <w:tcBorders>
              <w:top w:val="nil"/>
              <w:left w:val="single" w:sz="4" w:space="0" w:color="auto"/>
              <w:bottom w:val="single" w:sz="4" w:space="0" w:color="auto"/>
              <w:right w:val="single" w:sz="4" w:space="0" w:color="auto"/>
            </w:tcBorders>
            <w:shd w:val="clear" w:color="auto" w:fill="auto"/>
            <w:vAlign w:val="center"/>
          </w:tcPr>
          <w:p w14:paraId="4CFF5E97" w14:textId="4817FE5E" w:rsidR="00EA102B" w:rsidRPr="00150885" w:rsidRDefault="004E4DA0" w:rsidP="00252B46">
            <w:pPr>
              <w:rPr>
                <w:rFonts w:cs="Calibri"/>
                <w:sz w:val="20"/>
                <w:szCs w:val="20"/>
              </w:rPr>
            </w:pPr>
            <w:r w:rsidRPr="00150885">
              <w:rPr>
                <w:rFonts w:cs="Calibri"/>
                <w:sz w:val="20"/>
                <w:szCs w:val="20"/>
              </w:rPr>
              <w:t>Diskové pole</w:t>
            </w:r>
          </w:p>
        </w:tc>
        <w:tc>
          <w:tcPr>
            <w:tcW w:w="1093" w:type="dxa"/>
            <w:shd w:val="clear" w:color="auto" w:fill="FFFFFF"/>
            <w:vAlign w:val="center"/>
          </w:tcPr>
          <w:p w14:paraId="7BDC9899" w14:textId="787B957A"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FFFFFF"/>
            <w:vAlign w:val="center"/>
          </w:tcPr>
          <w:p w14:paraId="58D72C4D" w14:textId="4E13CDFF" w:rsidR="00EA102B" w:rsidRPr="008269EB" w:rsidRDefault="002A45F3" w:rsidP="00252B46">
            <w:pPr>
              <w:jc w:val="center"/>
              <w:rPr>
                <w:rFonts w:cs="Calibri"/>
                <w:b/>
                <w:bCs/>
                <w:sz w:val="20"/>
                <w:szCs w:val="20"/>
              </w:rPr>
            </w:pPr>
            <w:r w:rsidRPr="002A45F3">
              <w:rPr>
                <w:rFonts w:cs="Calibri"/>
                <w:bCs/>
                <w:sz w:val="20"/>
                <w:szCs w:val="20"/>
              </w:rPr>
              <w:t xml:space="preserve">HP </w:t>
            </w:r>
            <w:proofErr w:type="spellStart"/>
            <w:r w:rsidRPr="002A45F3">
              <w:rPr>
                <w:rFonts w:cs="Calibri"/>
                <w:bCs/>
                <w:sz w:val="20"/>
                <w:szCs w:val="20"/>
              </w:rPr>
              <w:t>Alletra</w:t>
            </w:r>
            <w:proofErr w:type="spellEnd"/>
            <w:r w:rsidRPr="002A45F3">
              <w:rPr>
                <w:rFonts w:cs="Calibri"/>
                <w:bCs/>
                <w:sz w:val="20"/>
                <w:szCs w:val="20"/>
              </w:rPr>
              <w:t xml:space="preserve"> </w:t>
            </w:r>
            <w:proofErr w:type="spellStart"/>
            <w:r w:rsidRPr="002A45F3">
              <w:rPr>
                <w:rFonts w:cs="Calibri"/>
                <w:bCs/>
                <w:sz w:val="20"/>
                <w:szCs w:val="20"/>
              </w:rPr>
              <w:t>Storage</w:t>
            </w:r>
            <w:proofErr w:type="spellEnd"/>
            <w:r w:rsidRPr="002A45F3">
              <w:rPr>
                <w:rFonts w:cs="Calibri"/>
                <w:bCs/>
                <w:sz w:val="20"/>
                <w:szCs w:val="20"/>
              </w:rPr>
              <w:t xml:space="preserve"> MP </w:t>
            </w:r>
            <w:r>
              <w:rPr>
                <w:rFonts w:cs="Calibri"/>
                <w:bCs/>
                <w:sz w:val="20"/>
                <w:szCs w:val="20"/>
              </w:rPr>
              <w:t>ob</w:t>
            </w:r>
            <w:r w:rsidRPr="002A45F3">
              <w:rPr>
                <w:rFonts w:cs="Calibri"/>
                <w:bCs/>
                <w:sz w:val="20"/>
                <w:szCs w:val="20"/>
              </w:rPr>
              <w:t xml:space="preserve">sahuje konfiguraci dvou (2) řadičů, každého s 8-core AMD CPU a 256GB </w:t>
            </w:r>
            <w:proofErr w:type="spellStart"/>
            <w:r w:rsidRPr="002A45F3">
              <w:rPr>
                <w:rFonts w:cs="Calibri"/>
                <w:bCs/>
                <w:sz w:val="20"/>
                <w:szCs w:val="20"/>
              </w:rPr>
              <w:t>cache</w:t>
            </w:r>
            <w:proofErr w:type="spellEnd"/>
            <w:r w:rsidRPr="002A45F3">
              <w:rPr>
                <w:rFonts w:cs="Calibri"/>
                <w:bCs/>
                <w:sz w:val="20"/>
                <w:szCs w:val="20"/>
              </w:rPr>
              <w:t xml:space="preserve"> a 4-portovým 10/25GbE adaptérem. Diskové pole obsahuje 12x 3,84TB pevný disk </w:t>
            </w:r>
            <w:proofErr w:type="spellStart"/>
            <w:r w:rsidRPr="002A45F3">
              <w:rPr>
                <w:rFonts w:cs="Calibri"/>
                <w:bCs/>
                <w:sz w:val="20"/>
                <w:szCs w:val="20"/>
              </w:rPr>
              <w:t>NVMe</w:t>
            </w:r>
            <w:proofErr w:type="spellEnd"/>
            <w:r w:rsidRPr="002A45F3">
              <w:rPr>
                <w:rFonts w:cs="Calibri"/>
                <w:bCs/>
                <w:sz w:val="20"/>
                <w:szCs w:val="20"/>
              </w:rPr>
              <w:t xml:space="preserve"> SFF SSD, efektivní kapacita 77,2TB, užitná kapacita 30,9TB. Součástí je také subskripce HPE </w:t>
            </w:r>
            <w:proofErr w:type="spellStart"/>
            <w:r w:rsidRPr="002A45F3">
              <w:rPr>
                <w:rFonts w:cs="Calibri"/>
                <w:bCs/>
                <w:sz w:val="20"/>
                <w:szCs w:val="20"/>
              </w:rPr>
              <w:lastRenderedPageBreak/>
              <w:t>GreenLake</w:t>
            </w:r>
            <w:proofErr w:type="spellEnd"/>
            <w:r w:rsidRPr="002A45F3">
              <w:rPr>
                <w:rFonts w:cs="Calibri"/>
                <w:bCs/>
                <w:sz w:val="20"/>
                <w:szCs w:val="20"/>
              </w:rPr>
              <w:t xml:space="preserve"> </w:t>
            </w:r>
            <w:proofErr w:type="spellStart"/>
            <w:r w:rsidRPr="002A45F3">
              <w:rPr>
                <w:rFonts w:cs="Calibri"/>
                <w:bCs/>
                <w:sz w:val="20"/>
                <w:szCs w:val="20"/>
              </w:rPr>
              <w:t>for</w:t>
            </w:r>
            <w:proofErr w:type="spellEnd"/>
            <w:r w:rsidRPr="002A45F3">
              <w:rPr>
                <w:rFonts w:cs="Calibri"/>
                <w:bCs/>
                <w:sz w:val="20"/>
                <w:szCs w:val="20"/>
              </w:rPr>
              <w:t xml:space="preserve"> </w:t>
            </w:r>
            <w:proofErr w:type="spellStart"/>
            <w:r w:rsidRPr="002A45F3">
              <w:rPr>
                <w:rFonts w:cs="Calibri"/>
                <w:bCs/>
                <w:sz w:val="20"/>
                <w:szCs w:val="20"/>
              </w:rPr>
              <w:t>Block</w:t>
            </w:r>
            <w:proofErr w:type="spellEnd"/>
            <w:r w:rsidRPr="002A45F3">
              <w:rPr>
                <w:rFonts w:cs="Calibri"/>
                <w:bCs/>
                <w:sz w:val="20"/>
                <w:szCs w:val="20"/>
              </w:rPr>
              <w:t xml:space="preserve"> </w:t>
            </w:r>
            <w:proofErr w:type="spellStart"/>
            <w:r w:rsidRPr="002A45F3">
              <w:rPr>
                <w:rFonts w:cs="Calibri"/>
                <w:bCs/>
                <w:sz w:val="20"/>
                <w:szCs w:val="20"/>
              </w:rPr>
              <w:t>Storage</w:t>
            </w:r>
            <w:proofErr w:type="spellEnd"/>
            <w:r w:rsidRPr="002A45F3">
              <w:rPr>
                <w:rFonts w:cs="Calibri"/>
                <w:bCs/>
                <w:sz w:val="20"/>
                <w:szCs w:val="20"/>
              </w:rPr>
              <w:t xml:space="preserve"> včetně telefonické podpory 24x7 na zvolené období. Záruka </w:t>
            </w:r>
            <w:r>
              <w:rPr>
                <w:rFonts w:cs="Calibri"/>
                <w:bCs/>
                <w:sz w:val="20"/>
                <w:szCs w:val="20"/>
              </w:rPr>
              <w:t>3</w:t>
            </w:r>
            <w:r w:rsidRPr="002A45F3">
              <w:rPr>
                <w:rFonts w:cs="Calibri"/>
                <w:bCs/>
                <w:sz w:val="20"/>
                <w:szCs w:val="20"/>
              </w:rPr>
              <w:t xml:space="preserve"> </w:t>
            </w:r>
            <w:r>
              <w:rPr>
                <w:rFonts w:cs="Calibri"/>
                <w:bCs/>
                <w:sz w:val="20"/>
                <w:szCs w:val="20"/>
              </w:rPr>
              <w:t>roky</w:t>
            </w:r>
            <w:r w:rsidRPr="002A45F3">
              <w:rPr>
                <w:rFonts w:cs="Calibri"/>
                <w:bCs/>
                <w:sz w:val="20"/>
                <w:szCs w:val="20"/>
              </w:rPr>
              <w:t xml:space="preserve"> 24x7 </w:t>
            </w:r>
            <w:proofErr w:type="spellStart"/>
            <w:r w:rsidRPr="002A45F3">
              <w:rPr>
                <w:rFonts w:cs="Calibri"/>
                <w:bCs/>
                <w:sz w:val="20"/>
                <w:szCs w:val="20"/>
              </w:rPr>
              <w:t>Essential</w:t>
            </w:r>
            <w:proofErr w:type="spellEnd"/>
            <w:r w:rsidRPr="002A45F3">
              <w:rPr>
                <w:rFonts w:cs="Calibri"/>
                <w:bCs/>
                <w:sz w:val="20"/>
                <w:szCs w:val="20"/>
              </w:rPr>
              <w:t xml:space="preserve"> warranty. </w:t>
            </w:r>
          </w:p>
        </w:tc>
      </w:tr>
      <w:tr w:rsidR="00EA102B" w:rsidRPr="00F9120E" w14:paraId="59CFDC33" w14:textId="77777777" w:rsidTr="00252B46">
        <w:trPr>
          <w:trHeight w:val="794"/>
        </w:trPr>
        <w:tc>
          <w:tcPr>
            <w:tcW w:w="470" w:type="dxa"/>
            <w:shd w:val="clear" w:color="auto" w:fill="E7E6E6"/>
            <w:vAlign w:val="center"/>
          </w:tcPr>
          <w:p w14:paraId="059158EC" w14:textId="77777777" w:rsidR="00EA102B" w:rsidRPr="006B6440" w:rsidRDefault="00EA102B" w:rsidP="00252B46">
            <w:pPr>
              <w:jc w:val="center"/>
              <w:rPr>
                <w:rFonts w:cs="Calibri"/>
                <w:sz w:val="20"/>
                <w:szCs w:val="20"/>
              </w:rPr>
            </w:pPr>
            <w:r w:rsidRPr="006B6440">
              <w:rPr>
                <w:rFonts w:cs="Calibri"/>
                <w:sz w:val="20"/>
                <w:szCs w:val="20"/>
              </w:rPr>
              <w:lastRenderedPageBreak/>
              <w:t>5.</w:t>
            </w:r>
          </w:p>
        </w:tc>
        <w:tc>
          <w:tcPr>
            <w:tcW w:w="3103" w:type="dxa"/>
            <w:tcBorders>
              <w:top w:val="nil"/>
              <w:left w:val="single" w:sz="4" w:space="0" w:color="auto"/>
              <w:bottom w:val="single" w:sz="4" w:space="0" w:color="auto"/>
              <w:right w:val="single" w:sz="4" w:space="0" w:color="auto"/>
            </w:tcBorders>
            <w:shd w:val="clear" w:color="auto" w:fill="E7E6E6"/>
            <w:vAlign w:val="center"/>
          </w:tcPr>
          <w:p w14:paraId="340D15F3" w14:textId="15AA0996" w:rsidR="00EA102B" w:rsidRPr="00150885" w:rsidRDefault="00150885" w:rsidP="00252B46">
            <w:pPr>
              <w:rPr>
                <w:rFonts w:cs="Calibri"/>
                <w:sz w:val="20"/>
                <w:szCs w:val="20"/>
              </w:rPr>
            </w:pPr>
            <w:r w:rsidRPr="00150885">
              <w:rPr>
                <w:rFonts w:cs="Calibri"/>
                <w:sz w:val="20"/>
                <w:szCs w:val="20"/>
              </w:rPr>
              <w:t>SAN přepínač</w:t>
            </w:r>
          </w:p>
        </w:tc>
        <w:tc>
          <w:tcPr>
            <w:tcW w:w="1093" w:type="dxa"/>
            <w:shd w:val="clear" w:color="auto" w:fill="E7E6E6"/>
            <w:vAlign w:val="center"/>
          </w:tcPr>
          <w:p w14:paraId="750FD84D" w14:textId="2781B9B7"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E7E6E6"/>
            <w:vAlign w:val="center"/>
          </w:tcPr>
          <w:p w14:paraId="7BE9F7AF" w14:textId="1AE02B9C" w:rsidR="00EA102B" w:rsidRPr="008269EB" w:rsidRDefault="00096497" w:rsidP="00252B46">
            <w:pPr>
              <w:jc w:val="center"/>
              <w:rPr>
                <w:rFonts w:cs="Calibri"/>
                <w:b/>
                <w:bCs/>
                <w:sz w:val="20"/>
                <w:szCs w:val="20"/>
              </w:rPr>
            </w:pPr>
            <w:r>
              <w:rPr>
                <w:rFonts w:cs="Calibri"/>
                <w:bCs/>
                <w:sz w:val="20"/>
                <w:szCs w:val="20"/>
              </w:rPr>
              <w:t xml:space="preserve">2x </w:t>
            </w:r>
            <w:r w:rsidRPr="00096497">
              <w:rPr>
                <w:rFonts w:cs="Calibri"/>
                <w:bCs/>
                <w:sz w:val="20"/>
                <w:szCs w:val="20"/>
              </w:rPr>
              <w:t>Aruba switch 8360-32Y4C v2 32pport, 25G SFP/+/28 4 Sec 4port 100G QSFP+/28 Front-to-</w:t>
            </w:r>
            <w:proofErr w:type="spellStart"/>
            <w:r w:rsidRPr="00096497">
              <w:rPr>
                <w:rFonts w:cs="Calibri"/>
                <w:bCs/>
                <w:sz w:val="20"/>
                <w:szCs w:val="20"/>
              </w:rPr>
              <w:t>Back</w:t>
            </w:r>
            <w:proofErr w:type="spellEnd"/>
            <w:r w:rsidRPr="00096497">
              <w:rPr>
                <w:rFonts w:cs="Calibri"/>
                <w:bCs/>
                <w:sz w:val="20"/>
                <w:szCs w:val="20"/>
              </w:rPr>
              <w:t xml:space="preserve"> 3 </w:t>
            </w:r>
            <w:proofErr w:type="spellStart"/>
            <w:r w:rsidRPr="00096497">
              <w:rPr>
                <w:rFonts w:cs="Calibri"/>
                <w:bCs/>
                <w:sz w:val="20"/>
                <w:szCs w:val="20"/>
              </w:rPr>
              <w:t>Fans</w:t>
            </w:r>
            <w:proofErr w:type="spellEnd"/>
            <w:r w:rsidRPr="00096497">
              <w:rPr>
                <w:rFonts w:cs="Calibri"/>
                <w:bCs/>
                <w:sz w:val="20"/>
                <w:szCs w:val="20"/>
              </w:rPr>
              <w:t xml:space="preserve"> 2 AC </w:t>
            </w:r>
            <w:proofErr w:type="spellStart"/>
            <w:r w:rsidRPr="00096497">
              <w:rPr>
                <w:rFonts w:cs="Calibri"/>
                <w:bCs/>
                <w:sz w:val="20"/>
                <w:szCs w:val="20"/>
              </w:rPr>
              <w:t>Bundle</w:t>
            </w:r>
            <w:proofErr w:type="spellEnd"/>
            <w:r w:rsidRPr="00096497">
              <w:rPr>
                <w:rFonts w:cs="Calibri"/>
                <w:bCs/>
                <w:sz w:val="20"/>
                <w:szCs w:val="20"/>
              </w:rPr>
              <w:t xml:space="preserve">, </w:t>
            </w:r>
            <w:proofErr w:type="spellStart"/>
            <w:r w:rsidRPr="00096497">
              <w:rPr>
                <w:rFonts w:cs="Calibri"/>
                <w:bCs/>
                <w:sz w:val="20"/>
                <w:szCs w:val="20"/>
              </w:rPr>
              <w:t>External</w:t>
            </w:r>
            <w:proofErr w:type="spellEnd"/>
            <w:r w:rsidRPr="00096497">
              <w:rPr>
                <w:rFonts w:cs="Calibri"/>
                <w:bCs/>
                <w:sz w:val="20"/>
                <w:szCs w:val="20"/>
              </w:rPr>
              <w:t xml:space="preserve"> I/O Ports28 </w:t>
            </w:r>
            <w:proofErr w:type="spellStart"/>
            <w:r w:rsidRPr="00096497">
              <w:rPr>
                <w:rFonts w:cs="Calibri"/>
                <w:bCs/>
                <w:sz w:val="20"/>
                <w:szCs w:val="20"/>
              </w:rPr>
              <w:t>ports</w:t>
            </w:r>
            <w:proofErr w:type="spellEnd"/>
            <w:r w:rsidRPr="00096497">
              <w:rPr>
                <w:rFonts w:cs="Calibri"/>
                <w:bCs/>
                <w:sz w:val="20"/>
                <w:szCs w:val="20"/>
              </w:rPr>
              <w:t xml:space="preserve"> </w:t>
            </w:r>
            <w:proofErr w:type="spellStart"/>
            <w:r w:rsidRPr="00096497">
              <w:rPr>
                <w:rFonts w:cs="Calibri"/>
                <w:bCs/>
                <w:sz w:val="20"/>
                <w:szCs w:val="20"/>
              </w:rPr>
              <w:t>of</w:t>
            </w:r>
            <w:proofErr w:type="spellEnd"/>
            <w:r w:rsidRPr="00096497">
              <w:rPr>
                <w:rFonts w:cs="Calibri"/>
                <w:bCs/>
                <w:sz w:val="20"/>
                <w:szCs w:val="20"/>
              </w:rPr>
              <w:t xml:space="preserve"> 1GbE/10GbE/25GbE (SFP/SFP+/SFP28) 4 </w:t>
            </w:r>
            <w:proofErr w:type="spellStart"/>
            <w:r w:rsidRPr="00096497">
              <w:rPr>
                <w:rFonts w:cs="Calibri"/>
                <w:bCs/>
                <w:sz w:val="20"/>
                <w:szCs w:val="20"/>
              </w:rPr>
              <w:t>ports</w:t>
            </w:r>
            <w:proofErr w:type="spellEnd"/>
            <w:r w:rsidRPr="00096497">
              <w:rPr>
                <w:rFonts w:cs="Calibri"/>
                <w:bCs/>
                <w:sz w:val="20"/>
                <w:szCs w:val="20"/>
              </w:rPr>
              <w:t xml:space="preserve"> </w:t>
            </w:r>
            <w:proofErr w:type="spellStart"/>
            <w:r w:rsidRPr="00096497">
              <w:rPr>
                <w:rFonts w:cs="Calibri"/>
                <w:bCs/>
                <w:sz w:val="20"/>
                <w:szCs w:val="20"/>
              </w:rPr>
              <w:t>of</w:t>
            </w:r>
            <w:proofErr w:type="spellEnd"/>
            <w:r w:rsidRPr="00096497">
              <w:rPr>
                <w:rFonts w:cs="Calibri"/>
                <w:bCs/>
                <w:sz w:val="20"/>
                <w:szCs w:val="20"/>
              </w:rPr>
              <w:t xml:space="preserve"> 10GbE/25GbE (SFP+/SFP28) </w:t>
            </w:r>
            <w:proofErr w:type="spellStart"/>
            <w:r w:rsidRPr="00096497">
              <w:rPr>
                <w:rFonts w:cs="Calibri"/>
                <w:bCs/>
                <w:sz w:val="20"/>
                <w:szCs w:val="20"/>
              </w:rPr>
              <w:t>with</w:t>
            </w:r>
            <w:proofErr w:type="spellEnd"/>
            <w:r w:rsidRPr="00096497">
              <w:rPr>
                <w:rFonts w:cs="Calibri"/>
                <w:bCs/>
                <w:sz w:val="20"/>
                <w:szCs w:val="20"/>
              </w:rPr>
              <w:t xml:space="preserve"> </w:t>
            </w:r>
            <w:proofErr w:type="spellStart"/>
            <w:r w:rsidRPr="00096497">
              <w:rPr>
                <w:rFonts w:cs="Calibri"/>
                <w:bCs/>
                <w:sz w:val="20"/>
                <w:szCs w:val="20"/>
              </w:rPr>
              <w:t>MACsec</w:t>
            </w:r>
            <w:proofErr w:type="spellEnd"/>
            <w:r w:rsidRPr="00096497">
              <w:rPr>
                <w:rFonts w:cs="Calibri"/>
                <w:bCs/>
                <w:sz w:val="20"/>
                <w:szCs w:val="20"/>
              </w:rPr>
              <w:t xml:space="preserve"> 4 </w:t>
            </w:r>
            <w:proofErr w:type="spellStart"/>
            <w:r w:rsidRPr="00096497">
              <w:rPr>
                <w:rFonts w:cs="Calibri"/>
                <w:bCs/>
                <w:sz w:val="20"/>
                <w:szCs w:val="20"/>
              </w:rPr>
              <w:t>ports</w:t>
            </w:r>
            <w:proofErr w:type="spellEnd"/>
            <w:r w:rsidRPr="00096497">
              <w:rPr>
                <w:rFonts w:cs="Calibri"/>
                <w:bCs/>
                <w:sz w:val="20"/>
                <w:szCs w:val="20"/>
              </w:rPr>
              <w:t xml:space="preserve"> </w:t>
            </w:r>
            <w:proofErr w:type="spellStart"/>
            <w:r w:rsidRPr="00096497">
              <w:rPr>
                <w:rFonts w:cs="Calibri"/>
                <w:bCs/>
                <w:sz w:val="20"/>
                <w:szCs w:val="20"/>
              </w:rPr>
              <w:t>of</w:t>
            </w:r>
            <w:proofErr w:type="spellEnd"/>
            <w:r w:rsidRPr="00096497">
              <w:rPr>
                <w:rFonts w:cs="Calibri"/>
                <w:bCs/>
                <w:sz w:val="20"/>
                <w:szCs w:val="20"/>
              </w:rPr>
              <w:t xml:space="preserve"> 40GbE/100GbE QSFP+/QSFP28) (</w:t>
            </w:r>
            <w:proofErr w:type="spellStart"/>
            <w:r w:rsidRPr="00096497">
              <w:rPr>
                <w:rFonts w:cs="Calibri"/>
                <w:bCs/>
                <w:sz w:val="20"/>
                <w:szCs w:val="20"/>
              </w:rPr>
              <w:t>optional</w:t>
            </w:r>
            <w:proofErr w:type="spellEnd"/>
            <w:r w:rsidRPr="00096497">
              <w:rPr>
                <w:rFonts w:cs="Calibri"/>
                <w:bCs/>
                <w:sz w:val="20"/>
                <w:szCs w:val="20"/>
              </w:rPr>
              <w:t xml:space="preserve"> 1GBASE-T SFP, 10GBASE-T SFP+ </w:t>
            </w:r>
            <w:proofErr w:type="spellStart"/>
            <w:r w:rsidRPr="00096497">
              <w:rPr>
                <w:rFonts w:cs="Calibri"/>
                <w:bCs/>
                <w:sz w:val="20"/>
                <w:szCs w:val="20"/>
              </w:rPr>
              <w:t>transceivers</w:t>
            </w:r>
            <w:proofErr w:type="spellEnd"/>
            <w:r w:rsidRPr="00096497">
              <w:rPr>
                <w:rFonts w:cs="Calibri"/>
                <w:bCs/>
                <w:sz w:val="20"/>
                <w:szCs w:val="20"/>
              </w:rPr>
              <w:t xml:space="preserve"> and 4x10G/25G </w:t>
            </w:r>
            <w:proofErr w:type="spellStart"/>
            <w:r w:rsidRPr="00096497">
              <w:rPr>
                <w:rFonts w:cs="Calibri"/>
                <w:bCs/>
                <w:sz w:val="20"/>
                <w:szCs w:val="20"/>
              </w:rPr>
              <w:t>breakout</w:t>
            </w:r>
            <w:proofErr w:type="spellEnd"/>
            <w:r w:rsidRPr="00096497">
              <w:rPr>
                <w:rFonts w:cs="Calibri"/>
                <w:bCs/>
                <w:sz w:val="20"/>
                <w:szCs w:val="20"/>
              </w:rPr>
              <w:t xml:space="preserve"> </w:t>
            </w:r>
            <w:proofErr w:type="spellStart"/>
            <w:r w:rsidRPr="00096497">
              <w:rPr>
                <w:rFonts w:cs="Calibri"/>
                <w:bCs/>
                <w:sz w:val="20"/>
                <w:szCs w:val="20"/>
              </w:rPr>
              <w:t>cables</w:t>
            </w:r>
            <w:proofErr w:type="spellEnd"/>
            <w:r w:rsidRPr="00096497">
              <w:rPr>
                <w:rFonts w:cs="Calibri"/>
                <w:bCs/>
                <w:sz w:val="20"/>
                <w:szCs w:val="20"/>
              </w:rPr>
              <w:t xml:space="preserve"> </w:t>
            </w:r>
            <w:proofErr w:type="spellStart"/>
            <w:r w:rsidRPr="00096497">
              <w:rPr>
                <w:rFonts w:cs="Calibri"/>
                <w:bCs/>
                <w:sz w:val="20"/>
                <w:szCs w:val="20"/>
              </w:rPr>
              <w:t>supported</w:t>
            </w:r>
            <w:proofErr w:type="spellEnd"/>
            <w:r w:rsidRPr="00096497">
              <w:rPr>
                <w:rFonts w:cs="Calibri"/>
                <w:bCs/>
                <w:sz w:val="20"/>
                <w:szCs w:val="20"/>
              </w:rPr>
              <w:t xml:space="preserve">), </w:t>
            </w:r>
            <w:r>
              <w:rPr>
                <w:rFonts w:cs="Calibri"/>
                <w:bCs/>
                <w:sz w:val="20"/>
                <w:szCs w:val="20"/>
              </w:rPr>
              <w:t>3</w:t>
            </w:r>
            <w:r w:rsidRPr="00096497">
              <w:rPr>
                <w:rFonts w:cs="Calibri"/>
                <w:bCs/>
                <w:sz w:val="20"/>
                <w:szCs w:val="20"/>
              </w:rPr>
              <w:t xml:space="preserve">y </w:t>
            </w:r>
            <w:proofErr w:type="spellStart"/>
            <w:r w:rsidRPr="00096497">
              <w:rPr>
                <w:rFonts w:cs="Calibri"/>
                <w:bCs/>
                <w:sz w:val="20"/>
                <w:szCs w:val="20"/>
              </w:rPr>
              <w:t>Foundation</w:t>
            </w:r>
            <w:proofErr w:type="spellEnd"/>
            <w:r w:rsidRPr="00096497">
              <w:rPr>
                <w:rFonts w:cs="Calibri"/>
                <w:bCs/>
                <w:sz w:val="20"/>
                <w:szCs w:val="20"/>
              </w:rPr>
              <w:t xml:space="preserve"> Care NBD Exchange</w:t>
            </w:r>
            <w:r>
              <w:rPr>
                <w:rFonts w:cs="Calibri"/>
                <w:bCs/>
                <w:sz w:val="20"/>
                <w:szCs w:val="20"/>
              </w:rPr>
              <w:t xml:space="preserve">, 2x </w:t>
            </w:r>
            <w:r w:rsidRPr="00096497">
              <w:rPr>
                <w:rFonts w:cs="Calibri"/>
                <w:bCs/>
                <w:sz w:val="20"/>
                <w:szCs w:val="20"/>
              </w:rPr>
              <w:t xml:space="preserve">Aruba 100G QSFP28 to QSFP28 1m DAC </w:t>
            </w:r>
            <w:proofErr w:type="spellStart"/>
            <w:r w:rsidRPr="00096497">
              <w:rPr>
                <w:rFonts w:cs="Calibri"/>
                <w:bCs/>
                <w:sz w:val="20"/>
                <w:szCs w:val="20"/>
              </w:rPr>
              <w:t>Cable</w:t>
            </w:r>
            <w:proofErr w:type="spellEnd"/>
            <w:r>
              <w:rPr>
                <w:rFonts w:cs="Calibri"/>
                <w:bCs/>
                <w:sz w:val="20"/>
                <w:szCs w:val="20"/>
              </w:rPr>
              <w:t xml:space="preserve">, </w:t>
            </w:r>
            <w:r w:rsidR="00F71BDD">
              <w:rPr>
                <w:rFonts w:cs="Calibri"/>
                <w:bCs/>
                <w:sz w:val="20"/>
                <w:szCs w:val="20"/>
              </w:rPr>
              <w:t>12</w:t>
            </w:r>
            <w:r>
              <w:rPr>
                <w:rFonts w:cs="Calibri"/>
                <w:bCs/>
                <w:sz w:val="20"/>
                <w:szCs w:val="20"/>
              </w:rPr>
              <w:t xml:space="preserve">x </w:t>
            </w:r>
            <w:r w:rsidRPr="00096497">
              <w:rPr>
                <w:rFonts w:cs="Calibri"/>
                <w:bCs/>
                <w:sz w:val="20"/>
                <w:szCs w:val="20"/>
              </w:rPr>
              <w:t>HPE 25Gb SFP28 to SFP28 3m DAC</w:t>
            </w:r>
          </w:p>
        </w:tc>
      </w:tr>
      <w:tr w:rsidR="00EA102B" w:rsidRPr="00F9120E" w14:paraId="6480D34A" w14:textId="77777777" w:rsidTr="00252B46">
        <w:trPr>
          <w:trHeight w:val="794"/>
        </w:trPr>
        <w:tc>
          <w:tcPr>
            <w:tcW w:w="470" w:type="dxa"/>
            <w:shd w:val="clear" w:color="auto" w:fill="FFFFFF"/>
            <w:vAlign w:val="center"/>
          </w:tcPr>
          <w:p w14:paraId="163F7276" w14:textId="77777777" w:rsidR="00EA102B" w:rsidRPr="006B6440" w:rsidRDefault="00EA102B" w:rsidP="00252B46">
            <w:pPr>
              <w:jc w:val="center"/>
              <w:rPr>
                <w:rFonts w:cs="Calibri"/>
                <w:sz w:val="20"/>
                <w:szCs w:val="20"/>
              </w:rPr>
            </w:pPr>
            <w:r w:rsidRPr="006B6440">
              <w:rPr>
                <w:rFonts w:cs="Calibri"/>
                <w:sz w:val="20"/>
                <w:szCs w:val="20"/>
              </w:rPr>
              <w:t>6.</w:t>
            </w:r>
          </w:p>
        </w:tc>
        <w:tc>
          <w:tcPr>
            <w:tcW w:w="3103" w:type="dxa"/>
            <w:tcBorders>
              <w:top w:val="nil"/>
              <w:left w:val="single" w:sz="4" w:space="0" w:color="auto"/>
              <w:bottom w:val="single" w:sz="4" w:space="0" w:color="auto"/>
              <w:right w:val="single" w:sz="4" w:space="0" w:color="auto"/>
            </w:tcBorders>
            <w:shd w:val="clear" w:color="000000" w:fill="FFFFFF"/>
            <w:vAlign w:val="center"/>
          </w:tcPr>
          <w:p w14:paraId="1B16DBDB" w14:textId="01B91511" w:rsidR="00EA102B" w:rsidRPr="00150885" w:rsidRDefault="00150885" w:rsidP="00252B46">
            <w:pPr>
              <w:rPr>
                <w:rFonts w:cs="Calibri"/>
                <w:sz w:val="20"/>
                <w:szCs w:val="20"/>
              </w:rPr>
            </w:pPr>
            <w:proofErr w:type="spellStart"/>
            <w:r w:rsidRPr="00150885">
              <w:rPr>
                <w:rFonts w:cs="Calibri"/>
                <w:sz w:val="20"/>
                <w:szCs w:val="20"/>
              </w:rPr>
              <w:t>Rack</w:t>
            </w:r>
            <w:proofErr w:type="spellEnd"/>
            <w:r w:rsidRPr="00150885">
              <w:rPr>
                <w:rFonts w:cs="Calibri"/>
                <w:sz w:val="20"/>
                <w:szCs w:val="20"/>
              </w:rPr>
              <w:t xml:space="preserve"> vč. příslušenství</w:t>
            </w:r>
          </w:p>
        </w:tc>
        <w:tc>
          <w:tcPr>
            <w:tcW w:w="1093" w:type="dxa"/>
            <w:shd w:val="clear" w:color="auto" w:fill="FFFFFF"/>
            <w:vAlign w:val="center"/>
          </w:tcPr>
          <w:p w14:paraId="56FD22DE" w14:textId="5F27A4A6"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FFFFFF"/>
            <w:vAlign w:val="center"/>
          </w:tcPr>
          <w:p w14:paraId="482F9556" w14:textId="6E428F33" w:rsidR="00EA102B" w:rsidRPr="008269EB" w:rsidRDefault="001C5E20" w:rsidP="00252B46">
            <w:pPr>
              <w:jc w:val="center"/>
              <w:rPr>
                <w:rFonts w:cs="Calibri"/>
                <w:b/>
                <w:bCs/>
                <w:sz w:val="20"/>
                <w:szCs w:val="20"/>
              </w:rPr>
            </w:pPr>
            <w:r w:rsidRPr="001C5E20">
              <w:rPr>
                <w:rFonts w:cs="Calibri"/>
                <w:bCs/>
                <w:sz w:val="20"/>
                <w:szCs w:val="20"/>
              </w:rPr>
              <w:t xml:space="preserve">HPE 42U 600x1075mm </w:t>
            </w:r>
            <w:proofErr w:type="spellStart"/>
            <w:r w:rsidRPr="001C5E20">
              <w:rPr>
                <w:rFonts w:cs="Calibri"/>
                <w:bCs/>
                <w:sz w:val="20"/>
                <w:szCs w:val="20"/>
              </w:rPr>
              <w:t>Adv</w:t>
            </w:r>
            <w:proofErr w:type="spellEnd"/>
            <w:r w:rsidRPr="001C5E20">
              <w:rPr>
                <w:rFonts w:cs="Calibri"/>
                <w:bCs/>
                <w:sz w:val="20"/>
                <w:szCs w:val="20"/>
              </w:rPr>
              <w:t xml:space="preserve"> G2 </w:t>
            </w:r>
            <w:proofErr w:type="spellStart"/>
            <w:r w:rsidRPr="001C5E20">
              <w:rPr>
                <w:rFonts w:cs="Calibri"/>
                <w:bCs/>
                <w:sz w:val="20"/>
                <w:szCs w:val="20"/>
              </w:rPr>
              <w:t>Kit</w:t>
            </w:r>
            <w:proofErr w:type="spellEnd"/>
            <w:r w:rsidRPr="001C5E20">
              <w:rPr>
                <w:rFonts w:cs="Calibri"/>
                <w:bCs/>
                <w:sz w:val="20"/>
                <w:szCs w:val="20"/>
              </w:rPr>
              <w:t xml:space="preserve"> </w:t>
            </w:r>
            <w:proofErr w:type="spellStart"/>
            <w:r w:rsidRPr="001C5E20">
              <w:rPr>
                <w:rFonts w:cs="Calibri"/>
                <w:bCs/>
                <w:sz w:val="20"/>
                <w:szCs w:val="20"/>
              </w:rPr>
              <w:t>Pllt</w:t>
            </w:r>
            <w:proofErr w:type="spellEnd"/>
            <w:r w:rsidRPr="001C5E20">
              <w:rPr>
                <w:rFonts w:cs="Calibri"/>
                <w:bCs/>
                <w:sz w:val="20"/>
                <w:szCs w:val="20"/>
              </w:rPr>
              <w:t xml:space="preserve"> </w:t>
            </w:r>
            <w:proofErr w:type="spellStart"/>
            <w:r w:rsidRPr="001C5E20">
              <w:rPr>
                <w:rFonts w:cs="Calibri"/>
                <w:bCs/>
                <w:sz w:val="20"/>
                <w:szCs w:val="20"/>
              </w:rPr>
              <w:t>Rack</w:t>
            </w:r>
            <w:proofErr w:type="spellEnd"/>
            <w:r>
              <w:rPr>
                <w:rFonts w:cs="Calibri"/>
                <w:bCs/>
                <w:sz w:val="20"/>
                <w:szCs w:val="20"/>
              </w:rPr>
              <w:t xml:space="preserve">, 2x </w:t>
            </w:r>
            <w:r w:rsidRPr="001C5E20">
              <w:rPr>
                <w:rFonts w:cs="Calibri"/>
                <w:bCs/>
                <w:sz w:val="20"/>
                <w:szCs w:val="20"/>
              </w:rPr>
              <w:t>HPE G2 Basic 7.3kVA/(20) C13 INTL PDU</w:t>
            </w:r>
          </w:p>
        </w:tc>
      </w:tr>
      <w:tr w:rsidR="00EA102B" w:rsidRPr="00F9120E" w14:paraId="198157EC" w14:textId="77777777" w:rsidTr="00252B46">
        <w:trPr>
          <w:trHeight w:val="794"/>
        </w:trPr>
        <w:tc>
          <w:tcPr>
            <w:tcW w:w="470" w:type="dxa"/>
            <w:shd w:val="clear" w:color="auto" w:fill="E7E6E6"/>
            <w:vAlign w:val="center"/>
          </w:tcPr>
          <w:p w14:paraId="3D36AFED" w14:textId="77777777" w:rsidR="00EA102B" w:rsidRPr="006B6440" w:rsidRDefault="00EA102B" w:rsidP="00252B46">
            <w:pPr>
              <w:jc w:val="center"/>
              <w:rPr>
                <w:rFonts w:cs="Calibri"/>
                <w:sz w:val="20"/>
                <w:szCs w:val="20"/>
              </w:rPr>
            </w:pPr>
            <w:r w:rsidRPr="006B6440">
              <w:rPr>
                <w:rFonts w:cs="Calibri"/>
                <w:sz w:val="20"/>
                <w:szCs w:val="20"/>
              </w:rPr>
              <w:t>7.</w:t>
            </w:r>
          </w:p>
        </w:tc>
        <w:tc>
          <w:tcPr>
            <w:tcW w:w="3103" w:type="dxa"/>
            <w:tcBorders>
              <w:top w:val="nil"/>
              <w:left w:val="single" w:sz="4" w:space="0" w:color="auto"/>
              <w:bottom w:val="single" w:sz="4" w:space="0" w:color="auto"/>
              <w:right w:val="single" w:sz="4" w:space="0" w:color="auto"/>
            </w:tcBorders>
            <w:shd w:val="clear" w:color="auto" w:fill="E7E6E6"/>
            <w:vAlign w:val="center"/>
          </w:tcPr>
          <w:p w14:paraId="7607DC1B" w14:textId="28793252" w:rsidR="00EA102B" w:rsidRPr="00150885" w:rsidRDefault="00FF1EED" w:rsidP="00252B46">
            <w:pPr>
              <w:rPr>
                <w:rFonts w:cs="Calibri"/>
                <w:sz w:val="20"/>
                <w:szCs w:val="20"/>
              </w:rPr>
            </w:pPr>
            <w:proofErr w:type="spellStart"/>
            <w:r w:rsidRPr="00150885">
              <w:rPr>
                <w:rFonts w:cs="Calibri"/>
                <w:sz w:val="20"/>
                <w:szCs w:val="20"/>
              </w:rPr>
              <w:t>WiFi</w:t>
            </w:r>
            <w:proofErr w:type="spellEnd"/>
            <w:r w:rsidRPr="00150885">
              <w:rPr>
                <w:rFonts w:cs="Calibri"/>
                <w:sz w:val="20"/>
                <w:szCs w:val="20"/>
              </w:rPr>
              <w:t xml:space="preserve"> - bezdrátové prvky</w:t>
            </w:r>
          </w:p>
        </w:tc>
        <w:tc>
          <w:tcPr>
            <w:tcW w:w="1093" w:type="dxa"/>
            <w:shd w:val="clear" w:color="auto" w:fill="E7E6E6"/>
            <w:vAlign w:val="center"/>
          </w:tcPr>
          <w:p w14:paraId="2693DCD0" w14:textId="06210BDA"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E7E6E6"/>
            <w:vAlign w:val="center"/>
          </w:tcPr>
          <w:p w14:paraId="118AEBB6" w14:textId="40ACA828" w:rsidR="001C5E20" w:rsidRPr="001C5E20" w:rsidRDefault="001C5E20" w:rsidP="001C5E20">
            <w:pPr>
              <w:jc w:val="center"/>
              <w:rPr>
                <w:rFonts w:cs="Calibri"/>
                <w:bCs/>
                <w:sz w:val="20"/>
                <w:szCs w:val="20"/>
              </w:rPr>
            </w:pPr>
            <w:r>
              <w:rPr>
                <w:rFonts w:cs="Calibri"/>
                <w:bCs/>
                <w:sz w:val="20"/>
                <w:szCs w:val="20"/>
              </w:rPr>
              <w:t xml:space="preserve">12x </w:t>
            </w:r>
            <w:proofErr w:type="spellStart"/>
            <w:r w:rsidRPr="001C5E20">
              <w:rPr>
                <w:rFonts w:cs="Calibri"/>
                <w:bCs/>
                <w:sz w:val="20"/>
                <w:szCs w:val="20"/>
              </w:rPr>
              <w:t>Fortigate</w:t>
            </w:r>
            <w:proofErr w:type="spellEnd"/>
            <w:r w:rsidRPr="001C5E20">
              <w:rPr>
                <w:rFonts w:cs="Calibri"/>
                <w:bCs/>
                <w:sz w:val="20"/>
                <w:szCs w:val="20"/>
              </w:rPr>
              <w:t xml:space="preserve"> </w:t>
            </w:r>
            <w:proofErr w:type="spellStart"/>
            <w:r w:rsidRPr="001C5E20">
              <w:rPr>
                <w:rFonts w:cs="Calibri"/>
                <w:bCs/>
                <w:sz w:val="20"/>
                <w:szCs w:val="20"/>
              </w:rPr>
              <w:t>FortiAP</w:t>
            </w:r>
            <w:proofErr w:type="spellEnd"/>
            <w:r w:rsidRPr="001C5E20">
              <w:rPr>
                <w:rFonts w:cs="Calibri"/>
                <w:bCs/>
                <w:sz w:val="20"/>
                <w:szCs w:val="20"/>
              </w:rPr>
              <w:t xml:space="preserve"> 231F</w:t>
            </w:r>
          </w:p>
        </w:tc>
      </w:tr>
      <w:tr w:rsidR="00EA102B" w:rsidRPr="00F9120E" w14:paraId="3AE23F91" w14:textId="77777777" w:rsidTr="00252B46">
        <w:trPr>
          <w:trHeight w:val="794"/>
        </w:trPr>
        <w:tc>
          <w:tcPr>
            <w:tcW w:w="470" w:type="dxa"/>
            <w:shd w:val="clear" w:color="auto" w:fill="FFFFFF"/>
            <w:vAlign w:val="center"/>
          </w:tcPr>
          <w:p w14:paraId="1216B20F" w14:textId="77777777" w:rsidR="00EA102B" w:rsidRPr="006B6440" w:rsidRDefault="00EA102B" w:rsidP="00252B46">
            <w:pPr>
              <w:jc w:val="center"/>
              <w:rPr>
                <w:rFonts w:cs="Calibri"/>
                <w:sz w:val="20"/>
                <w:szCs w:val="20"/>
              </w:rPr>
            </w:pPr>
            <w:r w:rsidRPr="006B6440">
              <w:rPr>
                <w:rFonts w:cs="Calibri"/>
                <w:sz w:val="20"/>
                <w:szCs w:val="20"/>
              </w:rPr>
              <w:t>8.</w:t>
            </w:r>
          </w:p>
        </w:tc>
        <w:tc>
          <w:tcPr>
            <w:tcW w:w="3103" w:type="dxa"/>
            <w:tcBorders>
              <w:top w:val="nil"/>
              <w:left w:val="single" w:sz="4" w:space="0" w:color="auto"/>
              <w:bottom w:val="single" w:sz="4" w:space="0" w:color="auto"/>
              <w:right w:val="single" w:sz="4" w:space="0" w:color="auto"/>
            </w:tcBorders>
            <w:shd w:val="clear" w:color="auto" w:fill="auto"/>
            <w:vAlign w:val="center"/>
          </w:tcPr>
          <w:p w14:paraId="0BB99B35" w14:textId="50A49509" w:rsidR="00EA102B" w:rsidRPr="00150885" w:rsidRDefault="00FF1EED" w:rsidP="00252B46">
            <w:pPr>
              <w:rPr>
                <w:rFonts w:cs="Calibri"/>
                <w:sz w:val="20"/>
                <w:szCs w:val="20"/>
              </w:rPr>
            </w:pPr>
            <w:r w:rsidRPr="00150885">
              <w:rPr>
                <w:rFonts w:cs="Calibri"/>
                <w:sz w:val="20"/>
                <w:szCs w:val="20"/>
              </w:rPr>
              <w:t xml:space="preserve">NAC - Network Access </w:t>
            </w:r>
            <w:proofErr w:type="spellStart"/>
            <w:r w:rsidRPr="00150885">
              <w:rPr>
                <w:rFonts w:cs="Calibri"/>
                <w:sz w:val="20"/>
                <w:szCs w:val="20"/>
              </w:rPr>
              <w:t>Control</w:t>
            </w:r>
            <w:proofErr w:type="spellEnd"/>
          </w:p>
        </w:tc>
        <w:tc>
          <w:tcPr>
            <w:tcW w:w="1093" w:type="dxa"/>
            <w:shd w:val="clear" w:color="auto" w:fill="FFFFFF"/>
            <w:vAlign w:val="center"/>
          </w:tcPr>
          <w:p w14:paraId="6A83E4BE" w14:textId="16A6F212"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FFFFFF"/>
            <w:vAlign w:val="center"/>
          </w:tcPr>
          <w:p w14:paraId="60EB3878" w14:textId="6D334958" w:rsidR="00EA102B" w:rsidRPr="008269EB" w:rsidRDefault="001C5E20" w:rsidP="00252B46">
            <w:pPr>
              <w:jc w:val="center"/>
              <w:rPr>
                <w:rFonts w:cs="Calibri"/>
                <w:b/>
                <w:bCs/>
                <w:sz w:val="20"/>
                <w:szCs w:val="20"/>
              </w:rPr>
            </w:pPr>
            <w:proofErr w:type="spellStart"/>
            <w:r w:rsidRPr="001C5E20">
              <w:rPr>
                <w:rFonts w:cs="Calibri"/>
                <w:bCs/>
                <w:sz w:val="20"/>
                <w:szCs w:val="20"/>
              </w:rPr>
              <w:t>ClearPass</w:t>
            </w:r>
            <w:proofErr w:type="spellEnd"/>
            <w:r w:rsidRPr="001C5E20">
              <w:rPr>
                <w:rFonts w:cs="Calibri"/>
                <w:bCs/>
                <w:sz w:val="20"/>
                <w:szCs w:val="20"/>
              </w:rPr>
              <w:t xml:space="preserve"> </w:t>
            </w:r>
            <w:proofErr w:type="spellStart"/>
            <w:r w:rsidRPr="001C5E20">
              <w:rPr>
                <w:rFonts w:cs="Calibri"/>
                <w:bCs/>
                <w:sz w:val="20"/>
                <w:szCs w:val="20"/>
              </w:rPr>
              <w:t>perpetual</w:t>
            </w:r>
            <w:proofErr w:type="spellEnd"/>
            <w:r w:rsidRPr="001C5E20">
              <w:rPr>
                <w:rFonts w:cs="Calibri"/>
                <w:bCs/>
                <w:sz w:val="20"/>
                <w:szCs w:val="20"/>
              </w:rPr>
              <w:t xml:space="preserve"> licence , support 5 let, 100 koncových zařízení</w:t>
            </w:r>
          </w:p>
        </w:tc>
      </w:tr>
      <w:tr w:rsidR="00EA102B" w:rsidRPr="00F9120E" w14:paraId="7B3AC832" w14:textId="77777777" w:rsidTr="00252B46">
        <w:trPr>
          <w:trHeight w:val="794"/>
        </w:trPr>
        <w:tc>
          <w:tcPr>
            <w:tcW w:w="470" w:type="dxa"/>
            <w:shd w:val="clear" w:color="auto" w:fill="E7E6E6"/>
            <w:vAlign w:val="center"/>
          </w:tcPr>
          <w:p w14:paraId="14AD6DB4" w14:textId="77777777" w:rsidR="00EA102B" w:rsidRPr="006B6440" w:rsidRDefault="00EA102B" w:rsidP="00252B46">
            <w:pPr>
              <w:jc w:val="center"/>
              <w:rPr>
                <w:rFonts w:cs="Calibri"/>
                <w:sz w:val="20"/>
                <w:szCs w:val="20"/>
              </w:rPr>
            </w:pPr>
            <w:r w:rsidRPr="006B6440">
              <w:rPr>
                <w:rFonts w:cs="Calibri"/>
                <w:sz w:val="20"/>
                <w:szCs w:val="20"/>
              </w:rPr>
              <w:t>9.</w:t>
            </w:r>
          </w:p>
        </w:tc>
        <w:tc>
          <w:tcPr>
            <w:tcW w:w="3103" w:type="dxa"/>
            <w:tcBorders>
              <w:top w:val="nil"/>
              <w:left w:val="single" w:sz="4" w:space="0" w:color="auto"/>
              <w:bottom w:val="single" w:sz="4" w:space="0" w:color="auto"/>
              <w:right w:val="single" w:sz="4" w:space="0" w:color="auto"/>
            </w:tcBorders>
            <w:shd w:val="clear" w:color="auto" w:fill="E7E6E6"/>
            <w:vAlign w:val="center"/>
          </w:tcPr>
          <w:p w14:paraId="5C564591" w14:textId="059EC93F" w:rsidR="00EA102B" w:rsidRPr="00150885" w:rsidRDefault="00FF1EED" w:rsidP="00252B46">
            <w:pPr>
              <w:rPr>
                <w:rFonts w:cs="Calibri"/>
                <w:sz w:val="20"/>
                <w:szCs w:val="20"/>
              </w:rPr>
            </w:pPr>
            <w:r w:rsidRPr="00150885">
              <w:rPr>
                <w:rFonts w:cs="Calibri"/>
                <w:sz w:val="20"/>
                <w:szCs w:val="20"/>
              </w:rPr>
              <w:t>Sada licencí software</w:t>
            </w:r>
          </w:p>
        </w:tc>
        <w:tc>
          <w:tcPr>
            <w:tcW w:w="1093" w:type="dxa"/>
            <w:shd w:val="clear" w:color="auto" w:fill="E7E6E6"/>
            <w:vAlign w:val="center"/>
          </w:tcPr>
          <w:p w14:paraId="74B7A7D6" w14:textId="005BE8B7"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shd w:val="clear" w:color="auto" w:fill="E7E6E6"/>
            <w:vAlign w:val="center"/>
          </w:tcPr>
          <w:p w14:paraId="5D753A6D" w14:textId="77777777" w:rsidR="00EA102B" w:rsidRDefault="001C5E20" w:rsidP="00252B46">
            <w:pPr>
              <w:jc w:val="center"/>
              <w:rPr>
                <w:rFonts w:cs="Calibri"/>
                <w:bCs/>
                <w:sz w:val="20"/>
                <w:szCs w:val="20"/>
              </w:rPr>
            </w:pPr>
            <w:r>
              <w:rPr>
                <w:rFonts w:cs="Calibri"/>
                <w:bCs/>
                <w:sz w:val="20"/>
                <w:szCs w:val="20"/>
              </w:rPr>
              <w:t xml:space="preserve">2x </w:t>
            </w:r>
            <w:r w:rsidRPr="001C5E20">
              <w:rPr>
                <w:rFonts w:cs="Calibri"/>
                <w:bCs/>
                <w:sz w:val="20"/>
                <w:szCs w:val="20"/>
              </w:rPr>
              <w:t xml:space="preserve">CSP Windows Server 2022 Datacenter - 16 </w:t>
            </w:r>
            <w:proofErr w:type="spellStart"/>
            <w:r w:rsidRPr="001C5E20">
              <w:rPr>
                <w:rFonts w:cs="Calibri"/>
                <w:bCs/>
                <w:sz w:val="20"/>
                <w:szCs w:val="20"/>
              </w:rPr>
              <w:t>Core</w:t>
            </w:r>
            <w:proofErr w:type="spellEnd"/>
          </w:p>
          <w:p w14:paraId="078909A0" w14:textId="4D313DCE" w:rsidR="001C5E20" w:rsidRPr="001C5E20" w:rsidRDefault="001C5E20" w:rsidP="00252B46">
            <w:pPr>
              <w:jc w:val="center"/>
              <w:rPr>
                <w:rFonts w:cs="Calibri"/>
                <w:sz w:val="20"/>
                <w:szCs w:val="20"/>
              </w:rPr>
            </w:pPr>
            <w:r w:rsidRPr="001C5E20">
              <w:rPr>
                <w:rFonts w:cs="Calibri"/>
                <w:sz w:val="20"/>
                <w:szCs w:val="20"/>
              </w:rPr>
              <w:t xml:space="preserve">1x CSP Windows Server 2022 Standard - 16 </w:t>
            </w:r>
            <w:proofErr w:type="spellStart"/>
            <w:r w:rsidRPr="001C5E20">
              <w:rPr>
                <w:rFonts w:cs="Calibri"/>
                <w:sz w:val="20"/>
                <w:szCs w:val="20"/>
              </w:rPr>
              <w:t>Core</w:t>
            </w:r>
            <w:proofErr w:type="spellEnd"/>
          </w:p>
          <w:p w14:paraId="42E102B2" w14:textId="77777777" w:rsidR="001C5E20" w:rsidRPr="001C5E20" w:rsidRDefault="001C5E20" w:rsidP="00252B46">
            <w:pPr>
              <w:jc w:val="center"/>
              <w:rPr>
                <w:rFonts w:cs="Calibri"/>
                <w:sz w:val="20"/>
                <w:szCs w:val="20"/>
              </w:rPr>
            </w:pPr>
            <w:r w:rsidRPr="001C5E20">
              <w:rPr>
                <w:rFonts w:cs="Calibri"/>
                <w:sz w:val="20"/>
                <w:szCs w:val="20"/>
              </w:rPr>
              <w:t>180x CSP Windows Server 2022 - 1 User CAL</w:t>
            </w:r>
          </w:p>
          <w:p w14:paraId="44AEA69E" w14:textId="4A4D27D9" w:rsidR="001C5E20" w:rsidRPr="008269EB" w:rsidRDefault="001C5E20" w:rsidP="00252B46">
            <w:pPr>
              <w:jc w:val="center"/>
              <w:rPr>
                <w:rFonts w:cs="Calibri"/>
                <w:b/>
                <w:bCs/>
                <w:sz w:val="20"/>
                <w:szCs w:val="20"/>
              </w:rPr>
            </w:pPr>
            <w:r w:rsidRPr="001C5E20">
              <w:rPr>
                <w:rFonts w:cs="Calibri"/>
                <w:sz w:val="20"/>
                <w:szCs w:val="20"/>
              </w:rPr>
              <w:t xml:space="preserve">2x SQL Server Standard </w:t>
            </w:r>
            <w:proofErr w:type="spellStart"/>
            <w:r w:rsidRPr="001C5E20">
              <w:rPr>
                <w:rFonts w:cs="Calibri"/>
                <w:sz w:val="20"/>
                <w:szCs w:val="20"/>
              </w:rPr>
              <w:t>Core</w:t>
            </w:r>
            <w:proofErr w:type="spellEnd"/>
            <w:r w:rsidRPr="001C5E20">
              <w:rPr>
                <w:rFonts w:cs="Calibri"/>
                <w:sz w:val="20"/>
                <w:szCs w:val="20"/>
              </w:rPr>
              <w:t xml:space="preserve"> </w:t>
            </w:r>
            <w:proofErr w:type="spellStart"/>
            <w:r w:rsidRPr="001C5E20">
              <w:rPr>
                <w:rFonts w:cs="Calibri"/>
                <w:sz w:val="20"/>
                <w:szCs w:val="20"/>
              </w:rPr>
              <w:t>SLng</w:t>
            </w:r>
            <w:proofErr w:type="spellEnd"/>
            <w:r w:rsidRPr="001C5E20">
              <w:rPr>
                <w:rFonts w:cs="Calibri"/>
                <w:sz w:val="20"/>
                <w:szCs w:val="20"/>
              </w:rPr>
              <w:t xml:space="preserve"> LSA OLV 2Core licence NL 3Year, trvalá licence včetně povinného SA, 3 roky, minimální počet licencovaných jader je 4Core</w:t>
            </w:r>
          </w:p>
        </w:tc>
      </w:tr>
      <w:tr w:rsidR="00EA102B" w:rsidRPr="00F9120E" w14:paraId="5E60B0C1" w14:textId="77777777" w:rsidTr="00252B46">
        <w:trPr>
          <w:trHeight w:val="794"/>
        </w:trPr>
        <w:tc>
          <w:tcPr>
            <w:tcW w:w="470" w:type="dxa"/>
            <w:tcBorders>
              <w:bottom w:val="single" w:sz="4" w:space="0" w:color="auto"/>
            </w:tcBorders>
            <w:shd w:val="clear" w:color="auto" w:fill="FFFFFF"/>
            <w:vAlign w:val="center"/>
          </w:tcPr>
          <w:p w14:paraId="191F2D56" w14:textId="77777777" w:rsidR="00EA102B" w:rsidRPr="006B6440" w:rsidRDefault="00EA102B" w:rsidP="00252B46">
            <w:pPr>
              <w:jc w:val="center"/>
              <w:rPr>
                <w:rFonts w:cs="Calibri"/>
                <w:sz w:val="20"/>
                <w:szCs w:val="20"/>
              </w:rPr>
            </w:pPr>
            <w:r w:rsidRPr="006B6440">
              <w:rPr>
                <w:rFonts w:cs="Calibri"/>
                <w:sz w:val="20"/>
                <w:szCs w:val="20"/>
              </w:rPr>
              <w:t>10.</w:t>
            </w:r>
          </w:p>
        </w:tc>
        <w:tc>
          <w:tcPr>
            <w:tcW w:w="3103" w:type="dxa"/>
            <w:tcBorders>
              <w:top w:val="nil"/>
              <w:left w:val="single" w:sz="4" w:space="0" w:color="auto"/>
              <w:bottom w:val="single" w:sz="4" w:space="0" w:color="auto"/>
              <w:right w:val="single" w:sz="4" w:space="0" w:color="auto"/>
            </w:tcBorders>
            <w:shd w:val="clear" w:color="auto" w:fill="auto"/>
            <w:vAlign w:val="center"/>
          </w:tcPr>
          <w:p w14:paraId="5C1B09CB" w14:textId="454CA850" w:rsidR="00EA102B" w:rsidRPr="00150885" w:rsidRDefault="00FF1EED" w:rsidP="00252B46">
            <w:pPr>
              <w:rPr>
                <w:rFonts w:cs="Calibri"/>
                <w:sz w:val="20"/>
                <w:szCs w:val="20"/>
              </w:rPr>
            </w:pPr>
            <w:r w:rsidRPr="00150885">
              <w:rPr>
                <w:rFonts w:cs="Calibri"/>
                <w:sz w:val="20"/>
                <w:szCs w:val="20"/>
              </w:rPr>
              <w:t>Zálohovací systém</w:t>
            </w:r>
          </w:p>
        </w:tc>
        <w:tc>
          <w:tcPr>
            <w:tcW w:w="1093" w:type="dxa"/>
            <w:tcBorders>
              <w:bottom w:val="single" w:sz="4" w:space="0" w:color="auto"/>
            </w:tcBorders>
            <w:shd w:val="clear" w:color="auto" w:fill="FFFFFF"/>
            <w:vAlign w:val="center"/>
          </w:tcPr>
          <w:p w14:paraId="14538A83" w14:textId="0440AC9D"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tcBorders>
              <w:bottom w:val="single" w:sz="4" w:space="0" w:color="auto"/>
            </w:tcBorders>
            <w:shd w:val="clear" w:color="auto" w:fill="FFFFFF"/>
            <w:vAlign w:val="center"/>
          </w:tcPr>
          <w:p w14:paraId="63F58E4B" w14:textId="12A7DC5B" w:rsidR="00EA102B" w:rsidRPr="008269EB" w:rsidRDefault="001C5E20" w:rsidP="00252B46">
            <w:pPr>
              <w:jc w:val="center"/>
              <w:rPr>
                <w:rFonts w:cs="Calibri"/>
                <w:b/>
                <w:bCs/>
                <w:sz w:val="20"/>
                <w:szCs w:val="20"/>
              </w:rPr>
            </w:pPr>
            <w:proofErr w:type="spellStart"/>
            <w:r w:rsidRPr="001C5E20">
              <w:rPr>
                <w:rFonts w:cs="Calibri"/>
                <w:bCs/>
                <w:sz w:val="20"/>
                <w:szCs w:val="20"/>
              </w:rPr>
              <w:t>Veeam</w:t>
            </w:r>
            <w:proofErr w:type="spellEnd"/>
            <w:r w:rsidRPr="001C5E20">
              <w:rPr>
                <w:rFonts w:cs="Calibri"/>
                <w:bCs/>
                <w:sz w:val="20"/>
                <w:szCs w:val="20"/>
              </w:rPr>
              <w:t xml:space="preserve"> Data </w:t>
            </w:r>
            <w:proofErr w:type="spellStart"/>
            <w:r w:rsidRPr="001C5E20">
              <w:rPr>
                <w:rFonts w:cs="Calibri"/>
                <w:bCs/>
                <w:sz w:val="20"/>
                <w:szCs w:val="20"/>
              </w:rPr>
              <w:t>Platform</w:t>
            </w:r>
            <w:proofErr w:type="spellEnd"/>
            <w:r w:rsidRPr="001C5E20">
              <w:rPr>
                <w:rFonts w:cs="Calibri"/>
                <w:bCs/>
                <w:sz w:val="20"/>
                <w:szCs w:val="20"/>
              </w:rPr>
              <w:t xml:space="preserve"> Essentials Universal </w:t>
            </w:r>
            <w:proofErr w:type="spellStart"/>
            <w:r w:rsidRPr="001C5E20">
              <w:rPr>
                <w:rFonts w:cs="Calibri"/>
                <w:bCs/>
                <w:sz w:val="20"/>
                <w:szCs w:val="20"/>
              </w:rPr>
              <w:t>Subscription</w:t>
            </w:r>
            <w:proofErr w:type="spellEnd"/>
            <w:r w:rsidRPr="001C5E20">
              <w:rPr>
                <w:rFonts w:cs="Calibri"/>
                <w:bCs/>
                <w:sz w:val="20"/>
                <w:szCs w:val="20"/>
              </w:rPr>
              <w:t xml:space="preserve"> </w:t>
            </w:r>
            <w:proofErr w:type="spellStart"/>
            <w:r w:rsidRPr="001C5E20">
              <w:rPr>
                <w:rFonts w:cs="Calibri"/>
                <w:bCs/>
                <w:sz w:val="20"/>
                <w:szCs w:val="20"/>
              </w:rPr>
              <w:t>License</w:t>
            </w:r>
            <w:proofErr w:type="spellEnd"/>
            <w:r w:rsidRPr="001C5E20">
              <w:rPr>
                <w:rFonts w:cs="Calibri"/>
                <w:bCs/>
                <w:sz w:val="20"/>
                <w:szCs w:val="20"/>
              </w:rPr>
              <w:t xml:space="preserve">. Obsahuje 5ks zálohovaných VM,  </w:t>
            </w:r>
            <w:proofErr w:type="spellStart"/>
            <w:r w:rsidRPr="001C5E20">
              <w:rPr>
                <w:rFonts w:cs="Calibri"/>
                <w:bCs/>
                <w:sz w:val="20"/>
                <w:szCs w:val="20"/>
              </w:rPr>
              <w:t>Includes</w:t>
            </w:r>
            <w:proofErr w:type="spellEnd"/>
            <w:r w:rsidRPr="001C5E20">
              <w:rPr>
                <w:rFonts w:cs="Calibri"/>
                <w:bCs/>
                <w:sz w:val="20"/>
                <w:szCs w:val="20"/>
              </w:rPr>
              <w:t xml:space="preserve"> </w:t>
            </w:r>
            <w:proofErr w:type="spellStart"/>
            <w:r w:rsidRPr="001C5E20">
              <w:rPr>
                <w:rFonts w:cs="Calibri"/>
                <w:bCs/>
                <w:sz w:val="20"/>
                <w:szCs w:val="20"/>
              </w:rPr>
              <w:t>Enterprise</w:t>
            </w:r>
            <w:proofErr w:type="spellEnd"/>
            <w:r w:rsidRPr="001C5E20">
              <w:rPr>
                <w:rFonts w:cs="Calibri"/>
                <w:bCs/>
                <w:sz w:val="20"/>
                <w:szCs w:val="20"/>
              </w:rPr>
              <w:t xml:space="preserve"> Plus </w:t>
            </w:r>
            <w:proofErr w:type="spellStart"/>
            <w:r w:rsidRPr="001C5E20">
              <w:rPr>
                <w:rFonts w:cs="Calibri"/>
                <w:bCs/>
                <w:sz w:val="20"/>
                <w:szCs w:val="20"/>
              </w:rPr>
              <w:t>Edition</w:t>
            </w:r>
            <w:proofErr w:type="spellEnd"/>
            <w:r w:rsidRPr="001C5E20">
              <w:rPr>
                <w:rFonts w:cs="Calibri"/>
                <w:bCs/>
                <w:sz w:val="20"/>
                <w:szCs w:val="20"/>
              </w:rPr>
              <w:t xml:space="preserve"> </w:t>
            </w:r>
            <w:proofErr w:type="spellStart"/>
            <w:r w:rsidRPr="001C5E20">
              <w:rPr>
                <w:rFonts w:cs="Calibri"/>
                <w:bCs/>
                <w:sz w:val="20"/>
                <w:szCs w:val="20"/>
              </w:rPr>
              <w:t>features</w:t>
            </w:r>
            <w:proofErr w:type="spellEnd"/>
            <w:r w:rsidRPr="001C5E20">
              <w:rPr>
                <w:rFonts w:cs="Calibri"/>
                <w:bCs/>
                <w:sz w:val="20"/>
                <w:szCs w:val="20"/>
              </w:rPr>
              <w:t xml:space="preserve">.  - </w:t>
            </w:r>
            <w:r>
              <w:rPr>
                <w:rFonts w:cs="Calibri"/>
                <w:bCs/>
                <w:sz w:val="20"/>
                <w:szCs w:val="20"/>
              </w:rPr>
              <w:t>3</w:t>
            </w:r>
            <w:r w:rsidRPr="001C5E20">
              <w:rPr>
                <w:rFonts w:cs="Calibri"/>
                <w:bCs/>
                <w:sz w:val="20"/>
                <w:szCs w:val="20"/>
              </w:rPr>
              <w:t xml:space="preserve"> </w:t>
            </w:r>
            <w:proofErr w:type="spellStart"/>
            <w:r w:rsidRPr="001C5E20">
              <w:rPr>
                <w:rFonts w:cs="Calibri"/>
                <w:bCs/>
                <w:sz w:val="20"/>
                <w:szCs w:val="20"/>
              </w:rPr>
              <w:t>Year</w:t>
            </w:r>
            <w:proofErr w:type="spellEnd"/>
            <w:r w:rsidRPr="001C5E20">
              <w:rPr>
                <w:rFonts w:cs="Calibri"/>
                <w:bCs/>
                <w:sz w:val="20"/>
                <w:szCs w:val="20"/>
              </w:rPr>
              <w:t xml:space="preserve"> </w:t>
            </w:r>
            <w:proofErr w:type="spellStart"/>
            <w:r w:rsidRPr="001C5E20">
              <w:rPr>
                <w:rFonts w:cs="Calibri"/>
                <w:bCs/>
                <w:sz w:val="20"/>
                <w:szCs w:val="20"/>
              </w:rPr>
              <w:t>Subscription</w:t>
            </w:r>
            <w:proofErr w:type="spellEnd"/>
            <w:r w:rsidRPr="001C5E20">
              <w:rPr>
                <w:rFonts w:cs="Calibri"/>
                <w:bCs/>
                <w:sz w:val="20"/>
                <w:szCs w:val="20"/>
              </w:rPr>
              <w:t xml:space="preserve"> </w:t>
            </w:r>
            <w:proofErr w:type="spellStart"/>
            <w:r w:rsidRPr="001C5E20">
              <w:rPr>
                <w:rFonts w:cs="Calibri"/>
                <w:bCs/>
                <w:sz w:val="20"/>
                <w:szCs w:val="20"/>
              </w:rPr>
              <w:t>Upfront</w:t>
            </w:r>
            <w:proofErr w:type="spellEnd"/>
            <w:r w:rsidRPr="001C5E20">
              <w:rPr>
                <w:rFonts w:cs="Calibri"/>
                <w:bCs/>
                <w:sz w:val="20"/>
                <w:szCs w:val="20"/>
              </w:rPr>
              <w:t xml:space="preserve"> </w:t>
            </w:r>
            <w:proofErr w:type="spellStart"/>
            <w:r w:rsidRPr="001C5E20">
              <w:rPr>
                <w:rFonts w:cs="Calibri"/>
                <w:bCs/>
                <w:sz w:val="20"/>
                <w:szCs w:val="20"/>
              </w:rPr>
              <w:t>Billing</w:t>
            </w:r>
            <w:proofErr w:type="spellEnd"/>
            <w:r w:rsidRPr="001C5E20">
              <w:rPr>
                <w:rFonts w:cs="Calibri"/>
                <w:bCs/>
                <w:sz w:val="20"/>
                <w:szCs w:val="20"/>
              </w:rPr>
              <w:t xml:space="preserve"> &amp; </w:t>
            </w:r>
            <w:proofErr w:type="spellStart"/>
            <w:r w:rsidRPr="001C5E20">
              <w:rPr>
                <w:rFonts w:cs="Calibri"/>
                <w:bCs/>
                <w:sz w:val="20"/>
                <w:szCs w:val="20"/>
              </w:rPr>
              <w:t>Production</w:t>
            </w:r>
            <w:proofErr w:type="spellEnd"/>
            <w:r w:rsidRPr="001C5E20">
              <w:rPr>
                <w:rFonts w:cs="Calibri"/>
                <w:bCs/>
                <w:sz w:val="20"/>
                <w:szCs w:val="20"/>
              </w:rPr>
              <w:t xml:space="preserve"> (24/7) Support - Public </w:t>
            </w:r>
            <w:proofErr w:type="spellStart"/>
            <w:r w:rsidRPr="001C5E20">
              <w:rPr>
                <w:rFonts w:cs="Calibri"/>
                <w:bCs/>
                <w:sz w:val="20"/>
                <w:szCs w:val="20"/>
              </w:rPr>
              <w:t>Sector</w:t>
            </w:r>
            <w:proofErr w:type="spellEnd"/>
          </w:p>
        </w:tc>
      </w:tr>
      <w:tr w:rsidR="00EA102B" w:rsidRPr="00F9120E" w14:paraId="528208A8" w14:textId="77777777" w:rsidTr="00252B46">
        <w:trPr>
          <w:trHeight w:val="794"/>
        </w:trPr>
        <w:tc>
          <w:tcPr>
            <w:tcW w:w="470" w:type="dxa"/>
            <w:tcBorders>
              <w:top w:val="single" w:sz="4" w:space="0" w:color="auto"/>
              <w:bottom w:val="single" w:sz="4" w:space="0" w:color="auto"/>
            </w:tcBorders>
            <w:shd w:val="clear" w:color="auto" w:fill="E7E6E6" w:themeFill="background2"/>
            <w:vAlign w:val="center"/>
          </w:tcPr>
          <w:p w14:paraId="3E69D054" w14:textId="77777777" w:rsidR="00EA102B" w:rsidRPr="006B6440" w:rsidRDefault="00EA102B" w:rsidP="00252B46">
            <w:pPr>
              <w:jc w:val="center"/>
              <w:rPr>
                <w:rFonts w:cs="Calibri"/>
                <w:sz w:val="20"/>
                <w:szCs w:val="20"/>
              </w:rPr>
            </w:pPr>
            <w:r w:rsidRPr="006B6440">
              <w:rPr>
                <w:rFonts w:cs="Calibri"/>
                <w:sz w:val="20"/>
                <w:szCs w:val="20"/>
              </w:rPr>
              <w:t>11.</w:t>
            </w:r>
          </w:p>
        </w:tc>
        <w:tc>
          <w:tcPr>
            <w:tcW w:w="31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9F5C9" w14:textId="0B6E9CE0" w:rsidR="00EA102B" w:rsidRPr="00150885" w:rsidRDefault="00FF1EED" w:rsidP="00252B46">
            <w:pPr>
              <w:rPr>
                <w:rFonts w:cs="Calibri"/>
                <w:bCs/>
                <w:sz w:val="20"/>
                <w:szCs w:val="20"/>
              </w:rPr>
            </w:pPr>
            <w:r w:rsidRPr="00150885">
              <w:rPr>
                <w:rFonts w:cs="Calibri"/>
                <w:bCs/>
                <w:sz w:val="20"/>
                <w:szCs w:val="20"/>
              </w:rPr>
              <w:t>Bezpečnostní software</w:t>
            </w:r>
          </w:p>
        </w:tc>
        <w:tc>
          <w:tcPr>
            <w:tcW w:w="1093" w:type="dxa"/>
            <w:tcBorders>
              <w:top w:val="single" w:sz="4" w:space="0" w:color="auto"/>
              <w:bottom w:val="single" w:sz="4" w:space="0" w:color="auto"/>
            </w:tcBorders>
            <w:shd w:val="clear" w:color="auto" w:fill="E7E6E6" w:themeFill="background2"/>
            <w:vAlign w:val="center"/>
          </w:tcPr>
          <w:p w14:paraId="080726F8" w14:textId="0C113966" w:rsidR="00EA102B" w:rsidRPr="008269EB" w:rsidRDefault="00EA102B" w:rsidP="00252B46">
            <w:pPr>
              <w:jc w:val="center"/>
              <w:rPr>
                <w:rFonts w:cs="Calibri"/>
                <w:bCs/>
                <w:sz w:val="20"/>
                <w:szCs w:val="20"/>
              </w:rPr>
            </w:pPr>
            <w:r w:rsidRPr="008269EB">
              <w:rPr>
                <w:rFonts w:cs="Calibri"/>
                <w:bCs/>
                <w:sz w:val="20"/>
                <w:szCs w:val="20"/>
              </w:rPr>
              <w:t>ANO</w:t>
            </w:r>
          </w:p>
        </w:tc>
        <w:tc>
          <w:tcPr>
            <w:tcW w:w="6136" w:type="dxa"/>
            <w:tcBorders>
              <w:top w:val="single" w:sz="4" w:space="0" w:color="auto"/>
              <w:bottom w:val="single" w:sz="4" w:space="0" w:color="auto"/>
            </w:tcBorders>
            <w:shd w:val="clear" w:color="auto" w:fill="E7E6E6" w:themeFill="background2"/>
            <w:vAlign w:val="center"/>
          </w:tcPr>
          <w:p w14:paraId="015EE204" w14:textId="77777777" w:rsidR="00EA102B" w:rsidRDefault="001C5E20" w:rsidP="00252B46">
            <w:pPr>
              <w:jc w:val="center"/>
              <w:rPr>
                <w:rFonts w:cs="Calibri"/>
                <w:bCs/>
                <w:sz w:val="20"/>
                <w:szCs w:val="20"/>
              </w:rPr>
            </w:pPr>
            <w:r>
              <w:rPr>
                <w:rFonts w:cs="Calibri"/>
                <w:bCs/>
                <w:sz w:val="20"/>
                <w:szCs w:val="20"/>
              </w:rPr>
              <w:t xml:space="preserve">200x </w:t>
            </w:r>
            <w:r w:rsidRPr="001C5E20">
              <w:rPr>
                <w:rFonts w:cs="Calibri"/>
                <w:bCs/>
                <w:sz w:val="20"/>
                <w:szCs w:val="20"/>
              </w:rPr>
              <w:t xml:space="preserve">ESET PROTECT ENTERPRISE On-Premise (antivir, antispam, </w:t>
            </w:r>
            <w:proofErr w:type="spellStart"/>
            <w:r w:rsidRPr="001C5E20">
              <w:rPr>
                <w:rFonts w:cs="Calibri"/>
                <w:bCs/>
                <w:sz w:val="20"/>
                <w:szCs w:val="20"/>
              </w:rPr>
              <w:t>sandbox</w:t>
            </w:r>
            <w:proofErr w:type="spellEnd"/>
            <w:r w:rsidRPr="001C5E20">
              <w:rPr>
                <w:rFonts w:cs="Calibri"/>
                <w:bCs/>
                <w:sz w:val="20"/>
                <w:szCs w:val="20"/>
              </w:rPr>
              <w:t>, šifrování, EDR/XDR), 5 let, sleva pro subjekty veřejné správy 20%</w:t>
            </w:r>
          </w:p>
          <w:p w14:paraId="156EB0D1" w14:textId="1D22C405" w:rsidR="001C5E20" w:rsidRPr="008269EB" w:rsidRDefault="001C5E20" w:rsidP="00252B46">
            <w:pPr>
              <w:jc w:val="center"/>
              <w:rPr>
                <w:rFonts w:cs="Calibri"/>
                <w:bCs/>
                <w:sz w:val="20"/>
                <w:szCs w:val="20"/>
              </w:rPr>
            </w:pPr>
            <w:r>
              <w:rPr>
                <w:rFonts w:cs="Calibri"/>
                <w:bCs/>
                <w:sz w:val="20"/>
                <w:szCs w:val="20"/>
              </w:rPr>
              <w:t xml:space="preserve">200x </w:t>
            </w:r>
            <w:r w:rsidRPr="001C5E20">
              <w:rPr>
                <w:rFonts w:cs="Calibri"/>
                <w:bCs/>
                <w:sz w:val="20"/>
                <w:szCs w:val="20"/>
              </w:rPr>
              <w:t xml:space="preserve">ESET </w:t>
            </w:r>
            <w:proofErr w:type="spellStart"/>
            <w:r w:rsidRPr="001C5E20">
              <w:rPr>
                <w:rFonts w:cs="Calibri"/>
                <w:bCs/>
                <w:sz w:val="20"/>
                <w:szCs w:val="20"/>
              </w:rPr>
              <w:t>Secure</w:t>
            </w:r>
            <w:proofErr w:type="spellEnd"/>
            <w:r w:rsidRPr="001C5E20">
              <w:rPr>
                <w:rFonts w:cs="Calibri"/>
                <w:bCs/>
                <w:sz w:val="20"/>
                <w:szCs w:val="20"/>
              </w:rPr>
              <w:t xml:space="preserve"> </w:t>
            </w:r>
            <w:proofErr w:type="spellStart"/>
            <w:r w:rsidRPr="001C5E20">
              <w:rPr>
                <w:rFonts w:cs="Calibri"/>
                <w:bCs/>
                <w:sz w:val="20"/>
                <w:szCs w:val="20"/>
              </w:rPr>
              <w:t>Authentication</w:t>
            </w:r>
            <w:proofErr w:type="spellEnd"/>
            <w:r w:rsidRPr="001C5E20">
              <w:rPr>
                <w:rFonts w:cs="Calibri"/>
                <w:bCs/>
                <w:sz w:val="20"/>
                <w:szCs w:val="20"/>
              </w:rPr>
              <w:t>, 2-faktorové ověřování, 5 let, sleva pro subjekty veřejné správy - 20 %</w:t>
            </w:r>
          </w:p>
        </w:tc>
      </w:tr>
      <w:tr w:rsidR="00150885" w:rsidRPr="00F9120E" w14:paraId="415BF8F5" w14:textId="77777777" w:rsidTr="00252B46">
        <w:trPr>
          <w:trHeight w:val="794"/>
        </w:trPr>
        <w:tc>
          <w:tcPr>
            <w:tcW w:w="470" w:type="dxa"/>
            <w:tcBorders>
              <w:top w:val="single" w:sz="4" w:space="0" w:color="auto"/>
              <w:bottom w:val="single" w:sz="4" w:space="0" w:color="auto"/>
            </w:tcBorders>
            <w:shd w:val="clear" w:color="auto" w:fill="FFFFFF"/>
            <w:vAlign w:val="center"/>
          </w:tcPr>
          <w:p w14:paraId="38C98C3F" w14:textId="04A5BC03" w:rsidR="00150885" w:rsidRPr="006B6440" w:rsidRDefault="00150885" w:rsidP="00150885">
            <w:pPr>
              <w:jc w:val="center"/>
              <w:rPr>
                <w:rFonts w:cs="Calibri"/>
                <w:sz w:val="20"/>
                <w:szCs w:val="20"/>
              </w:rPr>
            </w:pPr>
            <w:r w:rsidRPr="006B6440">
              <w:rPr>
                <w:rFonts w:cs="Calibri"/>
                <w:sz w:val="20"/>
                <w:szCs w:val="20"/>
              </w:rPr>
              <w:t>1</w:t>
            </w:r>
            <w:r>
              <w:rPr>
                <w:rFonts w:cs="Calibri"/>
                <w:sz w:val="20"/>
                <w:szCs w:val="20"/>
              </w:rPr>
              <w:t>2</w:t>
            </w:r>
            <w:r w:rsidRPr="006B6440">
              <w:rPr>
                <w:rFonts w:cs="Calibri"/>
                <w:sz w:val="20"/>
                <w:szCs w:val="20"/>
              </w:rPr>
              <w:t>.</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27161F3C" w14:textId="658B5C15" w:rsidR="00150885" w:rsidRPr="00150885" w:rsidRDefault="00150885" w:rsidP="00150885">
            <w:pPr>
              <w:rPr>
                <w:rFonts w:cs="Calibri"/>
                <w:bCs/>
                <w:sz w:val="20"/>
                <w:szCs w:val="20"/>
              </w:rPr>
            </w:pPr>
            <w:r w:rsidRPr="00150885">
              <w:rPr>
                <w:rFonts w:cs="Calibri"/>
                <w:bCs/>
                <w:sz w:val="20"/>
                <w:szCs w:val="20"/>
              </w:rPr>
              <w:t xml:space="preserve">NDR - Network </w:t>
            </w:r>
            <w:proofErr w:type="spellStart"/>
            <w:r w:rsidRPr="00150885">
              <w:rPr>
                <w:rFonts w:cs="Calibri"/>
                <w:bCs/>
                <w:sz w:val="20"/>
                <w:szCs w:val="20"/>
              </w:rPr>
              <w:t>Detection</w:t>
            </w:r>
            <w:proofErr w:type="spellEnd"/>
            <w:r w:rsidRPr="00150885">
              <w:rPr>
                <w:rFonts w:cs="Calibri"/>
                <w:bCs/>
                <w:sz w:val="20"/>
                <w:szCs w:val="20"/>
              </w:rPr>
              <w:t xml:space="preserve"> and Response</w:t>
            </w:r>
          </w:p>
        </w:tc>
        <w:tc>
          <w:tcPr>
            <w:tcW w:w="1093" w:type="dxa"/>
            <w:tcBorders>
              <w:top w:val="single" w:sz="4" w:space="0" w:color="auto"/>
              <w:bottom w:val="single" w:sz="4" w:space="0" w:color="auto"/>
            </w:tcBorders>
            <w:shd w:val="clear" w:color="auto" w:fill="FFFFFF"/>
            <w:vAlign w:val="center"/>
          </w:tcPr>
          <w:p w14:paraId="16B90C2D" w14:textId="543195DC" w:rsidR="00150885" w:rsidRPr="008269EB" w:rsidRDefault="00150885" w:rsidP="00150885">
            <w:pPr>
              <w:jc w:val="center"/>
              <w:rPr>
                <w:rFonts w:cs="Calibri"/>
                <w:bCs/>
                <w:sz w:val="20"/>
                <w:szCs w:val="20"/>
              </w:rPr>
            </w:pPr>
            <w:r w:rsidRPr="008269EB">
              <w:rPr>
                <w:rFonts w:cs="Calibri"/>
                <w:bCs/>
                <w:sz w:val="20"/>
                <w:szCs w:val="20"/>
              </w:rPr>
              <w:t>ANO</w:t>
            </w:r>
          </w:p>
        </w:tc>
        <w:tc>
          <w:tcPr>
            <w:tcW w:w="6136" w:type="dxa"/>
            <w:tcBorders>
              <w:top w:val="single" w:sz="4" w:space="0" w:color="auto"/>
              <w:bottom w:val="single" w:sz="4" w:space="0" w:color="auto"/>
            </w:tcBorders>
            <w:shd w:val="clear" w:color="auto" w:fill="FFFFFF"/>
            <w:vAlign w:val="center"/>
          </w:tcPr>
          <w:p w14:paraId="5414E9D8" w14:textId="487DC047" w:rsidR="00150885" w:rsidRPr="008269EB" w:rsidRDefault="001C5E20" w:rsidP="00150885">
            <w:pPr>
              <w:jc w:val="center"/>
              <w:rPr>
                <w:rFonts w:cs="Calibri"/>
                <w:bCs/>
                <w:sz w:val="20"/>
                <w:szCs w:val="20"/>
              </w:rPr>
            </w:pPr>
            <w:proofErr w:type="spellStart"/>
            <w:r w:rsidRPr="001C5E20">
              <w:rPr>
                <w:rFonts w:cs="Calibri"/>
                <w:bCs/>
                <w:sz w:val="20"/>
                <w:szCs w:val="20"/>
              </w:rPr>
              <w:t>Flowmon</w:t>
            </w:r>
            <w:proofErr w:type="spellEnd"/>
            <w:r w:rsidRPr="001C5E20">
              <w:rPr>
                <w:rFonts w:cs="Calibri"/>
                <w:bCs/>
                <w:sz w:val="20"/>
                <w:szCs w:val="20"/>
              </w:rPr>
              <w:t xml:space="preserve"> HW sonda, 10GbE, 1 místo sběru dat, 1TB databáze, </w:t>
            </w:r>
            <w:r>
              <w:rPr>
                <w:rFonts w:cs="Calibri"/>
                <w:bCs/>
                <w:sz w:val="20"/>
                <w:szCs w:val="20"/>
              </w:rPr>
              <w:t>včetně příplatku na ADS lite, 3</w:t>
            </w:r>
            <w:r w:rsidRPr="001C5E20">
              <w:rPr>
                <w:rFonts w:cs="Calibri"/>
                <w:bCs/>
                <w:sz w:val="20"/>
                <w:szCs w:val="20"/>
              </w:rPr>
              <w:t xml:space="preserve"> </w:t>
            </w:r>
            <w:r>
              <w:rPr>
                <w:rFonts w:cs="Calibri"/>
                <w:bCs/>
                <w:sz w:val="20"/>
                <w:szCs w:val="20"/>
              </w:rPr>
              <w:t>roky</w:t>
            </w:r>
            <w:r w:rsidRPr="001C5E20">
              <w:rPr>
                <w:rFonts w:cs="Calibri"/>
                <w:bCs/>
                <w:sz w:val="20"/>
                <w:szCs w:val="20"/>
              </w:rPr>
              <w:t xml:space="preserve"> podpora</w:t>
            </w:r>
          </w:p>
        </w:tc>
      </w:tr>
      <w:tr w:rsidR="00150885" w:rsidRPr="00F9120E" w14:paraId="521ABCDA" w14:textId="77777777" w:rsidTr="00825954">
        <w:trPr>
          <w:trHeight w:val="794"/>
        </w:trPr>
        <w:tc>
          <w:tcPr>
            <w:tcW w:w="470" w:type="dxa"/>
            <w:tcBorders>
              <w:top w:val="single" w:sz="4" w:space="0" w:color="auto"/>
              <w:bottom w:val="single" w:sz="4" w:space="0" w:color="auto"/>
            </w:tcBorders>
            <w:shd w:val="clear" w:color="auto" w:fill="E7E6E6" w:themeFill="background2"/>
            <w:vAlign w:val="center"/>
          </w:tcPr>
          <w:p w14:paraId="711FEDD6" w14:textId="1C147665" w:rsidR="00150885" w:rsidRPr="006B6440" w:rsidRDefault="00150885" w:rsidP="00150885">
            <w:pPr>
              <w:jc w:val="center"/>
              <w:rPr>
                <w:rFonts w:cs="Calibri"/>
                <w:sz w:val="20"/>
                <w:szCs w:val="20"/>
              </w:rPr>
            </w:pPr>
            <w:r>
              <w:rPr>
                <w:rFonts w:cs="Calibri"/>
                <w:sz w:val="20"/>
                <w:szCs w:val="20"/>
              </w:rPr>
              <w:lastRenderedPageBreak/>
              <w:t>13.</w:t>
            </w:r>
          </w:p>
        </w:tc>
        <w:tc>
          <w:tcPr>
            <w:tcW w:w="31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F42792" w14:textId="154CFC29" w:rsidR="00150885" w:rsidRPr="00150885" w:rsidRDefault="00150885" w:rsidP="00150885">
            <w:pPr>
              <w:rPr>
                <w:rFonts w:cs="Calibri"/>
                <w:bCs/>
                <w:sz w:val="20"/>
                <w:szCs w:val="20"/>
              </w:rPr>
            </w:pPr>
            <w:r w:rsidRPr="00150885">
              <w:rPr>
                <w:rFonts w:cs="Calibri"/>
                <w:bCs/>
                <w:sz w:val="20"/>
                <w:szCs w:val="20"/>
              </w:rPr>
              <w:t>LOG Management</w:t>
            </w:r>
          </w:p>
        </w:tc>
        <w:tc>
          <w:tcPr>
            <w:tcW w:w="1093" w:type="dxa"/>
            <w:tcBorders>
              <w:top w:val="single" w:sz="4" w:space="0" w:color="auto"/>
              <w:bottom w:val="single" w:sz="4" w:space="0" w:color="auto"/>
            </w:tcBorders>
            <w:shd w:val="clear" w:color="auto" w:fill="E7E6E6" w:themeFill="background2"/>
            <w:vAlign w:val="center"/>
          </w:tcPr>
          <w:p w14:paraId="619EFD8E" w14:textId="2BA6B347" w:rsidR="00150885" w:rsidRPr="008269EB" w:rsidRDefault="00150885" w:rsidP="00150885">
            <w:pPr>
              <w:jc w:val="center"/>
              <w:rPr>
                <w:rFonts w:cs="Calibri"/>
                <w:bCs/>
                <w:sz w:val="20"/>
                <w:szCs w:val="20"/>
              </w:rPr>
            </w:pPr>
            <w:r w:rsidRPr="008269EB">
              <w:rPr>
                <w:rFonts w:cs="Calibri"/>
                <w:bCs/>
                <w:sz w:val="20"/>
                <w:szCs w:val="20"/>
              </w:rPr>
              <w:t>ANO</w:t>
            </w:r>
          </w:p>
        </w:tc>
        <w:tc>
          <w:tcPr>
            <w:tcW w:w="6136" w:type="dxa"/>
            <w:tcBorders>
              <w:top w:val="single" w:sz="4" w:space="0" w:color="auto"/>
              <w:bottom w:val="single" w:sz="4" w:space="0" w:color="auto"/>
            </w:tcBorders>
            <w:shd w:val="clear" w:color="auto" w:fill="E7E6E6" w:themeFill="background2"/>
            <w:vAlign w:val="center"/>
          </w:tcPr>
          <w:p w14:paraId="2B72119F" w14:textId="0CA810A2" w:rsidR="00150885" w:rsidRPr="008269EB" w:rsidRDefault="00E044FB" w:rsidP="00150885">
            <w:pPr>
              <w:jc w:val="center"/>
              <w:rPr>
                <w:rFonts w:cs="Calibri"/>
                <w:bCs/>
                <w:sz w:val="20"/>
                <w:szCs w:val="20"/>
              </w:rPr>
            </w:pPr>
            <w:proofErr w:type="spellStart"/>
            <w:r w:rsidRPr="00E044FB">
              <w:rPr>
                <w:rFonts w:cs="Calibri"/>
                <w:bCs/>
                <w:sz w:val="20"/>
                <w:szCs w:val="20"/>
              </w:rPr>
              <w:t>LOGmanager</w:t>
            </w:r>
            <w:proofErr w:type="spellEnd"/>
            <w:r w:rsidRPr="00E044FB">
              <w:rPr>
                <w:rFonts w:cs="Calibri"/>
                <w:bCs/>
                <w:sz w:val="20"/>
                <w:szCs w:val="20"/>
              </w:rPr>
              <w:t xml:space="preserve"> M, </w:t>
            </w:r>
            <w:r>
              <w:rPr>
                <w:rFonts w:cs="Calibri"/>
                <w:bCs/>
                <w:sz w:val="20"/>
                <w:szCs w:val="20"/>
              </w:rPr>
              <w:t>3</w:t>
            </w:r>
            <w:r w:rsidRPr="00E044FB">
              <w:rPr>
                <w:rFonts w:cs="Calibri"/>
                <w:bCs/>
                <w:sz w:val="20"/>
                <w:szCs w:val="20"/>
              </w:rPr>
              <w:t xml:space="preserve">y SW support </w:t>
            </w:r>
            <w:proofErr w:type="spellStart"/>
            <w:r w:rsidRPr="00E044FB">
              <w:rPr>
                <w:rFonts w:cs="Calibri"/>
                <w:bCs/>
                <w:sz w:val="20"/>
                <w:szCs w:val="20"/>
              </w:rPr>
              <w:t>included</w:t>
            </w:r>
            <w:proofErr w:type="spellEnd"/>
          </w:p>
        </w:tc>
      </w:tr>
      <w:tr w:rsidR="00150885" w:rsidRPr="00F9120E" w14:paraId="00D7ABB9" w14:textId="77777777" w:rsidTr="00252B46">
        <w:trPr>
          <w:trHeight w:val="794"/>
        </w:trPr>
        <w:tc>
          <w:tcPr>
            <w:tcW w:w="470" w:type="dxa"/>
            <w:tcBorders>
              <w:top w:val="single" w:sz="4" w:space="0" w:color="auto"/>
              <w:bottom w:val="single" w:sz="4" w:space="0" w:color="auto"/>
            </w:tcBorders>
            <w:shd w:val="clear" w:color="auto" w:fill="FFFFFF"/>
            <w:vAlign w:val="center"/>
          </w:tcPr>
          <w:p w14:paraId="66CBEAF5" w14:textId="797C0764" w:rsidR="00150885" w:rsidRPr="006B6440" w:rsidRDefault="00150885" w:rsidP="00150885">
            <w:pPr>
              <w:jc w:val="center"/>
              <w:rPr>
                <w:rFonts w:cs="Calibri"/>
                <w:sz w:val="20"/>
                <w:szCs w:val="20"/>
              </w:rPr>
            </w:pPr>
            <w:r>
              <w:rPr>
                <w:rFonts w:cs="Calibri"/>
                <w:sz w:val="20"/>
                <w:szCs w:val="20"/>
              </w:rPr>
              <w:t>14.</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3801AB32" w14:textId="50A9A05F" w:rsidR="00150885" w:rsidRPr="00150885" w:rsidRDefault="00150885" w:rsidP="00150885">
            <w:pPr>
              <w:rPr>
                <w:rFonts w:cs="Calibri"/>
                <w:bCs/>
                <w:sz w:val="20"/>
                <w:szCs w:val="20"/>
              </w:rPr>
            </w:pPr>
            <w:r w:rsidRPr="00150885">
              <w:rPr>
                <w:rFonts w:cs="Calibri"/>
                <w:bCs/>
                <w:sz w:val="20"/>
                <w:szCs w:val="20"/>
              </w:rPr>
              <w:t>Instalace a implementace</w:t>
            </w:r>
          </w:p>
        </w:tc>
        <w:tc>
          <w:tcPr>
            <w:tcW w:w="1093" w:type="dxa"/>
            <w:tcBorders>
              <w:top w:val="single" w:sz="4" w:space="0" w:color="auto"/>
              <w:bottom w:val="single" w:sz="4" w:space="0" w:color="auto"/>
            </w:tcBorders>
            <w:shd w:val="clear" w:color="auto" w:fill="FFFFFF"/>
            <w:vAlign w:val="center"/>
          </w:tcPr>
          <w:p w14:paraId="3311701C" w14:textId="4FDA14FE" w:rsidR="00150885" w:rsidRPr="008269EB" w:rsidRDefault="00150885" w:rsidP="00150885">
            <w:pPr>
              <w:jc w:val="center"/>
              <w:rPr>
                <w:rFonts w:cs="Calibri"/>
                <w:bCs/>
                <w:sz w:val="20"/>
                <w:szCs w:val="20"/>
              </w:rPr>
            </w:pPr>
            <w:r w:rsidRPr="008269EB">
              <w:rPr>
                <w:rFonts w:cs="Calibri"/>
                <w:bCs/>
                <w:sz w:val="20"/>
                <w:szCs w:val="20"/>
              </w:rPr>
              <w:t>AN</w:t>
            </w:r>
            <w:r w:rsidR="005D782E" w:rsidRPr="008269EB">
              <w:rPr>
                <w:rFonts w:cs="Calibri"/>
                <w:bCs/>
                <w:sz w:val="20"/>
                <w:szCs w:val="20"/>
              </w:rPr>
              <w:t>O</w:t>
            </w:r>
          </w:p>
        </w:tc>
        <w:tc>
          <w:tcPr>
            <w:tcW w:w="6136" w:type="dxa"/>
            <w:tcBorders>
              <w:top w:val="single" w:sz="4" w:space="0" w:color="auto"/>
              <w:bottom w:val="single" w:sz="4" w:space="0" w:color="auto"/>
            </w:tcBorders>
            <w:shd w:val="clear" w:color="auto" w:fill="FFFFFF"/>
            <w:vAlign w:val="center"/>
          </w:tcPr>
          <w:p w14:paraId="3F06BEEF" w14:textId="6A14393A" w:rsidR="00150885" w:rsidRPr="008269EB" w:rsidRDefault="00E044FB" w:rsidP="00150885">
            <w:pPr>
              <w:jc w:val="center"/>
              <w:rPr>
                <w:rFonts w:cs="Calibri"/>
                <w:bCs/>
                <w:sz w:val="20"/>
                <w:szCs w:val="20"/>
              </w:rPr>
            </w:pPr>
            <w:r>
              <w:rPr>
                <w:rFonts w:cs="Calibri"/>
                <w:bCs/>
                <w:sz w:val="20"/>
                <w:szCs w:val="20"/>
              </w:rPr>
              <w:t>Splňuje výše uvedený požadavek – bod 14)</w:t>
            </w:r>
          </w:p>
        </w:tc>
      </w:tr>
      <w:tr w:rsidR="00150885" w:rsidRPr="00F9120E" w14:paraId="629B177C" w14:textId="77777777" w:rsidTr="00825954">
        <w:trPr>
          <w:trHeight w:val="794"/>
        </w:trPr>
        <w:tc>
          <w:tcPr>
            <w:tcW w:w="470" w:type="dxa"/>
            <w:tcBorders>
              <w:top w:val="single" w:sz="4" w:space="0" w:color="auto"/>
              <w:bottom w:val="single" w:sz="4" w:space="0" w:color="auto"/>
            </w:tcBorders>
            <w:shd w:val="clear" w:color="auto" w:fill="E7E6E6" w:themeFill="background2"/>
            <w:vAlign w:val="center"/>
          </w:tcPr>
          <w:p w14:paraId="6CE383F6" w14:textId="6F610E5B" w:rsidR="00150885" w:rsidRPr="006B6440" w:rsidRDefault="00150885" w:rsidP="00150885">
            <w:pPr>
              <w:jc w:val="center"/>
              <w:rPr>
                <w:rFonts w:cs="Calibri"/>
                <w:sz w:val="20"/>
                <w:szCs w:val="20"/>
              </w:rPr>
            </w:pPr>
            <w:r>
              <w:rPr>
                <w:rFonts w:cs="Calibri"/>
                <w:sz w:val="20"/>
                <w:szCs w:val="20"/>
              </w:rPr>
              <w:t>15.</w:t>
            </w:r>
          </w:p>
        </w:tc>
        <w:tc>
          <w:tcPr>
            <w:tcW w:w="31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4A7791" w14:textId="72138758" w:rsidR="00150885" w:rsidRPr="00150885" w:rsidRDefault="00150885" w:rsidP="00150885">
            <w:pPr>
              <w:rPr>
                <w:rFonts w:cs="Calibri"/>
                <w:bCs/>
                <w:sz w:val="20"/>
                <w:szCs w:val="20"/>
              </w:rPr>
            </w:pPr>
            <w:r w:rsidRPr="00150885">
              <w:rPr>
                <w:rFonts w:cs="Calibri"/>
                <w:bCs/>
                <w:sz w:val="20"/>
                <w:szCs w:val="20"/>
              </w:rPr>
              <w:t>Zaškolení obsluhy</w:t>
            </w:r>
          </w:p>
        </w:tc>
        <w:tc>
          <w:tcPr>
            <w:tcW w:w="1093" w:type="dxa"/>
            <w:tcBorders>
              <w:top w:val="single" w:sz="4" w:space="0" w:color="auto"/>
              <w:bottom w:val="single" w:sz="4" w:space="0" w:color="auto"/>
            </w:tcBorders>
            <w:shd w:val="clear" w:color="auto" w:fill="E7E6E6" w:themeFill="background2"/>
            <w:vAlign w:val="center"/>
          </w:tcPr>
          <w:p w14:paraId="16D9DD28" w14:textId="59D10A01" w:rsidR="00150885" w:rsidRPr="008269EB" w:rsidRDefault="00150885" w:rsidP="00150885">
            <w:pPr>
              <w:jc w:val="center"/>
              <w:rPr>
                <w:rFonts w:cs="Calibri"/>
                <w:bCs/>
                <w:sz w:val="20"/>
                <w:szCs w:val="20"/>
              </w:rPr>
            </w:pPr>
            <w:r w:rsidRPr="008269EB">
              <w:rPr>
                <w:rFonts w:cs="Calibri"/>
                <w:bCs/>
                <w:sz w:val="20"/>
                <w:szCs w:val="20"/>
              </w:rPr>
              <w:t>ANO</w:t>
            </w:r>
          </w:p>
        </w:tc>
        <w:tc>
          <w:tcPr>
            <w:tcW w:w="6136" w:type="dxa"/>
            <w:tcBorders>
              <w:top w:val="single" w:sz="4" w:space="0" w:color="auto"/>
              <w:bottom w:val="single" w:sz="4" w:space="0" w:color="auto"/>
            </w:tcBorders>
            <w:shd w:val="clear" w:color="auto" w:fill="E7E6E6" w:themeFill="background2"/>
            <w:vAlign w:val="center"/>
          </w:tcPr>
          <w:p w14:paraId="67A4CF13" w14:textId="77777777" w:rsidR="00E044FB" w:rsidRPr="00123E5F" w:rsidRDefault="00E044FB" w:rsidP="00E044FB">
            <w:pPr>
              <w:pStyle w:val="Odstavecseseznamem"/>
              <w:numPr>
                <w:ilvl w:val="0"/>
                <w:numId w:val="5"/>
              </w:numPr>
              <w:spacing w:before="120" w:after="0"/>
              <w:ind w:left="709"/>
              <w:contextualSpacing w:val="0"/>
              <w:jc w:val="both"/>
              <w:rPr>
                <w:rFonts w:asciiTheme="minorHAnsi" w:hAnsiTheme="minorHAnsi" w:cstheme="minorHAnsi"/>
                <w:lang w:val="en-GB"/>
              </w:rPr>
            </w:pPr>
            <w:proofErr w:type="spellStart"/>
            <w:r w:rsidRPr="00123E5F">
              <w:rPr>
                <w:rFonts w:asciiTheme="minorHAnsi" w:hAnsiTheme="minorHAnsi" w:cstheme="minorHAnsi"/>
                <w:lang w:val="en-GB"/>
              </w:rPr>
              <w:t>Zaškolení</w:t>
            </w:r>
            <w:proofErr w:type="spellEnd"/>
            <w:r w:rsidRPr="00123E5F">
              <w:rPr>
                <w:rFonts w:asciiTheme="minorHAnsi" w:hAnsiTheme="minorHAnsi" w:cstheme="minorHAnsi"/>
                <w:lang w:val="en-GB"/>
              </w:rPr>
              <w:t xml:space="preserve"> 2 </w:t>
            </w:r>
            <w:proofErr w:type="spellStart"/>
            <w:r w:rsidRPr="00123E5F">
              <w:rPr>
                <w:rFonts w:asciiTheme="minorHAnsi" w:hAnsiTheme="minorHAnsi" w:cstheme="minorHAnsi"/>
                <w:lang w:val="en-GB"/>
              </w:rPr>
              <w:t>zaměstnanců</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zadavatele</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obsluze</w:t>
            </w:r>
            <w:proofErr w:type="spellEnd"/>
            <w:r w:rsidRPr="00123E5F">
              <w:rPr>
                <w:rFonts w:asciiTheme="minorHAnsi" w:hAnsiTheme="minorHAnsi" w:cstheme="minorHAnsi"/>
                <w:lang w:val="en-GB"/>
              </w:rPr>
              <w:t xml:space="preserve"> a </w:t>
            </w:r>
            <w:proofErr w:type="spellStart"/>
            <w:r w:rsidRPr="00123E5F">
              <w:rPr>
                <w:rFonts w:asciiTheme="minorHAnsi" w:hAnsiTheme="minorHAnsi" w:cstheme="minorHAnsi"/>
                <w:lang w:val="en-GB"/>
              </w:rPr>
              <w:t>údržbě</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zařízení</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rozsahu</w:t>
            </w:r>
            <w:proofErr w:type="spellEnd"/>
            <w:r w:rsidRPr="00123E5F">
              <w:rPr>
                <w:rFonts w:asciiTheme="minorHAnsi" w:hAnsiTheme="minorHAnsi" w:cstheme="minorHAnsi"/>
                <w:lang w:val="en-GB"/>
              </w:rPr>
              <w:t xml:space="preserve"> 16 </w:t>
            </w:r>
            <w:proofErr w:type="spellStart"/>
            <w:r w:rsidRPr="00123E5F">
              <w:rPr>
                <w:rFonts w:asciiTheme="minorHAnsi" w:hAnsiTheme="minorHAnsi" w:cstheme="minorHAnsi"/>
                <w:lang w:val="en-GB"/>
              </w:rPr>
              <w:t>pracovních</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hodin</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na</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dodaném</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zařízení</w:t>
            </w:r>
            <w:proofErr w:type="spellEnd"/>
            <w:r w:rsidRPr="00123E5F">
              <w:rPr>
                <w:rFonts w:asciiTheme="minorHAnsi" w:hAnsiTheme="minorHAnsi" w:cstheme="minorHAnsi"/>
                <w:lang w:val="en-GB"/>
              </w:rPr>
              <w:t xml:space="preserve"> v </w:t>
            </w:r>
            <w:proofErr w:type="spellStart"/>
            <w:r w:rsidRPr="00123E5F">
              <w:rPr>
                <w:rFonts w:asciiTheme="minorHAnsi" w:hAnsiTheme="minorHAnsi" w:cstheme="minorHAnsi"/>
                <w:lang w:val="en-GB"/>
              </w:rPr>
              <w:t>místě</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plnění</w:t>
            </w:r>
            <w:proofErr w:type="spellEnd"/>
            <w:r w:rsidRPr="00123E5F">
              <w:rPr>
                <w:rFonts w:asciiTheme="minorHAnsi" w:hAnsiTheme="minorHAnsi" w:cstheme="minorHAnsi"/>
                <w:lang w:val="en-GB"/>
              </w:rPr>
              <w:t xml:space="preserve"> (s min </w:t>
            </w:r>
            <w:proofErr w:type="spellStart"/>
            <w:r w:rsidRPr="00123E5F">
              <w:rPr>
                <w:rFonts w:asciiTheme="minorHAnsi" w:hAnsiTheme="minorHAnsi" w:cstheme="minorHAnsi"/>
                <w:lang w:val="en-GB"/>
              </w:rPr>
              <w:t>rozsahem</w:t>
            </w:r>
            <w:proofErr w:type="spellEnd"/>
            <w:r w:rsidRPr="00123E5F">
              <w:rPr>
                <w:rFonts w:asciiTheme="minorHAnsi" w:hAnsiTheme="minorHAnsi" w:cstheme="minorHAnsi"/>
                <w:lang w:val="en-GB"/>
              </w:rPr>
              <w:t xml:space="preserve"> 8 </w:t>
            </w:r>
            <w:proofErr w:type="spellStart"/>
            <w:r w:rsidRPr="00123E5F">
              <w:rPr>
                <w:rFonts w:asciiTheme="minorHAnsi" w:hAnsiTheme="minorHAnsi" w:cstheme="minorHAnsi"/>
                <w:lang w:val="en-GB"/>
              </w:rPr>
              <w:t>pracovních</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hodin</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na</w:t>
            </w:r>
            <w:proofErr w:type="spellEnd"/>
            <w:r w:rsidRPr="00123E5F">
              <w:rPr>
                <w:rFonts w:asciiTheme="minorHAnsi" w:hAnsiTheme="minorHAnsi" w:cstheme="minorHAnsi"/>
                <w:lang w:val="en-GB"/>
              </w:rPr>
              <w:t xml:space="preserve"> </w:t>
            </w:r>
            <w:proofErr w:type="spellStart"/>
            <w:r w:rsidRPr="00123E5F">
              <w:rPr>
                <w:rFonts w:asciiTheme="minorHAnsi" w:hAnsiTheme="minorHAnsi" w:cstheme="minorHAnsi"/>
                <w:lang w:val="en-GB"/>
              </w:rPr>
              <w:t>zařízení</w:t>
            </w:r>
            <w:proofErr w:type="spellEnd"/>
            <w:r w:rsidRPr="00123E5F">
              <w:rPr>
                <w:rFonts w:asciiTheme="minorHAnsi" w:hAnsiTheme="minorHAnsi" w:cstheme="minorHAnsi"/>
                <w:lang w:val="en-GB"/>
              </w:rPr>
              <w:t xml:space="preserve"> LOG management).</w:t>
            </w:r>
          </w:p>
          <w:p w14:paraId="3F05F52A" w14:textId="24E45BDC" w:rsidR="00150885" w:rsidRPr="008269EB" w:rsidRDefault="00150885" w:rsidP="00150885">
            <w:pPr>
              <w:jc w:val="center"/>
              <w:rPr>
                <w:rFonts w:cs="Calibri"/>
                <w:bCs/>
                <w:sz w:val="20"/>
                <w:szCs w:val="20"/>
              </w:rPr>
            </w:pPr>
          </w:p>
        </w:tc>
      </w:tr>
    </w:tbl>
    <w:p w14:paraId="006AA1A7" w14:textId="77777777" w:rsidR="00EA102B" w:rsidRPr="00F9120E" w:rsidRDefault="00EA102B" w:rsidP="00EA102B">
      <w:pPr>
        <w:jc w:val="both"/>
        <w:rPr>
          <w:rFonts w:cs="Calibri"/>
          <w:i/>
          <w:iCs/>
          <w:color w:val="1F4E79"/>
          <w:sz w:val="21"/>
          <w:szCs w:val="21"/>
        </w:rPr>
      </w:pPr>
    </w:p>
    <w:p w14:paraId="2DBF87BB" w14:textId="77777777" w:rsidR="00EA102B" w:rsidRPr="00031E20" w:rsidRDefault="00EA102B" w:rsidP="00EA102B">
      <w:pPr>
        <w:jc w:val="both"/>
        <w:rPr>
          <w:rFonts w:cs="Calibri"/>
        </w:rPr>
      </w:pPr>
      <w:r w:rsidRPr="00031E20">
        <w:rPr>
          <w:rFonts w:cs="Calibri"/>
          <w:b/>
          <w:bCs/>
        </w:rPr>
        <w:t>Prohlašuji</w:t>
      </w:r>
      <w:r w:rsidRPr="00031E20">
        <w:rPr>
          <w:rFonts w:cs="Calibri"/>
        </w:rPr>
        <w:t xml:space="preserve">, že veškeré shora uvedené údaje (parametry) jsou úplné, pravdivé a odpovídají skutečnosti. Jsem si vědom/a právních následků v případě uvedení nesprávných nebo nepravdivých údajů (parametrů). </w:t>
      </w:r>
    </w:p>
    <w:p w14:paraId="12FBD8B2" w14:textId="1FB266E7" w:rsidR="00EA102B" w:rsidRDefault="00EA102B" w:rsidP="00EA102B">
      <w:pPr>
        <w:rPr>
          <w:lang w:val="en-GB"/>
        </w:rPr>
      </w:pPr>
    </w:p>
    <w:p w14:paraId="3A808C27" w14:textId="77777777" w:rsidR="00F94DD8" w:rsidRDefault="00F94DD8" w:rsidP="00F94DD8">
      <w:pPr>
        <w:ind w:left="708" w:hanging="708"/>
        <w:rPr>
          <w:rFonts w:asciiTheme="minorHAnsi" w:hAnsiTheme="minorHAnsi" w:cstheme="minorHAnsi"/>
        </w:rPr>
      </w:pPr>
    </w:p>
    <w:p w14:paraId="6CF49039" w14:textId="56267BCD" w:rsidR="00F94DD8" w:rsidRPr="00EE00F3" w:rsidRDefault="00F94DD8" w:rsidP="00F94DD8">
      <w:pPr>
        <w:ind w:left="708" w:hanging="708"/>
        <w:rPr>
          <w:rFonts w:asciiTheme="minorHAnsi" w:hAnsiTheme="minorHAnsi" w:cstheme="minorHAnsi"/>
        </w:rPr>
      </w:pPr>
      <w:r>
        <w:rPr>
          <w:rFonts w:asciiTheme="minorHAnsi" w:hAnsiTheme="minorHAnsi" w:cstheme="minorHAnsi"/>
        </w:rPr>
        <w:t>V</w:t>
      </w:r>
      <w:r w:rsidRPr="00EE00F3">
        <w:rPr>
          <w:rFonts w:asciiTheme="minorHAnsi" w:hAnsiTheme="minorHAnsi" w:cstheme="minorHAnsi"/>
        </w:rPr>
        <w:t xml:space="preserve"> Novém Městě nad Metují, dne </w:t>
      </w:r>
      <w:r>
        <w:rPr>
          <w:rFonts w:asciiTheme="minorHAnsi" w:hAnsiTheme="minorHAnsi" w:cstheme="minorHAnsi"/>
        </w:rPr>
        <w:t>…………</w:t>
      </w:r>
    </w:p>
    <w:p w14:paraId="7D4DDC68" w14:textId="77777777" w:rsidR="00F94DD8" w:rsidRPr="00EE00F3" w:rsidRDefault="00F94DD8" w:rsidP="00F94DD8">
      <w:pPr>
        <w:rPr>
          <w:rFonts w:asciiTheme="minorHAnsi" w:hAnsiTheme="minorHAnsi" w:cstheme="minorHAnsi"/>
        </w:rPr>
      </w:pPr>
      <w:r w:rsidRPr="00EE00F3">
        <w:rPr>
          <w:rFonts w:asciiTheme="minorHAnsi" w:hAnsiTheme="minorHAnsi" w:cstheme="minorHAnsi"/>
        </w:rPr>
        <w:t xml:space="preserve">   </w:t>
      </w:r>
      <w:r w:rsidRPr="00EE00F3">
        <w:rPr>
          <w:rFonts w:asciiTheme="minorHAnsi" w:hAnsiTheme="minorHAnsi" w:cstheme="minorHAnsi"/>
        </w:rPr>
        <w:tab/>
      </w:r>
      <w:r w:rsidRPr="00EE00F3">
        <w:rPr>
          <w:rFonts w:asciiTheme="minorHAnsi" w:hAnsiTheme="minorHAnsi" w:cstheme="minorHAnsi"/>
        </w:rPr>
        <w:tab/>
      </w:r>
      <w:r w:rsidRPr="00EE00F3">
        <w:rPr>
          <w:rFonts w:asciiTheme="minorHAnsi" w:hAnsiTheme="minorHAnsi" w:cstheme="minorHAnsi"/>
        </w:rPr>
        <w:tab/>
      </w:r>
    </w:p>
    <w:p w14:paraId="30ED9893" w14:textId="15F289D4" w:rsidR="00F94DD8" w:rsidRPr="00EE00F3" w:rsidRDefault="00F94DD8" w:rsidP="00F94DD8">
      <w:pPr>
        <w:rPr>
          <w:rFonts w:asciiTheme="minorHAnsi" w:hAnsiTheme="minorHAnsi" w:cstheme="minorHAnsi"/>
          <w:i/>
        </w:rPr>
      </w:pPr>
      <w:r w:rsidRPr="00EE00F3">
        <w:rPr>
          <w:rFonts w:asciiTheme="minorHAnsi" w:hAnsiTheme="minorHAnsi" w:cstheme="minorHAnsi"/>
        </w:rPr>
        <w:tab/>
      </w:r>
      <w:r w:rsidRPr="00EE00F3">
        <w:rPr>
          <w:rFonts w:asciiTheme="minorHAnsi" w:hAnsiTheme="minorHAnsi" w:cstheme="minorHAnsi"/>
        </w:rPr>
        <w:tab/>
      </w:r>
    </w:p>
    <w:p w14:paraId="260317F8" w14:textId="4103C8C9" w:rsidR="00F94DD8" w:rsidRPr="00EE00F3" w:rsidRDefault="00F94DD8" w:rsidP="00F94DD8">
      <w:pPr>
        <w:spacing w:after="0"/>
        <w:rPr>
          <w:rFonts w:asciiTheme="minorHAnsi" w:hAnsiTheme="minorHAnsi" w:cstheme="minorHAnsi"/>
        </w:rPr>
      </w:pPr>
      <w:r w:rsidRPr="00EE00F3">
        <w:rPr>
          <w:rFonts w:asciiTheme="minorHAnsi" w:hAnsiTheme="minorHAnsi" w:cstheme="minorHAnsi"/>
        </w:rPr>
        <w:tab/>
      </w:r>
      <w:r w:rsidRPr="00EE00F3">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E00F3">
        <w:rPr>
          <w:rFonts w:asciiTheme="minorHAnsi" w:hAnsiTheme="minorHAnsi" w:cstheme="minorHAnsi"/>
        </w:rPr>
        <w:t>……………………………………………………………….</w:t>
      </w:r>
    </w:p>
    <w:p w14:paraId="32514605" w14:textId="28210611" w:rsidR="003441D5" w:rsidRPr="00F94DD8" w:rsidRDefault="00F94DD8" w:rsidP="00F94DD8">
      <w:pPr>
        <w:pStyle w:val="Odstavecseseznamem1"/>
        <w:autoSpaceDE w:val="0"/>
        <w:ind w:left="0"/>
        <w:contextualSpacing w:val="0"/>
        <w:rPr>
          <w:sz w:val="22"/>
          <w:szCs w:val="22"/>
        </w:rPr>
      </w:pPr>
      <w:r w:rsidRPr="00EE00F3">
        <w:rPr>
          <w:rFonts w:asciiTheme="minorHAnsi" w:hAnsiTheme="minorHAnsi" w:cstheme="minorHAnsi"/>
        </w:rPr>
        <w:tab/>
      </w:r>
      <w:r w:rsidRPr="00F94DD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F94DD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94DD8">
        <w:rPr>
          <w:rFonts w:asciiTheme="minorHAnsi" w:hAnsiTheme="minorHAnsi" w:cstheme="minorHAnsi"/>
          <w:sz w:val="22"/>
          <w:szCs w:val="22"/>
        </w:rPr>
        <w:t>Bc. David Línek, jednatel společnosti</w:t>
      </w:r>
    </w:p>
    <w:sectPr w:rsidR="003441D5" w:rsidRPr="00F94DD8" w:rsidSect="00F90996">
      <w:head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0378" w14:textId="77777777" w:rsidR="00051BD4" w:rsidRDefault="00051BD4" w:rsidP="003441D5">
      <w:pPr>
        <w:spacing w:after="0" w:line="240" w:lineRule="auto"/>
      </w:pPr>
      <w:r>
        <w:separator/>
      </w:r>
    </w:p>
  </w:endnote>
  <w:endnote w:type="continuationSeparator" w:id="0">
    <w:p w14:paraId="7A209DC6" w14:textId="77777777" w:rsidR="00051BD4" w:rsidRDefault="00051BD4" w:rsidP="003441D5">
      <w:pPr>
        <w:spacing w:after="0" w:line="240" w:lineRule="auto"/>
      </w:pPr>
      <w:r>
        <w:continuationSeparator/>
      </w:r>
    </w:p>
  </w:endnote>
  <w:endnote w:type="continuationNotice" w:id="1">
    <w:p w14:paraId="69B5AA10" w14:textId="77777777" w:rsidR="00051BD4" w:rsidRDefault="0005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C732" w14:textId="77777777" w:rsidR="00051BD4" w:rsidRDefault="00051BD4" w:rsidP="003441D5">
      <w:pPr>
        <w:spacing w:after="0" w:line="240" w:lineRule="auto"/>
      </w:pPr>
      <w:r>
        <w:separator/>
      </w:r>
    </w:p>
  </w:footnote>
  <w:footnote w:type="continuationSeparator" w:id="0">
    <w:p w14:paraId="624B5668" w14:textId="77777777" w:rsidR="00051BD4" w:rsidRDefault="00051BD4" w:rsidP="003441D5">
      <w:pPr>
        <w:spacing w:after="0" w:line="240" w:lineRule="auto"/>
      </w:pPr>
      <w:r>
        <w:continuationSeparator/>
      </w:r>
    </w:p>
  </w:footnote>
  <w:footnote w:type="continuationNotice" w:id="1">
    <w:p w14:paraId="233E36EF" w14:textId="77777777" w:rsidR="00051BD4" w:rsidRDefault="00051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7FD5" w14:textId="77777777" w:rsidR="00252B46" w:rsidRDefault="00252B46" w:rsidP="00947D8A">
    <w:pPr>
      <w:pStyle w:val="Zhlav"/>
    </w:pPr>
    <w:r w:rsidRPr="003909FA">
      <w:rPr>
        <w:noProof/>
        <w:lang w:eastAsia="cs-CZ"/>
      </w:rPr>
      <w:drawing>
        <wp:anchor distT="0" distB="0" distL="114300" distR="114300" simplePos="0" relativeHeight="251665408" behindDoc="0" locked="0" layoutInCell="1" allowOverlap="1" wp14:anchorId="46BFAA0A" wp14:editId="41EB24C3">
          <wp:simplePos x="0" y="0"/>
          <wp:positionH relativeFrom="margin">
            <wp:posOffset>1003300</wp:posOffset>
          </wp:positionH>
          <wp:positionV relativeFrom="margin">
            <wp:posOffset>-922655</wp:posOffset>
          </wp:positionV>
          <wp:extent cx="1673129" cy="447675"/>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129" cy="447675"/>
                  </a:xfrm>
                  <a:prstGeom prst="rect">
                    <a:avLst/>
                  </a:prstGeom>
                </pic:spPr>
              </pic:pic>
            </a:graphicData>
          </a:graphic>
          <wp14:sizeRelH relativeFrom="margin">
            <wp14:pctWidth>0</wp14:pctWidth>
          </wp14:sizeRelH>
          <wp14:sizeRelV relativeFrom="margin">
            <wp14:pctHeight>0</wp14:pctHeight>
          </wp14:sizeRelV>
        </wp:anchor>
      </w:drawing>
    </w:r>
    <w:r w:rsidRPr="003909FA">
      <w:rPr>
        <w:noProof/>
        <w:lang w:eastAsia="cs-CZ"/>
      </w:rPr>
      <w:drawing>
        <wp:anchor distT="0" distB="0" distL="114300" distR="114300" simplePos="0" relativeHeight="251664384" behindDoc="0" locked="0" layoutInCell="1" allowOverlap="1" wp14:anchorId="74EE3297" wp14:editId="7117BE51">
          <wp:simplePos x="0" y="0"/>
          <wp:positionH relativeFrom="column">
            <wp:posOffset>-361950</wp:posOffset>
          </wp:positionH>
          <wp:positionV relativeFrom="margin">
            <wp:posOffset>-988695</wp:posOffset>
          </wp:positionV>
          <wp:extent cx="1351280" cy="607695"/>
          <wp:effectExtent l="0" t="0" r="127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0" layoutInCell="1" allowOverlap="1" wp14:anchorId="36ED262F" wp14:editId="42DE9D2F">
          <wp:simplePos x="0" y="0"/>
          <wp:positionH relativeFrom="margin">
            <wp:posOffset>4226560</wp:posOffset>
          </wp:positionH>
          <wp:positionV relativeFrom="margin">
            <wp:posOffset>-923925</wp:posOffset>
          </wp:positionV>
          <wp:extent cx="1839595" cy="503555"/>
          <wp:effectExtent l="0" t="0" r="8255" b="0"/>
          <wp:wrapSquare wrapText="bothSides"/>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anchor>
      </w:drawing>
    </w:r>
  </w:p>
  <w:p w14:paraId="0A9C01D9" w14:textId="77777777" w:rsidR="00252B46" w:rsidRDefault="00252B46" w:rsidP="00947D8A">
    <w:pPr>
      <w:pStyle w:val="Zhlav"/>
    </w:pPr>
  </w:p>
  <w:p w14:paraId="1DFF91CA" w14:textId="77777777" w:rsidR="00252B46" w:rsidRDefault="00252B46" w:rsidP="00947D8A">
    <w:pPr>
      <w:pStyle w:val="Zhlav"/>
      <w:tabs>
        <w:tab w:val="clear" w:pos="4536"/>
        <w:tab w:val="clear" w:pos="9072"/>
        <w:tab w:val="left" w:pos="4080"/>
      </w:tabs>
      <w:jc w:val="both"/>
    </w:pPr>
  </w:p>
  <w:p w14:paraId="7088AF72" w14:textId="6397D44E" w:rsidR="00252B46" w:rsidRPr="00947D8A" w:rsidRDefault="00252B46" w:rsidP="00947D8A">
    <w:pPr>
      <w:pStyle w:val="Bezmezer"/>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F60A3E"/>
    <w:name w:val="WW8Num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178CB3E"/>
    <w:name w:val="WW8Num4"/>
    <w:lvl w:ilvl="0">
      <w:start w:val="1"/>
      <w:numFmt w:val="bullet"/>
      <w:lvlText w:val=""/>
      <w:lvlJc w:val="left"/>
      <w:pPr>
        <w:tabs>
          <w:tab w:val="num" w:pos="2160"/>
        </w:tabs>
        <w:ind w:left="2160" w:hanging="360"/>
      </w:pPr>
      <w:rPr>
        <w:rFonts w:ascii="Symbol" w:hAnsi="Symbol" w:cs="OpenSymbol"/>
        <w:sz w:val="24"/>
        <w:szCs w:val="24"/>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2" w15:restartNumberingAfterBreak="0">
    <w:nsid w:val="00000006"/>
    <w:multiLevelType w:val="multilevel"/>
    <w:tmpl w:val="131465D6"/>
    <w:name w:val="WW8Num6"/>
    <w:lvl w:ilvl="0">
      <w:start w:val="1"/>
      <w:numFmt w:val="bullet"/>
      <w:lvlText w:val=""/>
      <w:lvlJc w:val="left"/>
      <w:pPr>
        <w:tabs>
          <w:tab w:val="num" w:pos="2160"/>
        </w:tabs>
        <w:ind w:left="2160" w:hanging="360"/>
      </w:pPr>
      <w:rPr>
        <w:rFonts w:ascii="Symbol" w:hAnsi="Symbol" w:cs="OpenSymbol"/>
        <w:sz w:val="24"/>
        <w:szCs w:val="24"/>
      </w:rPr>
    </w:lvl>
    <w:lvl w:ilvl="1">
      <w:start w:val="1"/>
      <w:numFmt w:val="bullet"/>
      <w:lvlText w:val="o"/>
      <w:lvlJc w:val="left"/>
      <w:pPr>
        <w:tabs>
          <w:tab w:val="num" w:pos="2520"/>
        </w:tabs>
        <w:ind w:left="2520" w:hanging="360"/>
      </w:pPr>
      <w:rPr>
        <w:rFonts w:ascii="Courier New" w:hAnsi="Courier New" w:cs="Courier New" w:hint="default"/>
        <w:sz w:val="24"/>
        <w:szCs w:val="24"/>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3" w15:restartNumberingAfterBreak="0">
    <w:nsid w:val="00000007"/>
    <w:multiLevelType w:val="multilevel"/>
    <w:tmpl w:val="25E08E1C"/>
    <w:name w:val="WW8Num7"/>
    <w:lvl w:ilvl="0">
      <w:start w:val="1"/>
      <w:numFmt w:val="bullet"/>
      <w:lvlText w:val=""/>
      <w:lvlJc w:val="left"/>
      <w:pPr>
        <w:tabs>
          <w:tab w:val="num" w:pos="1429"/>
        </w:tabs>
        <w:ind w:left="1429" w:hanging="360"/>
      </w:pPr>
      <w:rPr>
        <w:rFonts w:ascii="Symbol" w:hAnsi="Symbol" w:cs="OpenSymbol"/>
        <w:sz w:val="24"/>
        <w:szCs w:val="24"/>
      </w:rPr>
    </w:lvl>
    <w:lvl w:ilvl="1">
      <w:start w:val="1"/>
      <w:numFmt w:val="bullet"/>
      <w:lvlText w:val="◦"/>
      <w:lvlJc w:val="left"/>
      <w:pPr>
        <w:tabs>
          <w:tab w:val="num" w:pos="1789"/>
        </w:tabs>
        <w:ind w:left="1789" w:hanging="360"/>
      </w:pPr>
      <w:rPr>
        <w:rFonts w:ascii="OpenSymbol" w:hAnsi="OpenSymbol" w:cs="OpenSymbol"/>
        <w:sz w:val="24"/>
        <w:szCs w:val="24"/>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4" w15:restartNumberingAfterBreak="0">
    <w:nsid w:val="0000000A"/>
    <w:multiLevelType w:val="multilevel"/>
    <w:tmpl w:val="CABC0C4E"/>
    <w:name w:val="WW8Num10"/>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15:restartNumberingAfterBreak="0">
    <w:nsid w:val="0000000B"/>
    <w:multiLevelType w:val="multilevel"/>
    <w:tmpl w:val="D1AAED40"/>
    <w:name w:val="WW8Num11"/>
    <w:lvl w:ilvl="0">
      <w:start w:val="1"/>
      <w:numFmt w:val="bullet"/>
      <w:lvlText w:val=""/>
      <w:lvlJc w:val="left"/>
      <w:pPr>
        <w:tabs>
          <w:tab w:val="num" w:pos="1440"/>
        </w:tabs>
        <w:ind w:left="1440" w:hanging="360"/>
      </w:pPr>
      <w:rPr>
        <w:rFonts w:ascii="Symbol" w:hAnsi="Symbol" w:cs="OpenSymbol"/>
        <w:kern w:val="2"/>
        <w:sz w:val="24"/>
        <w:szCs w:val="24"/>
        <w:lang w:val="cs-CZ" w:eastAsia="zh-CN" w:bidi="hi-IN"/>
      </w:rPr>
    </w:lvl>
    <w:lvl w:ilvl="1">
      <w:start w:val="1"/>
      <w:numFmt w:val="bullet"/>
      <w:lvlText w:val="◦"/>
      <w:lvlJc w:val="left"/>
      <w:pPr>
        <w:tabs>
          <w:tab w:val="num" w:pos="1800"/>
        </w:tabs>
        <w:ind w:left="1800" w:hanging="360"/>
      </w:pPr>
      <w:rPr>
        <w:rFonts w:ascii="OpenSymbol" w:hAnsi="OpenSymbol" w:cs="OpenSymbol"/>
        <w:kern w:val="2"/>
        <w:sz w:val="24"/>
        <w:szCs w:val="24"/>
        <w:lang w:val="cs-CZ" w:eastAsia="zh-CN" w:bidi="hi-IN"/>
      </w:rPr>
    </w:lvl>
    <w:lvl w:ilvl="2">
      <w:start w:val="1"/>
      <w:numFmt w:val="bullet"/>
      <w:lvlText w:val="▪"/>
      <w:lvlJc w:val="left"/>
      <w:pPr>
        <w:tabs>
          <w:tab w:val="num" w:pos="2160"/>
        </w:tabs>
        <w:ind w:left="2160" w:hanging="360"/>
      </w:pPr>
      <w:rPr>
        <w:rFonts w:ascii="OpenSymbol" w:hAnsi="OpenSymbol" w:cs="OpenSymbol"/>
        <w:kern w:val="2"/>
        <w:sz w:val="20"/>
        <w:szCs w:val="24"/>
        <w:lang w:val="cs-CZ" w:eastAsia="zh-CN" w:bidi="hi-IN"/>
      </w:rPr>
    </w:lvl>
    <w:lvl w:ilvl="3">
      <w:start w:val="1"/>
      <w:numFmt w:val="bullet"/>
      <w:lvlText w:val=""/>
      <w:lvlJc w:val="left"/>
      <w:pPr>
        <w:tabs>
          <w:tab w:val="num" w:pos="2520"/>
        </w:tabs>
        <w:ind w:left="2520" w:hanging="360"/>
      </w:pPr>
      <w:rPr>
        <w:rFonts w:ascii="Symbol" w:hAnsi="Symbol" w:cs="OpenSymbol"/>
        <w:kern w:val="2"/>
        <w:sz w:val="20"/>
        <w:szCs w:val="24"/>
        <w:lang w:val="cs-CZ" w:eastAsia="zh-CN" w:bidi="hi-IN"/>
      </w:rPr>
    </w:lvl>
    <w:lvl w:ilvl="4">
      <w:start w:val="1"/>
      <w:numFmt w:val="bullet"/>
      <w:lvlText w:val="◦"/>
      <w:lvlJc w:val="left"/>
      <w:pPr>
        <w:tabs>
          <w:tab w:val="num" w:pos="2880"/>
        </w:tabs>
        <w:ind w:left="2880" w:hanging="360"/>
      </w:pPr>
      <w:rPr>
        <w:rFonts w:ascii="OpenSymbol" w:hAnsi="OpenSymbol" w:cs="OpenSymbol"/>
        <w:kern w:val="2"/>
        <w:sz w:val="20"/>
        <w:szCs w:val="24"/>
        <w:lang w:val="cs-CZ" w:eastAsia="zh-CN" w:bidi="hi-IN"/>
      </w:rPr>
    </w:lvl>
    <w:lvl w:ilvl="5">
      <w:start w:val="1"/>
      <w:numFmt w:val="bullet"/>
      <w:lvlText w:val="▪"/>
      <w:lvlJc w:val="left"/>
      <w:pPr>
        <w:tabs>
          <w:tab w:val="num" w:pos="3240"/>
        </w:tabs>
        <w:ind w:left="3240" w:hanging="360"/>
      </w:pPr>
      <w:rPr>
        <w:rFonts w:ascii="OpenSymbol" w:hAnsi="OpenSymbol" w:cs="OpenSymbol"/>
        <w:kern w:val="2"/>
        <w:sz w:val="20"/>
        <w:szCs w:val="24"/>
        <w:lang w:val="cs-CZ" w:eastAsia="zh-CN" w:bidi="hi-IN"/>
      </w:rPr>
    </w:lvl>
    <w:lvl w:ilvl="6">
      <w:start w:val="1"/>
      <w:numFmt w:val="bullet"/>
      <w:lvlText w:val=""/>
      <w:lvlJc w:val="left"/>
      <w:pPr>
        <w:tabs>
          <w:tab w:val="num" w:pos="3600"/>
        </w:tabs>
        <w:ind w:left="3600" w:hanging="360"/>
      </w:pPr>
      <w:rPr>
        <w:rFonts w:ascii="Symbol" w:hAnsi="Symbol" w:cs="OpenSymbol"/>
        <w:kern w:val="2"/>
        <w:sz w:val="20"/>
        <w:szCs w:val="24"/>
        <w:lang w:val="cs-CZ" w:eastAsia="zh-CN" w:bidi="hi-IN"/>
      </w:rPr>
    </w:lvl>
    <w:lvl w:ilvl="7">
      <w:start w:val="1"/>
      <w:numFmt w:val="bullet"/>
      <w:lvlText w:val="◦"/>
      <w:lvlJc w:val="left"/>
      <w:pPr>
        <w:tabs>
          <w:tab w:val="num" w:pos="3960"/>
        </w:tabs>
        <w:ind w:left="3960" w:hanging="360"/>
      </w:pPr>
      <w:rPr>
        <w:rFonts w:ascii="OpenSymbol" w:hAnsi="OpenSymbol" w:cs="OpenSymbol"/>
        <w:kern w:val="2"/>
        <w:sz w:val="20"/>
        <w:szCs w:val="24"/>
        <w:lang w:val="cs-CZ" w:eastAsia="zh-CN" w:bidi="hi-IN"/>
      </w:rPr>
    </w:lvl>
    <w:lvl w:ilvl="8">
      <w:start w:val="1"/>
      <w:numFmt w:val="bullet"/>
      <w:lvlText w:val="▪"/>
      <w:lvlJc w:val="left"/>
      <w:pPr>
        <w:tabs>
          <w:tab w:val="num" w:pos="4320"/>
        </w:tabs>
        <w:ind w:left="4320" w:hanging="360"/>
      </w:pPr>
      <w:rPr>
        <w:rFonts w:ascii="OpenSymbol" w:hAnsi="OpenSymbol" w:cs="OpenSymbol"/>
        <w:kern w:val="2"/>
        <w:sz w:val="20"/>
        <w:szCs w:val="24"/>
        <w:lang w:val="cs-CZ" w:eastAsia="zh-CN" w:bidi="hi-IN"/>
      </w:rPr>
    </w:lvl>
  </w:abstractNum>
  <w:abstractNum w:abstractNumId="6" w15:restartNumberingAfterBreak="0">
    <w:nsid w:val="0000000F"/>
    <w:multiLevelType w:val="multilevel"/>
    <w:tmpl w:val="2E283A2E"/>
    <w:name w:val="WW8Num15"/>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7" w15:restartNumberingAfterBreak="0">
    <w:nsid w:val="00000010"/>
    <w:multiLevelType w:val="multilevel"/>
    <w:tmpl w:val="A8B0163C"/>
    <w:name w:val="WW8Num16"/>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8" w15:restartNumberingAfterBreak="0">
    <w:nsid w:val="00000011"/>
    <w:multiLevelType w:val="multilevel"/>
    <w:tmpl w:val="FC700788"/>
    <w:name w:val="WW8Num17"/>
    <w:lvl w:ilvl="0">
      <w:start w:val="1"/>
      <w:numFmt w:val="bullet"/>
      <w:lvlText w:val=""/>
      <w:lvlJc w:val="left"/>
      <w:pPr>
        <w:tabs>
          <w:tab w:val="num" w:pos="1440"/>
        </w:tabs>
        <w:ind w:left="1440" w:hanging="360"/>
      </w:pPr>
      <w:rPr>
        <w:rFonts w:ascii="Symbol" w:hAnsi="Symbol" w:cs="OpenSymbol"/>
        <w:sz w:val="24"/>
        <w:szCs w:val="24"/>
      </w:rPr>
    </w:lvl>
    <w:lvl w:ilvl="1">
      <w:start w:val="1"/>
      <w:numFmt w:val="bullet"/>
      <w:lvlText w:val=""/>
      <w:lvlJc w:val="left"/>
      <w:pPr>
        <w:tabs>
          <w:tab w:val="num" w:pos="1800"/>
        </w:tabs>
        <w:ind w:left="180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Symbol" w:hAnsi="Symbol" w:cs="OpenSymbol"/>
      </w:rPr>
    </w:lvl>
    <w:lvl w:ilvl="5">
      <w:start w:val="1"/>
      <w:numFmt w:val="bullet"/>
      <w:lvlText w:val=""/>
      <w:lvlJc w:val="left"/>
      <w:pPr>
        <w:tabs>
          <w:tab w:val="num" w:pos="3240"/>
        </w:tabs>
        <w:ind w:left="3240" w:hanging="360"/>
      </w:pPr>
      <w:rPr>
        <w:rFonts w:ascii="Symbol" w:hAnsi="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Symbol" w:hAnsi="Symbol" w:cs="OpenSymbol"/>
      </w:rPr>
    </w:lvl>
    <w:lvl w:ilvl="8">
      <w:start w:val="1"/>
      <w:numFmt w:val="bullet"/>
      <w:lvlText w:val=""/>
      <w:lvlJc w:val="left"/>
      <w:pPr>
        <w:tabs>
          <w:tab w:val="num" w:pos="4320"/>
        </w:tabs>
        <w:ind w:left="4320" w:hanging="360"/>
      </w:pPr>
      <w:rPr>
        <w:rFonts w:ascii="Symbol" w:hAnsi="Symbol" w:cs="OpenSymbol"/>
      </w:rPr>
    </w:lvl>
  </w:abstractNum>
  <w:abstractNum w:abstractNumId="9" w15:restartNumberingAfterBreak="0">
    <w:nsid w:val="00000012"/>
    <w:multiLevelType w:val="multilevel"/>
    <w:tmpl w:val="1FDEF69C"/>
    <w:name w:val="WW8Num18"/>
    <w:lvl w:ilvl="0">
      <w:start w:val="1"/>
      <w:numFmt w:val="bullet"/>
      <w:lvlText w:val=""/>
      <w:lvlJc w:val="left"/>
      <w:pPr>
        <w:tabs>
          <w:tab w:val="num" w:pos="1440"/>
        </w:tabs>
        <w:ind w:left="1440" w:hanging="360"/>
      </w:pPr>
      <w:rPr>
        <w:rFonts w:ascii="Symbol" w:hAnsi="Symbol" w:cs="OpenSymbol"/>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15:restartNumberingAfterBreak="0">
    <w:nsid w:val="00000013"/>
    <w:multiLevelType w:val="multilevel"/>
    <w:tmpl w:val="19228562"/>
    <w:name w:val="WW8Num19"/>
    <w:lvl w:ilvl="0">
      <w:start w:val="1"/>
      <w:numFmt w:val="bullet"/>
      <w:lvlText w:val=""/>
      <w:lvlJc w:val="left"/>
      <w:pPr>
        <w:tabs>
          <w:tab w:val="num" w:pos="1440"/>
        </w:tabs>
        <w:ind w:left="1440" w:hanging="360"/>
      </w:pPr>
      <w:rPr>
        <w:rFonts w:ascii="Symbol" w:hAnsi="Symbol" w:cs="OpenSymbol"/>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15:restartNumberingAfterBreak="0">
    <w:nsid w:val="00000014"/>
    <w:multiLevelType w:val="multilevel"/>
    <w:tmpl w:val="FC061E00"/>
    <w:name w:val="WW8Num20"/>
    <w:lvl w:ilvl="0">
      <w:start w:val="1"/>
      <w:numFmt w:val="bullet"/>
      <w:lvlText w:val=""/>
      <w:lvlJc w:val="left"/>
      <w:pPr>
        <w:tabs>
          <w:tab w:val="num" w:pos="1440"/>
        </w:tabs>
        <w:ind w:left="1440" w:hanging="360"/>
      </w:pPr>
      <w:rPr>
        <w:rFonts w:ascii="Symbol" w:hAnsi="Symbol" w:cs="OpenSymbol"/>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0000015"/>
    <w:multiLevelType w:val="multilevel"/>
    <w:tmpl w:val="06D44F88"/>
    <w:name w:val="WW8Num21"/>
    <w:lvl w:ilvl="0">
      <w:start w:val="1"/>
      <w:numFmt w:val="bullet"/>
      <w:lvlText w:val=""/>
      <w:lvlJc w:val="left"/>
      <w:pPr>
        <w:tabs>
          <w:tab w:val="num" w:pos="1440"/>
        </w:tabs>
        <w:ind w:left="1440" w:hanging="360"/>
      </w:pPr>
      <w:rPr>
        <w:rFonts w:ascii="Symbol" w:hAnsi="Symbol" w:cs="OpenSymbol"/>
        <w:sz w:val="24"/>
        <w:szCs w:val="24"/>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00000016"/>
    <w:multiLevelType w:val="multilevel"/>
    <w:tmpl w:val="0D9436BE"/>
    <w:name w:val="WW8Num22"/>
    <w:lvl w:ilvl="0">
      <w:start w:val="1"/>
      <w:numFmt w:val="bullet"/>
      <w:lvlText w:val=""/>
      <w:lvlJc w:val="left"/>
      <w:pPr>
        <w:tabs>
          <w:tab w:val="num" w:pos="1440"/>
        </w:tabs>
        <w:ind w:left="1440" w:hanging="360"/>
      </w:pPr>
      <w:rPr>
        <w:rFonts w:ascii="Symbol" w:hAnsi="Symbol" w:cs="OpenSymbol"/>
        <w:kern w:val="2"/>
        <w:sz w:val="24"/>
        <w:szCs w:val="24"/>
        <w:lang w:val="cs-CZ" w:eastAsia="zh-CN" w:bidi="hi-IN"/>
      </w:rPr>
    </w:lvl>
    <w:lvl w:ilvl="1">
      <w:start w:val="1"/>
      <w:numFmt w:val="decimal"/>
      <w:lvlText w:val="%2."/>
      <w:lvlJc w:val="left"/>
      <w:pPr>
        <w:tabs>
          <w:tab w:val="num" w:pos="1800"/>
        </w:tabs>
        <w:ind w:left="1800" w:hanging="360"/>
      </w:pPr>
    </w:lvl>
    <w:lvl w:ilvl="2">
      <w:start w:val="2"/>
      <w:numFmt w:val="bullet"/>
      <w:lvlText w:val="-"/>
      <w:lvlJc w:val="left"/>
      <w:pPr>
        <w:tabs>
          <w:tab w:val="num" w:pos="2160"/>
        </w:tabs>
        <w:ind w:left="2160" w:hanging="360"/>
      </w:pPr>
      <w:rPr>
        <w:rFonts w:ascii="Times New Roman" w:eastAsia="Arial Unicode MS" w:hAnsi="Times New Roman" w:cs="Times New Roman" w:hint="default"/>
        <w:strike w:val="0"/>
        <w:dstrike w:val="0"/>
        <w:u w:val="none"/>
        <w:effect w:val="none"/>
      </w:r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000018"/>
    <w:multiLevelType w:val="multilevel"/>
    <w:tmpl w:val="BA6A1ADE"/>
    <w:name w:val="WW8Num24"/>
    <w:lvl w:ilvl="0">
      <w:start w:val="1"/>
      <w:numFmt w:val="bullet"/>
      <w:lvlText w:val=""/>
      <w:lvlJc w:val="left"/>
      <w:pPr>
        <w:tabs>
          <w:tab w:val="num" w:pos="2160"/>
        </w:tabs>
        <w:ind w:left="2160" w:hanging="360"/>
      </w:pPr>
      <w:rPr>
        <w:rFonts w:ascii="Symbol" w:hAnsi="Symbol" w:cs="OpenSymbol"/>
        <w:sz w:val="24"/>
        <w:szCs w:val="24"/>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15" w15:restartNumberingAfterBreak="0">
    <w:nsid w:val="00000019"/>
    <w:multiLevelType w:val="multilevel"/>
    <w:tmpl w:val="5FA48106"/>
    <w:name w:val="WW8Num25"/>
    <w:lvl w:ilvl="0">
      <w:start w:val="1"/>
      <w:numFmt w:val="bullet"/>
      <w:lvlText w:val=""/>
      <w:lvlJc w:val="left"/>
      <w:pPr>
        <w:tabs>
          <w:tab w:val="num" w:pos="2160"/>
        </w:tabs>
        <w:ind w:left="2160" w:hanging="360"/>
      </w:pPr>
      <w:rPr>
        <w:rFonts w:ascii="Symbol" w:hAnsi="Symbol" w:cs="OpenSymbol"/>
        <w:sz w:val="24"/>
        <w:szCs w:val="24"/>
      </w:rPr>
    </w:lvl>
    <w:lvl w:ilvl="1">
      <w:start w:val="1"/>
      <w:numFmt w:val="bullet"/>
      <w:lvlText w:val="◦"/>
      <w:lvlJc w:val="left"/>
      <w:pPr>
        <w:tabs>
          <w:tab w:val="num" w:pos="2520"/>
        </w:tabs>
        <w:ind w:left="2520" w:hanging="360"/>
      </w:pPr>
      <w:rPr>
        <w:rFonts w:ascii="OpenSymbol" w:hAnsi="OpenSymbol" w:cs="OpenSymbol"/>
        <w:sz w:val="24"/>
        <w:szCs w:val="24"/>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16" w15:restartNumberingAfterBreak="0">
    <w:nsid w:val="01292715"/>
    <w:multiLevelType w:val="hybridMultilevel"/>
    <w:tmpl w:val="FEAA6A86"/>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017A66CF"/>
    <w:multiLevelType w:val="hybridMultilevel"/>
    <w:tmpl w:val="A8DA3432"/>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202427E"/>
    <w:multiLevelType w:val="hybridMultilevel"/>
    <w:tmpl w:val="2B0483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27867D0"/>
    <w:multiLevelType w:val="hybridMultilevel"/>
    <w:tmpl w:val="AA0062EC"/>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A81013"/>
    <w:multiLevelType w:val="hybridMultilevel"/>
    <w:tmpl w:val="B5FC0C0C"/>
    <w:lvl w:ilvl="0" w:tplc="3BE89C60">
      <w:start w:val="1"/>
      <w:numFmt w:val="bullet"/>
      <w:lvlText w:val="▪"/>
      <w:lvlJc w:val="left"/>
      <w:pPr>
        <w:ind w:left="1494" w:hanging="360"/>
      </w:pPr>
      <w:rPr>
        <w:rFonts w:ascii="Calibri" w:eastAsia="Times New Roman" w:hAnsi="Calibri" w:hint="default"/>
        <w:b w:val="0"/>
        <w:bCs w:val="0"/>
        <w:i w:val="0"/>
        <w:iCs w:val="0"/>
        <w:strike w:val="0"/>
        <w:dstrike w:val="0"/>
        <w:color w:val="000000"/>
        <w:sz w:val="24"/>
        <w:szCs w:val="24"/>
        <w:u w:val="none" w:color="000000"/>
        <w:effect w:val="none"/>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0836251D"/>
    <w:multiLevelType w:val="hybridMultilevel"/>
    <w:tmpl w:val="170224D2"/>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9EB3B4B"/>
    <w:multiLevelType w:val="hybridMultilevel"/>
    <w:tmpl w:val="D0C80FFE"/>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CD87D12"/>
    <w:multiLevelType w:val="hybridMultilevel"/>
    <w:tmpl w:val="DA78DCA6"/>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4" w15:restartNumberingAfterBreak="0">
    <w:nsid w:val="0FA736C8"/>
    <w:multiLevelType w:val="hybridMultilevel"/>
    <w:tmpl w:val="9ED831F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11965F5C"/>
    <w:multiLevelType w:val="hybridMultilevel"/>
    <w:tmpl w:val="1826C9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4E266E5"/>
    <w:multiLevelType w:val="hybridMultilevel"/>
    <w:tmpl w:val="43662114"/>
    <w:lvl w:ilvl="0" w:tplc="04050005">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1AB13C6A"/>
    <w:multiLevelType w:val="hybridMultilevel"/>
    <w:tmpl w:val="FB2085E8"/>
    <w:lvl w:ilvl="0" w:tplc="04050003">
      <w:start w:val="1"/>
      <w:numFmt w:val="bullet"/>
      <w:lvlText w:val="o"/>
      <w:lvlJc w:val="left"/>
      <w:pPr>
        <w:ind w:left="720" w:hanging="360"/>
      </w:pPr>
      <w:rPr>
        <w:rFonts w:ascii="Courier New" w:hAnsi="Courier New" w:cs="Courier New" w:hint="default"/>
      </w:rPr>
    </w:lvl>
    <w:lvl w:ilvl="1" w:tplc="594401D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D4C286A"/>
    <w:multiLevelType w:val="hybridMultilevel"/>
    <w:tmpl w:val="490A97D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1DB84E33"/>
    <w:multiLevelType w:val="hybridMultilevel"/>
    <w:tmpl w:val="989062D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7E5D76"/>
    <w:multiLevelType w:val="hybridMultilevel"/>
    <w:tmpl w:val="9E1E629A"/>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A0C544F"/>
    <w:multiLevelType w:val="hybridMultilevel"/>
    <w:tmpl w:val="5F92D53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C1B5104"/>
    <w:multiLevelType w:val="hybridMultilevel"/>
    <w:tmpl w:val="ABDA44D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30613B7B"/>
    <w:multiLevelType w:val="hybridMultilevel"/>
    <w:tmpl w:val="311EA04C"/>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4" w15:restartNumberingAfterBreak="0">
    <w:nsid w:val="31B6601D"/>
    <w:multiLevelType w:val="hybridMultilevel"/>
    <w:tmpl w:val="F3EEB26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31D7508C"/>
    <w:multiLevelType w:val="hybridMultilevel"/>
    <w:tmpl w:val="AB0468A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34CD548A"/>
    <w:multiLevelType w:val="hybridMultilevel"/>
    <w:tmpl w:val="0DFA9B28"/>
    <w:lvl w:ilvl="0" w:tplc="04050003">
      <w:start w:val="1"/>
      <w:numFmt w:val="bullet"/>
      <w:lvlText w:val="o"/>
      <w:lvlJc w:val="left"/>
      <w:pPr>
        <w:ind w:left="2628" w:hanging="360"/>
      </w:pPr>
      <w:rPr>
        <w:rFonts w:ascii="Courier New" w:hAnsi="Courier New" w:cs="Courier New" w:hint="default"/>
      </w:rPr>
    </w:lvl>
    <w:lvl w:ilvl="1" w:tplc="04050003" w:tentative="1">
      <w:start w:val="1"/>
      <w:numFmt w:val="bullet"/>
      <w:lvlText w:val="o"/>
      <w:lvlJc w:val="left"/>
      <w:pPr>
        <w:ind w:left="3348" w:hanging="360"/>
      </w:pPr>
      <w:rPr>
        <w:rFonts w:ascii="Courier New" w:hAnsi="Courier New" w:cs="Courier New" w:hint="default"/>
      </w:rPr>
    </w:lvl>
    <w:lvl w:ilvl="2" w:tplc="04050005" w:tentative="1">
      <w:start w:val="1"/>
      <w:numFmt w:val="bullet"/>
      <w:lvlText w:val=""/>
      <w:lvlJc w:val="left"/>
      <w:pPr>
        <w:ind w:left="4068" w:hanging="360"/>
      </w:pPr>
      <w:rPr>
        <w:rFonts w:ascii="Wingdings" w:hAnsi="Wingdings" w:hint="default"/>
      </w:rPr>
    </w:lvl>
    <w:lvl w:ilvl="3" w:tplc="04050001" w:tentative="1">
      <w:start w:val="1"/>
      <w:numFmt w:val="bullet"/>
      <w:lvlText w:val=""/>
      <w:lvlJc w:val="left"/>
      <w:pPr>
        <w:ind w:left="4788" w:hanging="360"/>
      </w:pPr>
      <w:rPr>
        <w:rFonts w:ascii="Symbol" w:hAnsi="Symbol" w:hint="default"/>
      </w:rPr>
    </w:lvl>
    <w:lvl w:ilvl="4" w:tplc="04050003" w:tentative="1">
      <w:start w:val="1"/>
      <w:numFmt w:val="bullet"/>
      <w:lvlText w:val="o"/>
      <w:lvlJc w:val="left"/>
      <w:pPr>
        <w:ind w:left="5508" w:hanging="360"/>
      </w:pPr>
      <w:rPr>
        <w:rFonts w:ascii="Courier New" w:hAnsi="Courier New" w:cs="Courier New" w:hint="default"/>
      </w:rPr>
    </w:lvl>
    <w:lvl w:ilvl="5" w:tplc="04050005" w:tentative="1">
      <w:start w:val="1"/>
      <w:numFmt w:val="bullet"/>
      <w:lvlText w:val=""/>
      <w:lvlJc w:val="left"/>
      <w:pPr>
        <w:ind w:left="6228" w:hanging="360"/>
      </w:pPr>
      <w:rPr>
        <w:rFonts w:ascii="Wingdings" w:hAnsi="Wingdings" w:hint="default"/>
      </w:rPr>
    </w:lvl>
    <w:lvl w:ilvl="6" w:tplc="04050001" w:tentative="1">
      <w:start w:val="1"/>
      <w:numFmt w:val="bullet"/>
      <w:lvlText w:val=""/>
      <w:lvlJc w:val="left"/>
      <w:pPr>
        <w:ind w:left="6948" w:hanging="360"/>
      </w:pPr>
      <w:rPr>
        <w:rFonts w:ascii="Symbol" w:hAnsi="Symbol" w:hint="default"/>
      </w:rPr>
    </w:lvl>
    <w:lvl w:ilvl="7" w:tplc="04050003" w:tentative="1">
      <w:start w:val="1"/>
      <w:numFmt w:val="bullet"/>
      <w:lvlText w:val="o"/>
      <w:lvlJc w:val="left"/>
      <w:pPr>
        <w:ind w:left="7668" w:hanging="360"/>
      </w:pPr>
      <w:rPr>
        <w:rFonts w:ascii="Courier New" w:hAnsi="Courier New" w:cs="Courier New" w:hint="default"/>
      </w:rPr>
    </w:lvl>
    <w:lvl w:ilvl="8" w:tplc="04050005" w:tentative="1">
      <w:start w:val="1"/>
      <w:numFmt w:val="bullet"/>
      <w:lvlText w:val=""/>
      <w:lvlJc w:val="left"/>
      <w:pPr>
        <w:ind w:left="8388" w:hanging="360"/>
      </w:pPr>
      <w:rPr>
        <w:rFonts w:ascii="Wingdings" w:hAnsi="Wingdings" w:hint="default"/>
      </w:rPr>
    </w:lvl>
  </w:abstractNum>
  <w:abstractNum w:abstractNumId="37" w15:restartNumberingAfterBreak="0">
    <w:nsid w:val="37D10255"/>
    <w:multiLevelType w:val="hybridMultilevel"/>
    <w:tmpl w:val="220EEAE4"/>
    <w:lvl w:ilvl="0" w:tplc="04050001">
      <w:start w:val="1"/>
      <w:numFmt w:val="bullet"/>
      <w:lvlText w:val=""/>
      <w:lvlJc w:val="left"/>
      <w:pPr>
        <w:ind w:left="720" w:hanging="360"/>
      </w:pPr>
      <w:rPr>
        <w:rFonts w:ascii="Symbol" w:hAnsi="Symbol" w:hint="default"/>
      </w:rPr>
    </w:lvl>
    <w:lvl w:ilvl="1" w:tplc="D7882522">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8EE517F"/>
    <w:multiLevelType w:val="hybridMultilevel"/>
    <w:tmpl w:val="9A28794C"/>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A2276A4"/>
    <w:multiLevelType w:val="hybridMultilevel"/>
    <w:tmpl w:val="AA7CE746"/>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ACA20F5"/>
    <w:multiLevelType w:val="hybridMultilevel"/>
    <w:tmpl w:val="F3222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D063D51"/>
    <w:multiLevelType w:val="hybridMultilevel"/>
    <w:tmpl w:val="772C6770"/>
    <w:lvl w:ilvl="0" w:tplc="AFE0AC3C">
      <w:start w:val="1"/>
      <w:numFmt w:val="decimal"/>
      <w:lvlText w:val="%1."/>
      <w:lvlJc w:val="left"/>
      <w:pPr>
        <w:ind w:left="436" w:hanging="360"/>
      </w:pPr>
      <w:rPr>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44897E1D"/>
    <w:multiLevelType w:val="hybridMultilevel"/>
    <w:tmpl w:val="A4165436"/>
    <w:lvl w:ilvl="0" w:tplc="04050005">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3" w15:restartNumberingAfterBreak="0">
    <w:nsid w:val="49033EB2"/>
    <w:multiLevelType w:val="hybridMultilevel"/>
    <w:tmpl w:val="C8ECA16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BA52AC1"/>
    <w:multiLevelType w:val="hybridMultilevel"/>
    <w:tmpl w:val="AE7E8F6E"/>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3D438C"/>
    <w:multiLevelType w:val="hybridMultilevel"/>
    <w:tmpl w:val="C34CC470"/>
    <w:lvl w:ilvl="0" w:tplc="04050005">
      <w:start w:val="1"/>
      <w:numFmt w:val="bullet"/>
      <w:lvlText w:val=""/>
      <w:lvlJc w:val="left"/>
      <w:pPr>
        <w:ind w:left="1065" w:hanging="70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B35AF8"/>
    <w:multiLevelType w:val="hybridMultilevel"/>
    <w:tmpl w:val="719E3B6E"/>
    <w:lvl w:ilvl="0" w:tplc="656EB3E6">
      <w:start w:val="1"/>
      <w:numFmt w:val="decimal"/>
      <w:lvlText w:val="%1."/>
      <w:lvlJc w:val="left"/>
      <w:pPr>
        <w:ind w:left="720" w:hanging="360"/>
      </w:pPr>
      <w:rPr>
        <w:color w:val="1F4E79" w:themeColor="accent1" w:themeShade="8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574375A5"/>
    <w:multiLevelType w:val="hybridMultilevel"/>
    <w:tmpl w:val="C4EC03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B1D3C01"/>
    <w:multiLevelType w:val="hybridMultilevel"/>
    <w:tmpl w:val="56BE1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BD12C7F"/>
    <w:multiLevelType w:val="hybridMultilevel"/>
    <w:tmpl w:val="8924C736"/>
    <w:lvl w:ilvl="0" w:tplc="04050003">
      <w:start w:val="1"/>
      <w:numFmt w:val="bullet"/>
      <w:lvlText w:val="o"/>
      <w:lvlJc w:val="left"/>
      <w:pPr>
        <w:ind w:left="720" w:hanging="360"/>
      </w:pPr>
      <w:rPr>
        <w:rFonts w:ascii="Courier New" w:hAnsi="Courier New" w:cs="Courier New" w:hint="default"/>
      </w:rPr>
    </w:lvl>
    <w:lvl w:ilvl="1" w:tplc="594401D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C1A215B"/>
    <w:multiLevelType w:val="hybridMultilevel"/>
    <w:tmpl w:val="CD28EBA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FC3774E"/>
    <w:multiLevelType w:val="hybridMultilevel"/>
    <w:tmpl w:val="6CC05FB6"/>
    <w:lvl w:ilvl="0" w:tplc="04050003">
      <w:start w:val="1"/>
      <w:numFmt w:val="bullet"/>
      <w:lvlText w:val="o"/>
      <w:lvlJc w:val="left"/>
      <w:pPr>
        <w:ind w:left="1800" w:hanging="360"/>
      </w:pPr>
      <w:rPr>
        <w:rFonts w:ascii="Courier New" w:hAnsi="Courier New" w:cs="Courier New"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2" w15:restartNumberingAfterBreak="0">
    <w:nsid w:val="64794D8E"/>
    <w:multiLevelType w:val="hybridMultilevel"/>
    <w:tmpl w:val="05E69E9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6B027131"/>
    <w:multiLevelType w:val="hybridMultilevel"/>
    <w:tmpl w:val="522A6A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4" w15:restartNumberingAfterBreak="0">
    <w:nsid w:val="6FE02D00"/>
    <w:multiLevelType w:val="hybridMultilevel"/>
    <w:tmpl w:val="28467C0C"/>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6020D56"/>
    <w:multiLevelType w:val="hybridMultilevel"/>
    <w:tmpl w:val="91B2FE42"/>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6" w15:restartNumberingAfterBreak="0">
    <w:nsid w:val="774847A8"/>
    <w:multiLevelType w:val="hybridMultilevel"/>
    <w:tmpl w:val="1918F2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7B36E95"/>
    <w:multiLevelType w:val="hybridMultilevel"/>
    <w:tmpl w:val="BA92F1A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57"/>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31"/>
  </w:num>
  <w:num w:numId="7">
    <w:abstractNumId w:val="42"/>
  </w:num>
  <w:num w:numId="8">
    <w:abstractNumId w:val="37"/>
  </w:num>
  <w:num w:numId="9">
    <w:abstractNumId w:val="56"/>
  </w:num>
  <w:num w:numId="10">
    <w:abstractNumId w:val="29"/>
  </w:num>
  <w:num w:numId="11">
    <w:abstractNumId w:val="50"/>
  </w:num>
  <w:num w:numId="12">
    <w:abstractNumId w:val="43"/>
  </w:num>
  <w:num w:numId="13">
    <w:abstractNumId w:val="45"/>
  </w:num>
  <w:num w:numId="14">
    <w:abstractNumId w:val="16"/>
  </w:num>
  <w:num w:numId="15">
    <w:abstractNumId w:val="44"/>
  </w:num>
  <w:num w:numId="16">
    <w:abstractNumId w:val="22"/>
  </w:num>
  <w:num w:numId="17">
    <w:abstractNumId w:val="17"/>
  </w:num>
  <w:num w:numId="18">
    <w:abstractNumId w:val="21"/>
  </w:num>
  <w:num w:numId="19">
    <w:abstractNumId w:val="30"/>
  </w:num>
  <w:num w:numId="20">
    <w:abstractNumId w:val="39"/>
  </w:num>
  <w:num w:numId="21">
    <w:abstractNumId w:val="48"/>
  </w:num>
  <w:num w:numId="22">
    <w:abstractNumId w:val="34"/>
  </w:num>
  <w:num w:numId="23">
    <w:abstractNumId w:val="38"/>
  </w:num>
  <w:num w:numId="24">
    <w:abstractNumId w:val="40"/>
  </w:num>
  <w:num w:numId="25">
    <w:abstractNumId w:val="51"/>
  </w:num>
  <w:num w:numId="26">
    <w:abstractNumId w:val="26"/>
  </w:num>
  <w:num w:numId="27">
    <w:abstractNumId w:val="55"/>
  </w:num>
  <w:num w:numId="28">
    <w:abstractNumId w:val="19"/>
  </w:num>
  <w:num w:numId="29">
    <w:abstractNumId w:val="28"/>
  </w:num>
  <w:num w:numId="30">
    <w:abstractNumId w:val="24"/>
  </w:num>
  <w:num w:numId="31">
    <w:abstractNumId w:val="32"/>
  </w:num>
  <w:num w:numId="32">
    <w:abstractNumId w:val="54"/>
  </w:num>
  <w:num w:numId="33">
    <w:abstractNumId w:val="47"/>
  </w:num>
  <w:num w:numId="34">
    <w:abstractNumId w:val="18"/>
  </w:num>
  <w:num w:numId="35">
    <w:abstractNumId w:val="36"/>
  </w:num>
  <w:num w:numId="36">
    <w:abstractNumId w:val="27"/>
  </w:num>
  <w:num w:numId="37">
    <w:abstractNumId w:val="49"/>
  </w:num>
  <w:num w:numId="38">
    <w:abstractNumId w:val="25"/>
  </w:num>
  <w:num w:numId="39">
    <w:abstractNumId w:val="53"/>
  </w:num>
  <w:num w:numId="40">
    <w:abstractNumId w:val="23"/>
  </w:num>
  <w:num w:numId="41">
    <w:abstractNumId w:val="52"/>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1D5"/>
    <w:rsid w:val="000336AE"/>
    <w:rsid w:val="00050CAA"/>
    <w:rsid w:val="00051BD4"/>
    <w:rsid w:val="00096497"/>
    <w:rsid w:val="000A506C"/>
    <w:rsid w:val="000E24FA"/>
    <w:rsid w:val="00114D9C"/>
    <w:rsid w:val="00123E5F"/>
    <w:rsid w:val="00150885"/>
    <w:rsid w:val="00152C3C"/>
    <w:rsid w:val="0018141E"/>
    <w:rsid w:val="001863F4"/>
    <w:rsid w:val="001B3559"/>
    <w:rsid w:val="001B676F"/>
    <w:rsid w:val="001C5E20"/>
    <w:rsid w:val="001E49C8"/>
    <w:rsid w:val="0020207B"/>
    <w:rsid w:val="00210569"/>
    <w:rsid w:val="00233234"/>
    <w:rsid w:val="00234E75"/>
    <w:rsid w:val="00252B46"/>
    <w:rsid w:val="00253E75"/>
    <w:rsid w:val="002721F5"/>
    <w:rsid w:val="002738DF"/>
    <w:rsid w:val="00283A7A"/>
    <w:rsid w:val="002A10A1"/>
    <w:rsid w:val="002A224F"/>
    <w:rsid w:val="002A45F3"/>
    <w:rsid w:val="002B6F55"/>
    <w:rsid w:val="002D340B"/>
    <w:rsid w:val="002F5602"/>
    <w:rsid w:val="0030502D"/>
    <w:rsid w:val="00336149"/>
    <w:rsid w:val="003441D5"/>
    <w:rsid w:val="00395A35"/>
    <w:rsid w:val="003A4945"/>
    <w:rsid w:val="003C50A7"/>
    <w:rsid w:val="003E5AD7"/>
    <w:rsid w:val="00416772"/>
    <w:rsid w:val="00421F92"/>
    <w:rsid w:val="00472E2C"/>
    <w:rsid w:val="004E11AA"/>
    <w:rsid w:val="004E4DA0"/>
    <w:rsid w:val="00515710"/>
    <w:rsid w:val="00520E3D"/>
    <w:rsid w:val="00524D92"/>
    <w:rsid w:val="0053072A"/>
    <w:rsid w:val="00556776"/>
    <w:rsid w:val="005A0799"/>
    <w:rsid w:val="005B1090"/>
    <w:rsid w:val="005D782E"/>
    <w:rsid w:val="005E050F"/>
    <w:rsid w:val="006000DE"/>
    <w:rsid w:val="00624E7B"/>
    <w:rsid w:val="0065542E"/>
    <w:rsid w:val="0067485E"/>
    <w:rsid w:val="006B0B5A"/>
    <w:rsid w:val="006F2015"/>
    <w:rsid w:val="006F23E2"/>
    <w:rsid w:val="007068B9"/>
    <w:rsid w:val="00715E3B"/>
    <w:rsid w:val="0072053C"/>
    <w:rsid w:val="00733390"/>
    <w:rsid w:val="007677F5"/>
    <w:rsid w:val="007872D6"/>
    <w:rsid w:val="007B31B2"/>
    <w:rsid w:val="007C2274"/>
    <w:rsid w:val="007F21A1"/>
    <w:rsid w:val="0080316B"/>
    <w:rsid w:val="008051AB"/>
    <w:rsid w:val="00805B8D"/>
    <w:rsid w:val="00825954"/>
    <w:rsid w:val="008269EB"/>
    <w:rsid w:val="00832387"/>
    <w:rsid w:val="00851A31"/>
    <w:rsid w:val="008736DC"/>
    <w:rsid w:val="00882D47"/>
    <w:rsid w:val="008A27BF"/>
    <w:rsid w:val="008D445F"/>
    <w:rsid w:val="008E38D3"/>
    <w:rsid w:val="008F2B69"/>
    <w:rsid w:val="008F4AC0"/>
    <w:rsid w:val="00924445"/>
    <w:rsid w:val="009464F1"/>
    <w:rsid w:val="00947D8A"/>
    <w:rsid w:val="00952B12"/>
    <w:rsid w:val="00953CF6"/>
    <w:rsid w:val="00960653"/>
    <w:rsid w:val="0096303D"/>
    <w:rsid w:val="0098035E"/>
    <w:rsid w:val="009B78A0"/>
    <w:rsid w:val="009E4C2C"/>
    <w:rsid w:val="009F3650"/>
    <w:rsid w:val="00A129B4"/>
    <w:rsid w:val="00A33781"/>
    <w:rsid w:val="00A71FE2"/>
    <w:rsid w:val="00A772BA"/>
    <w:rsid w:val="00AA0A7F"/>
    <w:rsid w:val="00AF5220"/>
    <w:rsid w:val="00B169A8"/>
    <w:rsid w:val="00B9244E"/>
    <w:rsid w:val="00BF5267"/>
    <w:rsid w:val="00C40AFF"/>
    <w:rsid w:val="00C420C0"/>
    <w:rsid w:val="00C50FCC"/>
    <w:rsid w:val="00C51A4D"/>
    <w:rsid w:val="00C55BF4"/>
    <w:rsid w:val="00C62420"/>
    <w:rsid w:val="00C7344B"/>
    <w:rsid w:val="00C86F46"/>
    <w:rsid w:val="00C87F42"/>
    <w:rsid w:val="00CA1C54"/>
    <w:rsid w:val="00D86C4D"/>
    <w:rsid w:val="00D95F64"/>
    <w:rsid w:val="00DB7F89"/>
    <w:rsid w:val="00DE4F9B"/>
    <w:rsid w:val="00DE5493"/>
    <w:rsid w:val="00DF1261"/>
    <w:rsid w:val="00DF72E8"/>
    <w:rsid w:val="00E044FB"/>
    <w:rsid w:val="00E10D36"/>
    <w:rsid w:val="00E43850"/>
    <w:rsid w:val="00E744B7"/>
    <w:rsid w:val="00E82653"/>
    <w:rsid w:val="00E93C5C"/>
    <w:rsid w:val="00E976BC"/>
    <w:rsid w:val="00EA102B"/>
    <w:rsid w:val="00EA10BC"/>
    <w:rsid w:val="00EE5194"/>
    <w:rsid w:val="00F07050"/>
    <w:rsid w:val="00F355AE"/>
    <w:rsid w:val="00F359E6"/>
    <w:rsid w:val="00F71BDD"/>
    <w:rsid w:val="00F86E9F"/>
    <w:rsid w:val="00F90996"/>
    <w:rsid w:val="00F94DD8"/>
    <w:rsid w:val="00FC171F"/>
    <w:rsid w:val="00FC37E8"/>
    <w:rsid w:val="00FE327E"/>
    <w:rsid w:val="00FF1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7295"/>
  <w15:chartTrackingRefBased/>
  <w15:docId w15:val="{E246A84C-3121-4F6E-BBAF-A3F4ED80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344B"/>
    <w:pPr>
      <w:spacing w:after="200" w:line="276" w:lineRule="auto"/>
    </w:pPr>
    <w:rPr>
      <w:rFonts w:ascii="Calibri" w:eastAsia="Times New Roman" w:hAnsi="Calibri" w:cs="Times New Roman"/>
    </w:rPr>
  </w:style>
  <w:style w:type="paragraph" w:styleId="Nadpis1">
    <w:name w:val="heading 1"/>
    <w:basedOn w:val="Normln"/>
    <w:next w:val="Normln"/>
    <w:link w:val="Nadpis1Char"/>
    <w:uiPriority w:val="9"/>
    <w:qFormat/>
    <w:rsid w:val="00CA1C5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41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41D5"/>
  </w:style>
  <w:style w:type="paragraph" w:styleId="Zpat">
    <w:name w:val="footer"/>
    <w:basedOn w:val="Normln"/>
    <w:link w:val="ZpatChar"/>
    <w:uiPriority w:val="99"/>
    <w:unhideWhenUsed/>
    <w:rsid w:val="003441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41D5"/>
  </w:style>
  <w:style w:type="paragraph" w:styleId="Odstavecseseznamem">
    <w:name w:val="List Paragraph"/>
    <w:basedOn w:val="Normln"/>
    <w:uiPriority w:val="34"/>
    <w:qFormat/>
    <w:rsid w:val="0020207B"/>
    <w:pPr>
      <w:ind w:left="720"/>
      <w:contextualSpacing/>
    </w:pPr>
  </w:style>
  <w:style w:type="character" w:styleId="Hypertextovodkaz">
    <w:name w:val="Hyperlink"/>
    <w:basedOn w:val="Standardnpsmoodstavce"/>
    <w:uiPriority w:val="99"/>
    <w:unhideWhenUsed/>
    <w:rsid w:val="0018141E"/>
    <w:rPr>
      <w:color w:val="0000FF"/>
      <w:u w:val="single"/>
    </w:rPr>
  </w:style>
  <w:style w:type="paragraph" w:styleId="Textpoznpodarou">
    <w:name w:val="footnote text"/>
    <w:basedOn w:val="Normln"/>
    <w:link w:val="TextpoznpodarouChar"/>
    <w:uiPriority w:val="99"/>
    <w:semiHidden/>
    <w:unhideWhenUsed/>
    <w:rsid w:val="0018141E"/>
    <w:pPr>
      <w:overflowPunct w:val="0"/>
      <w:autoSpaceDE w:val="0"/>
      <w:autoSpaceDN w:val="0"/>
      <w:adjustRightInd w:val="0"/>
      <w:spacing w:after="0" w:line="240" w:lineRule="auto"/>
      <w:textAlignment w:val="baseline"/>
    </w:pPr>
    <w:rPr>
      <w:sz w:val="20"/>
      <w:szCs w:val="20"/>
      <w:lang w:eastAsia="cs-CZ"/>
    </w:rPr>
  </w:style>
  <w:style w:type="character" w:customStyle="1" w:styleId="TextpoznpodarouChar">
    <w:name w:val="Text pozn. pod čarou Char"/>
    <w:basedOn w:val="Standardnpsmoodstavce"/>
    <w:link w:val="Textpoznpodarou"/>
    <w:uiPriority w:val="99"/>
    <w:semiHidden/>
    <w:rsid w:val="0018141E"/>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18141E"/>
    <w:rPr>
      <w:vertAlign w:val="superscript"/>
    </w:rPr>
  </w:style>
  <w:style w:type="character" w:styleId="Odkaznakoment">
    <w:name w:val="annotation reference"/>
    <w:basedOn w:val="Standardnpsmoodstavce"/>
    <w:uiPriority w:val="99"/>
    <w:semiHidden/>
    <w:unhideWhenUsed/>
    <w:rsid w:val="001863F4"/>
    <w:rPr>
      <w:sz w:val="16"/>
      <w:szCs w:val="16"/>
    </w:rPr>
  </w:style>
  <w:style w:type="paragraph" w:styleId="Textkomente">
    <w:name w:val="annotation text"/>
    <w:basedOn w:val="Normln"/>
    <w:link w:val="TextkomenteChar"/>
    <w:uiPriority w:val="99"/>
    <w:semiHidden/>
    <w:unhideWhenUsed/>
    <w:rsid w:val="001863F4"/>
    <w:pPr>
      <w:spacing w:line="240" w:lineRule="auto"/>
    </w:pPr>
    <w:rPr>
      <w:sz w:val="20"/>
      <w:szCs w:val="20"/>
    </w:rPr>
  </w:style>
  <w:style w:type="character" w:customStyle="1" w:styleId="TextkomenteChar">
    <w:name w:val="Text komentáře Char"/>
    <w:basedOn w:val="Standardnpsmoodstavce"/>
    <w:link w:val="Textkomente"/>
    <w:uiPriority w:val="99"/>
    <w:semiHidden/>
    <w:rsid w:val="001863F4"/>
    <w:rPr>
      <w:sz w:val="20"/>
      <w:szCs w:val="20"/>
    </w:rPr>
  </w:style>
  <w:style w:type="paragraph" w:styleId="Textbubliny">
    <w:name w:val="Balloon Text"/>
    <w:basedOn w:val="Normln"/>
    <w:link w:val="TextbublinyChar"/>
    <w:uiPriority w:val="99"/>
    <w:semiHidden/>
    <w:unhideWhenUsed/>
    <w:rsid w:val="001863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3F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50CAA"/>
    <w:rPr>
      <w:b/>
      <w:bCs/>
    </w:rPr>
  </w:style>
  <w:style w:type="character" w:customStyle="1" w:styleId="PedmtkomenteChar">
    <w:name w:val="Předmět komentáře Char"/>
    <w:basedOn w:val="TextkomenteChar"/>
    <w:link w:val="Pedmtkomente"/>
    <w:uiPriority w:val="99"/>
    <w:semiHidden/>
    <w:rsid w:val="00050CAA"/>
    <w:rPr>
      <w:b/>
      <w:bCs/>
      <w:sz w:val="20"/>
      <w:szCs w:val="20"/>
    </w:rPr>
  </w:style>
  <w:style w:type="paragraph" w:styleId="Bezmezer">
    <w:name w:val="No Spacing"/>
    <w:aliases w:val="Text 1,Bez mezer1"/>
    <w:link w:val="BezmezerChar"/>
    <w:qFormat/>
    <w:rsid w:val="00947D8A"/>
    <w:pPr>
      <w:spacing w:before="40" w:after="40" w:line="240" w:lineRule="auto"/>
    </w:pPr>
    <w:rPr>
      <w:rFonts w:ascii="Arial" w:hAnsi="Arial"/>
      <w:sz w:val="20"/>
    </w:rPr>
  </w:style>
  <w:style w:type="character" w:customStyle="1" w:styleId="BezmezerChar">
    <w:name w:val="Bez mezer Char"/>
    <w:aliases w:val="Text 1 Char,Bez mezer1 Char"/>
    <w:basedOn w:val="Standardnpsmoodstavce"/>
    <w:link w:val="Bezmezer"/>
    <w:rsid w:val="00947D8A"/>
    <w:rPr>
      <w:rFonts w:ascii="Arial" w:hAnsi="Arial"/>
      <w:sz w:val="20"/>
    </w:rPr>
  </w:style>
  <w:style w:type="paragraph" w:customStyle="1" w:styleId="Odstavecseseznamem1">
    <w:name w:val="Odstavec se seznamem1"/>
    <w:aliases w:val="Nad,Odstavec cíl se seznamem,Odstavec se seznamem5,Odstavec_muj,Odrážky,List Paragraph,Odstavec se seznamem3"/>
    <w:basedOn w:val="Normln"/>
    <w:link w:val="ListParagraphChar"/>
    <w:rsid w:val="00C7344B"/>
    <w:pPr>
      <w:ind w:left="720"/>
      <w:contextualSpacing/>
    </w:pPr>
    <w:rPr>
      <w:sz w:val="20"/>
      <w:szCs w:val="20"/>
      <w:lang w:eastAsia="cs-CZ"/>
    </w:rPr>
  </w:style>
  <w:style w:type="character" w:customStyle="1" w:styleId="ListParagraphChar">
    <w:name w:val="List Paragraph Char"/>
    <w:aliases w:val="Nad Char,Odstavec cíl se seznamem Char,Odstavec se seznamem5 Char,Odstavec_muj Char,Odrážky Char"/>
    <w:link w:val="Odstavecseseznamem1"/>
    <w:rsid w:val="00C7344B"/>
    <w:rPr>
      <w:rFonts w:ascii="Calibri" w:eastAsia="Times New Roman" w:hAnsi="Calibri" w:cs="Times New Roman"/>
      <w:sz w:val="20"/>
      <w:szCs w:val="20"/>
      <w:lang w:eastAsia="cs-CZ"/>
    </w:rPr>
  </w:style>
  <w:style w:type="paragraph" w:styleId="Zkladntext">
    <w:name w:val="Body Text"/>
    <w:basedOn w:val="Normln"/>
    <w:link w:val="ZkladntextChar"/>
    <w:rsid w:val="00C7344B"/>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rsid w:val="00C7344B"/>
    <w:rPr>
      <w:rFonts w:ascii="Times New Roman" w:eastAsia="Calibri" w:hAnsi="Times New Roman" w:cs="Times New Roman"/>
      <w:color w:val="0000FF"/>
      <w:sz w:val="24"/>
      <w:szCs w:val="24"/>
      <w:lang w:eastAsia="cs-CZ"/>
    </w:rPr>
  </w:style>
  <w:style w:type="paragraph" w:customStyle="1" w:styleId="CharChar1CharCharChar">
    <w:name w:val="Char Char1 Char Char Char"/>
    <w:basedOn w:val="Normln"/>
    <w:rsid w:val="00EA102B"/>
    <w:pPr>
      <w:spacing w:after="160" w:line="240" w:lineRule="exact"/>
      <w:jc w:val="both"/>
    </w:pPr>
    <w:rPr>
      <w:rFonts w:ascii="Times New Roman Bold" w:eastAsia="MS Mincho" w:hAnsi="Times New Roman Bold"/>
      <w:szCs w:val="26"/>
      <w:lang w:val="sk-SK"/>
    </w:rPr>
  </w:style>
  <w:style w:type="character" w:customStyle="1" w:styleId="Nadpis1Char">
    <w:name w:val="Nadpis 1 Char"/>
    <w:basedOn w:val="Standardnpsmoodstavce"/>
    <w:link w:val="Nadpis1"/>
    <w:uiPriority w:val="9"/>
    <w:rsid w:val="00CA1C54"/>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CA1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1C54"/>
    <w:rPr>
      <w:rFonts w:asciiTheme="majorHAnsi" w:eastAsiaTheme="majorEastAsia" w:hAnsiTheme="majorHAnsi" w:cstheme="majorBidi"/>
      <w:spacing w:val="-10"/>
      <w:kern w:val="28"/>
      <w:sz w:val="56"/>
      <w:szCs w:val="56"/>
    </w:rPr>
  </w:style>
  <w:style w:type="paragraph" w:styleId="Revize">
    <w:name w:val="Revision"/>
    <w:hidden/>
    <w:uiPriority w:val="99"/>
    <w:semiHidden/>
    <w:rsid w:val="00252B4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0F01CB19E6B34D82407C513839D576" ma:contentTypeVersion="0" ma:contentTypeDescription="Vytvoří nový dokument" ma:contentTypeScope="" ma:versionID="325550834ad7693e063122e2634047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FC77-7E74-4951-B363-2C20C348025F}">
  <ds:schemaRefs>
    <ds:schemaRef ds:uri="http://schemas.microsoft.com/sharepoint/v3/contenttype/forms"/>
  </ds:schemaRefs>
</ds:datastoreItem>
</file>

<file path=customXml/itemProps2.xml><?xml version="1.0" encoding="utf-8"?>
<ds:datastoreItem xmlns:ds="http://schemas.openxmlformats.org/officeDocument/2006/customXml" ds:itemID="{0A866FEF-B539-43BD-9398-CD4C212E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9BC90C-41A9-4C0D-9BC5-E0F274F24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7BFAC-806E-4128-851A-89CC8E65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9886</Words>
  <Characters>58330</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cp:keywords/>
  <dc:description/>
  <cp:lastModifiedBy>Karel Rejent - ICT plus, s.r.o.</cp:lastModifiedBy>
  <cp:revision>11</cp:revision>
  <cp:lastPrinted>2024-08-15T19:22:00Z</cp:lastPrinted>
  <dcterms:created xsi:type="dcterms:W3CDTF">2024-07-04T09:38:00Z</dcterms:created>
  <dcterms:modified xsi:type="dcterms:W3CDTF">2024-09-16T11:56:00Z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