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1094/2024</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xx/2024</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VT Ohře horní-ÚBP v Doubí</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9" w:bottom="1552" w:header="633"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9" w:h="16838"/>
          <w:pgMar w:top="1061" w:left="0" w:right="0" w:bottom="1552" w:header="0" w:footer="3" w:gutter="0"/>
          <w:cols w:space="720"/>
          <w:noEndnote/>
          <w:rtlGutter w:val="0"/>
          <w:docGrid w:linePitch="360"/>
        </w:sectPr>
      </w:pPr>
    </w:p>
    <w:p>
      <w:pPr>
        <w:pStyle w:val="Style9"/>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62" w:lineRule="auto"/>
        <w:ind w:left="0" w:right="0" w:firstLine="0"/>
        <w:jc w:val="left"/>
      </w:pPr>
      <w:bookmarkStart w:id="15" w:name="bookmark15"/>
      <w:r>
        <w:rPr>
          <w:color w:val="000000"/>
          <w:spacing w:val="0"/>
          <w:w w:val="100"/>
          <w:position w:val="0"/>
          <w:shd w:val="clear" w:color="auto" w:fill="auto"/>
          <w:lang w:val="cs-CZ" w:eastAsia="cs-CZ" w:bidi="cs-CZ"/>
        </w:rPr>
        <w:t>sídlo:</w:t>
      </w:r>
      <w:bookmarkEnd w:id="15"/>
    </w:p>
    <w:p>
      <w:pPr>
        <w:pStyle w:val="Style2"/>
        <w:keepNext/>
        <w:keepLines/>
        <w:widowControl w:val="0"/>
        <w:shd w:val="clear" w:color="auto" w:fill="auto"/>
        <w:bidi w:val="0"/>
        <w:spacing w:before="0" w:after="0" w:line="262" w:lineRule="auto"/>
        <w:ind w:left="0" w:right="0" w:firstLine="0"/>
        <w:jc w:val="left"/>
      </w:pPr>
      <w:bookmarkStart w:id="16" w:name="bookmark16"/>
      <w:bookmarkStart w:id="17" w:name="bookmark17"/>
      <w:bookmarkStart w:id="18" w:name="bookmark18"/>
      <w:bookmarkStart w:id="19" w:name="bookmark19"/>
      <w:r>
        <w:rPr>
          <w:color w:val="000000"/>
          <w:spacing w:val="0"/>
          <w:w w:val="100"/>
          <w:position w:val="0"/>
          <w:shd w:val="clear" w:color="auto" w:fill="auto"/>
          <w:lang w:val="cs-CZ" w:eastAsia="cs-CZ" w:bidi="cs-CZ"/>
        </w:rPr>
        <w:t>statutární orgán:</w:t>
      </w:r>
      <w:bookmarkEnd w:id="16"/>
      <w:bookmarkEnd w:id="17"/>
      <w:bookmarkEnd w:id="18"/>
      <w:bookmarkEnd w:id="19"/>
    </w:p>
    <w:p>
      <w:pPr>
        <w:pStyle w:val="Style9"/>
        <w:keepNext w:val="0"/>
        <w:keepLines w:val="0"/>
        <w:widowControl w:val="0"/>
        <w:shd w:val="clear" w:color="auto" w:fill="auto"/>
        <w:bidi w:val="0"/>
        <w:spacing w:before="0" w:after="500" w:line="240" w:lineRule="auto"/>
        <w:ind w:left="0" w:right="0" w:firstLine="0"/>
        <w:jc w:val="left"/>
        <w:rPr>
          <w:sz w:val="24"/>
          <w:szCs w:val="24"/>
        </w:rPr>
      </w:pPr>
      <w:bookmarkStart w:id="20" w:name="bookmark20"/>
      <w:bookmarkStart w:id="21" w:name="bookmark21"/>
      <w:bookmarkStart w:id="22" w:name="bookmark22"/>
      <w:r>
        <w:rPr>
          <w:color w:val="000000"/>
          <w:spacing w:val="0"/>
          <w:w w:val="100"/>
          <w:position w:val="0"/>
          <w:sz w:val="24"/>
          <w:szCs w:val="24"/>
          <w:shd w:val="clear" w:color="auto" w:fill="auto"/>
          <w:lang w:val="cs-CZ" w:eastAsia="cs-CZ" w:bidi="cs-CZ"/>
        </w:rPr>
        <w:t>oprávněn k podpisu smlouvy a k jednání o věcech smluvních: oprávněn jednat o věcech technických: technický dozor objednatele:</w:t>
      </w:r>
      <w:bookmarkEnd w:id="20"/>
      <w:bookmarkEnd w:id="21"/>
      <w:bookmarkEnd w:id="22"/>
    </w:p>
    <w:p>
      <w:pPr>
        <w:pStyle w:val="Style9"/>
        <w:keepNext w:val="0"/>
        <w:keepLines w:val="0"/>
        <w:widowControl w:val="0"/>
        <w:shd w:val="clear" w:color="auto" w:fill="auto"/>
        <w:bidi w:val="0"/>
        <w:spacing w:before="0" w:after="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IČO:</w:t>
      </w:r>
      <w:bookmarkEnd w:id="23"/>
      <w:bookmarkEnd w:id="24"/>
    </w:p>
    <w:p>
      <w:pPr>
        <w:pStyle w:val="Style9"/>
        <w:keepNext w:val="0"/>
        <w:keepLines w:val="0"/>
        <w:widowControl w:val="0"/>
        <w:shd w:val="clear" w:color="auto" w:fill="auto"/>
        <w:bidi w:val="0"/>
        <w:spacing w:before="0" w:after="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 xml:space="preserve">DIČ: bankovní spojení: </w:t>
      </w:r>
      <w:r>
        <w:rPr>
          <w:b/>
          <w:bCs/>
          <w:color w:val="000000"/>
          <w:spacing w:val="0"/>
          <w:w w:val="100"/>
          <w:position w:val="0"/>
          <w:shd w:val="clear" w:color="auto" w:fill="auto"/>
          <w:lang w:val="cs-CZ" w:eastAsia="cs-CZ" w:bidi="cs-CZ"/>
        </w:rPr>
        <w:t xml:space="preserve">číslo účtu: </w:t>
      </w:r>
      <w:r>
        <w:rPr>
          <w:color w:val="000000"/>
          <w:spacing w:val="0"/>
          <w:w w:val="100"/>
          <w:position w:val="0"/>
          <w:shd w:val="clear" w:color="auto" w:fill="auto"/>
          <w:lang w:val="cs-CZ" w:eastAsia="cs-CZ" w:bidi="cs-CZ"/>
        </w:rPr>
        <w:t>zápis v obchodním rejstříku: u Krajského 13052</w:t>
      </w:r>
      <w:bookmarkEnd w:id="25"/>
      <w:bookmarkEnd w:id="26"/>
      <w:bookmarkEnd w:id="27"/>
    </w:p>
    <w:p>
      <w:pPr>
        <w:pStyle w:val="Style9"/>
        <w:keepNext w:val="0"/>
        <w:keepLines w:val="0"/>
        <w:widowControl w:val="0"/>
        <w:shd w:val="clear" w:color="auto" w:fill="auto"/>
        <w:bidi w:val="0"/>
        <w:spacing w:before="0" w:after="220" w:line="240" w:lineRule="auto"/>
        <w:ind w:left="0" w:right="0" w:firstLine="0"/>
        <w:jc w:val="left"/>
      </w:pPr>
      <w:bookmarkStart w:id="28" w:name="bookmark28"/>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generální ředitel</w:t>
      </w:r>
      <w:bookmarkEnd w:id="28"/>
    </w:p>
    <w:p>
      <w:pPr>
        <w:pStyle w:val="Style9"/>
        <w:keepNext w:val="0"/>
        <w:keepLines w:val="0"/>
        <w:widowControl w:val="0"/>
        <w:shd w:val="clear" w:color="auto" w:fill="auto"/>
        <w:bidi w:val="0"/>
        <w:spacing w:before="0" w:after="0" w:line="240" w:lineRule="auto"/>
        <w:ind w:left="0" w:right="0" w:firstLine="0"/>
        <w:jc w:val="left"/>
        <w:rPr>
          <w:sz w:val="24"/>
          <w:szCs w:val="24"/>
        </w:rPr>
      </w:pPr>
      <w:bookmarkStart w:id="29" w:name="bookmark29"/>
      <w:bookmarkStart w:id="30" w:name="bookmark30"/>
      <w:r>
        <w:rPr>
          <w:color w:val="000000"/>
          <w:spacing w:val="0"/>
          <w:w w:val="100"/>
          <w:position w:val="0"/>
          <w:sz w:val="24"/>
          <w:szCs w:val="24"/>
          <w:shd w:val="clear" w:color="auto" w:fill="auto"/>
          <w:lang w:val="cs-CZ" w:eastAsia="cs-CZ" w:bidi="cs-CZ"/>
        </w:rPr>
        <w:t>ředitel závodu Karlovy Vary vedoucí úseku Karlovy Vary říční dozor Karlovy Vary tel.:</w:t>
      </w:r>
      <w:bookmarkEnd w:id="29"/>
      <w:bookmarkEnd w:id="30"/>
    </w:p>
    <w:p>
      <w:pPr>
        <w:pStyle w:val="Style2"/>
        <w:keepNext/>
        <w:keepLines/>
        <w:widowControl w:val="0"/>
        <w:shd w:val="clear" w:color="auto" w:fill="auto"/>
        <w:bidi w:val="0"/>
        <w:spacing w:before="0" w:after="0" w:line="240" w:lineRule="auto"/>
        <w:ind w:left="0" w:right="0" w:firstLine="0"/>
        <w:jc w:val="left"/>
        <w:rPr>
          <w:sz w:val="24"/>
          <w:szCs w:val="24"/>
        </w:rPr>
      </w:pPr>
      <w:bookmarkStart w:id="31" w:name="bookmark31"/>
      <w:bookmarkStart w:id="32" w:name="bookmark32"/>
      <w:bookmarkStart w:id="33" w:name="bookmark33"/>
      <w:bookmarkStart w:id="34" w:name="bookmark34"/>
      <w:r>
        <w:rPr>
          <w:color w:val="000000"/>
          <w:spacing w:val="0"/>
          <w:w w:val="100"/>
          <w:position w:val="0"/>
          <w:sz w:val="24"/>
          <w:szCs w:val="24"/>
          <w:shd w:val="clear" w:color="auto" w:fill="auto"/>
          <w:lang w:val="cs-CZ" w:eastAsia="cs-CZ" w:bidi="cs-CZ"/>
        </w:rPr>
        <w:t>e-mail:</w:t>
      </w:r>
      <w:bookmarkEnd w:id="31"/>
      <w:bookmarkEnd w:id="32"/>
      <w:bookmarkEnd w:id="33"/>
      <w:bookmarkEnd w:id="34"/>
    </w:p>
    <w:p>
      <w:pPr>
        <w:pStyle w:val="Style9"/>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70889988</w:t>
      </w:r>
    </w:p>
    <w:p>
      <w:pPr>
        <w:pStyle w:val="Style9"/>
        <w:keepNext w:val="0"/>
        <w:keepLines w:val="0"/>
        <w:widowControl w:val="0"/>
        <w:shd w:val="clear" w:color="auto" w:fill="auto"/>
        <w:bidi w:val="0"/>
        <w:spacing w:before="0" w:after="0" w:line="262" w:lineRule="auto"/>
        <w:ind w:left="0" w:right="0" w:firstLine="0"/>
        <w:jc w:val="left"/>
        <w:sectPr>
          <w:footnotePr>
            <w:pos w:val="pageBottom"/>
            <w:numFmt w:val="decimal"/>
            <w:numRestart w:val="continuous"/>
          </w:footnotePr>
          <w:type w:val="continuous"/>
          <w:pgSz w:w="11909" w:h="16838"/>
          <w:pgMar w:top="1061" w:left="1394" w:right="1389" w:bottom="1552" w:header="0" w:footer="3" w:gutter="0"/>
          <w:cols w:num="2" w:space="720" w:equalWidth="0">
            <w:col w:w="4153" w:space="100"/>
            <w:col w:w="4872"/>
          </w:cols>
          <w:noEndnote/>
          <w:rtlGutter w:val="0"/>
          <w:docGrid w:linePitch="360"/>
        </w:sectPr>
      </w:pPr>
      <w:r>
        <w:rPr>
          <w:color w:val="000000"/>
          <w:spacing w:val="0"/>
          <w:w w:val="100"/>
          <w:position w:val="0"/>
          <w:shd w:val="clear" w:color="auto" w:fill="auto"/>
          <w:lang w:val="cs-CZ" w:eastAsia="cs-CZ" w:bidi="cs-CZ"/>
        </w:rPr>
        <w:t xml:space="preserve">CZ70889988 </w:t>
      </w:r>
      <w:bookmarkStart w:id="35" w:name="bookmark35"/>
      <w:r>
        <w:rPr>
          <w:color w:val="000000"/>
          <w:spacing w:val="0"/>
          <w:w w:val="100"/>
          <w:position w:val="0"/>
          <w:shd w:val="clear" w:color="auto" w:fill="auto"/>
          <w:lang w:val="cs-CZ" w:eastAsia="cs-CZ" w:bidi="cs-CZ"/>
        </w:rPr>
        <w:t>soudu v Ústí nad Labem v oddílu A, vložce č.</w:t>
      </w:r>
      <w:bookmarkEnd w:id="35"/>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827" w:left="0" w:right="0" w:bottom="1287" w:header="0" w:footer="3" w:gutter="0"/>
          <w:cols w:space="720"/>
          <w:noEndnote/>
          <w:rtlGutter w:val="0"/>
          <w:docGrid w:linePitch="360"/>
        </w:sectPr>
      </w:pPr>
    </w:p>
    <w:p>
      <w:pPr>
        <w:pStyle w:val="Style2"/>
        <w:keepNext/>
        <w:keepLines/>
        <w:widowControl w:val="0"/>
        <w:shd w:val="clear" w:color="auto" w:fill="auto"/>
        <w:bidi w:val="0"/>
        <w:spacing w:before="0" w:after="1660" w:line="240" w:lineRule="auto"/>
        <w:ind w:left="0" w:right="0" w:firstLine="0"/>
        <w:jc w:val="left"/>
      </w:pPr>
      <w:bookmarkStart w:id="40" w:name="bookmark40"/>
      <w:bookmarkStart w:id="41" w:name="bookmark41"/>
      <w:bookmarkStart w:id="42" w:name="bookmark42"/>
      <w:r>
        <w:rPr>
          <w:color w:val="000000"/>
          <w:spacing w:val="0"/>
          <w:w w:val="100"/>
          <w:position w:val="0"/>
          <w:shd w:val="clear" w:color="auto" w:fill="auto"/>
          <w:lang w:val="cs-CZ" w:eastAsia="cs-CZ" w:bidi="cs-CZ"/>
        </w:rPr>
        <w:t>(dále jen „objednatel“)</w:t>
      </w:r>
      <w:bookmarkEnd w:id="40"/>
      <w:bookmarkEnd w:id="41"/>
      <w:bookmarkEnd w:id="42"/>
    </w:p>
    <w:p>
      <w:pPr>
        <w:pStyle w:val="Style9"/>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3585845</wp:posOffset>
                </wp:positionH>
                <wp:positionV relativeFrom="paragraph">
                  <wp:posOffset>12700</wp:posOffset>
                </wp:positionV>
                <wp:extent cx="2240280" cy="600710"/>
                <wp:wrapSquare wrapText="left"/>
                <wp:docPr id="3" name="Shape 3"/>
                <a:graphic xmlns:a="http://schemas.openxmlformats.org/drawingml/2006/main">
                  <a:graphicData uri="http://schemas.microsoft.com/office/word/2010/wordprocessingShape">
                    <wps:wsp>
                      <wps:cNvSpPr txBox="1"/>
                      <wps:spPr>
                        <a:xfrm>
                          <a:ext cx="2240280" cy="600710"/>
                        </a:xfrm>
                        <a:prstGeom prst="rect"/>
                        <a:noFill/>
                      </wps:spPr>
                      <wps:txbx>
                        <w:txbxContent>
                          <w:p>
                            <w:pPr>
                              <w:pStyle w:val="Style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Trees for us s.r.o.</w:t>
                            </w:r>
                          </w:p>
                          <w:p>
                            <w:pPr>
                              <w:pStyle w:val="Style9"/>
                              <w:keepNext w:val="0"/>
                              <w:keepLines w:val="0"/>
                              <w:widowControl w:val="0"/>
                              <w:shd w:val="clear" w:color="auto" w:fill="auto"/>
                              <w:bidi w:val="0"/>
                              <w:spacing w:before="0" w:after="0" w:line="276" w:lineRule="auto"/>
                              <w:ind w:left="0" w:right="0" w:firstLine="0"/>
                              <w:jc w:val="left"/>
                            </w:pPr>
                            <w:bookmarkStart w:id="36" w:name="bookmark36"/>
                            <w:r>
                              <w:rPr>
                                <w:color w:val="000000"/>
                                <w:spacing w:val="0"/>
                                <w:w w:val="100"/>
                                <w:position w:val="0"/>
                                <w:shd w:val="clear" w:color="auto" w:fill="auto"/>
                                <w:lang w:val="cs-CZ" w:eastAsia="cs-CZ" w:bidi="cs-CZ"/>
                              </w:rPr>
                              <w:t>Heyrovského 1594, 356 01 Sokolov jednatel</w:t>
                            </w:r>
                            <w:bookmarkEnd w:id="36"/>
                          </w:p>
                        </w:txbxContent>
                      </wps:txbx>
                      <wps:bodyPr lIns="0" tIns="0" rIns="0" bIns="0">
                        <a:noAutoFit/>
                      </wps:bodyPr>
                    </wps:wsp>
                  </a:graphicData>
                </a:graphic>
              </wp:anchor>
            </w:drawing>
          </mc:Choice>
          <mc:Fallback>
            <w:pict>
              <v:shape id="_x0000_s1029" type="#_x0000_t202" style="position:absolute;margin-left:282.35000000000002pt;margin-top:1.pt;width:176.40000000000001pt;height:47.300000000000004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Trees for us s.r.o.</w:t>
                      </w:r>
                    </w:p>
                    <w:p>
                      <w:pPr>
                        <w:pStyle w:val="Style9"/>
                        <w:keepNext w:val="0"/>
                        <w:keepLines w:val="0"/>
                        <w:widowControl w:val="0"/>
                        <w:shd w:val="clear" w:color="auto" w:fill="auto"/>
                        <w:bidi w:val="0"/>
                        <w:spacing w:before="0" w:after="0" w:line="276" w:lineRule="auto"/>
                        <w:ind w:left="0" w:right="0" w:firstLine="0"/>
                        <w:jc w:val="left"/>
                      </w:pPr>
                      <w:bookmarkStart w:id="36" w:name="bookmark36"/>
                      <w:r>
                        <w:rPr>
                          <w:color w:val="000000"/>
                          <w:spacing w:val="0"/>
                          <w:w w:val="100"/>
                          <w:position w:val="0"/>
                          <w:shd w:val="clear" w:color="auto" w:fill="auto"/>
                          <w:lang w:val="cs-CZ" w:eastAsia="cs-CZ" w:bidi="cs-CZ"/>
                        </w:rPr>
                        <w:t>Heyrovského 1594, 356 01 Sokolov jednatel</w:t>
                      </w:r>
                      <w:bookmarkEnd w:id="36"/>
                    </w:p>
                  </w:txbxContent>
                </v:textbox>
                <w10:wrap type="square" side="left" anchorx="page"/>
              </v:shape>
            </w:pict>
          </mc:Fallback>
        </mc:AlternateContent>
      </w:r>
      <w:bookmarkStart w:id="43" w:name="bookmark43"/>
      <w:r>
        <w:rPr>
          <w:b/>
          <w:bCs/>
          <w:color w:val="000000"/>
          <w:spacing w:val="0"/>
          <w:w w:val="100"/>
          <w:position w:val="0"/>
          <w:shd w:val="clear" w:color="auto" w:fill="auto"/>
          <w:lang w:val="cs-CZ" w:eastAsia="cs-CZ" w:bidi="cs-CZ"/>
        </w:rPr>
        <w:t>zhotovitel:</w:t>
      </w:r>
      <w:bookmarkEnd w:id="43"/>
    </w:p>
    <w:p>
      <w:pPr>
        <w:pStyle w:val="Style9"/>
        <w:keepNext w:val="0"/>
        <w:keepLines w:val="0"/>
        <w:widowControl w:val="0"/>
        <w:shd w:val="clear" w:color="auto" w:fill="auto"/>
        <w:bidi w:val="0"/>
        <w:spacing w:before="0" w:after="0" w:line="276" w:lineRule="auto"/>
        <w:ind w:left="0" w:right="0" w:firstLine="0"/>
        <w:jc w:val="left"/>
      </w:pPr>
      <w:bookmarkStart w:id="44" w:name="bookmark44"/>
      <w:r>
        <w:rPr>
          <w:color w:val="000000"/>
          <w:spacing w:val="0"/>
          <w:w w:val="100"/>
          <w:position w:val="0"/>
          <w:shd w:val="clear" w:color="auto" w:fill="auto"/>
          <w:lang w:val="cs-CZ" w:eastAsia="cs-CZ" w:bidi="cs-CZ"/>
        </w:rPr>
        <w:t>Sídlo:</w:t>
      </w:r>
      <w:bookmarkEnd w:id="44"/>
    </w:p>
    <w:p>
      <w:pPr>
        <w:pStyle w:val="Style9"/>
        <w:keepNext w:val="0"/>
        <w:keepLines w:val="0"/>
        <w:widowControl w:val="0"/>
        <w:shd w:val="clear" w:color="auto" w:fill="auto"/>
        <w:bidi w:val="0"/>
        <w:spacing w:before="0" w:after="260" w:line="276"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3585845</wp:posOffset>
                </wp:positionH>
                <wp:positionV relativeFrom="paragraph">
                  <wp:posOffset>533400</wp:posOffset>
                </wp:positionV>
                <wp:extent cx="454025" cy="414655"/>
                <wp:wrapSquare wrapText="left"/>
                <wp:docPr id="5" name="Shape 5"/>
                <a:graphic xmlns:a="http://schemas.openxmlformats.org/drawingml/2006/main">
                  <a:graphicData uri="http://schemas.microsoft.com/office/word/2010/wordprocessingShape">
                    <wps:wsp>
                      <wps:cNvSpPr txBox="1"/>
                      <wps:spPr>
                        <a:xfrm>
                          <a:ext cx="454025" cy="414655"/>
                        </a:xfrm>
                        <a:prstGeom prst="rect"/>
                        <a:noFill/>
                      </wps:spPr>
                      <wps:txbx>
                        <w:txbxContent>
                          <w:p>
                            <w:pPr>
                              <w:pStyle w:val="Style9"/>
                              <w:keepNext w:val="0"/>
                              <w:keepLines w:val="0"/>
                              <w:widowControl w:val="0"/>
                              <w:shd w:val="clear" w:color="auto" w:fill="auto"/>
                              <w:bidi w:val="0"/>
                              <w:spacing w:before="0" w:after="0" w:line="276"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tel.: e-mail:</w:t>
                            </w:r>
                            <w:bookmarkEnd w:id="37"/>
                            <w:bookmarkEnd w:id="38"/>
                            <w:bookmarkEnd w:id="39"/>
                          </w:p>
                        </w:txbxContent>
                      </wps:txbx>
                      <wps:bodyPr lIns="0" tIns="0" rIns="0" bIns="0">
                        <a:noAutoFit/>
                      </wps:bodyPr>
                    </wps:wsp>
                  </a:graphicData>
                </a:graphic>
              </wp:anchor>
            </w:drawing>
          </mc:Choice>
          <mc:Fallback>
            <w:pict>
              <v:shape id="_x0000_s1031" type="#_x0000_t202" style="position:absolute;margin-left:282.35000000000002pt;margin-top:42.pt;width:35.75pt;height:32.649999999999999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tel.: e-mail:</w:t>
                      </w:r>
                      <w:bookmarkEnd w:id="37"/>
                      <w:bookmarkEnd w:id="38"/>
                      <w:bookmarkEnd w:id="39"/>
                    </w:p>
                  </w:txbxContent>
                </v:textbox>
                <w10:wrap type="square" side="left" anchorx="page"/>
              </v:shape>
            </w:pict>
          </mc:Fallback>
        </mc:AlternateContent>
      </w:r>
      <w:bookmarkStart w:id="45" w:name="bookmark45"/>
      <w:bookmarkStart w:id="46" w:name="bookmark46"/>
      <w:bookmarkStart w:id="47" w:name="bookmark47"/>
      <w:r>
        <w:rPr>
          <w:color w:val="000000"/>
          <w:spacing w:val="0"/>
          <w:w w:val="100"/>
          <w:position w:val="0"/>
          <w:shd w:val="clear" w:color="auto" w:fill="auto"/>
          <w:lang w:val="cs-CZ" w:eastAsia="cs-CZ" w:bidi="cs-CZ"/>
        </w:rPr>
        <w:t>oprávněn(i) k podpisu smlouvy: oprávněn(i) jednat o věcech smluvních: oprávněn(i) jednat o věcech technických: osoba odpovědná za provedení díla:</w:t>
      </w:r>
      <w:bookmarkEnd w:id="45"/>
      <w:bookmarkEnd w:id="46"/>
      <w:bookmarkEnd w:id="47"/>
    </w:p>
    <w:p>
      <w:pPr>
        <w:pStyle w:val="Style2"/>
        <w:keepNext/>
        <w:keepLines/>
        <w:widowControl w:val="0"/>
        <w:shd w:val="clear" w:color="auto" w:fill="auto"/>
        <w:tabs>
          <w:tab w:pos="2770" w:val="left"/>
        </w:tabs>
        <w:bidi w:val="0"/>
        <w:spacing w:before="0" w:after="0" w:line="276"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IČO:</w:t>
        <w:tab/>
        <w:t>17420229</w:t>
      </w:r>
      <w:bookmarkEnd w:id="48"/>
      <w:bookmarkEnd w:id="49"/>
      <w:bookmarkEnd w:id="50"/>
    </w:p>
    <w:p>
      <w:pPr>
        <w:pStyle w:val="Style2"/>
        <w:keepNext/>
        <w:keepLines/>
        <w:widowControl w:val="0"/>
        <w:shd w:val="clear" w:color="auto" w:fill="auto"/>
        <w:tabs>
          <w:tab w:pos="2770"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DIČ:</w:t>
        <w:tab/>
        <w:t>CZ17420229</w:t>
      </w:r>
      <w:bookmarkEnd w:id="51"/>
      <w:bookmarkEnd w:id="52"/>
      <w:bookmarkEnd w:id="53"/>
    </w:p>
    <w:p>
      <w:pPr>
        <w:pStyle w:val="Style9"/>
        <w:keepNext w:val="0"/>
        <w:keepLines w:val="0"/>
        <w:widowControl w:val="0"/>
        <w:shd w:val="clear" w:color="auto" w:fill="auto"/>
        <w:bidi w:val="0"/>
        <w:spacing w:before="0" w:after="46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bankovní spojení: číslo účtu: zápis v obchodním rejstříku: vedeného Krajským soudem v Plzni, oddíl C, vložka 42600</w:t>
      </w:r>
      <w:bookmarkEnd w:id="54"/>
      <w:bookmarkEnd w:id="55"/>
      <w:bookmarkEnd w:id="56"/>
    </w:p>
    <w:p>
      <w:pPr>
        <w:pStyle w:val="Style2"/>
        <w:keepNext/>
        <w:keepLines/>
        <w:widowControl w:val="0"/>
        <w:shd w:val="clear" w:color="auto" w:fill="auto"/>
        <w:bidi w:val="0"/>
        <w:spacing w:before="0" w:after="46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(dále jen „objednatel“)</w:t>
      </w:r>
      <w:bookmarkEnd w:id="57"/>
      <w:bookmarkEnd w:id="58"/>
      <w:bookmarkEnd w:id="59"/>
    </w:p>
    <w:p>
      <w:pPr>
        <w:pStyle w:val="Style9"/>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22" w:val="left"/>
        </w:tabs>
        <w:bidi w:val="0"/>
        <w:spacing w:before="0" w:line="240" w:lineRule="auto"/>
        <w:ind w:right="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Tato smlouva je uzavřena na základě výsledku řízení pro zadání veřejné zakázky malého rozsahu (dále jen VZMR) v souladu s § 27 a 31 zákona č. 134/2016 Sb., o zadávání veřejných zakázek, ve znění pozdějších předpisů (dále jen „zákon o zadávání veřejných zakázek“ nebo „ZZVZ“) pro VZMR s názvem VT Ohře horní-ÚBP v Doubí, ve kterém byla nabídka zhotovitele vyhodnocena jako ekonomicky nejvýhodnější.</w:t>
      </w:r>
      <w:bookmarkEnd w:id="60"/>
      <w:bookmarkEnd w:id="61"/>
      <w:bookmarkEnd w:id="63"/>
    </w:p>
    <w:p>
      <w:pPr>
        <w:pStyle w:val="Style2"/>
        <w:keepNext/>
        <w:keepLines/>
        <w:widowControl w:val="0"/>
        <w:numPr>
          <w:ilvl w:val="0"/>
          <w:numId w:val="1"/>
        </w:numPr>
        <w:shd w:val="clear" w:color="auto" w:fill="auto"/>
        <w:tabs>
          <w:tab w:pos="322" w:val="left"/>
        </w:tabs>
        <w:bidi w:val="0"/>
        <w:spacing w:before="0" w:after="0" w:line="240" w:lineRule="auto"/>
        <w:ind w:left="0" w:right="0" w:firstLine="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Předmětem veřejné zakázky je:</w:t>
      </w:r>
      <w:bookmarkEnd w:id="64"/>
      <w:bookmarkEnd w:id="65"/>
      <w:bookmarkEnd w:id="67"/>
    </w:p>
    <w:p>
      <w:pPr>
        <w:pStyle w:val="Style2"/>
        <w:keepNext/>
        <w:keepLines/>
        <w:widowControl w:val="0"/>
        <w:shd w:val="clear" w:color="auto" w:fill="auto"/>
        <w:bidi w:val="0"/>
        <w:spacing w:before="0" w:line="240" w:lineRule="auto"/>
        <w:ind w:right="0" w:firstLine="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pokácení dřevin rostoucích mimo les na levém břehu (LB) a pravém břehu (PB) vodního toku Ohře horní v Doubí, ř. km 181,250-182,940. Jedná se o stromy na pozemcích p.č. 490/1, 490/3, 490/7 v k.ú. Doubí u Karlových Var a na pozemku p.č. 76/3 v k. ú. Tašovice.</w:t>
      </w:r>
      <w:bookmarkEnd w:id="68"/>
      <w:bookmarkEnd w:id="69"/>
      <w:bookmarkEnd w:id="70"/>
    </w:p>
    <w:p>
      <w:pPr>
        <w:pStyle w:val="Style2"/>
        <w:keepNext/>
        <w:keepLines/>
        <w:widowControl w:val="0"/>
        <w:shd w:val="clear" w:color="auto" w:fill="auto"/>
        <w:bidi w:val="0"/>
        <w:spacing w:before="0" w:line="240" w:lineRule="auto"/>
        <w:ind w:right="0" w:firstLine="0"/>
        <w:jc w:val="both"/>
      </w:pPr>
      <w:bookmarkStart w:id="71" w:name="bookmark71"/>
      <w:bookmarkStart w:id="72" w:name="bookmark72"/>
      <w:bookmarkStart w:id="73" w:name="bookmark73"/>
      <w:r>
        <w:rPr>
          <w:color w:val="000000"/>
          <w:spacing w:val="0"/>
          <w:w w:val="100"/>
          <w:position w:val="0"/>
          <w:shd w:val="clear" w:color="auto" w:fill="auto"/>
          <w:lang w:val="cs-CZ" w:eastAsia="cs-CZ" w:bidi="cs-CZ"/>
        </w:rPr>
        <w:t>Místo provádění díla: ř. km 181,250-182,940, levý břeh (LB) i pravý břeh (PB) vodního toku Ohře horní v Doubí.</w:t>
      </w:r>
      <w:bookmarkEnd w:id="71"/>
      <w:bookmarkEnd w:id="72"/>
      <w:bookmarkEnd w:id="73"/>
    </w:p>
    <w:p>
      <w:pPr>
        <w:pStyle w:val="Style2"/>
        <w:keepNext/>
        <w:keepLines/>
        <w:widowControl w:val="0"/>
        <w:numPr>
          <w:ilvl w:val="0"/>
          <w:numId w:val="1"/>
        </w:numPr>
        <w:shd w:val="clear" w:color="auto" w:fill="auto"/>
        <w:tabs>
          <w:tab w:pos="322" w:val="left"/>
        </w:tabs>
        <w:bidi w:val="0"/>
        <w:spacing w:before="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taxace dřevin Ohře horní-Doubí (LB) a Ohře horní (PB), který tvoří přílohu č. 2 této smlouvy.</w:t>
      </w:r>
      <w:bookmarkEnd w:id="74"/>
      <w:bookmarkEnd w:id="75"/>
      <w:bookmarkEnd w:id="77"/>
    </w:p>
    <w:p>
      <w:pPr>
        <w:pStyle w:val="Style2"/>
        <w:keepNext/>
        <w:keepLines/>
        <w:widowControl w:val="0"/>
        <w:shd w:val="clear" w:color="auto" w:fill="auto"/>
        <w:bidi w:val="0"/>
        <w:spacing w:before="0" w:after="0" w:line="240" w:lineRule="auto"/>
        <w:ind w:left="0" w:right="0" w:firstLine="0"/>
        <w:jc w:val="both"/>
      </w:pPr>
      <w:bookmarkStart w:id="78" w:name="bookmark78"/>
      <w:bookmarkStart w:id="79" w:name="bookmark79"/>
      <w:bookmarkStart w:id="80" w:name="bookmark80"/>
      <w:r>
        <w:rPr>
          <w:i/>
          <w:iCs/>
          <w:color w:val="000000"/>
          <w:spacing w:val="0"/>
          <w:w w:val="100"/>
          <w:position w:val="0"/>
          <w:shd w:val="clear" w:color="auto" w:fill="auto"/>
          <w:lang w:val="cs-CZ" w:eastAsia="cs-CZ" w:bidi="cs-CZ"/>
        </w:rPr>
        <w:t>Rozsah prací:</w:t>
      </w:r>
      <w:bookmarkEnd w:id="78"/>
      <w:bookmarkEnd w:id="79"/>
      <w:bookmarkEnd w:id="80"/>
    </w:p>
    <w:p>
      <w:pPr>
        <w:pStyle w:val="Style2"/>
        <w:keepNext/>
        <w:keepLines/>
        <w:widowControl w:val="0"/>
        <w:shd w:val="clear" w:color="auto" w:fill="auto"/>
        <w:bidi w:val="0"/>
        <w:spacing w:before="0" w:line="240" w:lineRule="auto"/>
        <w:ind w:right="0" w:firstLine="0"/>
        <w:jc w:val="both"/>
      </w:pPr>
      <w:bookmarkStart w:id="81" w:name="bookmark81"/>
      <w:bookmarkStart w:id="82" w:name="bookmark82"/>
      <w:bookmarkStart w:id="83" w:name="bookmark83"/>
      <w:r>
        <w:rPr>
          <w:color w:val="000000"/>
          <w:spacing w:val="0"/>
          <w:w w:val="100"/>
          <w:position w:val="0"/>
          <w:shd w:val="clear" w:color="auto" w:fill="auto"/>
          <w:lang w:val="cs-CZ" w:eastAsia="cs-CZ" w:bidi="cs-CZ"/>
        </w:rPr>
        <w:t>Provedení probírky břehového porostu na VT Ohře v Doubí u Karlových Var, ř. km 181,250-182,940. Zhotovitel provede odstranění označených dřevin v rozsahu: 423 ks kmenů stromů na levém a pravém břehu vodního toku Ohře (viz taxační tabulky), 3 ks poškozených nahnutých stromů (2x olše lepkavá a 1x vrba), které jsou v terénu označeny reflexní žlutou barvou, 79 ks vývratů. Množství celkové dřevní hmoty 168 PLM. Výřez křovin a výmladků bude na ploše 1400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bookmarkEnd w:id="81"/>
      <w:bookmarkEnd w:id="82"/>
      <w:bookmarkEnd w:id="83"/>
    </w:p>
    <w:p>
      <w:pPr>
        <w:pStyle w:val="Style9"/>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Zhotovitel bere na vědomí, že okamžikem oddělení kmene od pařezu se dřevní hmota stává movitou věcí a vlastnické právo k ní přechází na zhotovitele.</w:t>
      </w:r>
    </w:p>
    <w:p>
      <w:pPr>
        <w:pStyle w:val="Style9"/>
        <w:keepNext w:val="0"/>
        <w:keepLines w:val="0"/>
        <w:widowControl w:val="0"/>
        <w:shd w:val="clear" w:color="auto" w:fill="auto"/>
        <w:bidi w:val="0"/>
        <w:spacing w:before="0" w:after="200" w:line="240" w:lineRule="auto"/>
        <w:ind w:left="300" w:right="0" w:firstLine="0"/>
        <w:jc w:val="both"/>
      </w:pPr>
      <w:r>
        <w:rPr>
          <w:color w:val="000000"/>
          <w:spacing w:val="0"/>
          <w:w w:val="100"/>
          <w:position w:val="0"/>
          <w:shd w:val="clear" w:color="auto" w:fill="auto"/>
          <w:lang w:val="cs-CZ" w:eastAsia="cs-CZ" w:bidi="cs-CZ"/>
        </w:rPr>
        <w:t>Kácení proběhne v období od 1.10.2024 do 20.12.2024.</w:t>
      </w:r>
    </w:p>
    <w:p>
      <w:pPr>
        <w:pStyle w:val="Style9"/>
        <w:keepNext w:val="0"/>
        <w:keepLines w:val="0"/>
        <w:widowControl w:val="0"/>
        <w:shd w:val="clear" w:color="auto" w:fill="auto"/>
        <w:bidi w:val="0"/>
        <w:spacing w:before="0" w:after="200" w:line="240" w:lineRule="auto"/>
        <w:ind w:left="300" w:right="0" w:firstLine="0"/>
        <w:jc w:val="both"/>
      </w:pPr>
      <w:r>
        <w:rPr>
          <w:color w:val="000000"/>
          <w:spacing w:val="0"/>
          <w:w w:val="100"/>
          <w:position w:val="0"/>
          <w:shd w:val="clear" w:color="auto" w:fill="auto"/>
          <w:lang w:val="cs-CZ" w:eastAsia="cs-CZ" w:bidi="cs-CZ"/>
        </w:rPr>
        <w:t>Při kácení a následných manipulacích nesmí dojít k poškození opevnění toku. Dále nesmí dojít k poškození okolních stromů a v případě, že k tomuto dojde, bude provedeno jejich ošetření. V případě, že by zhotovitel v průběhu realizace zakázky zjistil přítomnost zvláště chráněných druhů živočichů v káceném stromě, musí stromy uvést do bezpečné polohy a okamžitě zajistit převoz zvláště chráněných druhů živočichů do nejbližší záchranné stanice a tuto skutečnost nahlásit objednateli.</w:t>
      </w:r>
    </w:p>
    <w:p>
      <w:pPr>
        <w:pStyle w:val="Style9"/>
        <w:keepNext w:val="0"/>
        <w:keepLines w:val="0"/>
        <w:widowControl w:val="0"/>
        <w:shd w:val="clear" w:color="auto" w:fill="auto"/>
        <w:bidi w:val="0"/>
        <w:spacing w:before="0" w:after="200" w:line="240" w:lineRule="auto"/>
        <w:ind w:left="300" w:right="0" w:firstLine="0"/>
        <w:jc w:val="both"/>
      </w:pPr>
      <w:r>
        <w:rPr>
          <w:color w:val="000000"/>
          <w:spacing w:val="0"/>
          <w:w w:val="100"/>
          <w:position w:val="0"/>
          <w:shd w:val="clear" w:color="auto" w:fill="auto"/>
          <w:lang w:val="cs-CZ" w:eastAsia="cs-CZ" w:bidi="cs-CZ"/>
        </w:rPr>
        <w:t xml:space="preserve">Při realizaci kácení dřevin rostoucích mimo les bude postupováno v souladu s arboristickými standardy SPPK A02 005:2018 a v případě řezu dřevin bude postupováno v souladu s arboristickými standardy SPPK A02 002:2015. Dřevní hmota i v podobě napadávek bude okamžitě odklizena z profilu vodního toku, musí být zajištěna plná průtočnost koryta vodního toku. Při provádění prací nedojde ke znečištění toku závadnými látkami, především ne ropnými. Při provádění prací u vodního toku budou použity stroje s ekologicky nezávadnými mazadly. Zaparkované stroje (technika) budou opatřeny proti případným úkapům provozních kapalin (např. záchytnými vanami pod olejovou vanou a nádrží). Pracoviště bude vybaveno havarijními prostředky (nejlépe nesypké, ale textilní sorpční prostředky, nářadí na manipulaci s těmito prostředky po jejich použití a nádoba na uskladnění odpadů). Pokud dojde při přibližování dřevní hmoty ke kontaminaci toku </w:t>
      </w:r>
      <w:r>
        <w:rPr>
          <w:color w:val="000000"/>
          <w:spacing w:val="0"/>
          <w:w w:val="100"/>
          <w:position w:val="0"/>
          <w:shd w:val="clear" w:color="auto" w:fill="auto"/>
          <w:lang w:val="cs-CZ" w:eastAsia="cs-CZ" w:bidi="cs-CZ"/>
        </w:rPr>
        <w:t>půdním splachem, dřevní hmotou a tím k přirozenému zněčištění toku přírodním substrátem (tzv. zabarvení VT), je nutné toto ohlásit správci toku z důvodu předcházení zmatečnému havarijnímu konání. Na Povodí Ohře je možné oznámení provést na VHD (vodohospodářský dispečink), tel.:.</w:t>
      </w:r>
    </w:p>
    <w:p>
      <w:pPr>
        <w:pStyle w:val="Style9"/>
        <w:keepNext w:val="0"/>
        <w:keepLines w:val="0"/>
        <w:widowControl w:val="0"/>
        <w:shd w:val="clear" w:color="auto" w:fill="auto"/>
        <w:bidi w:val="0"/>
        <w:spacing w:before="0" w:after="200" w:line="240" w:lineRule="auto"/>
        <w:ind w:left="300" w:right="0" w:firstLine="40"/>
        <w:jc w:val="both"/>
      </w:pPr>
      <w:r>
        <w:rPr>
          <w:color w:val="000000"/>
          <w:spacing w:val="0"/>
          <w:w w:val="100"/>
          <w:position w:val="0"/>
          <w:shd w:val="clear" w:color="auto" w:fill="auto"/>
          <w:lang w:val="cs-CZ" w:eastAsia="cs-CZ" w:bidi="cs-CZ"/>
        </w:rPr>
        <w:t>Zbytková dřevní hmota bude odvezena a zlikvidována štěpkováním nebo pálením (zhotovitel si nechá odsouhlasit na příslušném úřadě a oznámí na HZS). Větve, křoviny a zbytky dřevní hmoty nesmí zůstat na místě. Při kácení a následných manipulacích nesmí dojít k poškození okolních stromů a v případě, že k tomuto dojde, bude provedeno jejich ošetření.</w:t>
      </w:r>
    </w:p>
    <w:p>
      <w:pPr>
        <w:pStyle w:val="Style9"/>
        <w:keepNext w:val="0"/>
        <w:keepLines w:val="0"/>
        <w:widowControl w:val="0"/>
        <w:shd w:val="clear" w:color="auto" w:fill="auto"/>
        <w:bidi w:val="0"/>
        <w:spacing w:before="0" w:after="200" w:line="240" w:lineRule="auto"/>
        <w:ind w:left="300" w:right="0" w:firstLine="40"/>
        <w:jc w:val="both"/>
      </w:pPr>
      <w:r>
        <w:rPr>
          <w:color w:val="000000"/>
          <w:spacing w:val="0"/>
          <w:w w:val="100"/>
          <w:position w:val="0"/>
          <w:shd w:val="clear" w:color="auto" w:fill="auto"/>
          <w:lang w:val="cs-CZ" w:eastAsia="cs-CZ" w:bidi="cs-CZ"/>
        </w:rPr>
        <w:t>Odstranění dřevin bude realizováno na pozemcích s právem hospodaření pro Povodí Ohře, státní podnik.</w:t>
      </w:r>
    </w:p>
    <w:p>
      <w:pPr>
        <w:pStyle w:val="Style2"/>
        <w:keepNext/>
        <w:keepLines/>
        <w:widowControl w:val="0"/>
        <w:numPr>
          <w:ilvl w:val="0"/>
          <w:numId w:val="1"/>
        </w:numPr>
        <w:shd w:val="clear" w:color="auto" w:fill="auto"/>
        <w:tabs>
          <w:tab w:pos="358" w:val="left"/>
        </w:tabs>
        <w:bidi w:val="0"/>
        <w:spacing w:before="0" w:line="240" w:lineRule="auto"/>
        <w:ind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bookmarkEnd w:id="84"/>
      <w:bookmarkEnd w:id="85"/>
      <w:bookmarkEnd w:id="87"/>
    </w:p>
    <w:p>
      <w:pPr>
        <w:pStyle w:val="Style2"/>
        <w:keepNext/>
        <w:keepLines/>
        <w:widowControl w:val="0"/>
        <w:numPr>
          <w:ilvl w:val="0"/>
          <w:numId w:val="1"/>
        </w:numPr>
        <w:shd w:val="clear" w:color="auto" w:fill="auto"/>
        <w:tabs>
          <w:tab w:pos="358" w:val="left"/>
        </w:tabs>
        <w:bidi w:val="0"/>
        <w:spacing w:before="0" w:line="240" w:lineRule="auto"/>
        <w:ind w:left="0" w:right="0" w:firstLine="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Za předmět díla se dále považuje:</w:t>
      </w:r>
      <w:bookmarkEnd w:id="88"/>
      <w:bookmarkEnd w:id="89"/>
      <w:bookmarkEnd w:id="91"/>
    </w:p>
    <w:p>
      <w:pPr>
        <w:pStyle w:val="Style2"/>
        <w:keepNext/>
        <w:keepLines/>
        <w:widowControl w:val="0"/>
        <w:numPr>
          <w:ilvl w:val="0"/>
          <w:numId w:val="3"/>
        </w:numPr>
        <w:shd w:val="clear" w:color="auto" w:fill="auto"/>
        <w:tabs>
          <w:tab w:pos="905" w:val="left"/>
        </w:tabs>
        <w:bidi w:val="0"/>
        <w:spacing w:before="0" w:after="0" w:line="240" w:lineRule="auto"/>
        <w:ind w:left="800" w:right="0" w:hanging="46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zdokumentování současného stavu, pro pozdější porovnání stavu po dokončení díla. V případě poškození bude vše uvedeno do původního stavu.</w:t>
      </w:r>
      <w:bookmarkEnd w:id="92"/>
      <w:bookmarkEnd w:id="93"/>
      <w:bookmarkEnd w:id="95"/>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průběžné čištění komunikace od nečistot, které vozidla na komunikaci z prostoru pracoviště vynesou</w:t>
      </w:r>
      <w:bookmarkEnd w:id="96"/>
      <w:bookmarkEnd w:id="97"/>
      <w:bookmarkEnd w:id="99"/>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100"/>
      <w:bookmarkEnd w:id="101"/>
      <w:bookmarkEnd w:id="103"/>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vybudování pracoviště tak, aby byly splněny požadavky a podmínky všech dotčených vlastníků pozemků,</w:t>
      </w:r>
      <w:bookmarkEnd w:id="104"/>
      <w:bookmarkEnd w:id="105"/>
      <w:bookmarkEnd w:id="107"/>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bookmarkEnd w:id="108"/>
      <w:bookmarkEnd w:id="109"/>
      <w:bookmarkEnd w:id="111"/>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112"/>
      <w:bookmarkEnd w:id="113"/>
      <w:bookmarkEnd w:id="115"/>
    </w:p>
    <w:p>
      <w:pPr>
        <w:pStyle w:val="Style2"/>
        <w:keepNext/>
        <w:keepLines/>
        <w:widowControl w:val="0"/>
        <w:numPr>
          <w:ilvl w:val="0"/>
          <w:numId w:val="3"/>
        </w:numPr>
        <w:shd w:val="clear" w:color="auto" w:fill="auto"/>
        <w:tabs>
          <w:tab w:pos="905" w:val="left"/>
        </w:tabs>
        <w:bidi w:val="0"/>
        <w:spacing w:before="0" w:after="0" w:line="240" w:lineRule="auto"/>
        <w:ind w:left="800" w:right="0" w:hanging="36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116"/>
      <w:bookmarkEnd w:id="117"/>
      <w:bookmarkEnd w:id="119"/>
    </w:p>
    <w:p>
      <w:pPr>
        <w:pStyle w:val="Style2"/>
        <w:keepNext/>
        <w:keepLines/>
        <w:widowControl w:val="0"/>
        <w:numPr>
          <w:ilvl w:val="0"/>
          <w:numId w:val="3"/>
        </w:numPr>
        <w:shd w:val="clear" w:color="auto" w:fill="auto"/>
        <w:tabs>
          <w:tab w:pos="905" w:val="left"/>
        </w:tabs>
        <w:bidi w:val="0"/>
        <w:spacing w:before="0" w:line="240" w:lineRule="auto"/>
        <w:ind w:left="800" w:right="0" w:hanging="36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w:t>
      </w:r>
      <w:bookmarkEnd w:id="120"/>
      <w:bookmarkEnd w:id="121"/>
      <w:bookmarkEnd w:id="123"/>
    </w:p>
    <w:p>
      <w:pPr>
        <w:pStyle w:val="Style2"/>
        <w:keepNext/>
        <w:keepLines/>
        <w:widowControl w:val="0"/>
        <w:numPr>
          <w:ilvl w:val="0"/>
          <w:numId w:val="1"/>
        </w:numPr>
        <w:shd w:val="clear" w:color="auto" w:fill="auto"/>
        <w:tabs>
          <w:tab w:pos="358" w:val="left"/>
        </w:tabs>
        <w:bidi w:val="0"/>
        <w:spacing w:before="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4"/>
      <w:bookmarkEnd w:id="125"/>
      <w:bookmarkEnd w:id="127"/>
    </w:p>
    <w:p>
      <w:pPr>
        <w:pStyle w:val="Style2"/>
        <w:keepNext/>
        <w:keepLines/>
        <w:widowControl w:val="0"/>
        <w:numPr>
          <w:ilvl w:val="0"/>
          <w:numId w:val="1"/>
        </w:numPr>
        <w:shd w:val="clear" w:color="auto" w:fill="auto"/>
        <w:tabs>
          <w:tab w:pos="358" w:val="left"/>
        </w:tabs>
        <w:bidi w:val="0"/>
        <w:spacing w:before="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28"/>
      <w:bookmarkEnd w:id="129"/>
      <w:bookmarkEnd w:id="131"/>
    </w:p>
    <w:p>
      <w:pPr>
        <w:pStyle w:val="Style2"/>
        <w:keepNext/>
        <w:keepLines/>
        <w:widowControl w:val="0"/>
        <w:numPr>
          <w:ilvl w:val="0"/>
          <w:numId w:val="1"/>
        </w:numPr>
        <w:shd w:val="clear" w:color="auto" w:fill="auto"/>
        <w:tabs>
          <w:tab w:pos="358" w:val="left"/>
        </w:tabs>
        <w:bidi w:val="0"/>
        <w:spacing w:before="0" w:after="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Objednatel předá zhotoviteli pracoviště (nebo jeho ucelenou část) prosté práv třetích osob.</w:t>
      </w:r>
      <w:bookmarkEnd w:id="132"/>
      <w:bookmarkEnd w:id="133"/>
      <w:bookmarkEnd w:id="135"/>
    </w:p>
    <w:p>
      <w:pPr>
        <w:pStyle w:val="Style2"/>
        <w:keepNext/>
        <w:keepLines/>
        <w:widowControl w:val="0"/>
        <w:shd w:val="clear" w:color="auto" w:fill="auto"/>
        <w:bidi w:val="0"/>
        <w:spacing w:before="0" w:line="240" w:lineRule="auto"/>
        <w:ind w:right="0" w:firstLine="40"/>
        <w:jc w:val="both"/>
      </w:pPr>
      <w:bookmarkStart w:id="136" w:name="bookmark136"/>
      <w:bookmarkStart w:id="137" w:name="bookmark137"/>
      <w:bookmarkStart w:id="138" w:name="bookmark138"/>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136"/>
      <w:bookmarkEnd w:id="137"/>
      <w:bookmarkEnd w:id="138"/>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5"/>
        </w:numPr>
        <w:shd w:val="clear" w:color="auto" w:fill="auto"/>
        <w:tabs>
          <w:tab w:pos="391" w:val="left"/>
        </w:tabs>
        <w:bidi w:val="0"/>
        <w:spacing w:before="0" w:after="200" w:line="240" w:lineRule="auto"/>
        <w:ind w:left="380" w:right="0" w:hanging="380"/>
        <w:jc w:val="left"/>
      </w:pPr>
      <w:bookmarkStart w:id="139" w:name="bookmark139"/>
      <w:bookmarkEnd w:id="139"/>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40" w:name="bookmark140"/>
      <w:bookmarkEnd w:id="140"/>
      <w:r>
        <w:rPr>
          <w:b/>
          <w:bCs/>
          <w:color w:val="000000"/>
          <w:spacing w:val="0"/>
          <w:w w:val="100"/>
          <w:position w:val="0"/>
          <w:shd w:val="clear" w:color="auto" w:fill="auto"/>
          <w:lang w:val="cs-CZ" w:eastAsia="cs-CZ" w:bidi="cs-CZ"/>
        </w:rPr>
        <w:t>převzetí pracoviště:</w:t>
      </w:r>
    </w:p>
    <w:p>
      <w:pPr>
        <w:pStyle w:val="Style9"/>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Zhotovitel se zavazuje převzít pracoviště nejpozději do 15-ti dnů od nabytí účinnosti smlouvy o dílo.</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41" w:name="bookmark141"/>
      <w:bookmarkEnd w:id="141"/>
      <w:r>
        <w:rPr>
          <w:b/>
          <w:bCs/>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440" w:line="240" w:lineRule="auto"/>
        <w:ind w:left="0" w:right="0" w:firstLine="720"/>
        <w:jc w:val="both"/>
      </w:pPr>
      <w:r>
        <w:rPr>
          <w:color w:val="000000"/>
          <w:spacing w:val="0"/>
          <w:w w:val="100"/>
          <w:position w:val="0"/>
          <w:shd w:val="clear" w:color="auto" w:fill="auto"/>
          <w:lang w:val="cs-CZ" w:eastAsia="cs-CZ" w:bidi="cs-CZ"/>
        </w:rPr>
        <w:t>Po převzetí pracoviště, nejdříve od 1.10.2024</w:t>
      </w:r>
    </w:p>
    <w:p>
      <w:pPr>
        <w:pStyle w:val="Style9"/>
        <w:keepNext w:val="0"/>
        <w:keepLines w:val="0"/>
        <w:widowControl w:val="0"/>
        <w:numPr>
          <w:ilvl w:val="0"/>
          <w:numId w:val="7"/>
        </w:numPr>
        <w:shd w:val="clear" w:color="auto" w:fill="auto"/>
        <w:tabs>
          <w:tab w:pos="797" w:val="left"/>
        </w:tabs>
        <w:bidi w:val="0"/>
        <w:spacing w:before="0" w:after="440" w:line="240" w:lineRule="auto"/>
        <w:ind w:left="720" w:right="0" w:hanging="320"/>
        <w:jc w:val="both"/>
      </w:pPr>
      <w:bookmarkStart w:id="142" w:name="bookmark142"/>
      <w:bookmarkEnd w:id="142"/>
      <w:r>
        <w:rPr>
          <w:b/>
          <w:bCs/>
          <w:color w:val="000000"/>
          <w:spacing w:val="0"/>
          <w:w w:val="100"/>
          <w:position w:val="0"/>
          <w:shd w:val="clear" w:color="auto" w:fill="auto"/>
          <w:lang w:val="cs-CZ" w:eastAsia="cs-CZ" w:bidi="cs-CZ"/>
        </w:rPr>
        <w:t xml:space="preserve">Předání a převzetí dokončeného díla: </w:t>
      </w:r>
      <w:r>
        <w:rPr>
          <w:color w:val="000000"/>
          <w:spacing w:val="0"/>
          <w:w w:val="100"/>
          <w:position w:val="0"/>
          <w:shd w:val="clear" w:color="auto" w:fill="auto"/>
          <w:lang w:val="cs-CZ" w:eastAsia="cs-CZ" w:bidi="cs-CZ"/>
        </w:rPr>
        <w:t>Nejpozději do 20.12.2024.</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Zhotovitel je povinen ke dni předání a převzetí dokončeného díla vyklidit pracoviště a upravit ho do původního stavu.</w:t>
      </w:r>
    </w:p>
    <w:p>
      <w:pPr>
        <w:pStyle w:val="Style9"/>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143" w:name="bookmark143"/>
      <w:bookmarkEnd w:id="143"/>
      <w:r>
        <w:rPr>
          <w:b/>
          <w:bCs/>
          <w:color w:val="000000"/>
          <w:spacing w:val="0"/>
          <w:w w:val="100"/>
          <w:position w:val="0"/>
          <w:shd w:val="clear" w:color="auto" w:fill="auto"/>
          <w:lang w:val="cs-CZ" w:eastAsia="cs-CZ" w:bidi="cs-CZ"/>
        </w:rPr>
        <w:t>Vyklizení pracoviště</w:t>
      </w:r>
    </w:p>
    <w:p>
      <w:pPr>
        <w:pStyle w:val="Style9"/>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 xml:space="preserve">Zhotovitel je povinen kdykoliv během provádění díla kompletně vyklidit pracoviště (dřevní hmota, nářadí, stroje, apod.) </w:t>
      </w:r>
      <w:r>
        <w:rPr>
          <w:b/>
          <w:bCs/>
          <w:color w:val="000000"/>
          <w:spacing w:val="0"/>
          <w:w w:val="100"/>
          <w:position w:val="0"/>
          <w:shd w:val="clear" w:color="auto" w:fill="auto"/>
          <w:lang w:val="cs-CZ" w:eastAsia="cs-CZ" w:bidi="cs-CZ"/>
        </w:rPr>
        <w:t xml:space="preserve">do 24 hodin od výzvy objednatele </w:t>
      </w:r>
      <w:r>
        <w:rPr>
          <w:color w:val="000000"/>
          <w:spacing w:val="0"/>
          <w:w w:val="100"/>
          <w:position w:val="0"/>
          <w:shd w:val="clear" w:color="auto" w:fill="auto"/>
          <w:lang w:val="cs-CZ" w:eastAsia="cs-CZ" w:bidi="cs-CZ"/>
        </w:rPr>
        <w:t xml:space="preserve">zaslané na mailovou adresu. Objednatel zhotovitele rovněž vyrozumí telefonicky na </w:t>
      </w:r>
      <w:r>
        <w:rPr>
          <w:b/>
          <w:bCs/>
          <w:color w:val="000000"/>
          <w:spacing w:val="0"/>
          <w:w w:val="100"/>
          <w:position w:val="0"/>
          <w:shd w:val="clear" w:color="auto" w:fill="auto"/>
          <w:lang w:val="cs-CZ" w:eastAsia="cs-CZ" w:bidi="cs-CZ"/>
        </w:rPr>
        <w:t>tel. čísle</w:t>
      </w:r>
      <w:r>
        <w:rPr>
          <w:color w:val="000000"/>
          <w:spacing w:val="0"/>
          <w:w w:val="100"/>
          <w:position w:val="0"/>
          <w:shd w:val="clear" w:color="auto" w:fill="auto"/>
          <w:lang w:val="cs-CZ" w:eastAsia="cs-CZ" w:bidi="cs-CZ"/>
        </w:rPr>
        <w:t>.</w:t>
      </w:r>
    </w:p>
    <w:p>
      <w:pPr>
        <w:pStyle w:val="Style9"/>
        <w:keepNext w:val="0"/>
        <w:keepLines w:val="0"/>
        <w:widowControl w:val="0"/>
        <w:numPr>
          <w:ilvl w:val="0"/>
          <w:numId w:val="5"/>
        </w:numPr>
        <w:shd w:val="clear" w:color="auto" w:fill="auto"/>
        <w:tabs>
          <w:tab w:pos="391" w:val="left"/>
        </w:tabs>
        <w:bidi w:val="0"/>
        <w:spacing w:before="0" w:after="20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5"/>
        </w:numPr>
        <w:shd w:val="clear" w:color="auto" w:fill="auto"/>
        <w:tabs>
          <w:tab w:pos="391" w:val="left"/>
        </w:tabs>
        <w:bidi w:val="0"/>
        <w:spacing w:before="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5"/>
        </w:numPr>
        <w:shd w:val="clear" w:color="auto" w:fill="auto"/>
        <w:tabs>
          <w:tab w:pos="391" w:val="left"/>
        </w:tabs>
        <w:bidi w:val="0"/>
        <w:spacing w:before="0" w:after="44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91" w:val="left"/>
        </w:tabs>
        <w:bidi w:val="0"/>
        <w:spacing w:before="0" w:after="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91"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90"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7148" w:val="left"/>
        </w:tabs>
        <w:bidi w:val="0"/>
        <w:spacing w:before="0" w:line="240" w:lineRule="auto"/>
        <w:ind w:left="0" w:right="0" w:firstLine="380"/>
        <w:jc w:val="both"/>
      </w:pPr>
      <w:r>
        <w:rPr>
          <w:b/>
          <w:bCs/>
          <w:color w:val="000000"/>
          <w:spacing w:val="0"/>
          <w:w w:val="100"/>
          <w:position w:val="0"/>
          <w:shd w:val="clear" w:color="auto" w:fill="auto"/>
          <w:lang w:val="cs-CZ" w:eastAsia="cs-CZ" w:bidi="cs-CZ"/>
        </w:rPr>
        <w:t>Celková smluvní cena bez DPH</w:t>
        <w:tab/>
        <w:t>745 671,05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Slovy: sedmsetčtyřicetpěttisícšestsetsedmdesátjednakorunapěthaléřů</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 xml:space="preserve">Cena za odkup dřevní hmoty: Vytěženou dřevní hmotu odkoupí Zhotovitel od objednatele za </w:t>
      </w:r>
      <w:r>
        <w:rPr>
          <w:b/>
          <w:bCs/>
          <w:color w:val="000000"/>
          <w:spacing w:val="0"/>
          <w:w w:val="100"/>
          <w:position w:val="0"/>
          <w:shd w:val="clear" w:color="auto" w:fill="auto"/>
          <w:lang w:val="cs-CZ" w:eastAsia="cs-CZ" w:bidi="cs-CZ"/>
        </w:rPr>
        <w:t>cenu 8 400 Kč bez DPH</w:t>
      </w:r>
      <w:r>
        <w:rPr>
          <w:color w:val="000000"/>
          <w:spacing w:val="0"/>
          <w:w w:val="100"/>
          <w:position w:val="0"/>
          <w:shd w:val="clear" w:color="auto" w:fill="auto"/>
          <w:lang w:val="cs-CZ" w:eastAsia="cs-CZ" w:bidi="cs-CZ"/>
        </w:rPr>
        <w:t>.</w:t>
      </w:r>
    </w:p>
    <w:p>
      <w:pPr>
        <w:pStyle w:val="Style9"/>
        <w:keepNext w:val="0"/>
        <w:keepLines w:val="0"/>
        <w:widowControl w:val="0"/>
        <w:numPr>
          <w:ilvl w:val="0"/>
          <w:numId w:val="9"/>
        </w:numPr>
        <w:shd w:val="clear" w:color="auto" w:fill="auto"/>
        <w:tabs>
          <w:tab w:pos="390" w:val="left"/>
        </w:tabs>
        <w:bidi w:val="0"/>
        <w:spacing w:before="0" w:after="44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90" w:val="left"/>
        </w:tabs>
        <w:bidi w:val="0"/>
        <w:spacing w:before="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90" w:val="left"/>
        </w:tabs>
        <w:bidi w:val="0"/>
        <w:spacing w:before="0" w:after="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Cena díla bude hrazena po dokončení, předání a převzetí díla bez vad a nedodělků.</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 xml:space="preserve">Fakturu je zhotovitel povinen prokazatelně doručit objednateli nejpozději do </w:t>
      </w:r>
      <w:r>
        <w:rPr>
          <w:b/>
          <w:bCs/>
          <w:color w:val="000000"/>
          <w:spacing w:val="0"/>
          <w:w w:val="100"/>
          <w:position w:val="0"/>
          <w:shd w:val="clear" w:color="auto" w:fill="auto"/>
          <w:lang w:val="cs-CZ" w:eastAsia="cs-CZ" w:bidi="cs-CZ"/>
        </w:rPr>
        <w:t>7 pracovních dnů ode dne uskutečnění plnění včetně potvrzeného soupisu provedených prací</w:t>
      </w:r>
      <w:r>
        <w:rPr>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90" w:val="left"/>
        </w:tabs>
        <w:bidi w:val="0"/>
        <w:spacing w:before="0" w:line="240" w:lineRule="auto"/>
        <w:ind w:left="0" w:right="0" w:firstLine="0"/>
        <w:jc w:val="both"/>
      </w:pPr>
      <w:bookmarkStart w:id="153" w:name="bookmark153"/>
      <w:bookmarkEnd w:id="153"/>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90"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Datem uskutečnění zdanitelného plnění bude po dokončení díla dnem předání a převzetí díla. Přílohou konečné faktury bude protokol o předání a převzetí díla bez vad a nedodělků. Konečná faktura musí obsahovat celkovou smluvní cenu dokončeného díla.</w:t>
      </w:r>
    </w:p>
    <w:p>
      <w:pPr>
        <w:pStyle w:val="Style9"/>
        <w:keepNext w:val="0"/>
        <w:keepLines w:val="0"/>
        <w:widowControl w:val="0"/>
        <w:numPr>
          <w:ilvl w:val="0"/>
          <w:numId w:val="11"/>
        </w:numPr>
        <w:shd w:val="clear" w:color="auto" w:fill="auto"/>
        <w:tabs>
          <w:tab w:pos="390" w:val="left"/>
        </w:tabs>
        <w:bidi w:val="0"/>
        <w:spacing w:before="0" w:after="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r>
        <w:rPr>
          <w:b/>
          <w:bCs/>
          <w:color w:val="000000"/>
          <w:spacing w:val="0"/>
          <w:w w:val="100"/>
          <w:position w:val="0"/>
          <w:shd w:val="clear" w:color="auto" w:fill="auto"/>
          <w:lang w:val="cs-CZ" w:eastAsia="cs-CZ" w:bidi="cs-CZ"/>
        </w:rPr>
        <w:t>.</w:t>
      </w:r>
    </w:p>
    <w:p>
      <w:pPr>
        <w:pStyle w:val="Style9"/>
        <w:keepNext w:val="0"/>
        <w:keepLines w:val="0"/>
        <w:widowControl w:val="0"/>
        <w:numPr>
          <w:ilvl w:val="0"/>
          <w:numId w:val="11"/>
        </w:numPr>
        <w:shd w:val="clear" w:color="auto" w:fill="auto"/>
        <w:tabs>
          <w:tab w:pos="390"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Úhrada za odkup dřevní hmoty bude provedena vzájemným zápočtem daňových dokladů při fakturaci těžebních prací zhotovitelem.</w:t>
      </w:r>
    </w:p>
    <w:p>
      <w:pPr>
        <w:pStyle w:val="Style9"/>
        <w:keepNext w:val="0"/>
        <w:keepLines w:val="0"/>
        <w:widowControl w:val="0"/>
        <w:numPr>
          <w:ilvl w:val="0"/>
          <w:numId w:val="11"/>
        </w:numPr>
        <w:shd w:val="clear" w:color="auto" w:fill="auto"/>
        <w:tabs>
          <w:tab w:pos="390"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1"/>
        </w:numPr>
        <w:shd w:val="clear" w:color="auto" w:fill="auto"/>
        <w:tabs>
          <w:tab w:pos="390"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9"/>
        <w:keepNext w:val="0"/>
        <w:keepLines w:val="0"/>
        <w:widowControl w:val="0"/>
        <w:numPr>
          <w:ilvl w:val="0"/>
          <w:numId w:val="11"/>
        </w:numPr>
        <w:shd w:val="clear" w:color="auto" w:fill="auto"/>
        <w:tabs>
          <w:tab w:pos="390"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3"/>
        </w:numPr>
        <w:shd w:val="clear" w:color="auto" w:fill="auto"/>
        <w:tabs>
          <w:tab w:pos="489"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3"/>
        </w:numPr>
        <w:shd w:val="clear" w:color="auto" w:fill="auto"/>
        <w:tabs>
          <w:tab w:pos="489" w:val="left"/>
        </w:tabs>
        <w:bidi w:val="0"/>
        <w:spacing w:before="0" w:after="44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9"/>
        <w:keepNext w:val="0"/>
        <w:keepLines w:val="0"/>
        <w:widowControl w:val="0"/>
        <w:numPr>
          <w:ilvl w:val="0"/>
          <w:numId w:val="15"/>
        </w:numPr>
        <w:shd w:val="clear" w:color="auto" w:fill="auto"/>
        <w:tabs>
          <w:tab w:pos="369" w:val="left"/>
        </w:tabs>
        <w:bidi w:val="0"/>
        <w:spacing w:before="0" w:after="0" w:line="240" w:lineRule="auto"/>
        <w:ind w:left="0" w:right="0" w:firstLine="0"/>
        <w:jc w:val="both"/>
      </w:pPr>
      <w:bookmarkStart w:id="171" w:name="bookmark171"/>
      <w:bookmarkEnd w:id="171"/>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7"/>
        </w:numPr>
        <w:shd w:val="clear" w:color="auto" w:fill="auto"/>
        <w:tabs>
          <w:tab w:pos="973" w:val="left"/>
        </w:tabs>
        <w:bidi w:val="0"/>
        <w:spacing w:before="0" w:after="0" w:line="240" w:lineRule="auto"/>
        <w:ind w:left="0" w:right="0" w:firstLine="380"/>
        <w:jc w:val="both"/>
      </w:pPr>
      <w:bookmarkStart w:id="172" w:name="bookmark172"/>
      <w:bookmarkEnd w:id="172"/>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7"/>
        </w:numPr>
        <w:shd w:val="clear" w:color="auto" w:fill="auto"/>
        <w:tabs>
          <w:tab w:pos="973" w:val="left"/>
        </w:tabs>
        <w:bidi w:val="0"/>
        <w:spacing w:before="0" w:after="0" w:line="240" w:lineRule="auto"/>
        <w:ind w:left="1020" w:right="0" w:hanging="600"/>
        <w:jc w:val="both"/>
      </w:pPr>
      <w:bookmarkStart w:id="173" w:name="bookmark173"/>
      <w:bookmarkEnd w:id="17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7"/>
        </w:numPr>
        <w:shd w:val="clear" w:color="auto" w:fill="auto"/>
        <w:tabs>
          <w:tab w:pos="973" w:val="left"/>
        </w:tabs>
        <w:bidi w:val="0"/>
        <w:spacing w:before="0" w:after="0" w:line="240" w:lineRule="auto"/>
        <w:ind w:left="1020" w:right="0" w:hanging="600"/>
        <w:jc w:val="both"/>
      </w:pPr>
      <w:bookmarkStart w:id="174" w:name="bookmark174"/>
      <w:bookmarkEnd w:id="17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19"/>
        </w:numPr>
        <w:shd w:val="clear" w:color="auto" w:fill="auto"/>
        <w:tabs>
          <w:tab w:pos="372"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19"/>
        </w:numPr>
        <w:shd w:val="clear" w:color="auto" w:fill="auto"/>
        <w:tabs>
          <w:tab w:pos="372" w:val="left"/>
        </w:tabs>
        <w:bidi w:val="0"/>
        <w:spacing w:before="0" w:after="180" w:line="240" w:lineRule="auto"/>
        <w:ind w:left="380" w:right="0" w:hanging="3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76"/>
      <w:bookmarkEnd w:id="177"/>
      <w:bookmarkEnd w:id="17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1"/>
        </w:numPr>
        <w:shd w:val="clear" w:color="auto" w:fill="auto"/>
        <w:tabs>
          <w:tab w:pos="357" w:val="left"/>
        </w:tabs>
        <w:bidi w:val="0"/>
        <w:spacing w:before="0" w:after="1460" w:line="240" w:lineRule="auto"/>
        <w:ind w:left="380" w:right="0" w:hanging="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83"/>
      <w:bookmarkEnd w:id="184"/>
      <w:bookmarkEnd w:id="18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90"/>
      <w:bookmarkEnd w:id="191"/>
      <w:bookmarkEnd w:id="193"/>
    </w:p>
    <w:p>
      <w:pPr>
        <w:pStyle w:val="Style2"/>
        <w:keepNext/>
        <w:keepLines/>
        <w:widowControl w:val="0"/>
        <w:numPr>
          <w:ilvl w:val="0"/>
          <w:numId w:val="25"/>
        </w:numPr>
        <w:shd w:val="clear" w:color="auto" w:fill="auto"/>
        <w:tabs>
          <w:tab w:pos="1179" w:val="left"/>
        </w:tabs>
        <w:bidi w:val="0"/>
        <w:spacing w:before="0" w:after="0" w:line="240" w:lineRule="auto"/>
        <w:ind w:left="0" w:right="0" w:firstLine="80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bezdůvodném přerušení prací zhotovitele, které trvá více než 14 dnů,</w:t>
      </w:r>
      <w:bookmarkEnd w:id="194"/>
      <w:bookmarkEnd w:id="195"/>
      <w:bookmarkEnd w:id="197"/>
    </w:p>
    <w:p>
      <w:pPr>
        <w:pStyle w:val="Style2"/>
        <w:keepNext/>
        <w:keepLines/>
        <w:widowControl w:val="0"/>
        <w:numPr>
          <w:ilvl w:val="0"/>
          <w:numId w:val="25"/>
        </w:numPr>
        <w:shd w:val="clear" w:color="auto" w:fill="auto"/>
        <w:tabs>
          <w:tab w:pos="1410" w:val="left"/>
        </w:tabs>
        <w:bidi w:val="0"/>
        <w:spacing w:before="0" w:after="0" w:line="240" w:lineRule="auto"/>
        <w:ind w:left="1160" w:right="0" w:hanging="36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stavby při rozhodujících dodávkách pro zajištění řádného plnění díla.</w:t>
      </w:r>
      <w:bookmarkEnd w:id="198"/>
      <w:bookmarkEnd w:id="199"/>
      <w:bookmarkEnd w:id="201"/>
    </w:p>
    <w:p>
      <w:pPr>
        <w:pStyle w:val="Style2"/>
        <w:keepNext/>
        <w:keepLines/>
        <w:widowControl w:val="0"/>
        <w:numPr>
          <w:ilvl w:val="0"/>
          <w:numId w:val="25"/>
        </w:numPr>
        <w:shd w:val="clear" w:color="auto" w:fill="auto"/>
        <w:tabs>
          <w:tab w:pos="1179" w:val="left"/>
        </w:tabs>
        <w:bidi w:val="0"/>
        <w:spacing w:before="0" w:line="240" w:lineRule="auto"/>
        <w:ind w:left="0" w:right="0" w:firstLine="80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neplněním povinností zhotovitele vést řádně zápisy do stavebního deníku.</w:t>
      </w:r>
      <w:bookmarkEnd w:id="202"/>
      <w:bookmarkEnd w:id="203"/>
      <w:bookmarkEnd w:id="205"/>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3"/>
        </w:numPr>
        <w:shd w:val="clear" w:color="auto" w:fill="auto"/>
        <w:tabs>
          <w:tab w:pos="357" w:val="left"/>
        </w:tabs>
        <w:bidi w:val="0"/>
        <w:spacing w:before="0" w:after="20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Pr>
          <w:color w:val="000000"/>
          <w:spacing w:val="0"/>
          <w:w w:val="100"/>
          <w:position w:val="0"/>
          <w:shd w:val="clear" w:color="auto" w:fill="auto"/>
          <w:lang w:val="cs-CZ" w:eastAsia="cs-CZ" w:bidi="cs-CZ"/>
        </w:rPr>
        <w:t>stíhání proti kterékoli ze smluvních stran, včetně jejích zaměstnanců podle platných právních předpisů.</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11" w:name="bookmark211"/>
      <w:bookmarkEnd w:id="21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3"/>
        </w:numPr>
        <w:shd w:val="clear" w:color="auto" w:fill="auto"/>
        <w:tabs>
          <w:tab w:pos="502" w:val="left"/>
        </w:tabs>
        <w:bidi w:val="0"/>
        <w:spacing w:before="0" w:after="44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3"/>
        </w:numPr>
        <w:shd w:val="clear" w:color="auto" w:fill="auto"/>
        <w:tabs>
          <w:tab w:pos="502" w:val="left"/>
        </w:tabs>
        <w:bidi w:val="0"/>
        <w:spacing w:before="0" w:after="20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3"/>
        </w:numPr>
        <w:shd w:val="clear" w:color="auto" w:fill="auto"/>
        <w:tabs>
          <w:tab w:pos="502" w:val="left"/>
        </w:tabs>
        <w:bidi w:val="0"/>
        <w:spacing w:before="0" w:after="200" w:line="240" w:lineRule="auto"/>
        <w:ind w:left="0" w:right="0" w:firstLine="0"/>
        <w:jc w:val="both"/>
      </w:pPr>
      <w:bookmarkStart w:id="214" w:name="bookmark214"/>
      <w:bookmarkEnd w:id="214"/>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3"/>
        </w:numPr>
        <w:shd w:val="clear" w:color="auto" w:fill="auto"/>
        <w:tabs>
          <w:tab w:pos="502" w:val="left"/>
        </w:tabs>
        <w:bidi w:val="0"/>
        <w:spacing w:before="0" w:after="20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3"/>
        </w:numPr>
        <w:shd w:val="clear" w:color="auto" w:fill="auto"/>
        <w:tabs>
          <w:tab w:pos="502" w:val="left"/>
        </w:tabs>
        <w:bidi w:val="0"/>
        <w:spacing w:before="0" w:after="20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3"/>
        </w:numPr>
        <w:shd w:val="clear" w:color="auto" w:fill="auto"/>
        <w:tabs>
          <w:tab w:pos="50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2) Příloha č. 1: Oceněný soupis prací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3) Příloha č. 2: Taxace dřevin Vt Ohře horní LB a PB</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Příloha č. 3: Čestné prohlášení k finančním sankcím</w:t>
      </w:r>
    </w:p>
    <w:p>
      <w:pPr>
        <w:pStyle w:val="Style9"/>
        <w:keepNext w:val="0"/>
        <w:keepLines w:val="0"/>
        <w:widowControl w:val="0"/>
        <w:shd w:val="clear" w:color="auto" w:fill="auto"/>
        <w:bidi w:val="0"/>
        <w:spacing w:before="0" w:after="0" w:line="240" w:lineRule="auto"/>
        <w:ind w:left="1460" w:right="0" w:hanging="1460"/>
        <w:jc w:val="both"/>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4) Příloha č. 5: Fotodokumentace</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4) Příloha č. 6: Mapa, pozemky CHKO</w:t>
      </w:r>
    </w:p>
    <w:p>
      <w:pPr>
        <w:pStyle w:val="Style9"/>
        <w:keepNext w:val="0"/>
        <w:keepLines w:val="0"/>
        <w:widowControl w:val="0"/>
        <w:shd w:val="clear" w:color="auto" w:fill="auto"/>
        <w:bidi w:val="0"/>
        <w:spacing w:before="0" w:after="200" w:line="240" w:lineRule="auto"/>
        <w:ind w:left="0" w:right="0" w:firstLine="0"/>
        <w:jc w:val="both"/>
        <w:sectPr>
          <w:footnotePr>
            <w:pos w:val="pageBottom"/>
            <w:numFmt w:val="decimal"/>
            <w:numRestart w:val="continuous"/>
          </w:footnotePr>
          <w:type w:val="continuous"/>
          <w:pgSz w:w="11909" w:h="16838"/>
          <w:pgMar w:top="827" w:left="1393" w:right="1386" w:bottom="1287" w:header="399" w:footer="3" w:gutter="0"/>
          <w:cols w:space="720"/>
          <w:noEndnote/>
          <w:rtlGutter w:val="0"/>
          <w:docGrid w:linePitch="360"/>
        </w:sectPr>
      </w:pPr>
      <w:r>
        <w:rPr>
          <w:color w:val="000000"/>
          <w:spacing w:val="0"/>
          <w:w w:val="100"/>
          <w:position w:val="0"/>
          <w:shd w:val="clear" w:color="auto" w:fill="auto"/>
          <w:lang w:val="cs-CZ" w:eastAsia="cs-CZ" w:bidi="cs-CZ"/>
        </w:rPr>
        <w:t>Priorita 4) Příloha č. 7: Protokol z místního šetření z 1.8.2024</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 1.10.2024</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85" w:left="1394" w:right="2738" w:bottom="11911" w:header="657" w:footer="3" w:gutter="0"/>
          <w:cols w:num="2" w:space="681"/>
          <w:noEndnote/>
          <w:rtlGutter w:val="0"/>
          <w:docGrid w:linePitch="360"/>
        </w:sectPr>
      </w:pPr>
      <w:r>
        <w:rPr>
          <w:color w:val="000000"/>
          <w:spacing w:val="0"/>
          <w:w w:val="100"/>
          <w:position w:val="0"/>
          <w:shd w:val="clear" w:color="auto" w:fill="auto"/>
          <w:lang w:val="cs-CZ" w:eastAsia="cs-CZ" w:bidi="cs-CZ"/>
        </w:rPr>
        <w:t>V Karlových Varech dne 1.10.2024</w:t>
      </w:r>
    </w:p>
    <w:p>
      <w:pPr>
        <w:widowControl w:val="0"/>
        <w:spacing w:line="149" w:lineRule="exact"/>
        <w:rPr>
          <w:sz w:val="12"/>
          <w:szCs w:val="12"/>
        </w:rPr>
      </w:pPr>
    </w:p>
    <w:p>
      <w:pPr>
        <w:widowControl w:val="0"/>
        <w:spacing w:line="1" w:lineRule="exact"/>
        <w:sectPr>
          <w:footnotePr>
            <w:pos w:val="pageBottom"/>
            <w:numFmt w:val="decimal"/>
            <w:numRestart w:val="continuous"/>
          </w:footnotePr>
          <w:type w:val="continuous"/>
          <w:pgSz w:w="11909" w:h="16838"/>
          <w:pgMar w:top="1085" w:left="0" w:right="0" w:bottom="11911"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2335" w:bottom="11911"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4085590</wp:posOffset>
                </wp:positionH>
                <wp:positionV relativeFrom="paragraph">
                  <wp:posOffset>12700</wp:posOffset>
                </wp:positionV>
                <wp:extent cx="1130935" cy="545465"/>
                <wp:wrapSquare wrapText="bothSides"/>
                <wp:docPr id="7" name="Shape 7"/>
                <a:graphic xmlns:a="http://schemas.openxmlformats.org/drawingml/2006/main">
                  <a:graphicData uri="http://schemas.microsoft.com/office/word/2010/wordprocessingShape">
                    <wps:wsp>
                      <wps:cNvSpPr txBox="1"/>
                      <wps:spPr>
                        <a:xfrm>
                          <a:ext cx="1130935" cy="5454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Trees for us s.r.o. jednatel zhotovitel</w:t>
                            </w:r>
                          </w:p>
                        </w:txbxContent>
                      </wps:txbx>
                      <wps:bodyPr lIns="0" tIns="0" rIns="0" bIns="0">
                        <a:noAutoFit/>
                      </wps:bodyPr>
                    </wps:wsp>
                  </a:graphicData>
                </a:graphic>
              </wp:anchor>
            </w:drawing>
          </mc:Choice>
          <mc:Fallback>
            <w:pict>
              <v:shape id="_x0000_s1033" type="#_x0000_t202" style="position:absolute;margin-left:321.69999999999999pt;margin-top:1.pt;width:89.049999999999997pt;height:42.950000000000003pt;z-index:-12582937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Trees for us s.r.o. jednatel zhotovitel</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0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5685790</wp:posOffset>
              </wp:positionH>
              <wp:positionV relativeFrom="page">
                <wp:posOffset>9938385</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69999999999999pt;margin-top:782.55000000000007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ind w:left="300" w:hanging="30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