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C929A" w14:textId="77777777" w:rsidR="00547F5B" w:rsidRDefault="004A36D3">
      <w:pPr>
        <w:spacing w:after="0" w:line="259" w:lineRule="auto"/>
        <w:ind w:left="0" w:right="5" w:firstLine="0"/>
        <w:jc w:val="center"/>
      </w:pPr>
      <w:r>
        <w:rPr>
          <w:b/>
          <w:sz w:val="28"/>
        </w:rPr>
        <w:t xml:space="preserve">Kupní smlouva </w:t>
      </w:r>
      <w:r>
        <w:rPr>
          <w:b/>
          <w:color w:val="333399"/>
          <w:sz w:val="28"/>
        </w:rPr>
        <w:t xml:space="preserve"> </w:t>
      </w:r>
    </w:p>
    <w:p w14:paraId="42010473" w14:textId="77777777" w:rsidR="00547F5B" w:rsidRDefault="004A36D3">
      <w:pPr>
        <w:spacing w:after="58" w:line="259" w:lineRule="auto"/>
        <w:ind w:left="54" w:firstLine="0"/>
        <w:jc w:val="center"/>
      </w:pPr>
      <w:r>
        <w:t xml:space="preserve"> </w:t>
      </w:r>
    </w:p>
    <w:p w14:paraId="3C1475D6" w14:textId="77777777" w:rsidR="00547F5B" w:rsidRDefault="004A36D3">
      <w:pPr>
        <w:ind w:left="-15" w:firstLine="0"/>
      </w:pPr>
      <w:r>
        <w:t xml:space="preserve">Níže uvedeného dne, měsíce a roku uzavírají smluvní strany </w:t>
      </w:r>
    </w:p>
    <w:p w14:paraId="77F96636" w14:textId="77777777" w:rsidR="00547F5B" w:rsidRDefault="004A36D3">
      <w:pPr>
        <w:spacing w:after="64" w:line="259" w:lineRule="auto"/>
        <w:ind w:left="0" w:firstLine="0"/>
        <w:jc w:val="left"/>
      </w:pPr>
      <w:r>
        <w:t xml:space="preserve"> </w:t>
      </w:r>
    </w:p>
    <w:p w14:paraId="0F8830F7" w14:textId="77777777" w:rsidR="00941453" w:rsidRDefault="00941453">
      <w:pPr>
        <w:spacing w:line="327" w:lineRule="auto"/>
        <w:ind w:left="-15" w:right="5166" w:firstLine="0"/>
        <w:rPr>
          <w:b/>
        </w:rPr>
      </w:pPr>
      <w:r w:rsidRPr="00941453">
        <w:rPr>
          <w:b/>
        </w:rPr>
        <w:t>Městské centrum kultury a vzdělávání Týn nad Vltavou</w:t>
      </w:r>
    </w:p>
    <w:p w14:paraId="35D30CCB" w14:textId="42F927E5" w:rsidR="00547F5B" w:rsidRDefault="001A7D53">
      <w:pPr>
        <w:spacing w:line="327" w:lineRule="auto"/>
        <w:ind w:left="-15" w:right="5166" w:firstLine="0"/>
      </w:pPr>
      <w:r>
        <w:t>Tyršova 424</w:t>
      </w:r>
      <w:r w:rsidR="004A36D3">
        <w:t xml:space="preserve">, 375 </w:t>
      </w:r>
      <w:r w:rsidR="004A36D3" w:rsidRPr="00C66EBD">
        <w:rPr>
          <w:color w:val="auto"/>
        </w:rPr>
        <w:t>0</w:t>
      </w:r>
      <w:r w:rsidR="008B2437" w:rsidRPr="00C66EBD">
        <w:rPr>
          <w:color w:val="auto"/>
        </w:rPr>
        <w:t>1</w:t>
      </w:r>
      <w:r w:rsidR="004A36D3">
        <w:t xml:space="preserve"> Týn nad Vltavou </w:t>
      </w:r>
    </w:p>
    <w:p w14:paraId="7C9EA63A" w14:textId="63454FB4" w:rsidR="00547F5B" w:rsidRPr="00427C95" w:rsidRDefault="004A36D3">
      <w:pPr>
        <w:tabs>
          <w:tab w:val="center" w:pos="3600"/>
          <w:tab w:val="center" w:pos="4248"/>
        </w:tabs>
        <w:spacing w:after="1" w:line="266" w:lineRule="auto"/>
        <w:ind w:left="-15" w:firstLine="0"/>
        <w:jc w:val="left"/>
        <w:rPr>
          <w:color w:val="auto"/>
        </w:rPr>
      </w:pPr>
      <w:r w:rsidRPr="00427C95">
        <w:rPr>
          <w:color w:val="auto"/>
        </w:rPr>
        <w:t>IČO:</w:t>
      </w:r>
      <w:r w:rsidR="00427C95" w:rsidRPr="00427C95">
        <w:rPr>
          <w:color w:val="auto"/>
        </w:rPr>
        <w:t xml:space="preserve"> 28105222</w:t>
      </w:r>
      <w:r w:rsidRPr="00427C95">
        <w:rPr>
          <w:color w:val="auto"/>
        </w:rPr>
        <w:t xml:space="preserve"> </w:t>
      </w:r>
      <w:r w:rsidR="008B2437" w:rsidRPr="00427C95">
        <w:rPr>
          <w:color w:val="auto"/>
        </w:rPr>
        <w:t xml:space="preserve">DIČ: </w:t>
      </w:r>
      <w:r w:rsidR="00427C95" w:rsidRPr="00427C95">
        <w:rPr>
          <w:color w:val="auto"/>
        </w:rPr>
        <w:t>CZ28105222</w:t>
      </w:r>
    </w:p>
    <w:p w14:paraId="4CEF9B08" w14:textId="6EDF872F" w:rsidR="00BA3281" w:rsidRPr="004C46A6" w:rsidRDefault="00BA3281" w:rsidP="00BA3281">
      <w:pPr>
        <w:spacing w:after="37" w:line="259" w:lineRule="auto"/>
        <w:ind w:left="-5" w:hanging="10"/>
        <w:jc w:val="left"/>
        <w:rPr>
          <w:color w:val="auto"/>
        </w:rPr>
      </w:pPr>
      <w:r w:rsidRPr="004C46A6">
        <w:rPr>
          <w:color w:val="auto"/>
        </w:rPr>
        <w:t xml:space="preserve">bankovní spojení: </w:t>
      </w:r>
      <w:r w:rsidR="004C46A6">
        <w:rPr>
          <w:color w:val="auto"/>
        </w:rPr>
        <w:t>230200999/0300</w:t>
      </w:r>
    </w:p>
    <w:p w14:paraId="6D5C0125" w14:textId="2D0AF552" w:rsidR="00547F5B" w:rsidRDefault="004A36D3">
      <w:pPr>
        <w:spacing w:after="0" w:line="259" w:lineRule="auto"/>
        <w:ind w:left="-5" w:hanging="10"/>
        <w:jc w:val="left"/>
      </w:pPr>
      <w:r>
        <w:rPr>
          <w:b/>
        </w:rPr>
        <w:t xml:space="preserve">zastoupená </w:t>
      </w:r>
      <w:r w:rsidR="00C66EBD">
        <w:rPr>
          <w:b/>
        </w:rPr>
        <w:t>Jakubem Martinkem, ředitelem</w:t>
      </w:r>
      <w:r>
        <w:rPr>
          <w:b/>
        </w:rPr>
        <w:t xml:space="preserve"> </w:t>
      </w:r>
    </w:p>
    <w:p w14:paraId="7DA4CEDD" w14:textId="02F4051B" w:rsidR="00547F5B" w:rsidRDefault="004A36D3">
      <w:pPr>
        <w:spacing w:after="37" w:line="259" w:lineRule="auto"/>
        <w:ind w:left="-5" w:hanging="10"/>
        <w:jc w:val="left"/>
      </w:pPr>
      <w:r>
        <w:t>(</w:t>
      </w:r>
      <w:r>
        <w:rPr>
          <w:i/>
        </w:rPr>
        <w:t>dále též jen „kupující“</w:t>
      </w:r>
      <w:r>
        <w:t xml:space="preserve">)  </w:t>
      </w:r>
    </w:p>
    <w:p w14:paraId="670FF2AA" w14:textId="77777777" w:rsidR="00BA3281" w:rsidRDefault="00BA3281">
      <w:pPr>
        <w:spacing w:after="37" w:line="259" w:lineRule="auto"/>
        <w:ind w:left="-5" w:hanging="10"/>
        <w:jc w:val="left"/>
      </w:pPr>
    </w:p>
    <w:p w14:paraId="36A1002D" w14:textId="77777777" w:rsidR="00547F5B" w:rsidRDefault="004A36D3">
      <w:pPr>
        <w:ind w:left="-15" w:right="7676" w:firstLine="0"/>
      </w:pPr>
      <w:r>
        <w:t xml:space="preserve">na straně </w:t>
      </w:r>
      <w:proofErr w:type="gramStart"/>
      <w:r>
        <w:t xml:space="preserve">jedné  </w:t>
      </w:r>
      <w:r>
        <w:rPr>
          <w:b/>
        </w:rPr>
        <w:t>a</w:t>
      </w:r>
      <w:proofErr w:type="gramEnd"/>
      <w:r>
        <w:rPr>
          <w:b/>
        </w:rPr>
        <w:t xml:space="preserve"> </w:t>
      </w:r>
    </w:p>
    <w:p w14:paraId="59909CFB" w14:textId="77777777" w:rsidR="00547F5B" w:rsidRPr="00C66EBD" w:rsidRDefault="004A36D3">
      <w:pPr>
        <w:spacing w:after="0" w:line="259" w:lineRule="auto"/>
        <w:ind w:left="-5" w:hanging="10"/>
        <w:jc w:val="left"/>
        <w:rPr>
          <w:color w:val="auto"/>
        </w:rPr>
      </w:pPr>
      <w:r>
        <w:rPr>
          <w:b/>
        </w:rPr>
        <w:t>A</w:t>
      </w:r>
      <w:r w:rsidRPr="00C66EBD">
        <w:rPr>
          <w:b/>
          <w:color w:val="auto"/>
        </w:rPr>
        <w:t xml:space="preserve">MON Project s.r.o. </w:t>
      </w:r>
    </w:p>
    <w:p w14:paraId="049DB9FB" w14:textId="77777777" w:rsidR="008B2437" w:rsidRPr="00C66EBD" w:rsidRDefault="004A36D3">
      <w:pPr>
        <w:spacing w:after="1" w:line="266" w:lineRule="auto"/>
        <w:ind w:left="-5" w:right="4537" w:hanging="10"/>
        <w:rPr>
          <w:color w:val="auto"/>
        </w:rPr>
      </w:pPr>
      <w:r w:rsidRPr="00C66EBD">
        <w:rPr>
          <w:color w:val="auto"/>
        </w:rPr>
        <w:t xml:space="preserve">se sídlem Evropská 1726/55, 160 00 Praha 6 </w:t>
      </w:r>
    </w:p>
    <w:p w14:paraId="1BE332D6" w14:textId="2310246A" w:rsidR="00547F5B" w:rsidRPr="00C66EBD" w:rsidRDefault="004A36D3">
      <w:pPr>
        <w:spacing w:after="1" w:line="266" w:lineRule="auto"/>
        <w:ind w:left="-5" w:right="4537" w:hanging="10"/>
        <w:rPr>
          <w:i/>
          <w:color w:val="auto"/>
        </w:rPr>
      </w:pPr>
      <w:r w:rsidRPr="00C66EBD">
        <w:rPr>
          <w:color w:val="auto"/>
        </w:rPr>
        <w:t>IČO: 24135411</w:t>
      </w:r>
      <w:r w:rsidRPr="00C66EBD">
        <w:rPr>
          <w:i/>
          <w:color w:val="auto"/>
        </w:rPr>
        <w:t xml:space="preserve">     </w:t>
      </w:r>
      <w:r w:rsidRPr="00C66EBD">
        <w:rPr>
          <w:color w:val="auto"/>
        </w:rPr>
        <w:t>DIČ: CZ24135411</w:t>
      </w:r>
      <w:r w:rsidRPr="00C66EBD">
        <w:rPr>
          <w:i/>
          <w:color w:val="auto"/>
        </w:rPr>
        <w:t xml:space="preserve"> </w:t>
      </w:r>
    </w:p>
    <w:p w14:paraId="0251AA72" w14:textId="4E8E0B89" w:rsidR="00BA3281" w:rsidRPr="00C66EBD" w:rsidRDefault="00BA3281" w:rsidP="00BA3281">
      <w:pPr>
        <w:spacing w:after="37" w:line="259" w:lineRule="auto"/>
        <w:ind w:left="-5" w:hanging="10"/>
        <w:jc w:val="left"/>
        <w:rPr>
          <w:color w:val="auto"/>
        </w:rPr>
      </w:pPr>
      <w:r w:rsidRPr="00C66EBD">
        <w:rPr>
          <w:color w:val="auto"/>
        </w:rPr>
        <w:t xml:space="preserve">bankovní spojení: 43-9996770267/0100, </w:t>
      </w:r>
    </w:p>
    <w:p w14:paraId="7621F390" w14:textId="77777777" w:rsidR="00547F5B" w:rsidRDefault="004A36D3">
      <w:pPr>
        <w:ind w:left="-15" w:right="416" w:firstLine="0"/>
      </w:pPr>
      <w:r>
        <w:rPr>
          <w:b/>
        </w:rPr>
        <w:t xml:space="preserve">zastoupená Bohumilem </w:t>
      </w:r>
      <w:proofErr w:type="spellStart"/>
      <w:r>
        <w:rPr>
          <w:b/>
        </w:rPr>
        <w:t>Brandštýlem</w:t>
      </w:r>
      <w:proofErr w:type="spellEnd"/>
      <w:r>
        <w:rPr>
          <w:b/>
        </w:rPr>
        <w:t xml:space="preserve">, jednatelem společnosti </w:t>
      </w:r>
      <w:r>
        <w:t xml:space="preserve">zapsaná v obchodním rejstříku, vedeném Městským soudem v Praze, oddíl C, vložka 181916  </w:t>
      </w:r>
    </w:p>
    <w:p w14:paraId="0F89C185" w14:textId="77777777" w:rsidR="00547F5B" w:rsidRDefault="004A36D3">
      <w:pPr>
        <w:spacing w:after="56" w:line="259" w:lineRule="auto"/>
        <w:ind w:left="-5" w:hanging="10"/>
        <w:jc w:val="left"/>
      </w:pPr>
      <w:r>
        <w:t>(</w:t>
      </w:r>
      <w:r>
        <w:rPr>
          <w:i/>
        </w:rPr>
        <w:t>dále též jen „prodávající</w:t>
      </w:r>
      <w:r>
        <w:t xml:space="preserve">“) </w:t>
      </w:r>
      <w:r>
        <w:rPr>
          <w:i/>
        </w:rPr>
        <w:t xml:space="preserve"> </w:t>
      </w:r>
    </w:p>
    <w:p w14:paraId="32D1B581" w14:textId="77777777" w:rsidR="00547F5B" w:rsidRDefault="004A36D3">
      <w:pPr>
        <w:ind w:left="-15" w:firstLine="0"/>
      </w:pPr>
      <w:r>
        <w:t xml:space="preserve">na straně druhé </w:t>
      </w:r>
    </w:p>
    <w:p w14:paraId="322CD375" w14:textId="77777777" w:rsidR="00547F5B" w:rsidRDefault="004A36D3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7CB8EED1" w14:textId="77777777" w:rsidR="00547F5B" w:rsidRDefault="004A36D3">
      <w:pPr>
        <w:spacing w:after="0" w:line="259" w:lineRule="auto"/>
        <w:ind w:left="-5" w:hanging="10"/>
        <w:jc w:val="left"/>
      </w:pPr>
      <w:r>
        <w:rPr>
          <w:i/>
        </w:rPr>
        <w:t>(společně dále též jen "smluvní strany" nebo "smluvní strana"</w:t>
      </w:r>
      <w:r>
        <w:t xml:space="preserve">) </w:t>
      </w:r>
    </w:p>
    <w:p w14:paraId="5DAEB46C" w14:textId="77777777" w:rsidR="00547F5B" w:rsidRDefault="004A36D3">
      <w:pPr>
        <w:spacing w:after="18" w:line="259" w:lineRule="auto"/>
        <w:ind w:left="0" w:firstLine="0"/>
        <w:jc w:val="left"/>
      </w:pPr>
      <w:r>
        <w:t xml:space="preserve"> </w:t>
      </w:r>
    </w:p>
    <w:p w14:paraId="124C6DAD" w14:textId="77777777" w:rsidR="00547F5B" w:rsidRDefault="004A36D3">
      <w:pPr>
        <w:spacing w:after="0" w:line="259" w:lineRule="auto"/>
        <w:ind w:left="0" w:right="3" w:firstLine="0"/>
        <w:jc w:val="center"/>
      </w:pPr>
      <w:r>
        <w:t xml:space="preserve">uzavírají v souladu s </w:t>
      </w:r>
      <w:proofErr w:type="spellStart"/>
      <w:r>
        <w:t>ust</w:t>
      </w:r>
      <w:proofErr w:type="spellEnd"/>
      <w:r>
        <w:t xml:space="preserve">. </w:t>
      </w:r>
      <w:proofErr w:type="gramStart"/>
      <w:r>
        <w:t>§  2079</w:t>
      </w:r>
      <w:proofErr w:type="gramEnd"/>
      <w:r>
        <w:t xml:space="preserve"> a násl. zákona č. 89/2012 Sb., občanský zákoník, </w:t>
      </w:r>
    </w:p>
    <w:p w14:paraId="1918428B" w14:textId="77777777" w:rsidR="00547F5B" w:rsidRDefault="004A36D3">
      <w:pPr>
        <w:spacing w:after="0" w:line="259" w:lineRule="auto"/>
        <w:ind w:left="0" w:right="3" w:firstLine="0"/>
        <w:jc w:val="center"/>
      </w:pPr>
      <w:r>
        <w:t>(</w:t>
      </w:r>
      <w:r>
        <w:rPr>
          <w:i/>
        </w:rPr>
        <w:t>dále též jen „OZ“</w:t>
      </w:r>
      <w:r>
        <w:t xml:space="preserve">), </w:t>
      </w:r>
    </w:p>
    <w:p w14:paraId="52BD86EB" w14:textId="77777777" w:rsidR="00547F5B" w:rsidRDefault="004A36D3">
      <w:pPr>
        <w:spacing w:after="0" w:line="259" w:lineRule="auto"/>
        <w:ind w:left="54" w:firstLine="0"/>
        <w:jc w:val="center"/>
      </w:pPr>
      <w:r>
        <w:t xml:space="preserve"> </w:t>
      </w:r>
    </w:p>
    <w:p w14:paraId="4BEDB698" w14:textId="77777777" w:rsidR="00547F5B" w:rsidRDefault="004A36D3">
      <w:pPr>
        <w:spacing w:after="1" w:line="258" w:lineRule="auto"/>
        <w:ind w:left="38" w:right="130" w:hanging="10"/>
        <w:jc w:val="center"/>
      </w:pPr>
      <w:r>
        <w:rPr>
          <w:b/>
        </w:rPr>
        <w:t xml:space="preserve">t u t o </w:t>
      </w:r>
    </w:p>
    <w:p w14:paraId="7982BB29" w14:textId="3EC7FD5A" w:rsidR="00547F5B" w:rsidRDefault="004A36D3">
      <w:pPr>
        <w:spacing w:after="1" w:line="258" w:lineRule="auto"/>
        <w:ind w:left="38" w:right="133" w:hanging="10"/>
        <w:jc w:val="center"/>
      </w:pPr>
      <w:r>
        <w:rPr>
          <w:b/>
        </w:rPr>
        <w:t xml:space="preserve">k u p n í </w:t>
      </w:r>
      <w:r w:rsidR="00BA3281">
        <w:rPr>
          <w:b/>
        </w:rPr>
        <w:t xml:space="preserve">  </w:t>
      </w:r>
      <w:r>
        <w:rPr>
          <w:b/>
        </w:rPr>
        <w:t>s m l o u v u</w:t>
      </w:r>
      <w:r>
        <w:t xml:space="preserve">  </w:t>
      </w:r>
    </w:p>
    <w:p w14:paraId="2752FAD9" w14:textId="77777777" w:rsidR="00547F5B" w:rsidRDefault="004A36D3">
      <w:pPr>
        <w:spacing w:after="0" w:line="259" w:lineRule="auto"/>
        <w:ind w:left="0" w:firstLine="0"/>
        <w:jc w:val="left"/>
      </w:pPr>
      <w:r>
        <w:t xml:space="preserve"> </w:t>
      </w:r>
    </w:p>
    <w:p w14:paraId="356E207D" w14:textId="77777777" w:rsidR="00547F5B" w:rsidRDefault="004A36D3">
      <w:pPr>
        <w:spacing w:after="61" w:line="259" w:lineRule="auto"/>
        <w:ind w:left="0" w:firstLine="0"/>
        <w:jc w:val="left"/>
      </w:pPr>
      <w:r>
        <w:t xml:space="preserve"> </w:t>
      </w:r>
    </w:p>
    <w:p w14:paraId="5CE12417" w14:textId="77777777" w:rsidR="00547F5B" w:rsidRDefault="004A36D3">
      <w:pPr>
        <w:spacing w:after="1" w:line="259" w:lineRule="auto"/>
        <w:ind w:left="10" w:right="3" w:hanging="10"/>
        <w:jc w:val="center"/>
      </w:pPr>
      <w:r>
        <w:rPr>
          <w:b/>
        </w:rPr>
        <w:t xml:space="preserve">Článek 1 </w:t>
      </w:r>
    </w:p>
    <w:p w14:paraId="4432678A" w14:textId="77777777" w:rsidR="00547F5B" w:rsidRDefault="004A36D3">
      <w:pPr>
        <w:pStyle w:val="Nadpis1"/>
        <w:spacing w:line="258" w:lineRule="auto"/>
        <w:ind w:left="38" w:right="32"/>
      </w:pPr>
      <w:r>
        <w:t xml:space="preserve">Úvodní ustanovení </w:t>
      </w:r>
    </w:p>
    <w:p w14:paraId="5CBAE329" w14:textId="77777777" w:rsidR="00547F5B" w:rsidRDefault="004A36D3">
      <w:pPr>
        <w:spacing w:after="0" w:line="259" w:lineRule="auto"/>
        <w:ind w:left="54" w:firstLine="0"/>
        <w:jc w:val="center"/>
      </w:pPr>
      <w:r>
        <w:rPr>
          <w:b/>
        </w:rPr>
        <w:t xml:space="preserve"> </w:t>
      </w:r>
    </w:p>
    <w:p w14:paraId="08A9876C" w14:textId="58D32E54" w:rsidR="00547F5B" w:rsidRDefault="004A36D3">
      <w:pPr>
        <w:numPr>
          <w:ilvl w:val="0"/>
          <w:numId w:val="1"/>
        </w:numPr>
        <w:spacing w:after="1" w:line="266" w:lineRule="auto"/>
        <w:ind w:hanging="360"/>
      </w:pPr>
      <w:r>
        <w:t>Tato kupní smlouva (dále též jen „smlouva“) vychází z právních jednání smluvních stran a je plně v souladu s podmínkami uvedenými v</w:t>
      </w:r>
      <w:r w:rsidR="007A1B05">
        <w:t> poptávce zadavatele</w:t>
      </w:r>
      <w:r w:rsidR="00944935">
        <w:t xml:space="preserve"> ze dne 28.8.2024</w:t>
      </w:r>
      <w:r w:rsidR="003A3951">
        <w:t xml:space="preserve"> </w:t>
      </w:r>
      <w:proofErr w:type="spellStart"/>
      <w:proofErr w:type="gramStart"/>
      <w:r w:rsidR="00944935">
        <w:t>na</w:t>
      </w:r>
      <w:r>
        <w:t>„</w:t>
      </w:r>
      <w:proofErr w:type="gramEnd"/>
      <w:r>
        <w:rPr>
          <w:b/>
        </w:rPr>
        <w:t>Pořízení</w:t>
      </w:r>
      <w:proofErr w:type="spellEnd"/>
      <w:r w:rsidR="00B3327D">
        <w:rPr>
          <w:b/>
        </w:rPr>
        <w:t> </w:t>
      </w:r>
      <w:r w:rsidR="003A3951">
        <w:rPr>
          <w:b/>
        </w:rPr>
        <w:t>5</w:t>
      </w:r>
      <w:r>
        <w:rPr>
          <w:b/>
        </w:rPr>
        <w:t xml:space="preserve"> ks PC a </w:t>
      </w:r>
      <w:r w:rsidR="006B1A87">
        <w:rPr>
          <w:b/>
        </w:rPr>
        <w:t xml:space="preserve"> 5</w:t>
      </w:r>
      <w:r>
        <w:rPr>
          <w:b/>
        </w:rPr>
        <w:t xml:space="preserve">ks </w:t>
      </w:r>
      <w:r w:rsidR="00C93667">
        <w:rPr>
          <w:b/>
        </w:rPr>
        <w:t>notebooků</w:t>
      </w:r>
      <w:r>
        <w:t xml:space="preserve">“. </w:t>
      </w:r>
    </w:p>
    <w:p w14:paraId="6ABCE072" w14:textId="77777777" w:rsidR="00547F5B" w:rsidRDefault="004A36D3">
      <w:pPr>
        <w:spacing w:after="0" w:line="259" w:lineRule="auto"/>
        <w:ind w:left="360" w:firstLine="0"/>
        <w:jc w:val="left"/>
      </w:pPr>
      <w:r>
        <w:t xml:space="preserve"> </w:t>
      </w:r>
    </w:p>
    <w:p w14:paraId="6AFB67AD" w14:textId="0990A6C6" w:rsidR="00547F5B" w:rsidRDefault="004A36D3">
      <w:pPr>
        <w:numPr>
          <w:ilvl w:val="0"/>
          <w:numId w:val="1"/>
        </w:numPr>
        <w:spacing w:after="1" w:line="266" w:lineRule="auto"/>
        <w:ind w:hanging="360"/>
      </w:pPr>
      <w:r>
        <w:t xml:space="preserve">Kupující podpisem této smlouvy stanovuje jako svého zástupce pro technické záležitosti spojené s koupí zboží, a to i včetně sepsání a podpisu protokolu o předání a převzetí, </w:t>
      </w:r>
      <w:r w:rsidR="00C93667">
        <w:t>Jakuba Ma</w:t>
      </w:r>
      <w:r w:rsidR="00171012">
        <w:t>rtinka</w:t>
      </w:r>
      <w:r>
        <w:t xml:space="preserve">, mob. </w:t>
      </w:r>
      <w:r w:rsidR="00171012">
        <w:t>771 260 343</w:t>
      </w:r>
      <w:r>
        <w:t xml:space="preserve">, e-mail: </w:t>
      </w:r>
      <w:r w:rsidR="00682C0C" w:rsidRPr="00682C0C">
        <w:t>reditel@kultura.tnv.cz</w:t>
      </w:r>
      <w:r>
        <w:t xml:space="preserve"> </w:t>
      </w:r>
    </w:p>
    <w:p w14:paraId="49C55820" w14:textId="77777777" w:rsidR="00547F5B" w:rsidRDefault="004A36D3">
      <w:pPr>
        <w:spacing w:after="36" w:line="259" w:lineRule="auto"/>
        <w:ind w:left="360" w:firstLine="0"/>
        <w:jc w:val="left"/>
      </w:pPr>
      <w:r>
        <w:t xml:space="preserve"> </w:t>
      </w:r>
    </w:p>
    <w:p w14:paraId="32D29C44" w14:textId="77777777" w:rsidR="00547F5B" w:rsidRDefault="004A36D3">
      <w:pPr>
        <w:numPr>
          <w:ilvl w:val="0"/>
          <w:numId w:val="1"/>
        </w:numPr>
        <w:spacing w:after="26"/>
        <w:ind w:hanging="360"/>
      </w:pPr>
      <w:r>
        <w:lastRenderedPageBreak/>
        <w:t xml:space="preserve">Prodávající podpisem této smlouvy stanovuje jako svého zástupce pro technické věci, spojené s koupí zboží, a to i včetně sepsání a podpisu protokolu o předání a převzetí, Bohumila </w:t>
      </w:r>
      <w:proofErr w:type="spellStart"/>
      <w:r>
        <w:t>Brandštýla</w:t>
      </w:r>
      <w:proofErr w:type="spellEnd"/>
      <w:r>
        <w:t xml:space="preserve">, mob. 776 624 444, e-mail: bohumil.brandstyl@amonproject.cz </w:t>
      </w:r>
    </w:p>
    <w:p w14:paraId="54C1B1F8" w14:textId="77777777" w:rsidR="00547F5B" w:rsidRDefault="004A36D3">
      <w:pPr>
        <w:spacing w:after="31" w:line="259" w:lineRule="auto"/>
        <w:ind w:left="0" w:firstLine="0"/>
        <w:jc w:val="left"/>
      </w:pPr>
      <w:r>
        <w:t xml:space="preserve"> </w:t>
      </w:r>
    </w:p>
    <w:p w14:paraId="25D56C0F" w14:textId="77777777" w:rsidR="00547F5B" w:rsidRDefault="004A36D3">
      <w:pPr>
        <w:numPr>
          <w:ilvl w:val="0"/>
          <w:numId w:val="1"/>
        </w:numPr>
        <w:spacing w:after="31"/>
        <w:ind w:hanging="360"/>
      </w:pPr>
      <w:r>
        <w:t xml:space="preserve">Smluvní strany si bezodkladně písemně sdělí skutečnosti, které se týkají změny některého z jejich základních identifikačních údajů, přičemž o této skutečnosti nejsou povinny uzavírat písemný dodatek. </w:t>
      </w:r>
    </w:p>
    <w:p w14:paraId="079F43AF" w14:textId="77777777" w:rsidR="00547F5B" w:rsidRDefault="004A36D3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03F447F3" w14:textId="77777777" w:rsidR="00547F5B" w:rsidRDefault="004A36D3">
      <w:pPr>
        <w:pStyle w:val="Nadpis1"/>
      </w:pPr>
      <w:r>
        <w:t xml:space="preserve">Článek 2 Předmět smlouvy </w:t>
      </w:r>
    </w:p>
    <w:p w14:paraId="4D78F1AB" w14:textId="77777777" w:rsidR="00547F5B" w:rsidRDefault="004A36D3">
      <w:pPr>
        <w:spacing w:after="17" w:line="259" w:lineRule="auto"/>
        <w:ind w:left="0" w:firstLine="0"/>
        <w:jc w:val="left"/>
      </w:pPr>
      <w:r>
        <w:t xml:space="preserve"> </w:t>
      </w:r>
    </w:p>
    <w:p w14:paraId="33DC1665" w14:textId="4F4D2794" w:rsidR="00547F5B" w:rsidRDefault="004A36D3">
      <w:pPr>
        <w:numPr>
          <w:ilvl w:val="0"/>
          <w:numId w:val="2"/>
        </w:numPr>
        <w:spacing w:after="1" w:line="266" w:lineRule="auto"/>
        <w:ind w:hanging="360"/>
      </w:pPr>
      <w:r>
        <w:t xml:space="preserve">Předmětem plnění smlouvy je dodání </w:t>
      </w:r>
      <w:r w:rsidR="0030298F">
        <w:t>5</w:t>
      </w:r>
      <w:r>
        <w:t xml:space="preserve"> ks PC a </w:t>
      </w:r>
      <w:r w:rsidR="0030298F">
        <w:t>5</w:t>
      </w:r>
      <w:r>
        <w:t xml:space="preserve"> ks </w:t>
      </w:r>
      <w:r w:rsidR="0030298F">
        <w:t xml:space="preserve">notebooků </w:t>
      </w:r>
      <w:r w:rsidR="00B3327D">
        <w:t xml:space="preserve">včetně příslušenství </w:t>
      </w:r>
      <w:r>
        <w:t xml:space="preserve">pro </w:t>
      </w:r>
      <w:r w:rsidR="004121BE" w:rsidRPr="004121BE">
        <w:t>Městské centrum kultury a vzdělávání Týn nad Vltavou</w:t>
      </w:r>
      <w:r>
        <w:t xml:space="preserve"> dle požadované specifikace uvedené v technickém zadání, které tvoří přílohu č. 1 této smlouvy a její nedílnou součást (</w:t>
      </w:r>
      <w:r>
        <w:rPr>
          <w:i/>
        </w:rPr>
        <w:t>dále též jen „zboží“</w:t>
      </w:r>
      <w:r>
        <w:t xml:space="preserve">).  </w:t>
      </w:r>
    </w:p>
    <w:p w14:paraId="1D540266" w14:textId="77777777" w:rsidR="00547F5B" w:rsidRDefault="004A36D3">
      <w:pPr>
        <w:spacing w:after="8" w:line="259" w:lineRule="auto"/>
        <w:ind w:left="360" w:firstLine="0"/>
        <w:jc w:val="left"/>
      </w:pPr>
      <w:r>
        <w:t xml:space="preserve"> </w:t>
      </w:r>
    </w:p>
    <w:p w14:paraId="3AECD780" w14:textId="77777777" w:rsidR="00547F5B" w:rsidRDefault="004A36D3">
      <w:pPr>
        <w:numPr>
          <w:ilvl w:val="0"/>
          <w:numId w:val="2"/>
        </w:numPr>
        <w:ind w:hanging="360"/>
      </w:pPr>
      <w:r>
        <w:t>Prodávající se zavazuje kupujícímu zboží specifikované v článku 1. této smlouvy dodat za cenu, ve lhůtě, bez vad a za podmínek stanovených touto smlouvou a převést na kupujícího vlastnické právo ke zboží (</w:t>
      </w:r>
      <w:r>
        <w:rPr>
          <w:i/>
        </w:rPr>
        <w:t>dále též jen "řádné dodání</w:t>
      </w:r>
      <w:r>
        <w:t xml:space="preserve">"). </w:t>
      </w:r>
    </w:p>
    <w:p w14:paraId="2B14182D" w14:textId="77777777" w:rsidR="00547F5B" w:rsidRDefault="004A36D3">
      <w:pPr>
        <w:spacing w:after="57" w:line="259" w:lineRule="auto"/>
        <w:ind w:left="0" w:firstLine="0"/>
        <w:jc w:val="left"/>
      </w:pPr>
      <w:r>
        <w:t xml:space="preserve">  </w:t>
      </w:r>
    </w:p>
    <w:p w14:paraId="3CF0458C" w14:textId="6BF65E2D" w:rsidR="00547F5B" w:rsidRDefault="004A36D3">
      <w:pPr>
        <w:numPr>
          <w:ilvl w:val="0"/>
          <w:numId w:val="2"/>
        </w:numPr>
        <w:ind w:hanging="360"/>
      </w:pPr>
      <w:r>
        <w:t xml:space="preserve">Kupující se touto smlouvou zavazuje zboží řádně dodané v souladu s </w:t>
      </w:r>
      <w:r w:rsidR="004121BE">
        <w:t>poptávkou</w:t>
      </w:r>
      <w:r>
        <w:t xml:space="preserve">, Nabídkou a podmínkami sjednanými touto smlouvou od prodávajícího převzít a zaplatit kupní cenu uvedenou v </w:t>
      </w:r>
      <w:r>
        <w:rPr>
          <w:sz w:val="37"/>
          <w:vertAlign w:val="subscript"/>
        </w:rPr>
        <w:t>čl</w:t>
      </w:r>
      <w:r>
        <w:t>ánku 4 této smlouvy (</w:t>
      </w:r>
      <w:r>
        <w:rPr>
          <w:i/>
        </w:rPr>
        <w:t>dále též jen „kupní cena“).</w:t>
      </w:r>
      <w:r>
        <w:t xml:space="preserve">  </w:t>
      </w:r>
    </w:p>
    <w:p w14:paraId="68A8E579" w14:textId="77777777" w:rsidR="00547F5B" w:rsidRDefault="004A36D3">
      <w:pPr>
        <w:spacing w:after="10" w:line="259" w:lineRule="auto"/>
        <w:ind w:left="0" w:firstLine="0"/>
        <w:jc w:val="left"/>
      </w:pPr>
      <w:r>
        <w:t xml:space="preserve"> </w:t>
      </w:r>
    </w:p>
    <w:p w14:paraId="32783617" w14:textId="77777777" w:rsidR="00547F5B" w:rsidRDefault="004A36D3">
      <w:pPr>
        <w:numPr>
          <w:ilvl w:val="0"/>
          <w:numId w:val="2"/>
        </w:numPr>
        <w:spacing w:after="28"/>
        <w:ind w:hanging="360"/>
      </w:pPr>
      <w:r>
        <w:t xml:space="preserve">Prodávající prohlašuje, že dodané zboží není zatíženo žádnými právy třetích osob. Prodávající odpovídá za případné porušení práv třetích osob, zejména z průmyslového nebo jiného duševního vlastnictví. </w:t>
      </w:r>
    </w:p>
    <w:p w14:paraId="48BFCFBF" w14:textId="77777777" w:rsidR="00547F5B" w:rsidRDefault="004A36D3">
      <w:pPr>
        <w:spacing w:after="50" w:line="259" w:lineRule="auto"/>
        <w:ind w:left="360" w:firstLine="0"/>
        <w:jc w:val="left"/>
      </w:pPr>
      <w:r>
        <w:t xml:space="preserve"> </w:t>
      </w:r>
    </w:p>
    <w:p w14:paraId="01919F7E" w14:textId="77777777" w:rsidR="00547F5B" w:rsidRDefault="004A36D3">
      <w:pPr>
        <w:pStyle w:val="Nadpis1"/>
      </w:pPr>
      <w:r>
        <w:t xml:space="preserve">Článek 3 Doba a místo plnění </w:t>
      </w:r>
    </w:p>
    <w:p w14:paraId="4AA054BA" w14:textId="77777777" w:rsidR="00547F5B" w:rsidRDefault="004A36D3">
      <w:pPr>
        <w:spacing w:after="57" w:line="259" w:lineRule="auto"/>
        <w:ind w:left="54" w:firstLine="0"/>
        <w:jc w:val="center"/>
      </w:pPr>
      <w:r>
        <w:rPr>
          <w:b/>
        </w:rPr>
        <w:t xml:space="preserve"> </w:t>
      </w:r>
    </w:p>
    <w:p w14:paraId="03DF4701" w14:textId="5868382F" w:rsidR="00547F5B" w:rsidRDefault="004A36D3">
      <w:pPr>
        <w:numPr>
          <w:ilvl w:val="0"/>
          <w:numId w:val="3"/>
        </w:numPr>
        <w:ind w:hanging="360"/>
      </w:pPr>
      <w:r>
        <w:t>Prodávající se zavazuje řádně dodat zboží v souladu s ustanoveními této smlouvy nejpozději do 3</w:t>
      </w:r>
      <w:r w:rsidR="004121BE">
        <w:t>0</w:t>
      </w:r>
      <w:r>
        <w:t>.</w:t>
      </w:r>
      <w:r w:rsidR="004121BE">
        <w:t>9</w:t>
      </w:r>
      <w:r>
        <w:t>.202</w:t>
      </w:r>
      <w:r w:rsidR="004121BE">
        <w:t>4</w:t>
      </w:r>
      <w:r>
        <w:t xml:space="preserve">. </w:t>
      </w:r>
    </w:p>
    <w:p w14:paraId="27B3B1BA" w14:textId="77777777" w:rsidR="00547F5B" w:rsidRDefault="004A36D3">
      <w:pPr>
        <w:spacing w:after="60" w:line="259" w:lineRule="auto"/>
        <w:ind w:left="360" w:firstLine="0"/>
        <w:jc w:val="left"/>
      </w:pPr>
      <w:r>
        <w:t xml:space="preserve"> </w:t>
      </w:r>
    </w:p>
    <w:p w14:paraId="33B60789" w14:textId="31405378" w:rsidR="00547F5B" w:rsidRDefault="004A36D3">
      <w:pPr>
        <w:numPr>
          <w:ilvl w:val="0"/>
          <w:numId w:val="3"/>
        </w:numPr>
        <w:ind w:hanging="360"/>
      </w:pPr>
      <w:r>
        <w:t xml:space="preserve">Prodávající je povinen písemně (případně e-mailem nebo </w:t>
      </w:r>
      <w:r w:rsidR="00BA3281" w:rsidRPr="004121BE">
        <w:rPr>
          <w:color w:val="auto"/>
        </w:rPr>
        <w:t>prostřednictvím datové schránky</w:t>
      </w:r>
      <w:r>
        <w:t xml:space="preserve">) uvědomit zástupce kupujícího uvedeného v článku 1 této smlouvy nejméně 2 dny předem o konkrétním termínu dodání zboží. </w:t>
      </w:r>
      <w:r>
        <w:rPr>
          <w:b/>
        </w:rPr>
        <w:t xml:space="preserve"> </w:t>
      </w:r>
    </w:p>
    <w:p w14:paraId="694BD9E0" w14:textId="77777777" w:rsidR="00547F5B" w:rsidRDefault="004A36D3">
      <w:pPr>
        <w:spacing w:after="37" w:line="259" w:lineRule="auto"/>
        <w:ind w:left="360" w:firstLine="0"/>
        <w:jc w:val="left"/>
      </w:pPr>
      <w:r>
        <w:t xml:space="preserve"> </w:t>
      </w:r>
    </w:p>
    <w:p w14:paraId="1DF24EAD" w14:textId="23FF2DD7" w:rsidR="00547F5B" w:rsidRDefault="004A36D3">
      <w:pPr>
        <w:numPr>
          <w:ilvl w:val="0"/>
          <w:numId w:val="3"/>
        </w:numPr>
        <w:ind w:hanging="360"/>
      </w:pPr>
      <w:r>
        <w:t xml:space="preserve">Místem plnění je sídlo kupujícího, </w:t>
      </w:r>
      <w:r w:rsidR="004121BE">
        <w:t>Tyršova 424,</w:t>
      </w:r>
      <w:r>
        <w:t xml:space="preserve"> 375 01 Týn nad Vltavou. </w:t>
      </w:r>
    </w:p>
    <w:p w14:paraId="73C116B1" w14:textId="77777777" w:rsidR="00547F5B" w:rsidRDefault="004A36D3">
      <w:pPr>
        <w:spacing w:after="57" w:line="259" w:lineRule="auto"/>
        <w:ind w:left="360" w:firstLine="0"/>
        <w:jc w:val="left"/>
      </w:pPr>
      <w:r>
        <w:t xml:space="preserve"> </w:t>
      </w:r>
    </w:p>
    <w:p w14:paraId="519067F4" w14:textId="77777777" w:rsidR="00547F5B" w:rsidRDefault="004A36D3">
      <w:pPr>
        <w:numPr>
          <w:ilvl w:val="0"/>
          <w:numId w:val="3"/>
        </w:numPr>
        <w:spacing w:line="313" w:lineRule="auto"/>
        <w:ind w:hanging="360"/>
      </w:pPr>
      <w:r>
        <w:t xml:space="preserve">Vlastnické právo ke zboží, jeho součástem, příslušenství a nebezpečí škody na věci přechází na kupujícího řádným předáním a převzetím zboží bez vad. </w:t>
      </w:r>
    </w:p>
    <w:p w14:paraId="2BF0EBF6" w14:textId="77777777" w:rsidR="00547F5B" w:rsidRDefault="004A36D3">
      <w:pPr>
        <w:spacing w:after="54" w:line="259" w:lineRule="auto"/>
        <w:ind w:left="360" w:firstLine="0"/>
        <w:jc w:val="left"/>
      </w:pPr>
      <w:r>
        <w:t xml:space="preserve"> </w:t>
      </w:r>
    </w:p>
    <w:p w14:paraId="5498FA8F" w14:textId="77777777" w:rsidR="00547F5B" w:rsidRDefault="004A36D3">
      <w:pPr>
        <w:numPr>
          <w:ilvl w:val="0"/>
          <w:numId w:val="3"/>
        </w:numPr>
        <w:ind w:hanging="360"/>
      </w:pPr>
      <w:r>
        <w:t xml:space="preserve">Podpisem dodacího listu a písemného protokolu o předání a převzetí oběma smluvními stranami dochází k převzetí a předání zboží a k přechodu vlastnictví k movité věci včetně nebezpečí škody na zboží na kupujícího. Prodávající je povinen k dodávce zboží vyhotovit ve </w:t>
      </w:r>
      <w:r>
        <w:lastRenderedPageBreak/>
        <w:t xml:space="preserve">třech výtiscích dodací list zboží a specifikovat v něm dodané zboží (např. výrobním číslem) a označit jej číslem této smlouvy uvedeným v jejím záhlaví. Jeden zástupcem kupujícího potvrzený výtisk dodacího listu obdrží zástupce kupujícího a dva výtisky obdrží prodávající s tím, že jeden z těchto výtisků je povinen přiložit k daňovému dokladu. </w:t>
      </w:r>
    </w:p>
    <w:p w14:paraId="0BD110A7" w14:textId="77777777" w:rsidR="00547F5B" w:rsidRDefault="004A36D3">
      <w:pPr>
        <w:spacing w:after="0" w:line="259" w:lineRule="auto"/>
        <w:ind w:left="360" w:firstLine="0"/>
        <w:jc w:val="left"/>
      </w:pPr>
      <w:r>
        <w:t xml:space="preserve"> </w:t>
      </w:r>
    </w:p>
    <w:p w14:paraId="6E787BD4" w14:textId="77777777" w:rsidR="00547F5B" w:rsidRDefault="004A36D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1F3377D1" w14:textId="77777777" w:rsidR="00547F5B" w:rsidRDefault="004A36D3">
      <w:pPr>
        <w:spacing w:after="1" w:line="259" w:lineRule="auto"/>
        <w:ind w:left="10" w:right="3" w:hanging="10"/>
        <w:jc w:val="center"/>
      </w:pPr>
      <w:r>
        <w:rPr>
          <w:b/>
        </w:rPr>
        <w:t xml:space="preserve">Článek 4 </w:t>
      </w:r>
    </w:p>
    <w:p w14:paraId="148853E3" w14:textId="77777777" w:rsidR="00547F5B" w:rsidRDefault="004A36D3">
      <w:pPr>
        <w:pStyle w:val="Nadpis1"/>
        <w:spacing w:line="258" w:lineRule="auto"/>
        <w:ind w:left="38" w:right="29"/>
      </w:pPr>
      <w:r>
        <w:t xml:space="preserve">Kupní cena a platební podmínky </w:t>
      </w:r>
    </w:p>
    <w:p w14:paraId="4D06DF77" w14:textId="77777777" w:rsidR="00547F5B" w:rsidRDefault="004A36D3">
      <w:pPr>
        <w:spacing w:after="0" w:line="259" w:lineRule="auto"/>
        <w:ind w:left="54" w:firstLine="0"/>
        <w:jc w:val="center"/>
      </w:pPr>
      <w:r>
        <w:rPr>
          <w:b/>
        </w:rPr>
        <w:t xml:space="preserve"> </w:t>
      </w:r>
    </w:p>
    <w:p w14:paraId="1BB7B452" w14:textId="77777777" w:rsidR="00547F5B" w:rsidRDefault="004A36D3">
      <w:pPr>
        <w:numPr>
          <w:ilvl w:val="0"/>
          <w:numId w:val="4"/>
        </w:numPr>
        <w:spacing w:after="1" w:line="266" w:lineRule="auto"/>
        <w:ind w:hanging="343"/>
      </w:pPr>
      <w:r>
        <w:t xml:space="preserve">Kupní cena je cenou smluvní a byla sjednána ve výši: </w:t>
      </w:r>
    </w:p>
    <w:p w14:paraId="718D6A54" w14:textId="77777777" w:rsidR="00547F5B" w:rsidRDefault="004A36D3">
      <w:pPr>
        <w:spacing w:after="16" w:line="259" w:lineRule="auto"/>
        <w:ind w:left="0" w:firstLine="0"/>
        <w:jc w:val="left"/>
      </w:pPr>
      <w:r>
        <w:t xml:space="preserve"> </w:t>
      </w:r>
    </w:p>
    <w:p w14:paraId="59350FBA" w14:textId="26AA0D9C" w:rsidR="00547F5B" w:rsidRDefault="00E1301C">
      <w:pPr>
        <w:spacing w:after="116"/>
        <w:ind w:left="-15" w:firstLine="0"/>
      </w:pPr>
      <w:r>
        <w:rPr>
          <w:b/>
        </w:rPr>
        <w:t>PC</w:t>
      </w:r>
      <w:r w:rsidR="004A36D3">
        <w:t xml:space="preserve"> - </w:t>
      </w:r>
      <w:r w:rsidR="00AB24A1">
        <w:t>5</w:t>
      </w:r>
      <w:r w:rsidR="004A36D3">
        <w:t xml:space="preserve"> ks PC včetně příslušenství: </w:t>
      </w:r>
    </w:p>
    <w:p w14:paraId="63A92C1C" w14:textId="33FF770E" w:rsidR="00547F5B" w:rsidRDefault="004A36D3">
      <w:pPr>
        <w:tabs>
          <w:tab w:val="center" w:pos="1349"/>
          <w:tab w:val="center" w:pos="4536"/>
          <w:tab w:val="center" w:pos="5666"/>
        </w:tabs>
        <w:spacing w:after="1" w:line="266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kupní cena bez </w:t>
      </w:r>
      <w:proofErr w:type="gramStart"/>
      <w:r>
        <w:t xml:space="preserve">DPH  </w:t>
      </w:r>
      <w:r>
        <w:tab/>
      </w:r>
      <w:proofErr w:type="gramEnd"/>
      <w:r>
        <w:t xml:space="preserve"> </w:t>
      </w:r>
      <w:r>
        <w:tab/>
      </w:r>
      <w:r w:rsidR="00AB24A1">
        <w:t>68 745</w:t>
      </w:r>
      <w:r>
        <w:t xml:space="preserve"> </w:t>
      </w:r>
      <w:r>
        <w:rPr>
          <w:sz w:val="37"/>
          <w:vertAlign w:val="subscript"/>
        </w:rPr>
        <w:t xml:space="preserve">Kč </w:t>
      </w:r>
      <w:r>
        <w:t xml:space="preserve"> </w:t>
      </w:r>
    </w:p>
    <w:p w14:paraId="6C0E0A55" w14:textId="2BDB5B84" w:rsidR="00547F5B" w:rsidRDefault="004A36D3">
      <w:pPr>
        <w:tabs>
          <w:tab w:val="center" w:pos="850"/>
          <w:tab w:val="center" w:pos="4536"/>
          <w:tab w:val="center" w:pos="5666"/>
        </w:tabs>
        <w:spacing w:after="1" w:line="266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DPH 21</w:t>
      </w:r>
      <w:proofErr w:type="gramStart"/>
      <w:r>
        <w:t xml:space="preserve">%  </w:t>
      </w:r>
      <w:r>
        <w:tab/>
      </w:r>
      <w:proofErr w:type="gramEnd"/>
      <w:r>
        <w:t xml:space="preserve"> </w:t>
      </w:r>
      <w:r>
        <w:tab/>
      </w:r>
      <w:r w:rsidR="0088693B">
        <w:t>14 436,45</w:t>
      </w:r>
      <w:r w:rsidR="006E0B6B">
        <w:t xml:space="preserve"> </w:t>
      </w:r>
      <w:r>
        <w:rPr>
          <w:sz w:val="37"/>
          <w:vertAlign w:val="subscript"/>
        </w:rPr>
        <w:t xml:space="preserve">Kč </w:t>
      </w:r>
      <w:r>
        <w:t xml:space="preserve"> </w:t>
      </w:r>
    </w:p>
    <w:p w14:paraId="71AF48C0" w14:textId="1AC79A80" w:rsidR="00547F5B" w:rsidRDefault="004A36D3">
      <w:pPr>
        <w:spacing w:after="116"/>
        <w:ind w:left="353" w:right="2453" w:hanging="10"/>
        <w:jc w:val="left"/>
      </w:pPr>
      <w:r>
        <w:rPr>
          <w:b/>
        </w:rPr>
        <w:t xml:space="preserve">kupní cena vč. DPH                                          </w:t>
      </w:r>
      <w:r w:rsidR="009A1967">
        <w:rPr>
          <w:b/>
        </w:rPr>
        <w:t xml:space="preserve"> </w:t>
      </w:r>
      <w:r>
        <w:rPr>
          <w:b/>
        </w:rPr>
        <w:t xml:space="preserve"> </w:t>
      </w:r>
      <w:r w:rsidR="009A1967">
        <w:rPr>
          <w:b/>
          <w:color w:val="auto"/>
        </w:rPr>
        <w:t>83 181,45</w:t>
      </w:r>
      <w:r w:rsidR="006E0B6B" w:rsidRPr="006E0B6B">
        <w:rPr>
          <w:b/>
          <w:color w:val="FF0000"/>
        </w:rPr>
        <w:t xml:space="preserve"> </w:t>
      </w:r>
      <w:r>
        <w:rPr>
          <w:b/>
        </w:rPr>
        <w:t xml:space="preserve">Kč  </w:t>
      </w:r>
    </w:p>
    <w:p w14:paraId="6C86E0EA" w14:textId="77777777" w:rsidR="00547F5B" w:rsidRDefault="004A36D3">
      <w:pPr>
        <w:spacing w:after="99" w:line="259" w:lineRule="auto"/>
        <w:ind w:left="360" w:firstLine="0"/>
        <w:jc w:val="left"/>
      </w:pPr>
      <w:r>
        <w:rPr>
          <w:b/>
        </w:rPr>
        <w:t xml:space="preserve"> </w:t>
      </w:r>
    </w:p>
    <w:p w14:paraId="0D6F51E5" w14:textId="1D023ED1" w:rsidR="00547F5B" w:rsidRDefault="009A1967">
      <w:pPr>
        <w:spacing w:after="101" w:line="266" w:lineRule="auto"/>
        <w:ind w:left="-5" w:hanging="10"/>
      </w:pPr>
      <w:r>
        <w:rPr>
          <w:b/>
        </w:rPr>
        <w:t>Notebooky</w:t>
      </w:r>
      <w:r w:rsidR="004A36D3">
        <w:t xml:space="preserve"> - </w:t>
      </w:r>
      <w:r>
        <w:t>5</w:t>
      </w:r>
      <w:r w:rsidR="004A36D3">
        <w:t xml:space="preserve"> ks: </w:t>
      </w:r>
    </w:p>
    <w:p w14:paraId="02A56C6D" w14:textId="11018217" w:rsidR="00547F5B" w:rsidRDefault="004A36D3">
      <w:pPr>
        <w:tabs>
          <w:tab w:val="center" w:pos="1349"/>
          <w:tab w:val="center" w:pos="4536"/>
          <w:tab w:val="center" w:pos="5636"/>
        </w:tabs>
        <w:spacing w:after="1" w:line="266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kupní cena bez </w:t>
      </w:r>
      <w:proofErr w:type="gramStart"/>
      <w:r>
        <w:t xml:space="preserve">DPH  </w:t>
      </w:r>
      <w:r>
        <w:tab/>
      </w:r>
      <w:proofErr w:type="gramEnd"/>
      <w:r>
        <w:t xml:space="preserve"> </w:t>
      </w:r>
      <w:r>
        <w:tab/>
      </w:r>
      <w:r w:rsidR="00E478E4">
        <w:t>121 905</w:t>
      </w:r>
      <w:r>
        <w:t xml:space="preserve"> </w:t>
      </w:r>
      <w:r>
        <w:rPr>
          <w:sz w:val="37"/>
          <w:vertAlign w:val="subscript"/>
        </w:rPr>
        <w:t xml:space="preserve">Kč </w:t>
      </w:r>
      <w:r>
        <w:t xml:space="preserve"> </w:t>
      </w:r>
    </w:p>
    <w:p w14:paraId="1F3D47D9" w14:textId="4A503D54" w:rsidR="00547F5B" w:rsidRDefault="004A36D3">
      <w:pPr>
        <w:tabs>
          <w:tab w:val="center" w:pos="850"/>
          <w:tab w:val="center" w:pos="4536"/>
          <w:tab w:val="center" w:pos="5606"/>
        </w:tabs>
        <w:spacing w:after="166" w:line="266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DPH 21</w:t>
      </w:r>
      <w:proofErr w:type="gramStart"/>
      <w:r>
        <w:t xml:space="preserve">%  </w:t>
      </w:r>
      <w:r>
        <w:tab/>
      </w:r>
      <w:proofErr w:type="gramEnd"/>
      <w:r>
        <w:t xml:space="preserve"> </w:t>
      </w:r>
      <w:r>
        <w:tab/>
      </w:r>
      <w:r w:rsidR="00024A6F">
        <w:t>25 600,05</w:t>
      </w:r>
      <w:r>
        <w:t xml:space="preserve"> Kč  </w:t>
      </w:r>
    </w:p>
    <w:p w14:paraId="0C056316" w14:textId="7194DA24" w:rsidR="006E0B6B" w:rsidRDefault="004A36D3">
      <w:pPr>
        <w:spacing w:after="1"/>
        <w:ind w:left="353" w:right="2453" w:hanging="10"/>
        <w:jc w:val="left"/>
        <w:rPr>
          <w:b/>
        </w:rPr>
      </w:pPr>
      <w:r>
        <w:rPr>
          <w:b/>
        </w:rPr>
        <w:t xml:space="preserve">kupní cena vč. DPH                                           </w:t>
      </w:r>
      <w:r w:rsidR="00E478E4">
        <w:rPr>
          <w:b/>
        </w:rPr>
        <w:t>147 505,05</w:t>
      </w:r>
      <w:r>
        <w:rPr>
          <w:b/>
        </w:rPr>
        <w:t xml:space="preserve"> Kč  </w:t>
      </w:r>
    </w:p>
    <w:p w14:paraId="0CFA16CB" w14:textId="617CCE5B" w:rsidR="00547F5B" w:rsidRDefault="004A36D3">
      <w:pPr>
        <w:spacing w:after="1"/>
        <w:ind w:left="353" w:right="2453" w:hanging="10"/>
        <w:jc w:val="left"/>
      </w:pPr>
      <w:r>
        <w:rPr>
          <w:i/>
        </w:rPr>
        <w:t>(dále též jen "Kupní cena")</w:t>
      </w:r>
      <w:r>
        <w:t xml:space="preserve">. </w:t>
      </w:r>
    </w:p>
    <w:p w14:paraId="714934BF" w14:textId="77777777" w:rsidR="00547F5B" w:rsidRDefault="004A36D3">
      <w:pPr>
        <w:spacing w:after="29" w:line="259" w:lineRule="auto"/>
        <w:ind w:left="358" w:firstLine="0"/>
        <w:jc w:val="left"/>
      </w:pPr>
      <w:r>
        <w:t xml:space="preserve"> </w:t>
      </w:r>
    </w:p>
    <w:p w14:paraId="20797CC6" w14:textId="77777777" w:rsidR="00547F5B" w:rsidRDefault="004A36D3">
      <w:pPr>
        <w:numPr>
          <w:ilvl w:val="0"/>
          <w:numId w:val="4"/>
        </w:numPr>
        <w:ind w:hanging="343"/>
      </w:pPr>
      <w:r>
        <w:t xml:space="preserve">Smluvní strany se dohodly, že Kupní cena zboží je cenou nejvýše přípustnou a je stanovena na základě Nabídky prodávajícího a zahrnuje veškeré náklady vztahující se k dodávce, zejména dopravné, pojištění, licenci, výbavu a doplňky zboží a zaškolení obsluhujícího personálu. Ke změně Kupní ceny může dojít pouze na základě změny sazby DPH stanovené právními předpisy.  </w:t>
      </w:r>
    </w:p>
    <w:p w14:paraId="6FB4754B" w14:textId="77777777" w:rsidR="00547F5B" w:rsidRDefault="004A36D3">
      <w:pPr>
        <w:spacing w:after="0" w:line="259" w:lineRule="auto"/>
        <w:ind w:left="283" w:firstLine="0"/>
        <w:jc w:val="left"/>
      </w:pPr>
      <w:r>
        <w:t xml:space="preserve"> </w:t>
      </w:r>
    </w:p>
    <w:p w14:paraId="7904B561" w14:textId="77777777" w:rsidR="00547F5B" w:rsidRDefault="004A36D3">
      <w:pPr>
        <w:numPr>
          <w:ilvl w:val="0"/>
          <w:numId w:val="4"/>
        </w:numPr>
        <w:spacing w:after="1" w:line="266" w:lineRule="auto"/>
        <w:ind w:hanging="343"/>
      </w:pPr>
      <w:r>
        <w:t xml:space="preserve">Smluvní strany se dohodly, že Kupní cena zboží bude kupujícím prodávajícímu zaplacena takto: </w:t>
      </w:r>
    </w:p>
    <w:p w14:paraId="44AF433F" w14:textId="77777777" w:rsidR="00547F5B" w:rsidRDefault="004A36D3">
      <w:pPr>
        <w:numPr>
          <w:ilvl w:val="1"/>
          <w:numId w:val="4"/>
        </w:numPr>
        <w:spacing w:after="52"/>
        <w:ind w:hanging="437"/>
      </w:pPr>
      <w:r>
        <w:t xml:space="preserve">na základě vystaveného dokladu </w:t>
      </w:r>
    </w:p>
    <w:p w14:paraId="12B3AF37" w14:textId="693531BB" w:rsidR="00547F5B" w:rsidRDefault="004A36D3">
      <w:pPr>
        <w:numPr>
          <w:ilvl w:val="1"/>
          <w:numId w:val="4"/>
        </w:numPr>
        <w:spacing w:after="75"/>
        <w:ind w:hanging="437"/>
      </w:pPr>
      <w:r>
        <w:t xml:space="preserve">splatnost daňového dokladu je </w:t>
      </w:r>
      <w:r w:rsidR="00877820">
        <w:t>14</w:t>
      </w:r>
      <w:r>
        <w:t xml:space="preserve"> dnů od jejího doručení kupujícímu </w:t>
      </w:r>
    </w:p>
    <w:p w14:paraId="125596F7" w14:textId="77777777" w:rsidR="00547F5B" w:rsidRDefault="004A36D3">
      <w:pPr>
        <w:numPr>
          <w:ilvl w:val="1"/>
          <w:numId w:val="4"/>
        </w:numPr>
        <w:ind w:hanging="437"/>
      </w:pPr>
      <w:r>
        <w:t xml:space="preserve">daňový doklad na dodávku bude vystaven prodávajícím po řádném dodání a převzetí zboží kontaktní osobou kupujícího a její nedílnou součástí bude originál oboustranně podepsaného dodacího listu </w:t>
      </w:r>
    </w:p>
    <w:p w14:paraId="788D4E3B" w14:textId="77777777" w:rsidR="00547F5B" w:rsidRDefault="004A36D3">
      <w:pPr>
        <w:numPr>
          <w:ilvl w:val="1"/>
          <w:numId w:val="4"/>
        </w:numPr>
        <w:spacing w:after="27" w:line="266" w:lineRule="auto"/>
        <w:ind w:hanging="437"/>
      </w:pPr>
      <w:r>
        <w:t xml:space="preserve">zálohy kupující neposkytuje </w:t>
      </w:r>
    </w:p>
    <w:p w14:paraId="5FFF18BB" w14:textId="77777777" w:rsidR="00547F5B" w:rsidRDefault="004A36D3">
      <w:pPr>
        <w:numPr>
          <w:ilvl w:val="1"/>
          <w:numId w:val="4"/>
        </w:numPr>
        <w:spacing w:after="1" w:line="266" w:lineRule="auto"/>
        <w:ind w:hanging="437"/>
      </w:pPr>
      <w:r>
        <w:t xml:space="preserve">daňový doklad je považován za uhrazený dnem připsání fakturované částky na účet prodávajícího uvedený v záhlaví této smlouvy. </w:t>
      </w:r>
    </w:p>
    <w:p w14:paraId="58649BF8" w14:textId="77777777" w:rsidR="00547F5B" w:rsidRDefault="004A36D3">
      <w:pPr>
        <w:spacing w:after="56" w:line="259" w:lineRule="auto"/>
        <w:ind w:left="283" w:firstLine="0"/>
        <w:jc w:val="left"/>
      </w:pPr>
      <w:r>
        <w:t xml:space="preserve"> </w:t>
      </w:r>
    </w:p>
    <w:p w14:paraId="26C0515C" w14:textId="77777777" w:rsidR="00547F5B" w:rsidRDefault="004A36D3">
      <w:pPr>
        <w:numPr>
          <w:ilvl w:val="0"/>
          <w:numId w:val="4"/>
        </w:numPr>
        <w:ind w:hanging="343"/>
      </w:pPr>
      <w:r>
        <w:t xml:space="preserve">Datem uskutečnění zdanitelného plnění je datum předání provozuschopného zboží bez vad kupujícímu.  </w:t>
      </w:r>
    </w:p>
    <w:p w14:paraId="3AFE0F36" w14:textId="77777777" w:rsidR="00547F5B" w:rsidRDefault="004A36D3">
      <w:pPr>
        <w:spacing w:after="2" w:line="259" w:lineRule="auto"/>
        <w:ind w:left="283" w:firstLine="0"/>
        <w:jc w:val="left"/>
      </w:pPr>
      <w:r>
        <w:t xml:space="preserve"> </w:t>
      </w:r>
    </w:p>
    <w:p w14:paraId="3F9A6DD3" w14:textId="77777777" w:rsidR="00547F5B" w:rsidRDefault="004A36D3">
      <w:pPr>
        <w:numPr>
          <w:ilvl w:val="0"/>
          <w:numId w:val="4"/>
        </w:numPr>
        <w:spacing w:after="1" w:line="266" w:lineRule="auto"/>
        <w:ind w:hanging="343"/>
      </w:pPr>
      <w:r>
        <w:lastRenderedPageBreak/>
        <w:t xml:space="preserve">Kupující se zavazuje zaplatit Kupní cenu na základě daňového dokladu vystaveného prodávajícím po řádném dodání zboží, a to bezhotovostním převodem na bankovní účet prodávajícího uvedený v záhlaví této smlouvy. Splatnost daňového dokladu činí 30 dnů od jejího prokazatelného doručení kupujícímu. </w:t>
      </w:r>
    </w:p>
    <w:p w14:paraId="2273FE03" w14:textId="77777777" w:rsidR="00547F5B" w:rsidRDefault="004A36D3">
      <w:pPr>
        <w:spacing w:after="18" w:line="259" w:lineRule="auto"/>
        <w:ind w:left="283" w:firstLine="0"/>
        <w:jc w:val="left"/>
      </w:pPr>
      <w:r>
        <w:t xml:space="preserve"> </w:t>
      </w:r>
    </w:p>
    <w:p w14:paraId="56E48212" w14:textId="77777777" w:rsidR="00547F5B" w:rsidRDefault="004A36D3">
      <w:pPr>
        <w:numPr>
          <w:ilvl w:val="0"/>
          <w:numId w:val="4"/>
        </w:numPr>
        <w:ind w:hanging="343"/>
      </w:pPr>
      <w:r>
        <w:t xml:space="preserve">Daňový doklad musí obsahovat náležitosti obchodní listiny podle § 435 občanského zákoníku a náležitosti podle § 29 odst. 2 zákona č. 235/2004 Sb., o dani z přidané hodnoty, ve znění pozdějších předpisů. Kupující není v prodlení s placením fakturované částky, jestliže vrátí fakturu prodávajícímu ve lhůtě její splatnosti proto, že faktura obsahuje nesprávné údaje nebo je vystavena v rozporu s touto smlouvou. Konkrétní důvody je kupující povinen uvést zároveň </w:t>
      </w:r>
    </w:p>
    <w:p w14:paraId="175EC33C" w14:textId="77777777" w:rsidR="00547F5B" w:rsidRDefault="004A36D3">
      <w:pPr>
        <w:spacing w:after="1" w:line="266" w:lineRule="auto"/>
        <w:ind w:left="293" w:hanging="10"/>
      </w:pPr>
      <w:r>
        <w:t xml:space="preserve">s vrácením faktury. U nové nebo opravené faktury běží nová lhůta splatnosti dnem následujícím po jejím doručení. </w:t>
      </w:r>
    </w:p>
    <w:p w14:paraId="29748E58" w14:textId="77777777" w:rsidR="00547F5B" w:rsidRDefault="004A36D3">
      <w:pPr>
        <w:spacing w:after="0" w:line="259" w:lineRule="auto"/>
        <w:ind w:left="720" w:firstLine="0"/>
        <w:jc w:val="left"/>
      </w:pPr>
      <w:r>
        <w:t xml:space="preserve"> </w:t>
      </w:r>
    </w:p>
    <w:p w14:paraId="77858CA0" w14:textId="77777777" w:rsidR="00547F5B" w:rsidRDefault="004A36D3">
      <w:pPr>
        <w:numPr>
          <w:ilvl w:val="0"/>
          <w:numId w:val="4"/>
        </w:numPr>
        <w:spacing w:after="42"/>
        <w:ind w:hanging="343"/>
      </w:pPr>
      <w:r>
        <w:t xml:space="preserve">V případě, že se kupující dostane do prodlení se zaplacením Kupní ceny o více než 30 dní, a to i přes písemnou výzvu prodávajícího o nezaplacení Kupní ceny, je prodávající oprávněn od této smlouvy odstoupit. V takovém případě jsou smluvní strany povinny si vrátit veškerá plnění. </w:t>
      </w:r>
    </w:p>
    <w:p w14:paraId="5970BAFA" w14:textId="77777777" w:rsidR="00547F5B" w:rsidRDefault="004A36D3">
      <w:pPr>
        <w:spacing w:after="57" w:line="259" w:lineRule="auto"/>
        <w:ind w:left="283" w:firstLine="0"/>
        <w:jc w:val="left"/>
      </w:pPr>
      <w:r>
        <w:t xml:space="preserve"> </w:t>
      </w:r>
    </w:p>
    <w:p w14:paraId="54C1F58A" w14:textId="77777777" w:rsidR="00547F5B" w:rsidRDefault="004A36D3">
      <w:pPr>
        <w:numPr>
          <w:ilvl w:val="0"/>
          <w:numId w:val="4"/>
        </w:numPr>
        <w:ind w:hanging="343"/>
      </w:pPr>
      <w:r>
        <w:t xml:space="preserve">V případě, že bude prodávající ke dni zdanitelného plnění zveřejněn podle § </w:t>
      </w:r>
      <w:proofErr w:type="gramStart"/>
      <w:r>
        <w:t>106a</w:t>
      </w:r>
      <w:proofErr w:type="gramEnd"/>
      <w:r>
        <w:t xml:space="preserve"> zákona č. 235/2004 Sb., o dani z přidané hodnoty jako nespolehlivý plátce, nebo uvede jiný účet, než je uveden v „Registru plátců DPH“ podle § 109a zákona č. 235/2004 Sb., o dani z přidané hodnoty, kupující uhradí prodávajícímu, který je plátcem DPH, pouze základ daně a úhradu daně provede dle § 109a zákona č. 235/2004 Sb., o dani z přidané hodnoty. </w:t>
      </w:r>
    </w:p>
    <w:p w14:paraId="2FF59E7A" w14:textId="77777777" w:rsidR="00547F5B" w:rsidRDefault="004A36D3">
      <w:pPr>
        <w:spacing w:after="0" w:line="259" w:lineRule="auto"/>
        <w:ind w:left="0" w:firstLine="0"/>
        <w:jc w:val="left"/>
      </w:pPr>
      <w:r>
        <w:t xml:space="preserve"> </w:t>
      </w:r>
    </w:p>
    <w:p w14:paraId="7CCD8502" w14:textId="77777777" w:rsidR="00547F5B" w:rsidRDefault="004A36D3">
      <w:pPr>
        <w:spacing w:after="50" w:line="259" w:lineRule="auto"/>
        <w:ind w:left="0" w:firstLine="0"/>
        <w:jc w:val="left"/>
      </w:pPr>
      <w:r>
        <w:t xml:space="preserve"> </w:t>
      </w:r>
    </w:p>
    <w:p w14:paraId="7374A3FF" w14:textId="77777777" w:rsidR="00547F5B" w:rsidRDefault="004A36D3">
      <w:pPr>
        <w:spacing w:after="1" w:line="259" w:lineRule="auto"/>
        <w:ind w:left="10" w:right="3" w:hanging="10"/>
        <w:jc w:val="center"/>
      </w:pPr>
      <w:r>
        <w:rPr>
          <w:b/>
        </w:rPr>
        <w:t xml:space="preserve">Článek 5 </w:t>
      </w:r>
    </w:p>
    <w:p w14:paraId="5CC45AA8" w14:textId="77777777" w:rsidR="00547F5B" w:rsidRDefault="004A36D3">
      <w:pPr>
        <w:pStyle w:val="Nadpis1"/>
        <w:spacing w:line="258" w:lineRule="auto"/>
        <w:ind w:left="38" w:right="32"/>
      </w:pPr>
      <w:r>
        <w:t xml:space="preserve">Záruka za jakost zboží </w:t>
      </w:r>
    </w:p>
    <w:p w14:paraId="73D6C3F5" w14:textId="77777777" w:rsidR="00547F5B" w:rsidRDefault="004A36D3">
      <w:pPr>
        <w:spacing w:after="0" w:line="259" w:lineRule="auto"/>
        <w:ind w:left="54" w:firstLine="0"/>
        <w:jc w:val="center"/>
      </w:pPr>
      <w:r>
        <w:rPr>
          <w:b/>
        </w:rPr>
        <w:t xml:space="preserve"> </w:t>
      </w:r>
    </w:p>
    <w:p w14:paraId="1128818C" w14:textId="01C626D8" w:rsidR="00547F5B" w:rsidRDefault="004A36D3">
      <w:pPr>
        <w:numPr>
          <w:ilvl w:val="0"/>
          <w:numId w:val="5"/>
        </w:numPr>
        <w:spacing w:line="316" w:lineRule="auto"/>
        <w:ind w:hanging="360"/>
      </w:pPr>
      <w:r>
        <w:t xml:space="preserve">Prodávající poskytuje prodávajícímu záruku za jakost zboží a dohodnuté vlastnosti zboží po dobu </w:t>
      </w:r>
      <w:r w:rsidR="003E06BD">
        <w:t>24</w:t>
      </w:r>
      <w:r>
        <w:t xml:space="preserve"> měsíců od řádného předání a převzetí zboží. Záruční doba začíná běžet okamžikem řádného převzetí zboží kupujícím. </w:t>
      </w:r>
    </w:p>
    <w:p w14:paraId="59FE8EEE" w14:textId="77777777" w:rsidR="00547F5B" w:rsidRDefault="004A36D3">
      <w:pPr>
        <w:spacing w:after="57" w:line="259" w:lineRule="auto"/>
        <w:ind w:left="360" w:firstLine="0"/>
        <w:jc w:val="left"/>
      </w:pPr>
      <w:r>
        <w:t xml:space="preserve">  </w:t>
      </w:r>
    </w:p>
    <w:p w14:paraId="15BE2DB6" w14:textId="77777777" w:rsidR="00547F5B" w:rsidRDefault="004A36D3">
      <w:pPr>
        <w:numPr>
          <w:ilvl w:val="0"/>
          <w:numId w:val="5"/>
        </w:numPr>
        <w:spacing w:line="328" w:lineRule="auto"/>
        <w:ind w:hanging="360"/>
      </w:pPr>
      <w:r>
        <w:t xml:space="preserve">Reklamace jsou ze strany kupujícího řešeny pověřeným pracovníkem v souladu s právním řádem ČR.  </w:t>
      </w:r>
    </w:p>
    <w:p w14:paraId="3BEC4C26" w14:textId="77777777" w:rsidR="00547F5B" w:rsidRDefault="004A36D3">
      <w:pPr>
        <w:spacing w:after="35" w:line="259" w:lineRule="auto"/>
        <w:ind w:left="360" w:firstLine="0"/>
        <w:jc w:val="left"/>
      </w:pPr>
      <w:r>
        <w:t xml:space="preserve"> </w:t>
      </w:r>
    </w:p>
    <w:p w14:paraId="73322E03" w14:textId="77777777" w:rsidR="00547F5B" w:rsidRDefault="004A36D3">
      <w:pPr>
        <w:numPr>
          <w:ilvl w:val="0"/>
          <w:numId w:val="5"/>
        </w:numPr>
        <w:ind w:hanging="360"/>
      </w:pPr>
      <w:r>
        <w:t xml:space="preserve">Vady v záruce za jakost uplatňuje zástupce kupujícího u prodávajícího bezodkladně po zjištění vady na zboží; tel. 776 624 444 nebo e-mailem na bohumil.brandstyl@amonproject.cz společnosti </w:t>
      </w:r>
      <w:proofErr w:type="spellStart"/>
      <w:r>
        <w:t>Amon</w:t>
      </w:r>
      <w:proofErr w:type="spellEnd"/>
      <w:r>
        <w:t xml:space="preserve"> Project s.r.o. Běh záruční lhůty počíná okamžikem řádného převzetí zboží kupujícím. Záruční doba neběží po dobu, po kterou kupující nemůže užívat zboží pro jeho vady, za které odpovídá prodávající. </w:t>
      </w:r>
    </w:p>
    <w:p w14:paraId="671C0B9E" w14:textId="77777777" w:rsidR="00547F5B" w:rsidRDefault="004A36D3">
      <w:pPr>
        <w:spacing w:after="57" w:line="259" w:lineRule="auto"/>
        <w:ind w:left="360" w:firstLine="0"/>
        <w:jc w:val="left"/>
      </w:pPr>
      <w:r>
        <w:t xml:space="preserve"> </w:t>
      </w:r>
    </w:p>
    <w:p w14:paraId="39F6A735" w14:textId="77777777" w:rsidR="00547F5B" w:rsidRDefault="004A36D3">
      <w:pPr>
        <w:numPr>
          <w:ilvl w:val="0"/>
          <w:numId w:val="5"/>
        </w:numPr>
        <w:spacing w:after="36"/>
        <w:ind w:hanging="360"/>
      </w:pPr>
      <w:r>
        <w:t xml:space="preserve">Součástí záručního servisu je, mimo jiné, závazek prodávajícího nastoupit na servisní zásah do pátého následujícího pracovního dne po nahlášení jeho potřeby, odstranění závady nejpozději do 28 dnů, nebude-li předem dohodnuto jinak, a bezplatné poskytování kvalifikovaných </w:t>
      </w:r>
      <w:r>
        <w:lastRenderedPageBreak/>
        <w:t xml:space="preserve">informací kupujícímu na základě dotazu (zejména telefonického, osobního, e-mailového) jeho zástupce. </w:t>
      </w:r>
    </w:p>
    <w:p w14:paraId="46796AEE" w14:textId="77777777" w:rsidR="00547F5B" w:rsidRDefault="004A36D3">
      <w:pPr>
        <w:spacing w:after="53" w:line="259" w:lineRule="auto"/>
        <w:ind w:left="360" w:firstLine="0"/>
        <w:jc w:val="left"/>
      </w:pPr>
      <w:r>
        <w:t xml:space="preserve"> </w:t>
      </w:r>
    </w:p>
    <w:p w14:paraId="3B07FBA9" w14:textId="77777777" w:rsidR="00547F5B" w:rsidRDefault="004A36D3">
      <w:pPr>
        <w:numPr>
          <w:ilvl w:val="0"/>
          <w:numId w:val="5"/>
        </w:numPr>
        <w:ind w:hanging="360"/>
      </w:pPr>
      <w:r>
        <w:t xml:space="preserve">Lhůta pro vyřízení reklamace činí 28 dnů po doručení reklamačního protokolu prodávajícímu. </w:t>
      </w:r>
    </w:p>
    <w:p w14:paraId="3C4E5C02" w14:textId="77777777" w:rsidR="00547F5B" w:rsidRDefault="004A36D3">
      <w:pPr>
        <w:spacing w:after="5" w:line="259" w:lineRule="auto"/>
        <w:ind w:left="360" w:firstLine="0"/>
        <w:jc w:val="left"/>
      </w:pPr>
      <w:r>
        <w:t xml:space="preserve"> </w:t>
      </w:r>
    </w:p>
    <w:p w14:paraId="252C9BDC" w14:textId="77777777" w:rsidR="00547F5B" w:rsidRDefault="004A36D3">
      <w:pPr>
        <w:numPr>
          <w:ilvl w:val="0"/>
          <w:numId w:val="5"/>
        </w:numPr>
        <w:spacing w:after="1" w:line="266" w:lineRule="auto"/>
        <w:ind w:hanging="360"/>
      </w:pPr>
      <w:r>
        <w:t xml:space="preserve">V ostatním se nároky z vad zboží se řídí </w:t>
      </w:r>
      <w:proofErr w:type="spellStart"/>
      <w:r>
        <w:t>ust</w:t>
      </w:r>
      <w:proofErr w:type="spellEnd"/>
      <w:r>
        <w:t xml:space="preserve">. § 2099 a násl. občanského zákoníku.  </w:t>
      </w:r>
    </w:p>
    <w:p w14:paraId="3B640650" w14:textId="77777777" w:rsidR="00547F5B" w:rsidRDefault="004A36D3">
      <w:pPr>
        <w:spacing w:after="0" w:line="259" w:lineRule="auto"/>
        <w:ind w:left="720" w:firstLine="0"/>
        <w:jc w:val="left"/>
      </w:pPr>
      <w:r>
        <w:t xml:space="preserve"> </w:t>
      </w:r>
    </w:p>
    <w:p w14:paraId="0752F82B" w14:textId="77777777" w:rsidR="00547F5B" w:rsidRDefault="004A36D3">
      <w:pPr>
        <w:spacing w:after="50" w:line="259" w:lineRule="auto"/>
        <w:ind w:left="0" w:firstLine="0"/>
        <w:jc w:val="left"/>
      </w:pPr>
      <w:r>
        <w:t xml:space="preserve"> </w:t>
      </w:r>
    </w:p>
    <w:p w14:paraId="15073994" w14:textId="77777777" w:rsidR="00547F5B" w:rsidRDefault="004A36D3">
      <w:pPr>
        <w:pStyle w:val="Nadpis1"/>
        <w:spacing w:line="258" w:lineRule="auto"/>
        <w:ind w:left="3862" w:right="3795"/>
      </w:pPr>
      <w:r>
        <w:t xml:space="preserve">Článek 6 Sankce </w:t>
      </w:r>
    </w:p>
    <w:p w14:paraId="51389FD5" w14:textId="77777777" w:rsidR="00547F5B" w:rsidRDefault="004A36D3">
      <w:pPr>
        <w:spacing w:after="22" w:line="259" w:lineRule="auto"/>
        <w:ind w:left="54" w:firstLine="0"/>
        <w:jc w:val="center"/>
      </w:pPr>
      <w:r>
        <w:rPr>
          <w:b/>
        </w:rPr>
        <w:t xml:space="preserve"> </w:t>
      </w:r>
    </w:p>
    <w:p w14:paraId="045889A5" w14:textId="77777777" w:rsidR="00547F5B" w:rsidRDefault="004A36D3">
      <w:pPr>
        <w:numPr>
          <w:ilvl w:val="0"/>
          <w:numId w:val="6"/>
        </w:numPr>
        <w:spacing w:after="26" w:line="216" w:lineRule="auto"/>
        <w:ind w:hanging="358"/>
      </w:pPr>
      <w:r>
        <w:t xml:space="preserve">V případě prodlení prodávajícího s řádným plněním předmětu smlouvy je prodávající povinen zaplatit kupujícímu smluvní pokutu ve výši 0,1 % z Kupní ceny bez DPH za každý </w:t>
      </w:r>
      <w:r>
        <w:rPr>
          <w:sz w:val="37"/>
          <w:vertAlign w:val="subscript"/>
        </w:rPr>
        <w:t xml:space="preserve">i započatý </w:t>
      </w:r>
      <w:r>
        <w:t xml:space="preserve">den prodlení. </w:t>
      </w:r>
    </w:p>
    <w:p w14:paraId="53A53B8F" w14:textId="77777777" w:rsidR="00547F5B" w:rsidRDefault="004A36D3">
      <w:pPr>
        <w:spacing w:line="259" w:lineRule="auto"/>
        <w:ind w:left="358" w:firstLine="0"/>
        <w:jc w:val="left"/>
      </w:pPr>
      <w:r>
        <w:t xml:space="preserve"> </w:t>
      </w:r>
    </w:p>
    <w:p w14:paraId="04EAB4C5" w14:textId="77777777" w:rsidR="00547F5B" w:rsidRDefault="004A36D3">
      <w:pPr>
        <w:numPr>
          <w:ilvl w:val="0"/>
          <w:numId w:val="6"/>
        </w:numPr>
        <w:spacing w:after="1" w:line="266" w:lineRule="auto"/>
        <w:ind w:hanging="358"/>
      </w:pPr>
      <w:r>
        <w:t xml:space="preserve">V případě prodlení kupujícího s úhradou Kupní ceny zaplatí kupující prodávajícímu úrok z prodlení ve výši 0,1 % z kupní ceny zboží bez DPH za každý i započatý den prodlení. </w:t>
      </w:r>
    </w:p>
    <w:p w14:paraId="3B25988C" w14:textId="77777777" w:rsidR="00547F5B" w:rsidRDefault="004A36D3">
      <w:pPr>
        <w:spacing w:after="0" w:line="259" w:lineRule="auto"/>
        <w:ind w:left="0" w:firstLine="0"/>
        <w:jc w:val="left"/>
      </w:pPr>
      <w:r>
        <w:t xml:space="preserve"> </w:t>
      </w:r>
    </w:p>
    <w:p w14:paraId="2C5A086E" w14:textId="77777777" w:rsidR="00547F5B" w:rsidRDefault="004A36D3">
      <w:pPr>
        <w:numPr>
          <w:ilvl w:val="0"/>
          <w:numId w:val="6"/>
        </w:numPr>
        <w:spacing w:after="42"/>
        <w:ind w:hanging="358"/>
      </w:pPr>
      <w:r>
        <w:t xml:space="preserve">Právo vymáhat smluvní sankce vzniká oprávněné straně dnem následujícím po marném uplynutí příslušné lhůty. Smluvní sankce jsou splatné do 14 kalendářních dnů ode dne doručení písemné výzvy k jejich úhradě povinné smluvní straně, a to bezhotovostním převodem na účet oprávněné smluvní strany uvedený v záhlaví této smlouvy.  </w:t>
      </w:r>
    </w:p>
    <w:p w14:paraId="15022813" w14:textId="77777777" w:rsidR="00547F5B" w:rsidRDefault="004A36D3">
      <w:pPr>
        <w:spacing w:after="2" w:line="259" w:lineRule="auto"/>
        <w:ind w:left="358" w:firstLine="0"/>
        <w:jc w:val="left"/>
      </w:pPr>
      <w:r>
        <w:t xml:space="preserve"> </w:t>
      </w:r>
    </w:p>
    <w:p w14:paraId="0EC818A7" w14:textId="77777777" w:rsidR="00547F5B" w:rsidRDefault="004A36D3">
      <w:pPr>
        <w:numPr>
          <w:ilvl w:val="0"/>
          <w:numId w:val="6"/>
        </w:numPr>
        <w:spacing w:after="1" w:line="266" w:lineRule="auto"/>
        <w:ind w:hanging="358"/>
      </w:pPr>
      <w:r>
        <w:t xml:space="preserve">Smluvní pokutu hradí povinná strana bez ohledu na to, zda a v jaké výši vznikla druhé straně v této souvislosti škoda. Uplatněním smluvní pokuty nezaniká právo na náhradu škody a na zákonný úrok z prodlení. </w:t>
      </w:r>
    </w:p>
    <w:p w14:paraId="2D66778A" w14:textId="77777777" w:rsidR="00547F5B" w:rsidRDefault="004A36D3">
      <w:pPr>
        <w:spacing w:after="0" w:line="259" w:lineRule="auto"/>
        <w:ind w:left="0" w:firstLine="0"/>
        <w:jc w:val="left"/>
      </w:pPr>
      <w:r>
        <w:t xml:space="preserve"> </w:t>
      </w:r>
    </w:p>
    <w:p w14:paraId="4F04BDCD" w14:textId="77777777" w:rsidR="00547F5B" w:rsidRDefault="004A36D3">
      <w:pPr>
        <w:spacing w:after="50" w:line="259" w:lineRule="auto"/>
        <w:ind w:left="0" w:firstLine="0"/>
        <w:jc w:val="left"/>
      </w:pPr>
      <w:r>
        <w:t xml:space="preserve"> </w:t>
      </w:r>
    </w:p>
    <w:p w14:paraId="03F2450E" w14:textId="77777777" w:rsidR="00547F5B" w:rsidRDefault="004A36D3">
      <w:pPr>
        <w:spacing w:after="1" w:line="259" w:lineRule="auto"/>
        <w:ind w:left="10" w:right="3" w:hanging="10"/>
        <w:jc w:val="center"/>
      </w:pPr>
      <w:r>
        <w:rPr>
          <w:b/>
        </w:rPr>
        <w:t xml:space="preserve">Článek 7 </w:t>
      </w:r>
    </w:p>
    <w:p w14:paraId="004FECED" w14:textId="77777777" w:rsidR="00547F5B" w:rsidRDefault="004A36D3">
      <w:pPr>
        <w:pStyle w:val="Nadpis1"/>
        <w:spacing w:line="258" w:lineRule="auto"/>
        <w:ind w:left="38" w:right="35"/>
      </w:pPr>
      <w:r>
        <w:t xml:space="preserve">Zánik smluvního vztahu </w:t>
      </w:r>
    </w:p>
    <w:p w14:paraId="1540F47A" w14:textId="77777777" w:rsidR="00547F5B" w:rsidRDefault="004A36D3">
      <w:pPr>
        <w:spacing w:after="0" w:line="259" w:lineRule="auto"/>
        <w:ind w:left="54" w:firstLine="0"/>
        <w:jc w:val="center"/>
      </w:pPr>
      <w:r>
        <w:rPr>
          <w:b/>
        </w:rPr>
        <w:t xml:space="preserve"> </w:t>
      </w:r>
    </w:p>
    <w:p w14:paraId="77EF9E85" w14:textId="77777777" w:rsidR="00547F5B" w:rsidRDefault="004A36D3">
      <w:pPr>
        <w:numPr>
          <w:ilvl w:val="0"/>
          <w:numId w:val="7"/>
        </w:numPr>
        <w:spacing w:after="55" w:line="266" w:lineRule="auto"/>
        <w:ind w:hanging="360"/>
      </w:pPr>
      <w:r>
        <w:t>Smluvní vztah zaniká:</w:t>
      </w:r>
      <w:r>
        <w:rPr>
          <w:b/>
        </w:rPr>
        <w:t xml:space="preserve"> </w:t>
      </w:r>
    </w:p>
    <w:p w14:paraId="3EA15759" w14:textId="77777777" w:rsidR="00547F5B" w:rsidRDefault="004A36D3">
      <w:pPr>
        <w:numPr>
          <w:ilvl w:val="1"/>
          <w:numId w:val="7"/>
        </w:numPr>
        <w:spacing w:line="330" w:lineRule="auto"/>
        <w:ind w:hanging="360"/>
      </w:pPr>
      <w:r>
        <w:t xml:space="preserve">písemnou dohodou smluvních stran spojenou se vzájemným vypořádáním účelně a prokazatelně vynaložených nákladů, </w:t>
      </w:r>
    </w:p>
    <w:p w14:paraId="4EA0C720" w14:textId="32762713" w:rsidR="00547F5B" w:rsidRDefault="004A36D3">
      <w:pPr>
        <w:numPr>
          <w:ilvl w:val="1"/>
          <w:numId w:val="7"/>
        </w:numPr>
        <w:spacing w:after="1" w:line="266" w:lineRule="auto"/>
        <w:ind w:hanging="360"/>
      </w:pPr>
      <w:r>
        <w:t>jednostranným odstoupením kupujícího od smlouvy při porušení závazků uvedených v čl. 2 a 5 této smlouvy prodávajícím s tím, že porušením smlouvy se rozumí zejména: -</w:t>
      </w:r>
      <w:r>
        <w:rPr>
          <w:rFonts w:ascii="Arial" w:eastAsia="Arial" w:hAnsi="Arial" w:cs="Arial"/>
        </w:rPr>
        <w:t xml:space="preserve"> </w:t>
      </w:r>
      <w:r>
        <w:t>neposkytnutí řádného plnění předmětu smlouvy s prodlením delším než 30 kalendářních dnů, a to i přes písemnou výzvu prodávají</w:t>
      </w:r>
      <w:r w:rsidRPr="003E06BD">
        <w:rPr>
          <w:color w:val="auto"/>
        </w:rPr>
        <w:t>cí</w:t>
      </w:r>
      <w:r w:rsidR="00000C7D" w:rsidRPr="003E06BD">
        <w:rPr>
          <w:color w:val="auto"/>
        </w:rPr>
        <w:t>mu</w:t>
      </w:r>
      <w:r>
        <w:t xml:space="preserve"> k plnění předmětu smlouvy, </w:t>
      </w:r>
    </w:p>
    <w:p w14:paraId="0903EFA5" w14:textId="77777777" w:rsidR="00547F5B" w:rsidRDefault="004A36D3">
      <w:pPr>
        <w:tabs>
          <w:tab w:val="center" w:pos="765"/>
          <w:tab w:val="right" w:pos="9356"/>
        </w:tabs>
        <w:spacing w:after="67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prodlení prodávajícího s odstraněním uplatněné vady v záruce za jakost delším než 30 </w:t>
      </w:r>
    </w:p>
    <w:p w14:paraId="770D3852" w14:textId="77777777" w:rsidR="00547F5B" w:rsidRDefault="004A36D3">
      <w:pPr>
        <w:spacing w:after="16" w:line="259" w:lineRule="auto"/>
        <w:ind w:left="81" w:firstLine="0"/>
        <w:jc w:val="center"/>
      </w:pPr>
      <w:r>
        <w:t xml:space="preserve">kalendářních dnů, a to i přes písemnou výzvu kupujícího k odstranění vady, </w:t>
      </w:r>
    </w:p>
    <w:p w14:paraId="5136A882" w14:textId="77777777" w:rsidR="00547F5B" w:rsidRDefault="004A36D3">
      <w:pPr>
        <w:numPr>
          <w:ilvl w:val="1"/>
          <w:numId w:val="7"/>
        </w:numPr>
        <w:spacing w:line="322" w:lineRule="auto"/>
        <w:ind w:hanging="360"/>
      </w:pPr>
      <w:r>
        <w:t xml:space="preserve">jednostranným odstoupením od smlouvy kupujícím v případě kdy prodávající uvedl v nabídce informace nebo doložil doklady, které neodpovídají skutečnosti a měly nebo mohly mít vliv na výsledek zadávacího řízení, </w:t>
      </w:r>
    </w:p>
    <w:p w14:paraId="38EB73D8" w14:textId="77777777" w:rsidR="00547F5B" w:rsidRDefault="004A36D3">
      <w:pPr>
        <w:numPr>
          <w:ilvl w:val="1"/>
          <w:numId w:val="7"/>
        </w:numPr>
        <w:spacing w:line="313" w:lineRule="auto"/>
        <w:ind w:hanging="360"/>
      </w:pPr>
      <w:r>
        <w:t xml:space="preserve">jednostranným odstoupením od smlouvy v případě vyhlášení insolvenčního řízení vůči majetku druhé smluvní strany, v němž bylo vydáno rozhodnutí o úpadku, nebo byl-li vůči </w:t>
      </w:r>
      <w:r>
        <w:lastRenderedPageBreak/>
        <w:t xml:space="preserve">prodávajícímu insolvenční návrh zamítnut pro nedostatek majetku k úhradě insolvenčního řízení. </w:t>
      </w:r>
    </w:p>
    <w:p w14:paraId="3BC7FF88" w14:textId="77777777" w:rsidR="00547F5B" w:rsidRDefault="004A36D3">
      <w:pPr>
        <w:spacing w:after="57" w:line="259" w:lineRule="auto"/>
        <w:ind w:left="0" w:firstLine="0"/>
        <w:jc w:val="left"/>
      </w:pPr>
      <w:r>
        <w:t xml:space="preserve"> </w:t>
      </w:r>
    </w:p>
    <w:p w14:paraId="02A2EAFD" w14:textId="77777777" w:rsidR="00547F5B" w:rsidRDefault="004A36D3">
      <w:pPr>
        <w:numPr>
          <w:ilvl w:val="0"/>
          <w:numId w:val="7"/>
        </w:numPr>
        <w:spacing w:after="1" w:line="266" w:lineRule="auto"/>
        <w:ind w:hanging="360"/>
      </w:pPr>
      <w:r>
        <w:t xml:space="preserve">Účinky odstoupení od smlouvy nastávají dnem následujícím po prokazatelném doručení písemného oznámení o odstoupení od smlouvy na adresu druhé smluvní strany uvedenou v záhlaví této smlouvy. </w:t>
      </w:r>
    </w:p>
    <w:p w14:paraId="3F1D9293" w14:textId="77777777" w:rsidR="00547F5B" w:rsidRDefault="004A36D3">
      <w:pPr>
        <w:spacing w:after="0" w:line="259" w:lineRule="auto"/>
        <w:ind w:left="0" w:firstLine="0"/>
        <w:jc w:val="left"/>
      </w:pPr>
      <w:r>
        <w:t xml:space="preserve"> </w:t>
      </w:r>
    </w:p>
    <w:p w14:paraId="6C8CE0C0" w14:textId="77777777" w:rsidR="00547F5B" w:rsidRDefault="004A36D3">
      <w:pPr>
        <w:spacing w:after="61" w:line="259" w:lineRule="auto"/>
        <w:ind w:left="0" w:firstLine="0"/>
        <w:jc w:val="left"/>
      </w:pPr>
      <w:r>
        <w:t xml:space="preserve"> </w:t>
      </w:r>
    </w:p>
    <w:p w14:paraId="7397244D" w14:textId="77777777" w:rsidR="00547F5B" w:rsidRDefault="004A36D3">
      <w:pPr>
        <w:spacing w:after="1" w:line="259" w:lineRule="auto"/>
        <w:ind w:left="10" w:right="3" w:hanging="10"/>
        <w:jc w:val="center"/>
      </w:pPr>
      <w:r>
        <w:rPr>
          <w:b/>
        </w:rPr>
        <w:t xml:space="preserve">Článek 8 </w:t>
      </w:r>
    </w:p>
    <w:p w14:paraId="0858963C" w14:textId="77777777" w:rsidR="00547F5B" w:rsidRDefault="004A36D3">
      <w:pPr>
        <w:pStyle w:val="Nadpis1"/>
        <w:spacing w:line="258" w:lineRule="auto"/>
        <w:ind w:left="38" w:right="32"/>
      </w:pPr>
      <w:r>
        <w:t xml:space="preserve">Zvláštní ustanovení </w:t>
      </w:r>
    </w:p>
    <w:p w14:paraId="498843CD" w14:textId="77777777" w:rsidR="00547F5B" w:rsidRDefault="004A36D3">
      <w:pPr>
        <w:spacing w:after="44" w:line="259" w:lineRule="auto"/>
        <w:ind w:left="54" w:firstLine="0"/>
        <w:jc w:val="center"/>
      </w:pPr>
      <w:r>
        <w:rPr>
          <w:b/>
        </w:rPr>
        <w:t xml:space="preserve"> </w:t>
      </w:r>
    </w:p>
    <w:p w14:paraId="0B9DFEAB" w14:textId="18E370E0" w:rsidR="00547F5B" w:rsidRDefault="004A36D3">
      <w:pPr>
        <w:numPr>
          <w:ilvl w:val="0"/>
          <w:numId w:val="8"/>
        </w:numPr>
        <w:ind w:hanging="360"/>
      </w:pPr>
      <w:r>
        <w:t>Smluvní strany prohlašují, že žádné údaje a skutečnosti v této smlouvě nebo v souvislosti s ní nejsou obchodním tajemstvím, kromě údajů spadajících pod ochranu zákona č.</w:t>
      </w:r>
      <w:r w:rsidRPr="0022238F">
        <w:rPr>
          <w:strike/>
          <w:color w:val="auto"/>
        </w:rPr>
        <w:t>,</w:t>
      </w:r>
      <w:r w:rsidRPr="0022238F">
        <w:rPr>
          <w:color w:val="auto"/>
        </w:rPr>
        <w:t xml:space="preserve"> </w:t>
      </w:r>
      <w:r w:rsidR="00000C7D" w:rsidRPr="0022238F">
        <w:rPr>
          <w:color w:val="auto"/>
        </w:rPr>
        <w:t>110/2019 Sb.,</w:t>
      </w:r>
      <w:r w:rsidR="00000C7D" w:rsidRPr="00000C7D">
        <w:rPr>
          <w:color w:val="FF0000"/>
        </w:rPr>
        <w:t xml:space="preserve"> </w:t>
      </w:r>
      <w:r>
        <w:t xml:space="preserve">o ochraně osobních údajů a o změně některých zákonů, ve znění pozdějších předpisů a dále kromě případů přímo upravených zvláštními právními předpisy (např. zákon č. 121/2000 Sb., o právu autorském, o právech souvisejících s právem autorským a o změně některých zákonů (autorský zákon), ve znění pozdějších předpisů. </w:t>
      </w:r>
    </w:p>
    <w:p w14:paraId="473FAEE0" w14:textId="77777777" w:rsidR="00547F5B" w:rsidRDefault="004A36D3">
      <w:pPr>
        <w:spacing w:after="57" w:line="259" w:lineRule="auto"/>
        <w:ind w:left="360" w:firstLine="0"/>
        <w:jc w:val="left"/>
      </w:pPr>
      <w:r>
        <w:t xml:space="preserve"> </w:t>
      </w:r>
    </w:p>
    <w:p w14:paraId="7124AF86" w14:textId="77777777" w:rsidR="00547F5B" w:rsidRDefault="004A36D3">
      <w:pPr>
        <w:numPr>
          <w:ilvl w:val="0"/>
          <w:numId w:val="8"/>
        </w:numPr>
        <w:spacing w:after="41"/>
        <w:ind w:hanging="360"/>
      </w:pPr>
      <w:r>
        <w:t xml:space="preserve">Prodávající výslovně prohlašuje, že souhlasí s uveřejněním plného znění této smlouvy v souladu s ustanoveními zákona č. 340/2015 Sb., o zvláštních podmínkách účinnosti některých smluv, uveřejňování těchto smluv a o registru smluv (zákon o registru smluv), ve znění pozdějších předpisů, kromě zveřejnění údajů chráněných jinými právními předpisy. </w:t>
      </w:r>
    </w:p>
    <w:p w14:paraId="276E93F4" w14:textId="77777777" w:rsidR="00547F5B" w:rsidRDefault="004A36D3">
      <w:pPr>
        <w:ind w:left="360" w:firstLine="0"/>
      </w:pPr>
      <w:r>
        <w:t xml:space="preserve">Smluvní strany se dohodly, že odpovědnost za uveřejnění smlouvy v registru smluv nese kupující. </w:t>
      </w:r>
    </w:p>
    <w:p w14:paraId="582EBD3F" w14:textId="77777777" w:rsidR="00547F5B" w:rsidRDefault="004A36D3">
      <w:pPr>
        <w:spacing w:after="40" w:line="259" w:lineRule="auto"/>
        <w:ind w:left="720" w:firstLine="0"/>
        <w:jc w:val="left"/>
      </w:pPr>
      <w:r>
        <w:t xml:space="preserve"> </w:t>
      </w:r>
    </w:p>
    <w:p w14:paraId="141F1047" w14:textId="686DF3CD" w:rsidR="00547F5B" w:rsidRDefault="004A36D3">
      <w:pPr>
        <w:numPr>
          <w:ilvl w:val="0"/>
          <w:numId w:val="8"/>
        </w:numPr>
        <w:ind w:hanging="360"/>
      </w:pPr>
      <w:r>
        <w:t xml:space="preserve">Tato smlouva je účinná dnem uveřejnění v registru smluv, a to v souladu se zákonem o registru smluv. </w:t>
      </w:r>
    </w:p>
    <w:p w14:paraId="06C026F9" w14:textId="77777777" w:rsidR="00547F5B" w:rsidRDefault="004A36D3">
      <w:pPr>
        <w:spacing w:after="0" w:line="259" w:lineRule="auto"/>
        <w:ind w:left="360" w:firstLine="0"/>
        <w:jc w:val="left"/>
      </w:pPr>
      <w:r>
        <w:t xml:space="preserve"> </w:t>
      </w:r>
    </w:p>
    <w:p w14:paraId="14A3D442" w14:textId="77777777" w:rsidR="00547F5B" w:rsidRDefault="004A36D3">
      <w:pPr>
        <w:spacing w:after="50" w:line="259" w:lineRule="auto"/>
        <w:ind w:left="54" w:firstLine="0"/>
        <w:jc w:val="center"/>
      </w:pPr>
      <w:r>
        <w:rPr>
          <w:b/>
        </w:rPr>
        <w:t xml:space="preserve"> </w:t>
      </w:r>
    </w:p>
    <w:p w14:paraId="6C12AB7C" w14:textId="77777777" w:rsidR="00547F5B" w:rsidRDefault="004A36D3">
      <w:pPr>
        <w:pStyle w:val="Nadpis1"/>
      </w:pPr>
      <w:r>
        <w:t xml:space="preserve">Článek 9 Závěrečná ustanovení </w:t>
      </w:r>
    </w:p>
    <w:p w14:paraId="2349A724" w14:textId="77777777" w:rsidR="00547F5B" w:rsidRDefault="004A36D3">
      <w:pPr>
        <w:spacing w:after="57" w:line="259" w:lineRule="auto"/>
        <w:ind w:left="0" w:firstLine="0"/>
        <w:jc w:val="left"/>
      </w:pPr>
      <w:r>
        <w:t xml:space="preserve"> </w:t>
      </w:r>
    </w:p>
    <w:p w14:paraId="5B9DC38D" w14:textId="77777777" w:rsidR="00547F5B" w:rsidRDefault="004A36D3">
      <w:pPr>
        <w:numPr>
          <w:ilvl w:val="0"/>
          <w:numId w:val="9"/>
        </w:numPr>
        <w:spacing w:line="331" w:lineRule="auto"/>
        <w:ind w:hanging="360"/>
      </w:pPr>
      <w:r>
        <w:t xml:space="preserve">Žádná ze smluvních stran není oprávněna postoupit svá práva a závazky z této smlouvy třetí osobě bez předchozího písemného souhlasu druhé smluvní strany.  </w:t>
      </w:r>
    </w:p>
    <w:p w14:paraId="4E63F042" w14:textId="77777777" w:rsidR="00547F5B" w:rsidRDefault="004A36D3">
      <w:pPr>
        <w:spacing w:after="22" w:line="259" w:lineRule="auto"/>
        <w:ind w:left="358" w:firstLine="0"/>
        <w:jc w:val="left"/>
      </w:pPr>
      <w:r>
        <w:t xml:space="preserve"> </w:t>
      </w:r>
    </w:p>
    <w:p w14:paraId="6B04ED5D" w14:textId="77777777" w:rsidR="00547F5B" w:rsidRDefault="004A36D3">
      <w:pPr>
        <w:numPr>
          <w:ilvl w:val="0"/>
          <w:numId w:val="9"/>
        </w:numPr>
        <w:spacing w:after="30"/>
        <w:ind w:hanging="360"/>
      </w:pPr>
      <w:r>
        <w:t xml:space="preserve">Zástupci kupujícího a prodávajícího prohlašují, že jsou oprávněni tuto smlouvu uzavřít a také, že smluvní strana, kterou reprezentují, splňuje veškeré podmínky a požadavky dané právní úpravou a stanovené touto smlouvou a že je schopna a oprávněna tuto smlouvu řádně plnit, že právním jednáním v rámci této smlouvy nejsou porušena žádná práva věřitelů a dále, že veškeré kontaktní údaje uvedené v záhlaví smlouvy jsou správné a pravdivé. </w:t>
      </w:r>
    </w:p>
    <w:p w14:paraId="3712FD60" w14:textId="77777777" w:rsidR="00547F5B" w:rsidRDefault="004A36D3">
      <w:pPr>
        <w:spacing w:after="57" w:line="259" w:lineRule="auto"/>
        <w:ind w:left="358" w:firstLine="0"/>
        <w:jc w:val="left"/>
      </w:pPr>
      <w:r>
        <w:t xml:space="preserve"> </w:t>
      </w:r>
    </w:p>
    <w:p w14:paraId="6E8F17A0" w14:textId="77777777" w:rsidR="00547F5B" w:rsidRDefault="004A36D3">
      <w:pPr>
        <w:numPr>
          <w:ilvl w:val="0"/>
          <w:numId w:val="9"/>
        </w:numPr>
        <w:spacing w:line="313" w:lineRule="auto"/>
        <w:ind w:hanging="360"/>
      </w:pPr>
      <w:r>
        <w:t xml:space="preserve">Smlouva může být měněna nebo doplňována pouze písemnými, oboustranně podepsanými a chronologicky číslovanými dodatky. </w:t>
      </w:r>
    </w:p>
    <w:p w14:paraId="028A4778" w14:textId="77777777" w:rsidR="00547F5B" w:rsidRDefault="004A36D3">
      <w:pPr>
        <w:spacing w:after="0" w:line="259" w:lineRule="auto"/>
        <w:ind w:left="358" w:firstLine="0"/>
        <w:jc w:val="left"/>
      </w:pPr>
      <w:r>
        <w:t xml:space="preserve"> </w:t>
      </w:r>
    </w:p>
    <w:p w14:paraId="0DE48144" w14:textId="77777777" w:rsidR="00547F5B" w:rsidRDefault="004A36D3">
      <w:pPr>
        <w:numPr>
          <w:ilvl w:val="0"/>
          <w:numId w:val="9"/>
        </w:numPr>
        <w:spacing w:after="1" w:line="266" w:lineRule="auto"/>
        <w:ind w:hanging="360"/>
      </w:pPr>
      <w:r>
        <w:lastRenderedPageBreak/>
        <w:t xml:space="preserve">Tato smlouva je vyhotovena ve 2 originálních stejnopisech, z nichž 1 obdrží kupující a 1 prodávající. </w:t>
      </w:r>
    </w:p>
    <w:p w14:paraId="123FC9CD" w14:textId="77777777" w:rsidR="00547F5B" w:rsidRDefault="004A36D3">
      <w:pPr>
        <w:spacing w:after="38" w:line="259" w:lineRule="auto"/>
        <w:ind w:left="358" w:firstLine="0"/>
        <w:jc w:val="left"/>
      </w:pPr>
      <w:r>
        <w:t xml:space="preserve"> </w:t>
      </w:r>
    </w:p>
    <w:p w14:paraId="342D7B84" w14:textId="77777777" w:rsidR="00547F5B" w:rsidRDefault="004A36D3">
      <w:pPr>
        <w:numPr>
          <w:ilvl w:val="0"/>
          <w:numId w:val="9"/>
        </w:numPr>
        <w:ind w:hanging="360"/>
      </w:pPr>
      <w:r>
        <w:t xml:space="preserve">Smlouva je uzavřena okamžikem připojení podpisu poslední ze smluvních stran.  </w:t>
      </w:r>
    </w:p>
    <w:p w14:paraId="4FE839B7" w14:textId="77777777" w:rsidR="00547F5B" w:rsidRDefault="004A36D3">
      <w:pPr>
        <w:spacing w:after="55" w:line="259" w:lineRule="auto"/>
        <w:ind w:left="358" w:firstLine="0"/>
        <w:jc w:val="left"/>
      </w:pPr>
      <w:r>
        <w:t xml:space="preserve"> </w:t>
      </w:r>
    </w:p>
    <w:p w14:paraId="1AFAF541" w14:textId="77777777" w:rsidR="00547F5B" w:rsidRDefault="004A36D3">
      <w:pPr>
        <w:numPr>
          <w:ilvl w:val="0"/>
          <w:numId w:val="9"/>
        </w:numPr>
        <w:spacing w:line="329" w:lineRule="auto"/>
        <w:ind w:hanging="360"/>
      </w:pPr>
      <w:r>
        <w:t xml:space="preserve">V ostatním se tento smluvní vztah řídí právní úpravou ČR, přičemž případné spory se smluvní strany zavazují řešit především dohodou, v případě sporu, který se nepodaří vyřešit dohodou, pak před příslušnými soudy ČR. </w:t>
      </w:r>
    </w:p>
    <w:p w14:paraId="289F74F0" w14:textId="77777777" w:rsidR="00547F5B" w:rsidRDefault="004A36D3">
      <w:pPr>
        <w:spacing w:after="57" w:line="259" w:lineRule="auto"/>
        <w:ind w:left="358" w:firstLine="0"/>
        <w:jc w:val="left"/>
      </w:pPr>
      <w:r>
        <w:t xml:space="preserve"> </w:t>
      </w:r>
    </w:p>
    <w:p w14:paraId="0855E91E" w14:textId="77777777" w:rsidR="00547F5B" w:rsidRDefault="004A36D3">
      <w:pPr>
        <w:numPr>
          <w:ilvl w:val="0"/>
          <w:numId w:val="9"/>
        </w:numPr>
        <w:spacing w:line="328" w:lineRule="auto"/>
        <w:ind w:hanging="360"/>
      </w:pPr>
      <w:r>
        <w:t xml:space="preserve">Obě smluvní strany prohlašují, že si smlouvu pečlivě přečetly, jejímu obsahu plně porozuměly, že nebyla uzavřena v tísni ani za nápadně nevýhodných podmínek a na důkaz souhlasu s výše uvedenými ustanoveními připojují své podpisy. </w:t>
      </w:r>
    </w:p>
    <w:p w14:paraId="62DCD3C7" w14:textId="77777777" w:rsidR="00547F5B" w:rsidRDefault="004A36D3">
      <w:pPr>
        <w:spacing w:after="0" w:line="259" w:lineRule="auto"/>
        <w:ind w:left="0" w:firstLine="0"/>
        <w:jc w:val="left"/>
      </w:pPr>
      <w:r>
        <w:t xml:space="preserve"> </w:t>
      </w:r>
    </w:p>
    <w:p w14:paraId="619A68BD" w14:textId="07CB8AB7" w:rsidR="0022238F" w:rsidRDefault="0022238F">
      <w:pPr>
        <w:tabs>
          <w:tab w:val="center" w:pos="2832"/>
          <w:tab w:val="center" w:pos="3540"/>
          <w:tab w:val="center" w:pos="4248"/>
          <w:tab w:val="center" w:pos="4956"/>
          <w:tab w:val="center" w:pos="6850"/>
        </w:tabs>
        <w:spacing w:after="1" w:line="266" w:lineRule="auto"/>
        <w:ind w:left="-15" w:firstLine="0"/>
        <w:jc w:val="left"/>
      </w:pPr>
    </w:p>
    <w:p w14:paraId="329166BE" w14:textId="22276230" w:rsidR="00547F5B" w:rsidRDefault="004A36D3">
      <w:pPr>
        <w:tabs>
          <w:tab w:val="center" w:pos="2832"/>
          <w:tab w:val="center" w:pos="3540"/>
          <w:tab w:val="center" w:pos="4248"/>
          <w:tab w:val="center" w:pos="4956"/>
          <w:tab w:val="center" w:pos="6850"/>
        </w:tabs>
        <w:spacing w:after="1" w:line="266" w:lineRule="auto"/>
        <w:ind w:left="-15" w:firstLine="0"/>
        <w:jc w:val="left"/>
      </w:pPr>
      <w:r>
        <w:t>V Praze dne</w:t>
      </w:r>
      <w:r w:rsidR="0022238F">
        <w:t xml:space="preserve"> </w:t>
      </w:r>
      <w:r w:rsidR="00EE21E3">
        <w:t>19.9. 2024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V Týně nad Vltavou dne  </w:t>
      </w:r>
      <w:r w:rsidR="004C46A6">
        <w:t>26.9.2024</w:t>
      </w:r>
      <w:bookmarkStart w:id="0" w:name="_GoBack"/>
      <w:bookmarkEnd w:id="0"/>
    </w:p>
    <w:p w14:paraId="0F1F625D" w14:textId="4A3CA678" w:rsidR="00547F5B" w:rsidRDefault="004A36D3">
      <w:pPr>
        <w:spacing w:after="0" w:line="259" w:lineRule="auto"/>
        <w:ind w:left="0" w:firstLine="0"/>
        <w:jc w:val="left"/>
      </w:pPr>
      <w:r>
        <w:t xml:space="preserve"> </w:t>
      </w:r>
    </w:p>
    <w:p w14:paraId="420D4D5F" w14:textId="77777777" w:rsidR="00547F5B" w:rsidRDefault="004A36D3">
      <w:pPr>
        <w:spacing w:after="0" w:line="259" w:lineRule="auto"/>
        <w:ind w:left="0" w:firstLine="0"/>
        <w:jc w:val="left"/>
      </w:pPr>
      <w:r>
        <w:t xml:space="preserve"> </w:t>
      </w:r>
    </w:p>
    <w:p w14:paraId="135E0936" w14:textId="77777777" w:rsidR="00547F5B" w:rsidRDefault="004A36D3">
      <w:pPr>
        <w:spacing w:after="0" w:line="259" w:lineRule="auto"/>
        <w:ind w:left="0" w:firstLine="0"/>
        <w:jc w:val="left"/>
      </w:pPr>
      <w:r>
        <w:t xml:space="preserve"> </w:t>
      </w:r>
    </w:p>
    <w:p w14:paraId="19940BF9" w14:textId="77777777" w:rsidR="00547F5B" w:rsidRDefault="004A36D3">
      <w:pPr>
        <w:spacing w:after="0" w:line="259" w:lineRule="auto"/>
        <w:ind w:left="0" w:firstLine="0"/>
        <w:jc w:val="left"/>
      </w:pPr>
      <w:r>
        <w:t xml:space="preserve"> </w:t>
      </w:r>
    </w:p>
    <w:p w14:paraId="5F9C2180" w14:textId="77777777" w:rsidR="00547F5B" w:rsidRDefault="004A36D3">
      <w:pPr>
        <w:spacing w:after="0" w:line="259" w:lineRule="auto"/>
        <w:ind w:left="0" w:firstLine="0"/>
        <w:jc w:val="left"/>
      </w:pPr>
      <w:r>
        <w:t xml:space="preserve"> </w:t>
      </w:r>
    </w:p>
    <w:p w14:paraId="03BE27BC" w14:textId="77777777" w:rsidR="00547F5B" w:rsidRDefault="004A36D3">
      <w:pPr>
        <w:spacing w:after="0" w:line="259" w:lineRule="auto"/>
        <w:ind w:left="0" w:firstLine="0"/>
        <w:jc w:val="left"/>
      </w:pPr>
      <w:r>
        <w:t xml:space="preserve"> </w:t>
      </w:r>
    </w:p>
    <w:p w14:paraId="310710EB" w14:textId="77777777" w:rsidR="00547F5B" w:rsidRDefault="004A36D3">
      <w:pPr>
        <w:spacing w:after="0" w:line="259" w:lineRule="auto"/>
        <w:ind w:left="0" w:firstLine="0"/>
        <w:jc w:val="left"/>
      </w:pPr>
      <w:r>
        <w:t xml:space="preserve"> </w:t>
      </w:r>
    </w:p>
    <w:p w14:paraId="7720D4FE" w14:textId="77777777" w:rsidR="00547F5B" w:rsidRDefault="004A36D3">
      <w:pPr>
        <w:tabs>
          <w:tab w:val="center" w:pos="2375"/>
          <w:tab w:val="center" w:pos="6979"/>
        </w:tabs>
        <w:spacing w:after="40" w:line="258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...............................……………………….. </w:t>
      </w:r>
      <w:r>
        <w:rPr>
          <w:b/>
        </w:rPr>
        <w:tab/>
        <w:t xml:space="preserve">............................………………………….. </w:t>
      </w:r>
    </w:p>
    <w:p w14:paraId="2CC8D2A1" w14:textId="77C0CCE1" w:rsidR="00000C7D" w:rsidRDefault="004A36D3">
      <w:pPr>
        <w:spacing w:after="1" w:line="266" w:lineRule="auto"/>
        <w:ind w:left="1995" w:right="616" w:hanging="538"/>
      </w:pPr>
      <w:r>
        <w:t xml:space="preserve">Bohumil </w:t>
      </w:r>
      <w:proofErr w:type="spellStart"/>
      <w:r>
        <w:t>Brandštýl</w:t>
      </w:r>
      <w:proofErr w:type="spellEnd"/>
      <w:r>
        <w:t xml:space="preserve"> </w:t>
      </w:r>
      <w:r w:rsidR="00000C7D">
        <w:t xml:space="preserve">                                  </w:t>
      </w:r>
      <w:r w:rsidR="00EE21E3">
        <w:t>Jakub Martinek</w:t>
      </w:r>
    </w:p>
    <w:p w14:paraId="41981B5F" w14:textId="15F0065C" w:rsidR="00547F5B" w:rsidRDefault="00000C7D">
      <w:pPr>
        <w:spacing w:after="1" w:line="266" w:lineRule="auto"/>
        <w:ind w:left="1995" w:right="616" w:hanging="538"/>
      </w:pPr>
      <w:r>
        <w:t xml:space="preserve">        </w:t>
      </w:r>
      <w:r w:rsidR="004A36D3">
        <w:t xml:space="preserve">jednatel </w:t>
      </w:r>
      <w:r w:rsidR="004A36D3">
        <w:tab/>
      </w:r>
      <w:r>
        <w:t xml:space="preserve">                                                      </w:t>
      </w:r>
      <w:r w:rsidR="00EE21E3">
        <w:t>ředitel</w:t>
      </w:r>
      <w:r w:rsidR="004A36D3">
        <w:t xml:space="preserve"> </w:t>
      </w:r>
    </w:p>
    <w:p w14:paraId="035ED22C" w14:textId="77777777" w:rsidR="00547F5B" w:rsidRDefault="004A36D3">
      <w:pPr>
        <w:spacing w:after="16" w:line="259" w:lineRule="auto"/>
        <w:ind w:left="142" w:firstLine="0"/>
        <w:jc w:val="left"/>
      </w:pPr>
      <w:r>
        <w:t xml:space="preserve"> </w:t>
      </w:r>
      <w:r>
        <w:tab/>
        <w:t xml:space="preserve"> </w:t>
      </w:r>
    </w:p>
    <w:p w14:paraId="67B1A079" w14:textId="77777777" w:rsidR="00547F5B" w:rsidRDefault="004A36D3">
      <w:pPr>
        <w:spacing w:after="0" w:line="259" w:lineRule="auto"/>
        <w:ind w:left="2374" w:firstLine="0"/>
        <w:jc w:val="left"/>
      </w:pPr>
      <w:r>
        <w:t xml:space="preserve"> </w:t>
      </w:r>
    </w:p>
    <w:p w14:paraId="610864C9" w14:textId="77777777" w:rsidR="008B2437" w:rsidRDefault="008B2437">
      <w:pPr>
        <w:spacing w:after="160" w:line="259" w:lineRule="auto"/>
        <w:ind w:left="0" w:firstLine="0"/>
        <w:jc w:val="left"/>
      </w:pPr>
      <w:r>
        <w:br w:type="page"/>
      </w:r>
    </w:p>
    <w:p w14:paraId="24662E88" w14:textId="1A0F5374" w:rsidR="00547F5B" w:rsidRDefault="00547F5B">
      <w:pPr>
        <w:spacing w:after="296" w:line="259" w:lineRule="auto"/>
        <w:ind w:left="0" w:right="4549" w:firstLine="0"/>
        <w:jc w:val="center"/>
      </w:pPr>
    </w:p>
    <w:p w14:paraId="7F13D272" w14:textId="77777777" w:rsidR="00547F5B" w:rsidRDefault="004A36D3">
      <w:pPr>
        <w:spacing w:after="74"/>
        <w:ind w:left="-15" w:firstLine="0"/>
      </w:pPr>
      <w:r>
        <w:t xml:space="preserve">Přílohy: 1 </w:t>
      </w:r>
    </w:p>
    <w:p w14:paraId="367D64B6" w14:textId="77777777" w:rsidR="00547F5B" w:rsidRDefault="004A36D3">
      <w:pPr>
        <w:ind w:left="-15" w:firstLine="0"/>
      </w:pPr>
      <w:r>
        <w:t xml:space="preserve">Příloha č. 1 – Technická specifikace předmětu plnění </w:t>
      </w:r>
    </w:p>
    <w:p w14:paraId="66234FBC" w14:textId="77777777" w:rsidR="00B661A1" w:rsidRDefault="00B661A1">
      <w:pPr>
        <w:ind w:left="-15" w:firstLine="0"/>
      </w:pPr>
    </w:p>
    <w:tbl>
      <w:tblPr>
        <w:tblStyle w:val="Tabulkasmkou4zvraznn1"/>
        <w:tblW w:w="11080" w:type="dxa"/>
        <w:tblInd w:w="-879" w:type="dxa"/>
        <w:tblLook w:val="04A0" w:firstRow="1" w:lastRow="0" w:firstColumn="1" w:lastColumn="0" w:noHBand="0" w:noVBand="1"/>
      </w:tblPr>
      <w:tblGrid>
        <w:gridCol w:w="6261"/>
        <w:gridCol w:w="1134"/>
        <w:gridCol w:w="1870"/>
        <w:gridCol w:w="1815"/>
      </w:tblGrid>
      <w:tr w:rsidR="00B661A1" w:rsidRPr="00E46806" w14:paraId="17223839" w14:textId="77777777" w:rsidTr="00E36E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1" w:type="dxa"/>
          </w:tcPr>
          <w:p w14:paraId="60A86585" w14:textId="77777777" w:rsidR="00B661A1" w:rsidRPr="00E43668" w:rsidRDefault="00B661A1" w:rsidP="00E36E2C">
            <w:pPr>
              <w:jc w:val="center"/>
              <w:rPr>
                <w:rFonts w:asciiTheme="minorHAnsi" w:hAnsiTheme="minorHAnsi" w:cstheme="minorHAnsi"/>
                <w:b w:val="0"/>
                <w:color w:val="FFFFFF" w:themeColor="background1"/>
                <w:szCs w:val="24"/>
              </w:rPr>
            </w:pPr>
            <w:r w:rsidRPr="00E43668">
              <w:rPr>
                <w:rFonts w:asciiTheme="minorHAnsi" w:hAnsiTheme="minorHAnsi" w:cstheme="minorHAnsi"/>
                <w:b w:val="0"/>
                <w:color w:val="FFFFFF" w:themeColor="background1"/>
                <w:szCs w:val="24"/>
              </w:rPr>
              <w:t>Název</w:t>
            </w:r>
          </w:p>
        </w:tc>
        <w:tc>
          <w:tcPr>
            <w:tcW w:w="1134" w:type="dxa"/>
          </w:tcPr>
          <w:p w14:paraId="374B8A77" w14:textId="77777777" w:rsidR="00B661A1" w:rsidRPr="00E43668" w:rsidRDefault="00B661A1" w:rsidP="00E36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FFFFFF" w:themeColor="background1"/>
                <w:szCs w:val="24"/>
              </w:rPr>
            </w:pPr>
            <w:r w:rsidRPr="00E43668">
              <w:rPr>
                <w:rFonts w:asciiTheme="minorHAnsi" w:hAnsiTheme="minorHAnsi" w:cstheme="minorHAnsi"/>
                <w:b w:val="0"/>
                <w:color w:val="FFFFFF" w:themeColor="background1"/>
                <w:szCs w:val="24"/>
              </w:rPr>
              <w:t xml:space="preserve">Počet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FFFFFF" w:themeColor="background1"/>
                <w:szCs w:val="24"/>
              </w:rPr>
              <w:t>mj</w:t>
            </w:r>
            <w:proofErr w:type="spellEnd"/>
          </w:p>
        </w:tc>
        <w:tc>
          <w:tcPr>
            <w:tcW w:w="1870" w:type="dxa"/>
          </w:tcPr>
          <w:p w14:paraId="680BC754" w14:textId="77777777" w:rsidR="00B661A1" w:rsidRPr="00E43668" w:rsidRDefault="00B661A1" w:rsidP="00E36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Cs w:val="24"/>
              </w:rPr>
            </w:pPr>
            <w:r w:rsidRPr="00E43668">
              <w:rPr>
                <w:rFonts w:asciiTheme="minorHAnsi" w:hAnsiTheme="minorHAnsi" w:cstheme="minorHAnsi"/>
                <w:b w:val="0"/>
                <w:color w:val="FFFFFF" w:themeColor="background1"/>
                <w:szCs w:val="24"/>
              </w:rPr>
              <w:t xml:space="preserve">Cena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FFFFFF" w:themeColor="background1"/>
                <w:szCs w:val="24"/>
              </w:rPr>
              <w:t>mj</w:t>
            </w:r>
            <w:proofErr w:type="spellEnd"/>
          </w:p>
        </w:tc>
        <w:tc>
          <w:tcPr>
            <w:tcW w:w="1815" w:type="dxa"/>
          </w:tcPr>
          <w:p w14:paraId="26EAC206" w14:textId="77777777" w:rsidR="00B661A1" w:rsidRPr="00E43668" w:rsidRDefault="00B661A1" w:rsidP="00E36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FFFFFF" w:themeColor="background1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color w:val="FFFFFF" w:themeColor="background1"/>
                <w:szCs w:val="24"/>
              </w:rPr>
              <w:t>Celkem bez DPH</w:t>
            </w:r>
          </w:p>
        </w:tc>
      </w:tr>
      <w:tr w:rsidR="00B661A1" w:rsidRPr="005225D7" w14:paraId="557711E1" w14:textId="77777777" w:rsidTr="00E36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1" w:type="dxa"/>
          </w:tcPr>
          <w:p w14:paraId="16D3A698" w14:textId="77777777" w:rsidR="00B661A1" w:rsidRPr="007C3AE3" w:rsidRDefault="00B661A1" w:rsidP="00E36E2C">
            <w:pPr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lang w:eastAsia="ja-JP"/>
              </w:rPr>
            </w:pPr>
            <w:r w:rsidRPr="00C53F97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lang w:eastAsia="ja-JP"/>
              </w:rPr>
              <w:t xml:space="preserve">PC </w:t>
            </w:r>
            <w:proofErr w:type="spellStart"/>
            <w:r w:rsidRPr="00C53F97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lang w:eastAsia="ja-JP"/>
              </w:rPr>
              <w:t>Premio</w:t>
            </w:r>
            <w:proofErr w:type="spellEnd"/>
            <w:r w:rsidRPr="00C53F97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lang w:eastAsia="ja-JP"/>
              </w:rPr>
              <w:t xml:space="preserve"> Professional I500</w:t>
            </w:r>
          </w:p>
        </w:tc>
        <w:tc>
          <w:tcPr>
            <w:tcW w:w="1134" w:type="dxa"/>
          </w:tcPr>
          <w:p w14:paraId="50AADE6C" w14:textId="77777777" w:rsidR="00B661A1" w:rsidRPr="00C12BB8" w:rsidRDefault="00B661A1" w:rsidP="00E36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lang w:eastAsia="ja-JP"/>
              </w:rPr>
            </w:pPr>
            <w:r>
              <w:rPr>
                <w:rFonts w:asciiTheme="minorHAnsi" w:hAnsiTheme="minorHAnsi" w:cstheme="minorHAnsi"/>
                <w:bCs/>
                <w:sz w:val="22"/>
                <w:lang w:eastAsia="ja-JP"/>
              </w:rPr>
              <w:t>5</w:t>
            </w:r>
          </w:p>
        </w:tc>
        <w:tc>
          <w:tcPr>
            <w:tcW w:w="1870" w:type="dxa"/>
          </w:tcPr>
          <w:p w14:paraId="4623C0D5" w14:textId="77777777" w:rsidR="00B661A1" w:rsidRPr="00C12BB8" w:rsidRDefault="00B661A1" w:rsidP="00E36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lang w:eastAsia="ja-JP"/>
              </w:rPr>
            </w:pPr>
            <w:r>
              <w:rPr>
                <w:rFonts w:asciiTheme="minorHAnsi" w:hAnsiTheme="minorHAnsi" w:cstheme="minorHAnsi"/>
                <w:bCs/>
                <w:sz w:val="22"/>
                <w:lang w:eastAsia="ja-JP"/>
              </w:rPr>
              <w:t>13 749,-</w:t>
            </w:r>
          </w:p>
        </w:tc>
        <w:tc>
          <w:tcPr>
            <w:tcW w:w="1815" w:type="dxa"/>
          </w:tcPr>
          <w:p w14:paraId="64A97EEC" w14:textId="77777777" w:rsidR="00B661A1" w:rsidRPr="00C12BB8" w:rsidRDefault="00B661A1" w:rsidP="00E36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lang w:eastAsia="ja-JP"/>
              </w:rPr>
            </w:pPr>
            <w:r>
              <w:rPr>
                <w:rFonts w:asciiTheme="minorHAnsi" w:hAnsiTheme="minorHAnsi" w:cstheme="minorHAnsi"/>
                <w:bCs/>
                <w:sz w:val="22"/>
                <w:lang w:eastAsia="ja-JP"/>
              </w:rPr>
              <w:t>68 745,-</w:t>
            </w:r>
          </w:p>
        </w:tc>
      </w:tr>
      <w:tr w:rsidR="00B661A1" w:rsidRPr="005225D7" w14:paraId="2FE77DBE" w14:textId="77777777" w:rsidTr="00E36E2C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1" w:type="dxa"/>
          </w:tcPr>
          <w:p w14:paraId="53F5BF07" w14:textId="77777777" w:rsidR="00B661A1" w:rsidRPr="007E4570" w:rsidRDefault="00B661A1" w:rsidP="00E36E2C">
            <w:pPr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lang w:eastAsia="ja-JP"/>
              </w:rPr>
            </w:pPr>
            <w:proofErr w:type="spellStart"/>
            <w:r w:rsidRPr="0033139E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lang w:eastAsia="ja-JP"/>
              </w:rPr>
              <w:t>Thinkbook</w:t>
            </w:r>
            <w:proofErr w:type="spellEnd"/>
            <w:r w:rsidRPr="0033139E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lang w:eastAsia="ja-JP"/>
              </w:rPr>
              <w:t xml:space="preserve"> 16 G6 16FHD/i5-</w:t>
            </w:r>
            <w:proofErr w:type="gramStart"/>
            <w:r w:rsidRPr="0033139E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lang w:eastAsia="ja-JP"/>
              </w:rPr>
              <w:t>13420H</w:t>
            </w:r>
            <w:proofErr w:type="gramEnd"/>
            <w:r w:rsidRPr="0033139E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lang w:eastAsia="ja-JP"/>
              </w:rPr>
              <w:t>/16G/512/F/W11P</w:t>
            </w:r>
          </w:p>
        </w:tc>
        <w:tc>
          <w:tcPr>
            <w:tcW w:w="1134" w:type="dxa"/>
          </w:tcPr>
          <w:p w14:paraId="15AE44AA" w14:textId="77777777" w:rsidR="00B661A1" w:rsidRDefault="00B661A1" w:rsidP="00E36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lang w:eastAsia="ja-JP"/>
              </w:rPr>
            </w:pPr>
            <w:r>
              <w:rPr>
                <w:rFonts w:asciiTheme="minorHAnsi" w:hAnsiTheme="minorHAnsi" w:cstheme="minorHAnsi"/>
                <w:bCs/>
                <w:sz w:val="22"/>
                <w:lang w:eastAsia="ja-JP"/>
              </w:rPr>
              <w:t>5</w:t>
            </w:r>
          </w:p>
        </w:tc>
        <w:tc>
          <w:tcPr>
            <w:tcW w:w="1870" w:type="dxa"/>
          </w:tcPr>
          <w:p w14:paraId="598CEE6B" w14:textId="77777777" w:rsidR="00B661A1" w:rsidRDefault="00B661A1" w:rsidP="00E36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lang w:eastAsia="ja-JP"/>
              </w:rPr>
            </w:pPr>
            <w:r>
              <w:rPr>
                <w:rFonts w:asciiTheme="minorHAnsi" w:hAnsiTheme="minorHAnsi" w:cstheme="minorHAnsi"/>
                <w:bCs/>
                <w:sz w:val="22"/>
                <w:lang w:eastAsia="ja-JP"/>
              </w:rPr>
              <w:t>19 354,-</w:t>
            </w:r>
          </w:p>
        </w:tc>
        <w:tc>
          <w:tcPr>
            <w:tcW w:w="1815" w:type="dxa"/>
          </w:tcPr>
          <w:p w14:paraId="0EA375B6" w14:textId="77777777" w:rsidR="00B661A1" w:rsidRDefault="00B661A1" w:rsidP="00E36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lang w:eastAsia="ja-JP"/>
              </w:rPr>
            </w:pPr>
            <w:r>
              <w:rPr>
                <w:rFonts w:asciiTheme="minorHAnsi" w:hAnsiTheme="minorHAnsi" w:cstheme="minorHAnsi"/>
                <w:bCs/>
                <w:sz w:val="22"/>
                <w:lang w:eastAsia="ja-JP"/>
              </w:rPr>
              <w:t>96 770,-</w:t>
            </w:r>
          </w:p>
        </w:tc>
      </w:tr>
      <w:tr w:rsidR="00B661A1" w:rsidRPr="005225D7" w14:paraId="00C70DCC" w14:textId="77777777" w:rsidTr="00E36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1" w:type="dxa"/>
          </w:tcPr>
          <w:p w14:paraId="5ECFA575" w14:textId="77777777" w:rsidR="00B661A1" w:rsidRPr="000A628A" w:rsidRDefault="00B661A1" w:rsidP="00E36E2C">
            <w:pPr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lang w:eastAsia="ja-JP"/>
              </w:rPr>
            </w:pPr>
            <w:proofErr w:type="spellStart"/>
            <w:r w:rsidRPr="000A628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lang w:eastAsia="ja-JP"/>
              </w:rPr>
              <w:t>Lenovo</w:t>
            </w:r>
            <w:proofErr w:type="spellEnd"/>
            <w:r w:rsidRPr="000A628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lang w:eastAsia="ja-JP"/>
              </w:rPr>
              <w:t xml:space="preserve"> </w:t>
            </w:r>
            <w:proofErr w:type="spellStart"/>
            <w:r w:rsidRPr="000A628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lang w:eastAsia="ja-JP"/>
              </w:rPr>
              <w:t>ThinkPad</w:t>
            </w:r>
            <w:proofErr w:type="spellEnd"/>
            <w:r w:rsidRPr="000A628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lang w:eastAsia="ja-JP"/>
              </w:rPr>
              <w:t xml:space="preserve"> Universal USB-C </w:t>
            </w:r>
            <w:proofErr w:type="spellStart"/>
            <w:proofErr w:type="gramStart"/>
            <w:r w:rsidRPr="000A628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lang w:eastAsia="ja-JP"/>
              </w:rPr>
              <w:t>Dock</w:t>
            </w:r>
            <w:proofErr w:type="spellEnd"/>
            <w:r w:rsidRPr="000A628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lang w:eastAsia="ja-JP"/>
              </w:rPr>
              <w:t xml:space="preserve"> - EU</w:t>
            </w:r>
            <w:proofErr w:type="gramEnd"/>
          </w:p>
        </w:tc>
        <w:tc>
          <w:tcPr>
            <w:tcW w:w="1134" w:type="dxa"/>
          </w:tcPr>
          <w:p w14:paraId="5F0B65A0" w14:textId="77777777" w:rsidR="00B661A1" w:rsidRDefault="00B661A1" w:rsidP="00E36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lang w:eastAsia="ja-JP"/>
              </w:rPr>
            </w:pPr>
            <w:r>
              <w:rPr>
                <w:rFonts w:asciiTheme="minorHAnsi" w:hAnsiTheme="minorHAnsi" w:cstheme="minorHAnsi"/>
                <w:bCs/>
                <w:sz w:val="22"/>
                <w:lang w:eastAsia="ja-JP"/>
              </w:rPr>
              <w:t>5</w:t>
            </w:r>
          </w:p>
        </w:tc>
        <w:tc>
          <w:tcPr>
            <w:tcW w:w="1870" w:type="dxa"/>
          </w:tcPr>
          <w:p w14:paraId="53468916" w14:textId="77777777" w:rsidR="00B661A1" w:rsidRDefault="00B661A1" w:rsidP="00E36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lang w:eastAsia="ja-JP"/>
              </w:rPr>
            </w:pPr>
            <w:r>
              <w:rPr>
                <w:rFonts w:asciiTheme="minorHAnsi" w:hAnsiTheme="minorHAnsi" w:cstheme="minorHAnsi"/>
                <w:bCs/>
                <w:sz w:val="22"/>
                <w:lang w:eastAsia="ja-JP"/>
              </w:rPr>
              <w:t>5 027,-</w:t>
            </w:r>
          </w:p>
        </w:tc>
        <w:tc>
          <w:tcPr>
            <w:tcW w:w="1815" w:type="dxa"/>
          </w:tcPr>
          <w:p w14:paraId="5405E24A" w14:textId="77777777" w:rsidR="00B661A1" w:rsidRDefault="00B661A1" w:rsidP="00E36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lang w:eastAsia="ja-JP"/>
              </w:rPr>
            </w:pPr>
            <w:r>
              <w:rPr>
                <w:rFonts w:asciiTheme="minorHAnsi" w:hAnsiTheme="minorHAnsi" w:cstheme="minorHAnsi"/>
                <w:bCs/>
                <w:sz w:val="22"/>
                <w:lang w:eastAsia="ja-JP"/>
              </w:rPr>
              <w:t>25 135,-</w:t>
            </w:r>
          </w:p>
        </w:tc>
      </w:tr>
      <w:tr w:rsidR="00B661A1" w14:paraId="72FB2899" w14:textId="77777777" w:rsidTr="00E36E2C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1" w:type="dxa"/>
            <w:tcBorders>
              <w:left w:val="nil"/>
              <w:bottom w:val="nil"/>
            </w:tcBorders>
            <w:shd w:val="clear" w:color="auto" w:fill="auto"/>
          </w:tcPr>
          <w:p w14:paraId="6F690793" w14:textId="77777777" w:rsidR="00B661A1" w:rsidRPr="00C12BB8" w:rsidRDefault="00B661A1" w:rsidP="00E36E2C">
            <w:pPr>
              <w:tabs>
                <w:tab w:val="left" w:pos="2505"/>
              </w:tabs>
              <w:jc w:val="left"/>
              <w:rPr>
                <w:rFonts w:asciiTheme="minorHAnsi" w:hAnsiTheme="minorHAnsi" w:cstheme="minorHAnsi"/>
                <w:bCs w:val="0"/>
                <w:sz w:val="22"/>
                <w:lang w:eastAsia="ja-JP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lang w:eastAsia="ja-JP"/>
              </w:rPr>
              <w:tab/>
            </w:r>
          </w:p>
        </w:tc>
        <w:tc>
          <w:tcPr>
            <w:tcW w:w="1134" w:type="dxa"/>
          </w:tcPr>
          <w:p w14:paraId="2B5482A6" w14:textId="77777777" w:rsidR="00B661A1" w:rsidRPr="00C12BB8" w:rsidRDefault="00B661A1" w:rsidP="00E36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70" w:type="dxa"/>
          </w:tcPr>
          <w:p w14:paraId="6424DD10" w14:textId="77777777" w:rsidR="00B661A1" w:rsidRPr="00C12BB8" w:rsidRDefault="00B661A1" w:rsidP="00E36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15" w:type="dxa"/>
          </w:tcPr>
          <w:p w14:paraId="7541A8F1" w14:textId="77777777" w:rsidR="00B661A1" w:rsidRPr="00C12BB8" w:rsidRDefault="00B661A1" w:rsidP="00E36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B661A1" w14:paraId="29A17A62" w14:textId="77777777" w:rsidTr="00E36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1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285169F3" w14:textId="77777777" w:rsidR="00B661A1" w:rsidRPr="00C12BB8" w:rsidRDefault="00B661A1" w:rsidP="00E36E2C">
            <w:pPr>
              <w:jc w:val="left"/>
              <w:rPr>
                <w:rFonts w:asciiTheme="minorHAnsi" w:hAnsiTheme="minorHAnsi" w:cstheme="minorHAnsi"/>
                <w:bCs w:val="0"/>
                <w:sz w:val="22"/>
                <w:lang w:eastAsia="ja-JP"/>
              </w:rPr>
            </w:pPr>
          </w:p>
        </w:tc>
        <w:tc>
          <w:tcPr>
            <w:tcW w:w="3004" w:type="dxa"/>
            <w:gridSpan w:val="2"/>
          </w:tcPr>
          <w:p w14:paraId="565A4633" w14:textId="77777777" w:rsidR="00B661A1" w:rsidRPr="00C12BB8" w:rsidRDefault="00B661A1" w:rsidP="00E36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4"/>
              </w:rPr>
            </w:pPr>
            <w:r w:rsidRPr="00C12BB8">
              <w:rPr>
                <w:rFonts w:asciiTheme="minorHAnsi" w:hAnsiTheme="minorHAnsi" w:cstheme="minorHAnsi"/>
                <w:b/>
                <w:szCs w:val="24"/>
              </w:rPr>
              <w:t>Cena celkem bez DPH</w:t>
            </w:r>
          </w:p>
        </w:tc>
        <w:tc>
          <w:tcPr>
            <w:tcW w:w="1815" w:type="dxa"/>
          </w:tcPr>
          <w:p w14:paraId="6043F1D6" w14:textId="77777777" w:rsidR="00B661A1" w:rsidRPr="00C12BB8" w:rsidRDefault="00B661A1" w:rsidP="00E36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190 650,-</w:t>
            </w:r>
          </w:p>
        </w:tc>
      </w:tr>
      <w:tr w:rsidR="00B661A1" w14:paraId="104248C7" w14:textId="77777777" w:rsidTr="00E36E2C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1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2E0BAB3" w14:textId="77777777" w:rsidR="00B661A1" w:rsidRPr="00C12BB8" w:rsidRDefault="00B661A1" w:rsidP="00E36E2C">
            <w:pPr>
              <w:jc w:val="left"/>
              <w:rPr>
                <w:rFonts w:asciiTheme="minorHAnsi" w:hAnsiTheme="minorHAnsi" w:cstheme="minorHAnsi"/>
                <w:bCs w:val="0"/>
                <w:sz w:val="22"/>
                <w:lang w:eastAsia="ja-JP"/>
              </w:rPr>
            </w:pPr>
          </w:p>
        </w:tc>
        <w:tc>
          <w:tcPr>
            <w:tcW w:w="1134" w:type="dxa"/>
          </w:tcPr>
          <w:p w14:paraId="7267283C" w14:textId="77777777" w:rsidR="00B661A1" w:rsidRPr="00C12BB8" w:rsidRDefault="00B661A1" w:rsidP="00E36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70" w:type="dxa"/>
          </w:tcPr>
          <w:p w14:paraId="7A7F8360" w14:textId="77777777" w:rsidR="00B661A1" w:rsidRPr="00C12BB8" w:rsidRDefault="00B661A1" w:rsidP="00E36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4"/>
              </w:rPr>
            </w:pPr>
            <w:r w:rsidRPr="00C12BB8">
              <w:rPr>
                <w:rFonts w:asciiTheme="minorHAnsi" w:hAnsiTheme="minorHAnsi" w:cstheme="minorHAnsi"/>
                <w:b/>
                <w:szCs w:val="24"/>
              </w:rPr>
              <w:t xml:space="preserve">DPH </w:t>
            </w:r>
            <w:proofErr w:type="gramStart"/>
            <w:r w:rsidRPr="00C12BB8">
              <w:rPr>
                <w:rFonts w:asciiTheme="minorHAnsi" w:hAnsiTheme="minorHAnsi" w:cstheme="minorHAnsi"/>
                <w:b/>
                <w:szCs w:val="24"/>
              </w:rPr>
              <w:t>21%</w:t>
            </w:r>
            <w:proofErr w:type="gramEnd"/>
          </w:p>
        </w:tc>
        <w:tc>
          <w:tcPr>
            <w:tcW w:w="1815" w:type="dxa"/>
          </w:tcPr>
          <w:p w14:paraId="08DFE434" w14:textId="77777777" w:rsidR="00B661A1" w:rsidRPr="00C12BB8" w:rsidRDefault="00B661A1" w:rsidP="00E36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40 036,50</w:t>
            </w:r>
          </w:p>
        </w:tc>
      </w:tr>
    </w:tbl>
    <w:p w14:paraId="6E9148A5" w14:textId="77777777" w:rsidR="00547F5B" w:rsidRDefault="004A36D3">
      <w:pPr>
        <w:spacing w:after="0" w:line="259" w:lineRule="auto"/>
        <w:ind w:left="0" w:firstLine="0"/>
        <w:jc w:val="left"/>
      </w:pPr>
      <w:r>
        <w:t xml:space="preserve"> </w:t>
      </w:r>
    </w:p>
    <w:sectPr w:rsidR="00547F5B">
      <w:pgSz w:w="11906" w:h="16838"/>
      <w:pgMar w:top="1491" w:right="1132" w:bottom="12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6468C"/>
    <w:multiLevelType w:val="hybridMultilevel"/>
    <w:tmpl w:val="7BECA8A6"/>
    <w:lvl w:ilvl="0" w:tplc="52A867E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160C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AC4D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54CA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1228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2A95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8454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6ED0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D442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FD6E63"/>
    <w:multiLevelType w:val="hybridMultilevel"/>
    <w:tmpl w:val="237A6184"/>
    <w:lvl w:ilvl="0" w:tplc="642695B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A41338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7ADB3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2ED99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4A6F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C4C9E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A5F0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0003F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5EC85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7D2280"/>
    <w:multiLevelType w:val="hybridMultilevel"/>
    <w:tmpl w:val="88467810"/>
    <w:lvl w:ilvl="0" w:tplc="5C72FB9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6A76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2E44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142E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3A3F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6E17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1005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F04B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CC08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0B2C29"/>
    <w:multiLevelType w:val="hybridMultilevel"/>
    <w:tmpl w:val="D8C6C35C"/>
    <w:lvl w:ilvl="0" w:tplc="4D78565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3C7B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A6D1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1AD1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441B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2A2C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F42B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0CA8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3830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2C75D7"/>
    <w:multiLevelType w:val="hybridMultilevel"/>
    <w:tmpl w:val="3A2C07B4"/>
    <w:lvl w:ilvl="0" w:tplc="C52E0036">
      <w:start w:val="1"/>
      <w:numFmt w:val="decimal"/>
      <w:lvlText w:val="%1."/>
      <w:lvlJc w:val="left"/>
      <w:pPr>
        <w:ind w:left="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868976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1415EC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54B79C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1E11D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94FAC2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F60418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926E84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644B40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503BFD"/>
    <w:multiLevelType w:val="hybridMultilevel"/>
    <w:tmpl w:val="23B894BA"/>
    <w:lvl w:ilvl="0" w:tplc="09CAD44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5059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EE53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4A07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70EC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2E6E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3E55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A267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C492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B453A67"/>
    <w:multiLevelType w:val="hybridMultilevel"/>
    <w:tmpl w:val="603EADE6"/>
    <w:lvl w:ilvl="0" w:tplc="D4AC89C2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F26D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663E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784C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8E98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9CA9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3495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0E2F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ACFC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D7381D"/>
    <w:multiLevelType w:val="hybridMultilevel"/>
    <w:tmpl w:val="F7120480"/>
    <w:lvl w:ilvl="0" w:tplc="192641A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6CE9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5222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AA88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3EDF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1C9C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FEFE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DAAF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2038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F6235DF"/>
    <w:multiLevelType w:val="hybridMultilevel"/>
    <w:tmpl w:val="C8560C4A"/>
    <w:lvl w:ilvl="0" w:tplc="D2160C8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9A16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90FB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2E72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2A31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DAE0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DE4E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6093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C27D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F5B"/>
    <w:rsid w:val="00000C7D"/>
    <w:rsid w:val="00024A6F"/>
    <w:rsid w:val="00171012"/>
    <w:rsid w:val="001A7D53"/>
    <w:rsid w:val="0022238F"/>
    <w:rsid w:val="002D1A36"/>
    <w:rsid w:val="0030298F"/>
    <w:rsid w:val="003A3951"/>
    <w:rsid w:val="003E06BD"/>
    <w:rsid w:val="004121BE"/>
    <w:rsid w:val="00427C95"/>
    <w:rsid w:val="004A36D3"/>
    <w:rsid w:val="004C46A6"/>
    <w:rsid w:val="00547F5B"/>
    <w:rsid w:val="00682C0C"/>
    <w:rsid w:val="006B1A87"/>
    <w:rsid w:val="006E0B6B"/>
    <w:rsid w:val="007A1B05"/>
    <w:rsid w:val="00877820"/>
    <w:rsid w:val="0088693B"/>
    <w:rsid w:val="008B2437"/>
    <w:rsid w:val="00941453"/>
    <w:rsid w:val="00944935"/>
    <w:rsid w:val="009A1967"/>
    <w:rsid w:val="00A76388"/>
    <w:rsid w:val="00AB24A1"/>
    <w:rsid w:val="00B3327D"/>
    <w:rsid w:val="00B661A1"/>
    <w:rsid w:val="00BA3281"/>
    <w:rsid w:val="00C37C39"/>
    <w:rsid w:val="00C66EBD"/>
    <w:rsid w:val="00C93667"/>
    <w:rsid w:val="00E1301C"/>
    <w:rsid w:val="00E478E4"/>
    <w:rsid w:val="00EE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DD785"/>
  <w15:docId w15:val="{DCA96B45-4237-4CC6-B7B3-ACFDC97F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4" w:line="260" w:lineRule="auto"/>
      <w:ind w:left="368" w:hanging="36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"/>
      <w:ind w:left="10" w:right="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ulkasmkou4zvraznn1">
    <w:name w:val="Grid Table 4 Accent 1"/>
    <w:basedOn w:val="Normlntabulka"/>
    <w:uiPriority w:val="49"/>
    <w:rsid w:val="00B661A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5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1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1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2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4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9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ED3E56BB70647A11AA177D9742767" ma:contentTypeVersion="18" ma:contentTypeDescription="Vytvoří nový dokument" ma:contentTypeScope="" ma:versionID="1fc26a8c47f58151b570609adf613851">
  <xsd:schema xmlns:xsd="http://www.w3.org/2001/XMLSchema" xmlns:xs="http://www.w3.org/2001/XMLSchema" xmlns:p="http://schemas.microsoft.com/office/2006/metadata/properties" xmlns:ns2="2a107c56-936b-49b7-98b6-ebd0b17cba9b" xmlns:ns3="c13be6fe-fdc3-4e3c-89fb-ef49ffb216dc" targetNamespace="http://schemas.microsoft.com/office/2006/metadata/properties" ma:root="true" ma:fieldsID="f059825cb9c8ce8d5ed0207b258e34ae" ns2:_="" ns3:_="">
    <xsd:import namespace="2a107c56-936b-49b7-98b6-ebd0b17cba9b"/>
    <xsd:import namespace="c13be6fe-fdc3-4e3c-89fb-ef49ffb216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07c56-936b-49b7-98b6-ebd0b17cb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1abf1783-5dba-4155-a1d5-198b148652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be6fe-fdc3-4e3c-89fb-ef49ffb21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4385bb-5c28-425b-a66a-16458703b48f}" ma:internalName="TaxCatchAll" ma:showField="CatchAllData" ma:web="c13be6fe-fdc3-4e3c-89fb-ef49ffb216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E7FDD8-4B21-44F9-80B7-7642AD2A1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07c56-936b-49b7-98b6-ebd0b17cba9b"/>
    <ds:schemaRef ds:uri="c13be6fe-fdc3-4e3c-89fb-ef49ffb21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ACC60D-51D0-4ABD-B32F-0BC0E4D71C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2001</Words>
  <Characters>11810</Characters>
  <Application>Microsoft Office Word</Application>
  <DocSecurity>4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Hošek Radek</dc:creator>
  <cp:keywords/>
  <cp:lastModifiedBy>Administrator</cp:lastModifiedBy>
  <cp:revision>2</cp:revision>
  <cp:lastPrinted>2023-06-22T10:42:00Z</cp:lastPrinted>
  <dcterms:created xsi:type="dcterms:W3CDTF">2024-10-03T06:41:00Z</dcterms:created>
  <dcterms:modified xsi:type="dcterms:W3CDTF">2024-10-03T06:41:00Z</dcterms:modified>
</cp:coreProperties>
</file>