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0EA" w:rsidRPr="004937BB" w:rsidRDefault="007D30EA" w:rsidP="007D30EA">
      <w:pPr>
        <w:spacing w:line="240" w:lineRule="auto"/>
        <w:rPr>
          <w:rFonts w:cstheme="minorHAnsi"/>
        </w:rPr>
      </w:pPr>
      <w:bookmarkStart w:id="0" w:name="_GoBack"/>
      <w:bookmarkEnd w:id="0"/>
    </w:p>
    <w:p w:rsidR="007D30EA" w:rsidRPr="004937BB" w:rsidRDefault="007D30EA" w:rsidP="007D30EA">
      <w:pPr>
        <w:spacing w:line="240" w:lineRule="auto"/>
        <w:jc w:val="center"/>
        <w:rPr>
          <w:rFonts w:cstheme="minorHAnsi"/>
          <w:b/>
        </w:rPr>
      </w:pPr>
      <w:r w:rsidRPr="004937BB">
        <w:rPr>
          <w:rFonts w:cstheme="minorHAnsi"/>
          <w:b/>
        </w:rPr>
        <w:t>KUPNÍ SMLOUVA</w:t>
      </w:r>
    </w:p>
    <w:p w:rsidR="007D30EA" w:rsidRPr="004937BB" w:rsidRDefault="007474BB" w:rsidP="007D30EA">
      <w:pPr>
        <w:spacing w:line="240" w:lineRule="auto"/>
        <w:jc w:val="center"/>
        <w:rPr>
          <w:rFonts w:cstheme="minorHAnsi"/>
          <w:b/>
        </w:rPr>
      </w:pPr>
      <w:sdt>
        <w:sdtPr>
          <w:rPr>
            <w:rFonts w:cstheme="minorHAnsi"/>
            <w:b/>
          </w:rPr>
          <w:alias w:val="Název veřejné zakázky"/>
          <w:tag w:val="N_x00e1_zev_x0020_ve_x0159_ejn_x00e9__x0020_zak_x00e1_zky"/>
          <w:id w:val="-809786142"/>
          <w:placeholder>
            <w:docPart w:val="B80C5ECC442E4985B06BAEA21E7AFB17"/>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7D30EA">
            <w:rPr>
              <w:rFonts w:cstheme="minorHAnsi"/>
              <w:b/>
            </w:rPr>
            <w:t>KAPALINOVÝ CHROMATOGRAF UHPLC S PDA A FLUORESCENČNÍM DETEKTOREM</w:t>
          </w:r>
        </w:sdtContent>
      </w:sdt>
    </w:p>
    <w:p w:rsidR="007D30EA" w:rsidRPr="004937BB" w:rsidRDefault="007D30EA" w:rsidP="007D30EA">
      <w:pPr>
        <w:spacing w:line="240" w:lineRule="auto"/>
        <w:jc w:val="both"/>
        <w:rPr>
          <w:rFonts w:cstheme="minorHAnsi"/>
        </w:rPr>
      </w:pPr>
    </w:p>
    <w:p w:rsidR="007D30EA" w:rsidRPr="004937BB" w:rsidRDefault="007D30EA" w:rsidP="007D30EA">
      <w:pPr>
        <w:spacing w:line="240" w:lineRule="auto"/>
        <w:jc w:val="both"/>
        <w:rPr>
          <w:rFonts w:cstheme="minorHAnsi"/>
        </w:rPr>
      </w:pPr>
      <w:r w:rsidRPr="004937BB">
        <w:rPr>
          <w:rFonts w:cstheme="minorHAnsi"/>
        </w:rPr>
        <w:t>uzavřená mezi</w:t>
      </w:r>
    </w:p>
    <w:p w:rsidR="007D30EA" w:rsidRPr="004937BB" w:rsidRDefault="007D30EA" w:rsidP="007D30EA">
      <w:pPr>
        <w:spacing w:line="240" w:lineRule="auto"/>
        <w:rPr>
          <w:rFonts w:cstheme="minorHAnsi"/>
          <w:b/>
        </w:rPr>
      </w:pPr>
    </w:p>
    <w:p w:rsidR="007D30EA" w:rsidRDefault="007D30EA" w:rsidP="007D30EA">
      <w:pPr>
        <w:spacing w:after="0" w:line="240" w:lineRule="auto"/>
        <w:jc w:val="both"/>
        <w:rPr>
          <w:rFonts w:cstheme="minorHAnsi"/>
          <w:b/>
        </w:rPr>
      </w:pPr>
      <w:r w:rsidRPr="004937BB">
        <w:rPr>
          <w:rFonts w:cstheme="minorHAnsi"/>
          <w:b/>
        </w:rPr>
        <w:t xml:space="preserve">Výzkumný ústav živočišné výroby, </w:t>
      </w:r>
      <w:proofErr w:type="spellStart"/>
      <w:r w:rsidRPr="004937BB">
        <w:rPr>
          <w:rFonts w:cstheme="minorHAnsi"/>
          <w:b/>
        </w:rPr>
        <w:t>v.v.i</w:t>
      </w:r>
      <w:proofErr w:type="spellEnd"/>
      <w:r w:rsidRPr="004937BB">
        <w:rPr>
          <w:rFonts w:cstheme="minorHAnsi"/>
          <w:b/>
        </w:rPr>
        <w:t>.</w:t>
      </w:r>
    </w:p>
    <w:p w:rsidR="007D30EA" w:rsidRPr="004937BB" w:rsidRDefault="007D30EA" w:rsidP="007D30EA">
      <w:pPr>
        <w:spacing w:after="0" w:line="240" w:lineRule="auto"/>
        <w:jc w:val="both"/>
        <w:rPr>
          <w:rFonts w:cstheme="minorHAnsi"/>
          <w:b/>
        </w:rPr>
      </w:pPr>
      <w:r w:rsidRPr="004937BB">
        <w:rPr>
          <w:rFonts w:cstheme="minorHAnsi"/>
        </w:rPr>
        <w:t>registrovan</w:t>
      </w:r>
      <w:r>
        <w:rPr>
          <w:rFonts w:cstheme="minorHAnsi"/>
        </w:rPr>
        <w:t>ý</w:t>
      </w:r>
      <w:r w:rsidRPr="004937BB">
        <w:rPr>
          <w:rFonts w:cstheme="minorHAnsi"/>
        </w:rPr>
        <w:t xml:space="preserve"> v rejstříku veřejných výzkumných institucí vedeném MŠMT,</w:t>
      </w:r>
    </w:p>
    <w:p w:rsidR="007D30EA" w:rsidRDefault="007D30EA" w:rsidP="007D30EA">
      <w:pPr>
        <w:spacing w:after="0" w:line="240" w:lineRule="auto"/>
        <w:jc w:val="both"/>
        <w:rPr>
          <w:rFonts w:cstheme="minorHAnsi"/>
        </w:rPr>
      </w:pPr>
      <w:r w:rsidRPr="004937BB">
        <w:rPr>
          <w:rFonts w:cstheme="minorHAnsi"/>
        </w:rPr>
        <w:t>se sídlem Přátelství 815, 104 00 Praha</w:t>
      </w:r>
      <w:r>
        <w:rPr>
          <w:rFonts w:cstheme="minorHAnsi"/>
        </w:rPr>
        <w:t>-</w:t>
      </w:r>
      <w:r w:rsidRPr="004937BB">
        <w:rPr>
          <w:rFonts w:cstheme="minorHAnsi"/>
        </w:rPr>
        <w:t>Uhříněves</w:t>
      </w:r>
    </w:p>
    <w:p w:rsidR="007D30EA" w:rsidRDefault="007D30EA" w:rsidP="007D30EA">
      <w:pPr>
        <w:spacing w:after="0" w:line="240" w:lineRule="auto"/>
        <w:jc w:val="both"/>
        <w:rPr>
          <w:rFonts w:cstheme="minorHAnsi"/>
        </w:rPr>
      </w:pPr>
      <w:r w:rsidRPr="004937BB">
        <w:rPr>
          <w:rFonts w:cstheme="minorHAnsi"/>
        </w:rPr>
        <w:t>IČO: 000 27 014, DIČ CZ00027014</w:t>
      </w:r>
    </w:p>
    <w:p w:rsidR="007D30EA" w:rsidRDefault="007D30EA" w:rsidP="007D30EA">
      <w:pPr>
        <w:spacing w:after="0" w:line="240" w:lineRule="auto"/>
        <w:jc w:val="both"/>
        <w:rPr>
          <w:rFonts w:cstheme="minorHAnsi"/>
        </w:rPr>
      </w:pPr>
      <w:r w:rsidRPr="004937BB">
        <w:rPr>
          <w:rFonts w:cstheme="minorHAnsi"/>
        </w:rPr>
        <w:t>zastoupen</w:t>
      </w:r>
      <w:r>
        <w:rPr>
          <w:rFonts w:cstheme="minorHAnsi"/>
        </w:rPr>
        <w:t>ý</w:t>
      </w:r>
      <w:r w:rsidRPr="004937BB">
        <w:rPr>
          <w:rFonts w:cstheme="minorHAnsi"/>
        </w:rPr>
        <w:t xml:space="preserve"> </w:t>
      </w:r>
      <w:r>
        <w:rPr>
          <w:rFonts w:cstheme="minorHAnsi"/>
        </w:rPr>
        <w:t>Dr</w:t>
      </w:r>
      <w:r w:rsidRPr="004937BB">
        <w:rPr>
          <w:rFonts w:cstheme="minorHAnsi"/>
        </w:rPr>
        <w:t>. Ing. P</w:t>
      </w:r>
      <w:r>
        <w:rPr>
          <w:rFonts w:cstheme="minorHAnsi"/>
        </w:rPr>
        <w:t>avlem</w:t>
      </w:r>
      <w:r w:rsidRPr="004937BB">
        <w:rPr>
          <w:rFonts w:cstheme="minorHAnsi"/>
        </w:rPr>
        <w:t xml:space="preserve"> </w:t>
      </w:r>
      <w:r>
        <w:rPr>
          <w:rFonts w:cstheme="minorHAnsi"/>
        </w:rPr>
        <w:t>Čermákem</w:t>
      </w:r>
      <w:r w:rsidRPr="004937BB">
        <w:rPr>
          <w:rFonts w:cstheme="minorHAnsi"/>
        </w:rPr>
        <w:t xml:space="preserve">, ředitelem, </w:t>
      </w:r>
    </w:p>
    <w:p w:rsidR="007D30EA" w:rsidRPr="004937BB" w:rsidRDefault="007D30EA" w:rsidP="007D30EA">
      <w:pPr>
        <w:spacing w:after="0" w:line="240" w:lineRule="auto"/>
        <w:jc w:val="both"/>
        <w:rPr>
          <w:rFonts w:cstheme="minorHAnsi"/>
        </w:rPr>
      </w:pPr>
      <w:r w:rsidRPr="004937BB">
        <w:rPr>
          <w:rFonts w:cstheme="minorHAnsi"/>
        </w:rPr>
        <w:t xml:space="preserve">číslo účtu </w:t>
      </w:r>
      <w:r w:rsidR="001956BB">
        <w:rPr>
          <w:rFonts w:cstheme="minorHAnsi"/>
        </w:rPr>
        <w:t>XXXX</w:t>
      </w:r>
    </w:p>
    <w:p w:rsidR="007D30EA" w:rsidRPr="004937BB" w:rsidRDefault="007D30EA" w:rsidP="007D30EA">
      <w:pPr>
        <w:spacing w:after="0" w:line="240" w:lineRule="auto"/>
        <w:jc w:val="both"/>
        <w:rPr>
          <w:rFonts w:cstheme="minorHAnsi"/>
        </w:rPr>
      </w:pPr>
      <w:r w:rsidRPr="004937BB">
        <w:rPr>
          <w:rFonts w:cstheme="minorHAnsi"/>
        </w:rPr>
        <w:t>(dále jen „</w:t>
      </w:r>
      <w:r w:rsidRPr="004937BB">
        <w:rPr>
          <w:rFonts w:cstheme="minorHAnsi"/>
          <w:b/>
        </w:rPr>
        <w:t>kupující</w:t>
      </w:r>
      <w:r w:rsidRPr="004937BB">
        <w:rPr>
          <w:rFonts w:cstheme="minorHAnsi"/>
        </w:rPr>
        <w:t>“)</w:t>
      </w:r>
      <w:r>
        <w:rPr>
          <w:rFonts w:cstheme="minorHAnsi"/>
        </w:rPr>
        <w:t xml:space="preserve"> na straně jedné</w:t>
      </w:r>
    </w:p>
    <w:p w:rsidR="007D30EA" w:rsidRDefault="007D30EA" w:rsidP="007D30EA">
      <w:pPr>
        <w:spacing w:after="0" w:line="240" w:lineRule="auto"/>
        <w:jc w:val="both"/>
        <w:rPr>
          <w:rFonts w:cstheme="minorHAnsi"/>
        </w:rPr>
      </w:pPr>
    </w:p>
    <w:p w:rsidR="007D30EA" w:rsidRPr="004937BB" w:rsidRDefault="007D30EA" w:rsidP="007D30EA">
      <w:pPr>
        <w:spacing w:after="0" w:line="240" w:lineRule="auto"/>
        <w:jc w:val="both"/>
        <w:rPr>
          <w:rFonts w:cstheme="minorHAnsi"/>
        </w:rPr>
      </w:pPr>
      <w:r w:rsidRPr="004937BB">
        <w:rPr>
          <w:rFonts w:cstheme="minorHAnsi"/>
        </w:rPr>
        <w:t>a</w:t>
      </w:r>
    </w:p>
    <w:p w:rsidR="007D30EA" w:rsidRDefault="007D30EA" w:rsidP="007D30EA">
      <w:pPr>
        <w:spacing w:after="0" w:line="240" w:lineRule="auto"/>
        <w:jc w:val="both"/>
        <w:rPr>
          <w:rFonts w:cstheme="minorHAnsi"/>
          <w:b/>
        </w:rPr>
      </w:pPr>
    </w:p>
    <w:p w:rsidR="007D30EA" w:rsidRDefault="007D30EA" w:rsidP="007D30EA">
      <w:pPr>
        <w:spacing w:after="0" w:line="240" w:lineRule="auto"/>
        <w:jc w:val="both"/>
        <w:rPr>
          <w:rFonts w:cstheme="minorHAnsi"/>
          <w:b/>
        </w:rPr>
      </w:pPr>
      <w:r>
        <w:rPr>
          <w:rFonts w:cstheme="minorHAnsi"/>
          <w:b/>
        </w:rPr>
        <w:t xml:space="preserve">SHIMADZU </w:t>
      </w:r>
      <w:proofErr w:type="spellStart"/>
      <w:r>
        <w:rPr>
          <w:rFonts w:cstheme="minorHAnsi"/>
          <w:b/>
        </w:rPr>
        <w:t>Handels</w:t>
      </w:r>
      <w:proofErr w:type="spellEnd"/>
      <w:r>
        <w:rPr>
          <w:rFonts w:cstheme="minorHAnsi"/>
          <w:b/>
        </w:rPr>
        <w:t xml:space="preserve"> </w:t>
      </w:r>
      <w:proofErr w:type="spellStart"/>
      <w:r>
        <w:rPr>
          <w:rFonts w:cstheme="minorHAnsi"/>
          <w:b/>
        </w:rPr>
        <w:t>GmbH</w:t>
      </w:r>
      <w:proofErr w:type="spellEnd"/>
    </w:p>
    <w:p w:rsidR="007D30EA" w:rsidRPr="00997D76" w:rsidRDefault="007D30EA" w:rsidP="007D30EA">
      <w:pPr>
        <w:spacing w:after="0" w:line="240" w:lineRule="auto"/>
        <w:jc w:val="both"/>
        <w:rPr>
          <w:rFonts w:cstheme="minorHAnsi"/>
        </w:rPr>
      </w:pPr>
      <w:r>
        <w:rPr>
          <w:rFonts w:cstheme="minorHAnsi"/>
        </w:rPr>
        <w:t>s</w:t>
      </w:r>
      <w:r w:rsidRPr="00997D76">
        <w:rPr>
          <w:rFonts w:cstheme="minorHAnsi"/>
        </w:rPr>
        <w:t xml:space="preserve">e sídlem </w:t>
      </w:r>
      <w:proofErr w:type="spellStart"/>
      <w:r w:rsidRPr="00997D76">
        <w:rPr>
          <w:rFonts w:cstheme="minorHAnsi"/>
        </w:rPr>
        <w:t>Laaer</w:t>
      </w:r>
      <w:proofErr w:type="spellEnd"/>
      <w:r w:rsidRPr="00997D76">
        <w:rPr>
          <w:rFonts w:cstheme="minorHAnsi"/>
        </w:rPr>
        <w:t xml:space="preserve"> </w:t>
      </w:r>
      <w:proofErr w:type="spellStart"/>
      <w:r w:rsidRPr="00997D76">
        <w:rPr>
          <w:rFonts w:cstheme="minorHAnsi"/>
        </w:rPr>
        <w:t>Strasse</w:t>
      </w:r>
      <w:proofErr w:type="spellEnd"/>
      <w:r w:rsidRPr="00997D76">
        <w:rPr>
          <w:rFonts w:cstheme="minorHAnsi"/>
        </w:rPr>
        <w:t xml:space="preserve"> 7-9, A-2100 </w:t>
      </w:r>
      <w:proofErr w:type="spellStart"/>
      <w:r w:rsidRPr="00997D76">
        <w:rPr>
          <w:rFonts w:cstheme="minorHAnsi"/>
        </w:rPr>
        <w:t>Korneuburg</w:t>
      </w:r>
      <w:proofErr w:type="spellEnd"/>
      <w:r w:rsidRPr="00997D76">
        <w:rPr>
          <w:rFonts w:cstheme="minorHAnsi"/>
        </w:rPr>
        <w:t>/</w:t>
      </w:r>
      <w:proofErr w:type="spellStart"/>
      <w:r w:rsidRPr="00997D76">
        <w:rPr>
          <w:rFonts w:cstheme="minorHAnsi"/>
        </w:rPr>
        <w:t>Wien</w:t>
      </w:r>
      <w:proofErr w:type="spellEnd"/>
      <w:r w:rsidRPr="00997D76">
        <w:rPr>
          <w:rFonts w:cstheme="minorHAnsi"/>
        </w:rPr>
        <w:t>, Rakousko</w:t>
      </w:r>
    </w:p>
    <w:p w:rsidR="007D30EA" w:rsidRDefault="007D30EA" w:rsidP="007D30EA">
      <w:pPr>
        <w:spacing w:after="0" w:line="240" w:lineRule="auto"/>
        <w:jc w:val="both"/>
        <w:rPr>
          <w:rFonts w:cstheme="minorHAnsi"/>
        </w:rPr>
      </w:pPr>
      <w:r>
        <w:rPr>
          <w:rFonts w:cstheme="minorHAnsi"/>
        </w:rPr>
        <w:t>z</w:t>
      </w:r>
      <w:r w:rsidRPr="00997D76">
        <w:rPr>
          <w:rFonts w:cstheme="minorHAnsi"/>
        </w:rPr>
        <w:t>astoupená v ČR prostřednictvím svého odštěpného závodu: SHIMADZU</w:t>
      </w:r>
      <w:r>
        <w:rPr>
          <w:rFonts w:cstheme="minorHAnsi"/>
        </w:rPr>
        <w:t xml:space="preserve"> </w:t>
      </w:r>
      <w:proofErr w:type="spellStart"/>
      <w:r>
        <w:rPr>
          <w:rFonts w:cstheme="minorHAnsi"/>
        </w:rPr>
        <w:t>Handels</w:t>
      </w:r>
      <w:proofErr w:type="spellEnd"/>
      <w:r>
        <w:rPr>
          <w:rFonts w:cstheme="minorHAnsi"/>
        </w:rPr>
        <w:t xml:space="preserve"> </w:t>
      </w:r>
      <w:proofErr w:type="spellStart"/>
      <w:r>
        <w:rPr>
          <w:rFonts w:cstheme="minorHAnsi"/>
        </w:rPr>
        <w:t>GmbH</w:t>
      </w:r>
      <w:proofErr w:type="spellEnd"/>
      <w:r>
        <w:rPr>
          <w:rFonts w:cstheme="minorHAnsi"/>
        </w:rPr>
        <w:t>-organizační složka</w:t>
      </w:r>
    </w:p>
    <w:p w:rsidR="007D30EA" w:rsidRDefault="007D30EA" w:rsidP="007D30EA">
      <w:pPr>
        <w:spacing w:after="0" w:line="240" w:lineRule="auto"/>
        <w:jc w:val="both"/>
        <w:rPr>
          <w:rFonts w:cstheme="minorHAnsi"/>
        </w:rPr>
      </w:pPr>
      <w:r>
        <w:rPr>
          <w:rFonts w:cstheme="minorHAnsi"/>
        </w:rPr>
        <w:t>se sídlem: K Hájům 1233/2, 155 00 Praha 5</w:t>
      </w:r>
    </w:p>
    <w:p w:rsidR="007D30EA" w:rsidRDefault="007D30EA" w:rsidP="007D30EA">
      <w:pPr>
        <w:spacing w:after="0" w:line="240" w:lineRule="auto"/>
        <w:jc w:val="both"/>
        <w:rPr>
          <w:rFonts w:cstheme="minorHAnsi"/>
        </w:rPr>
      </w:pPr>
      <w:r>
        <w:rPr>
          <w:rFonts w:cstheme="minorHAnsi"/>
        </w:rPr>
        <w:t>korespondenční adresa: Ocelářská 35, 190 00 Praha 9</w:t>
      </w:r>
    </w:p>
    <w:p w:rsidR="007D30EA" w:rsidRDefault="007D30EA" w:rsidP="007D30EA">
      <w:pPr>
        <w:spacing w:after="0" w:line="240" w:lineRule="auto"/>
        <w:jc w:val="both"/>
        <w:rPr>
          <w:rFonts w:cstheme="minorHAnsi"/>
        </w:rPr>
      </w:pPr>
      <w:r>
        <w:rPr>
          <w:rFonts w:cstheme="minorHAnsi"/>
        </w:rPr>
        <w:t>IČO: 15887103, DIČ: CZ 15887103</w:t>
      </w:r>
    </w:p>
    <w:p w:rsidR="007D30EA" w:rsidRDefault="007D30EA" w:rsidP="007D30EA">
      <w:pPr>
        <w:spacing w:after="0" w:line="240" w:lineRule="auto"/>
        <w:jc w:val="both"/>
        <w:rPr>
          <w:rFonts w:cstheme="minorHAnsi"/>
          <w:highlight w:val="yellow"/>
        </w:rPr>
      </w:pPr>
      <w:r w:rsidRPr="004937BB">
        <w:rPr>
          <w:rFonts w:cstheme="minorHAnsi"/>
        </w:rPr>
        <w:t xml:space="preserve">zastoupena </w:t>
      </w:r>
      <w:bookmarkStart w:id="1" w:name="_Hlk529473505"/>
      <w:r w:rsidR="001956BB">
        <w:rPr>
          <w:rFonts w:cstheme="minorHAnsi"/>
        </w:rPr>
        <w:t>XXXX</w:t>
      </w:r>
      <w:r>
        <w:rPr>
          <w:rFonts w:cstheme="minorHAnsi"/>
        </w:rPr>
        <w:t xml:space="preserve">., country </w:t>
      </w:r>
      <w:proofErr w:type="spellStart"/>
      <w:r>
        <w:rPr>
          <w:rFonts w:cstheme="minorHAnsi"/>
        </w:rPr>
        <w:t>manager</w:t>
      </w:r>
      <w:bookmarkEnd w:id="1"/>
      <w:proofErr w:type="spellEnd"/>
    </w:p>
    <w:p w:rsidR="007D30EA" w:rsidRPr="004937BB" w:rsidRDefault="007D30EA" w:rsidP="007D30EA">
      <w:pPr>
        <w:spacing w:after="0" w:line="240" w:lineRule="auto"/>
        <w:jc w:val="both"/>
        <w:rPr>
          <w:rFonts w:cstheme="minorHAnsi"/>
          <w:b/>
        </w:rPr>
      </w:pPr>
      <w:r w:rsidRPr="004937BB">
        <w:rPr>
          <w:rFonts w:cstheme="minorHAnsi"/>
        </w:rPr>
        <w:t xml:space="preserve"> číslo účtu </w:t>
      </w:r>
      <w:r w:rsidR="001956BB">
        <w:rPr>
          <w:rFonts w:cstheme="minorHAnsi"/>
        </w:rPr>
        <w:t>XXXX</w:t>
      </w:r>
    </w:p>
    <w:p w:rsidR="007D30EA" w:rsidRPr="004937BB" w:rsidRDefault="007D30EA" w:rsidP="007D30EA">
      <w:pPr>
        <w:spacing w:after="0" w:line="240" w:lineRule="auto"/>
        <w:jc w:val="both"/>
        <w:rPr>
          <w:rFonts w:cstheme="minorHAnsi"/>
        </w:rPr>
      </w:pPr>
      <w:r w:rsidRPr="004937BB">
        <w:rPr>
          <w:rFonts w:cstheme="minorHAnsi"/>
        </w:rPr>
        <w:t>(dále jen „</w:t>
      </w:r>
      <w:r w:rsidRPr="004937BB">
        <w:rPr>
          <w:rFonts w:cstheme="minorHAnsi"/>
          <w:b/>
        </w:rPr>
        <w:t>prodávající</w:t>
      </w:r>
      <w:r w:rsidRPr="004937BB">
        <w:rPr>
          <w:rFonts w:cstheme="minorHAnsi"/>
        </w:rPr>
        <w:t>“)</w:t>
      </w:r>
      <w:r>
        <w:rPr>
          <w:rFonts w:cstheme="minorHAnsi"/>
        </w:rPr>
        <w:t xml:space="preserve"> na straně druhé</w:t>
      </w:r>
    </w:p>
    <w:p w:rsidR="007D30EA" w:rsidRDefault="007D30EA" w:rsidP="007D30EA">
      <w:pPr>
        <w:spacing w:after="0" w:line="240" w:lineRule="auto"/>
        <w:jc w:val="both"/>
        <w:rPr>
          <w:rFonts w:cstheme="minorHAnsi"/>
        </w:rPr>
      </w:pPr>
    </w:p>
    <w:p w:rsidR="007D30EA" w:rsidRPr="004937BB" w:rsidRDefault="007D30EA" w:rsidP="007D30EA">
      <w:pPr>
        <w:spacing w:after="0" w:line="240" w:lineRule="auto"/>
        <w:jc w:val="both"/>
        <w:rPr>
          <w:rFonts w:cstheme="minorHAnsi"/>
        </w:rPr>
      </w:pPr>
      <w:r w:rsidRPr="004937BB">
        <w:rPr>
          <w:rFonts w:cstheme="minorHAnsi"/>
        </w:rPr>
        <w:t>(</w:t>
      </w:r>
      <w:r w:rsidRPr="004937BB">
        <w:rPr>
          <w:rFonts w:cstheme="minorHAnsi"/>
          <w:bCs/>
        </w:rPr>
        <w:t>prodávající a kupující společně dále jen jako „</w:t>
      </w:r>
      <w:r w:rsidRPr="004937BB">
        <w:rPr>
          <w:rFonts w:cstheme="minorHAnsi"/>
          <w:b/>
          <w:bCs/>
        </w:rPr>
        <w:t>smluvní strany</w:t>
      </w:r>
      <w:r w:rsidRPr="004937BB">
        <w:rPr>
          <w:rFonts w:cstheme="minorHAnsi"/>
          <w:bCs/>
        </w:rPr>
        <w:t>“ a každý jednotlivě jen jako „</w:t>
      </w:r>
      <w:r w:rsidRPr="004937BB">
        <w:rPr>
          <w:rFonts w:cstheme="minorHAnsi"/>
          <w:b/>
          <w:bCs/>
        </w:rPr>
        <w:t>smluvní strana</w:t>
      </w:r>
      <w:r w:rsidRPr="004937BB">
        <w:rPr>
          <w:rFonts w:cstheme="minorHAnsi"/>
          <w:bCs/>
        </w:rPr>
        <w:t>“)</w:t>
      </w:r>
    </w:p>
    <w:p w:rsidR="007D30EA" w:rsidRPr="004937BB" w:rsidRDefault="007D30EA" w:rsidP="007D30EA">
      <w:pPr>
        <w:spacing w:line="240" w:lineRule="auto"/>
        <w:jc w:val="both"/>
        <w:rPr>
          <w:rFonts w:cstheme="minorHAnsi"/>
        </w:rPr>
      </w:pPr>
      <w:r w:rsidRPr="004937BB">
        <w:rPr>
          <w:rFonts w:cstheme="minorHAnsi"/>
        </w:rPr>
        <w:t>se níže uvedeného dne, měsíce a roku dohodli takto:</w:t>
      </w:r>
    </w:p>
    <w:p w:rsidR="007D30EA" w:rsidRDefault="007D30EA" w:rsidP="007D30EA">
      <w:pPr>
        <w:spacing w:line="240" w:lineRule="auto"/>
        <w:jc w:val="both"/>
        <w:rPr>
          <w:rFonts w:cstheme="minorHAnsi"/>
        </w:rPr>
      </w:pPr>
    </w:p>
    <w:p w:rsidR="007D30EA" w:rsidRPr="004937BB" w:rsidRDefault="007D30EA" w:rsidP="007D30EA">
      <w:pPr>
        <w:spacing w:line="240" w:lineRule="auto"/>
        <w:jc w:val="both"/>
        <w:rPr>
          <w:rFonts w:cstheme="minorHAnsi"/>
        </w:rPr>
      </w:pPr>
    </w:p>
    <w:p w:rsidR="007D30EA" w:rsidRPr="004937BB" w:rsidRDefault="007D30EA" w:rsidP="007D30EA">
      <w:pPr>
        <w:pStyle w:val="Odstavecseseznamem"/>
        <w:numPr>
          <w:ilvl w:val="0"/>
          <w:numId w:val="1"/>
        </w:numPr>
        <w:spacing w:before="240" w:after="120" w:line="240" w:lineRule="auto"/>
        <w:ind w:left="0" w:hanging="357"/>
        <w:contextualSpacing w:val="0"/>
        <w:jc w:val="center"/>
        <w:rPr>
          <w:rFonts w:cstheme="minorHAnsi"/>
          <w:b/>
        </w:rPr>
      </w:pPr>
      <w:r w:rsidRPr="004937BB">
        <w:rPr>
          <w:rFonts w:cstheme="minorHAnsi"/>
          <w:b/>
        </w:rPr>
        <w:t>ÚVODNÍ USTANOVENÍ</w:t>
      </w:r>
    </w:p>
    <w:p w:rsidR="007D30EA" w:rsidRPr="00537E18"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Kupující jakožto veřejný zadavatel </w:t>
      </w:r>
      <w:r>
        <w:rPr>
          <w:rFonts w:cstheme="minorHAnsi"/>
        </w:rPr>
        <w:t xml:space="preserve">zadal </w:t>
      </w:r>
      <w:r w:rsidRPr="00537E18">
        <w:rPr>
          <w:rFonts w:cstheme="minorHAnsi"/>
        </w:rPr>
        <w:t>veřejn</w:t>
      </w:r>
      <w:r>
        <w:rPr>
          <w:rFonts w:cstheme="minorHAnsi"/>
        </w:rPr>
        <w:t>ou</w:t>
      </w:r>
      <w:r w:rsidRPr="00537E18">
        <w:rPr>
          <w:rFonts w:cstheme="minorHAnsi"/>
        </w:rPr>
        <w:t xml:space="preserve"> zakáz</w:t>
      </w:r>
      <w:r>
        <w:rPr>
          <w:rFonts w:cstheme="minorHAnsi"/>
        </w:rPr>
        <w:t>ku</w:t>
      </w:r>
      <w:r w:rsidRPr="00537E18">
        <w:rPr>
          <w:rFonts w:cstheme="minorHAnsi"/>
        </w:rPr>
        <w:t xml:space="preserve"> v souladu s ustanovením § 53 a násl. zákona č. 134/2016 Sb., o zadávání veřejných zakázek, v platném a účinném znění</w:t>
      </w:r>
      <w:r>
        <w:rPr>
          <w:rFonts w:cstheme="minorHAnsi"/>
        </w:rPr>
        <w:t xml:space="preserve"> (dále jen „ZZVZ“) s názvem „Kapalinový chromatograf UHPLC s PDA a fluorescenčním detektorem“.</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Nabídka prodávajícího byla vyhodnocena </w:t>
      </w:r>
      <w:r>
        <w:rPr>
          <w:rFonts w:cstheme="minorHAnsi"/>
        </w:rPr>
        <w:t>na základě pravidel pro hodnocení veřejné zakázky nejenom ekonomicky</w:t>
      </w:r>
      <w:r w:rsidRPr="004937BB">
        <w:rPr>
          <w:rFonts w:cstheme="minorHAnsi"/>
        </w:rPr>
        <w:t xml:space="preserve"> nejvhodnější</w:t>
      </w:r>
      <w:r>
        <w:rPr>
          <w:rFonts w:cstheme="minorHAnsi"/>
        </w:rPr>
        <w:t>, ale splňující další podmínky dané v zadávací dokumentaci. Na základě nabídky</w:t>
      </w:r>
      <w:r w:rsidRPr="004937BB">
        <w:rPr>
          <w:rFonts w:cstheme="minorHAnsi"/>
        </w:rPr>
        <w:t xml:space="preserve"> </w:t>
      </w:r>
      <w:r>
        <w:rPr>
          <w:rFonts w:cstheme="minorHAnsi"/>
        </w:rPr>
        <w:t xml:space="preserve">proto </w:t>
      </w:r>
      <w:r w:rsidRPr="004937BB">
        <w:rPr>
          <w:rFonts w:cstheme="minorHAnsi"/>
        </w:rPr>
        <w:t>smluvní strany uzavírají tuto kupní smlouvu (dále jen „</w:t>
      </w:r>
      <w:r w:rsidRPr="00474811">
        <w:rPr>
          <w:rFonts w:cstheme="minorHAnsi"/>
          <w:b/>
        </w:rPr>
        <w:t>Sm</w:t>
      </w:r>
      <w:r w:rsidRPr="004937BB">
        <w:rPr>
          <w:rFonts w:cstheme="minorHAnsi"/>
          <w:b/>
        </w:rPr>
        <w:t>louva</w:t>
      </w:r>
      <w:r w:rsidRPr="004937BB">
        <w:rPr>
          <w:rFonts w:cstheme="minorHAnsi"/>
        </w:rPr>
        <w:t>“).</w:t>
      </w:r>
    </w:p>
    <w:p w:rsidR="007D30EA" w:rsidRPr="004937BB" w:rsidRDefault="007D30EA" w:rsidP="007D30EA">
      <w:pPr>
        <w:pStyle w:val="Odstavecseseznamem"/>
        <w:numPr>
          <w:ilvl w:val="0"/>
          <w:numId w:val="1"/>
        </w:numPr>
        <w:spacing w:before="240" w:after="120" w:line="240" w:lineRule="auto"/>
        <w:ind w:left="0" w:hanging="357"/>
        <w:contextualSpacing w:val="0"/>
        <w:jc w:val="center"/>
        <w:rPr>
          <w:rFonts w:cstheme="minorHAnsi"/>
          <w:b/>
        </w:rPr>
      </w:pPr>
      <w:r w:rsidRPr="004937BB">
        <w:rPr>
          <w:rFonts w:cstheme="minorHAnsi"/>
          <w:b/>
        </w:rPr>
        <w:t>PŘEDMĚT SMLOUVY</w:t>
      </w:r>
    </w:p>
    <w:p w:rsidR="007D30EA" w:rsidRPr="00A21E80" w:rsidRDefault="007D30EA" w:rsidP="007D30EA">
      <w:pPr>
        <w:spacing w:after="0"/>
        <w:jc w:val="both"/>
        <w:rPr>
          <w:color w:val="000000" w:themeColor="text1"/>
        </w:rPr>
      </w:pPr>
      <w:proofErr w:type="gramStart"/>
      <w:r>
        <w:rPr>
          <w:rFonts w:cstheme="minorHAnsi"/>
        </w:rPr>
        <w:t>2</w:t>
      </w:r>
      <w:r w:rsidRPr="00A21E80">
        <w:rPr>
          <w:rFonts w:cstheme="minorHAnsi"/>
          <w:color w:val="000000" w:themeColor="text1"/>
        </w:rPr>
        <w:t>.1.</w:t>
      </w:r>
      <w:r>
        <w:rPr>
          <w:rFonts w:cstheme="minorHAnsi"/>
          <w:color w:val="000000" w:themeColor="text1"/>
        </w:rPr>
        <w:t xml:space="preserve">  </w:t>
      </w:r>
      <w:r w:rsidRPr="00A21E80">
        <w:rPr>
          <w:rFonts w:cstheme="minorHAnsi"/>
          <w:color w:val="000000" w:themeColor="text1"/>
        </w:rPr>
        <w:t>Předmětem</w:t>
      </w:r>
      <w:proofErr w:type="gramEnd"/>
      <w:r w:rsidRPr="00A21E80">
        <w:rPr>
          <w:rFonts w:cstheme="minorHAnsi"/>
          <w:color w:val="000000" w:themeColor="text1"/>
        </w:rPr>
        <w:t xml:space="preserve"> smlouvy je závazek prodávajícího dodat kupujícímu jeden (1) ks</w:t>
      </w:r>
      <w:r w:rsidRPr="00A21E80">
        <w:rPr>
          <w:color w:val="000000" w:themeColor="text1"/>
        </w:rPr>
        <w:t xml:space="preserve"> kapalinového   chromatografu UHPLC s PDA a fluorescenčním detektorem, Přístroj musí obsahovat </w:t>
      </w:r>
      <w:proofErr w:type="spellStart"/>
      <w:r w:rsidRPr="00A21E80">
        <w:rPr>
          <w:color w:val="000000" w:themeColor="text1"/>
        </w:rPr>
        <w:t>autosampler</w:t>
      </w:r>
      <w:proofErr w:type="spellEnd"/>
      <w:r w:rsidRPr="00A21E80">
        <w:rPr>
          <w:color w:val="000000" w:themeColor="text1"/>
        </w:rPr>
        <w:t xml:space="preserve">, </w:t>
      </w:r>
      <w:r w:rsidRPr="00A21E80">
        <w:rPr>
          <w:color w:val="000000" w:themeColor="text1"/>
        </w:rPr>
        <w:lastRenderedPageBreak/>
        <w:t xml:space="preserve">pumpu, </w:t>
      </w:r>
      <w:r w:rsidRPr="00A21E80">
        <w:rPr>
          <w:rFonts w:ascii="Times New Roman" w:hAnsi="Times New Roman" w:cs="Times New Roman"/>
          <w:color w:val="000000" w:themeColor="text1"/>
          <w:sz w:val="24"/>
          <w:szCs w:val="24"/>
        </w:rPr>
        <w:t>odplyňovač mobilní fáze</w:t>
      </w:r>
      <w:r w:rsidRPr="00A21E80">
        <w:rPr>
          <w:color w:val="000000" w:themeColor="text1"/>
        </w:rPr>
        <w:t>, kolonový termostat, modul pro komunikaci s PC, PDA detektor, fluorescenční detektor, software, PC, systém kapilár, vybavení pro obsluhu přístroje (dále jen „</w:t>
      </w:r>
      <w:r w:rsidRPr="00A21E80">
        <w:rPr>
          <w:b/>
          <w:color w:val="000000" w:themeColor="text1"/>
        </w:rPr>
        <w:t>Přístroj“</w:t>
      </w:r>
      <w:r w:rsidRPr="00A21E80">
        <w:rPr>
          <w:color w:val="000000" w:themeColor="text1"/>
        </w:rPr>
        <w:t>).</w:t>
      </w:r>
    </w:p>
    <w:p w:rsidR="007D30EA" w:rsidRPr="00A21E80" w:rsidRDefault="007D30EA" w:rsidP="007D30EA">
      <w:pPr>
        <w:tabs>
          <w:tab w:val="left" w:pos="567"/>
          <w:tab w:val="left" w:pos="709"/>
        </w:tabs>
        <w:spacing w:after="0"/>
        <w:jc w:val="both"/>
        <w:rPr>
          <w:color w:val="000000" w:themeColor="text1"/>
        </w:rPr>
      </w:pPr>
      <w:r w:rsidRPr="00A21E80">
        <w:rPr>
          <w:color w:val="000000" w:themeColor="text1"/>
        </w:rPr>
        <w:t xml:space="preserve">2.2. </w:t>
      </w:r>
      <w:r>
        <w:rPr>
          <w:color w:val="000000" w:themeColor="text1"/>
        </w:rPr>
        <w:t xml:space="preserve">   </w:t>
      </w:r>
      <w:r w:rsidRPr="00A21E80">
        <w:rPr>
          <w:color w:val="000000" w:themeColor="text1"/>
        </w:rPr>
        <w:t>Přístroj musí splňovat následující parametry:</w:t>
      </w:r>
    </w:p>
    <w:p w:rsidR="007D30EA" w:rsidRPr="00A21E80" w:rsidRDefault="007D30EA" w:rsidP="007D30EA">
      <w:pPr>
        <w:spacing w:after="0"/>
        <w:jc w:val="both"/>
        <w:rPr>
          <w:color w:val="000000" w:themeColor="text1"/>
        </w:rPr>
      </w:pPr>
      <w:r w:rsidRPr="00A21E80">
        <w:rPr>
          <w:color w:val="000000" w:themeColor="text1"/>
        </w:rPr>
        <w:t xml:space="preserve">- vysokotlaký gradient s tlakovou odolností celého systému alespoň 130 </w:t>
      </w:r>
      <w:proofErr w:type="spellStart"/>
      <w:r w:rsidRPr="00A21E80">
        <w:rPr>
          <w:color w:val="000000" w:themeColor="text1"/>
        </w:rPr>
        <w:t>MPa</w:t>
      </w:r>
      <w:proofErr w:type="spellEnd"/>
      <w:r w:rsidRPr="00A21E80">
        <w:rPr>
          <w:color w:val="000000" w:themeColor="text1"/>
        </w:rPr>
        <w:t xml:space="preserve">, </w:t>
      </w:r>
    </w:p>
    <w:p w:rsidR="007D30EA" w:rsidRPr="00A21E80" w:rsidRDefault="007D30EA" w:rsidP="007D30EA">
      <w:pPr>
        <w:spacing w:after="0"/>
        <w:jc w:val="both"/>
        <w:rPr>
          <w:color w:val="000000" w:themeColor="text1"/>
        </w:rPr>
      </w:pPr>
      <w:r w:rsidRPr="00A21E80">
        <w:rPr>
          <w:color w:val="000000" w:themeColor="text1"/>
        </w:rPr>
        <w:t>- možnost přípravy a použití 4 různých mobilních fází, možnost současného míchání těchto 4 různých mobilních fází zároveň (ne binární gradient, ale kvartérní pumpa),</w:t>
      </w:r>
    </w:p>
    <w:p w:rsidR="007D30EA" w:rsidRPr="00A21E80" w:rsidRDefault="007D30EA" w:rsidP="007D30EA">
      <w:pPr>
        <w:spacing w:after="0"/>
        <w:rPr>
          <w:color w:val="000000" w:themeColor="text1"/>
        </w:rPr>
      </w:pPr>
      <w:r w:rsidRPr="00A21E80">
        <w:rPr>
          <w:color w:val="000000" w:themeColor="text1"/>
        </w:rPr>
        <w:t xml:space="preserve">- průtok mobilní fáze od 0,0001 do 10 ml/min, </w:t>
      </w:r>
    </w:p>
    <w:p w:rsidR="007D30EA" w:rsidRPr="00A21E80" w:rsidRDefault="007D30EA" w:rsidP="007D30EA">
      <w:pPr>
        <w:spacing w:after="0"/>
        <w:rPr>
          <w:color w:val="000000" w:themeColor="text1"/>
        </w:rPr>
      </w:pPr>
      <w:r w:rsidRPr="00A21E80">
        <w:rPr>
          <w:color w:val="000000" w:themeColor="text1"/>
        </w:rPr>
        <w:t xml:space="preserve">- </w:t>
      </w:r>
      <w:proofErr w:type="spellStart"/>
      <w:r w:rsidRPr="00A21E80">
        <w:rPr>
          <w:color w:val="000000" w:themeColor="text1"/>
        </w:rPr>
        <w:t>autosampler</w:t>
      </w:r>
      <w:proofErr w:type="spellEnd"/>
      <w:r w:rsidRPr="00A21E80">
        <w:rPr>
          <w:color w:val="000000" w:themeColor="text1"/>
        </w:rPr>
        <w:t xml:space="preserve"> s chlazením v rozsahu 4-45 stupňů Celsia,</w:t>
      </w:r>
    </w:p>
    <w:p w:rsidR="007D30EA" w:rsidRPr="00A21E80" w:rsidRDefault="007D30EA" w:rsidP="007D30EA">
      <w:pPr>
        <w:spacing w:after="0"/>
        <w:rPr>
          <w:color w:val="000000" w:themeColor="text1"/>
        </w:rPr>
      </w:pPr>
      <w:r w:rsidRPr="00A21E80">
        <w:rPr>
          <w:color w:val="000000" w:themeColor="text1"/>
        </w:rPr>
        <w:t xml:space="preserve"> - možnost automatického ředění v </w:t>
      </w:r>
      <w:proofErr w:type="spellStart"/>
      <w:r w:rsidRPr="00A21E80">
        <w:rPr>
          <w:color w:val="000000" w:themeColor="text1"/>
        </w:rPr>
        <w:t>autosampleru</w:t>
      </w:r>
      <w:proofErr w:type="spellEnd"/>
      <w:r w:rsidRPr="00A21E80">
        <w:rPr>
          <w:color w:val="000000" w:themeColor="text1"/>
        </w:rPr>
        <w:t xml:space="preserve">, počet pozic alespoň 100 pro 2 ml </w:t>
      </w:r>
      <w:proofErr w:type="spellStart"/>
      <w:r w:rsidRPr="00A21E80">
        <w:rPr>
          <w:color w:val="000000" w:themeColor="text1"/>
        </w:rPr>
        <w:t>vialky</w:t>
      </w:r>
      <w:proofErr w:type="spellEnd"/>
      <w:r w:rsidRPr="00A21E80">
        <w:rPr>
          <w:color w:val="000000" w:themeColor="text1"/>
        </w:rPr>
        <w:t>,</w:t>
      </w:r>
    </w:p>
    <w:p w:rsidR="007D30EA" w:rsidRPr="00A21E80" w:rsidRDefault="007D30EA" w:rsidP="007D30EA">
      <w:pPr>
        <w:spacing w:after="0"/>
        <w:rPr>
          <w:color w:val="000000" w:themeColor="text1"/>
        </w:rPr>
      </w:pPr>
      <w:r w:rsidRPr="00A21E80">
        <w:rPr>
          <w:color w:val="000000" w:themeColor="text1"/>
        </w:rPr>
        <w:t>- kolonový termostat širšího typu umožňující vložení delších kolon 30 cm,</w:t>
      </w:r>
    </w:p>
    <w:p w:rsidR="007D30EA" w:rsidRPr="00A21E80" w:rsidRDefault="007D30EA" w:rsidP="007D30EA">
      <w:pPr>
        <w:spacing w:after="0"/>
        <w:rPr>
          <w:color w:val="000000" w:themeColor="text1"/>
        </w:rPr>
      </w:pPr>
      <w:r w:rsidRPr="00A21E80">
        <w:rPr>
          <w:color w:val="000000" w:themeColor="text1"/>
        </w:rPr>
        <w:t xml:space="preserve">- PDA detektor s rozsahem vlnových délek od 190 do 800 </w:t>
      </w:r>
      <w:proofErr w:type="spellStart"/>
      <w:r w:rsidRPr="00A21E80">
        <w:rPr>
          <w:color w:val="000000" w:themeColor="text1"/>
        </w:rPr>
        <w:t>nm</w:t>
      </w:r>
      <w:proofErr w:type="spellEnd"/>
      <w:r w:rsidRPr="00A21E80">
        <w:rPr>
          <w:color w:val="000000" w:themeColor="text1"/>
        </w:rPr>
        <w:t>,</w:t>
      </w:r>
    </w:p>
    <w:p w:rsidR="007D30EA" w:rsidRPr="00A21E80" w:rsidRDefault="007D30EA" w:rsidP="007D30EA">
      <w:pPr>
        <w:spacing w:after="0"/>
        <w:rPr>
          <w:color w:val="000000" w:themeColor="text1"/>
        </w:rPr>
      </w:pPr>
      <w:r w:rsidRPr="00A21E80">
        <w:rPr>
          <w:color w:val="000000" w:themeColor="text1"/>
        </w:rPr>
        <w:t>- fluorescenční detektor,</w:t>
      </w:r>
    </w:p>
    <w:p w:rsidR="007D30EA" w:rsidRPr="00A21E80" w:rsidRDefault="007D30EA" w:rsidP="007D30EA">
      <w:pPr>
        <w:spacing w:after="0"/>
        <w:rPr>
          <w:color w:val="000000" w:themeColor="text1"/>
        </w:rPr>
      </w:pPr>
      <w:r w:rsidRPr="00A21E80">
        <w:rPr>
          <w:color w:val="000000" w:themeColor="text1"/>
        </w:rPr>
        <w:t xml:space="preserve">- PC a software pro ovládání UHPLC systému a detektoru a </w:t>
      </w:r>
      <w:proofErr w:type="spellStart"/>
      <w:r w:rsidRPr="00A21E80">
        <w:rPr>
          <w:color w:val="000000" w:themeColor="text1"/>
        </w:rPr>
        <w:t>postrun</w:t>
      </w:r>
      <w:proofErr w:type="spellEnd"/>
      <w:r w:rsidRPr="00A21E80">
        <w:rPr>
          <w:color w:val="000000" w:themeColor="text1"/>
        </w:rPr>
        <w:t xml:space="preserve"> pro vyhodnocení chromatogramů.</w:t>
      </w:r>
    </w:p>
    <w:p w:rsidR="007D30EA" w:rsidRPr="00A21E80" w:rsidRDefault="007D30EA" w:rsidP="007D30EA">
      <w:pPr>
        <w:spacing w:after="0"/>
        <w:rPr>
          <w:color w:val="000000" w:themeColor="text1"/>
        </w:rPr>
      </w:pPr>
      <w:r>
        <w:rPr>
          <w:color w:val="000000" w:themeColor="text1"/>
        </w:rPr>
        <w:t xml:space="preserve">- </w:t>
      </w:r>
      <w:r w:rsidRPr="00A21E80">
        <w:rPr>
          <w:color w:val="000000" w:themeColor="text1"/>
        </w:rPr>
        <w:t xml:space="preserve"> musí umožňovat i připojení dalších detektorů k původní sestavě-MS detektor, </w:t>
      </w:r>
      <w:proofErr w:type="spellStart"/>
      <w:r w:rsidRPr="00A21E80">
        <w:rPr>
          <w:color w:val="000000" w:themeColor="text1"/>
        </w:rPr>
        <w:t>light</w:t>
      </w:r>
      <w:proofErr w:type="spellEnd"/>
      <w:r w:rsidRPr="00A21E80">
        <w:rPr>
          <w:color w:val="000000" w:themeColor="text1"/>
        </w:rPr>
        <w:t xml:space="preserve"> </w:t>
      </w:r>
      <w:proofErr w:type="spellStart"/>
      <w:r w:rsidRPr="00A21E80">
        <w:rPr>
          <w:color w:val="000000" w:themeColor="text1"/>
        </w:rPr>
        <w:t>scattering</w:t>
      </w:r>
      <w:proofErr w:type="spellEnd"/>
      <w:r w:rsidRPr="00A21E80">
        <w:rPr>
          <w:color w:val="000000" w:themeColor="text1"/>
        </w:rPr>
        <w:t xml:space="preserve"> detektor.</w:t>
      </w:r>
    </w:p>
    <w:p w:rsidR="007D30EA" w:rsidRDefault="007D30EA" w:rsidP="007D30EA">
      <w:pPr>
        <w:spacing w:after="0"/>
        <w:rPr>
          <w:color w:val="000000" w:themeColor="text1"/>
        </w:rPr>
      </w:pPr>
      <w:r w:rsidRPr="00A21E80">
        <w:rPr>
          <w:rFonts w:cstheme="minorHAnsi"/>
          <w:bCs/>
          <w:color w:val="000000" w:themeColor="text1"/>
        </w:rPr>
        <w:t>2.</w:t>
      </w:r>
      <w:r>
        <w:rPr>
          <w:rFonts w:cstheme="minorHAnsi"/>
          <w:bCs/>
          <w:color w:val="000000" w:themeColor="text1"/>
        </w:rPr>
        <w:t>3</w:t>
      </w:r>
      <w:r w:rsidRPr="00A21E80">
        <w:rPr>
          <w:rFonts w:cstheme="minorHAnsi"/>
          <w:bCs/>
          <w:color w:val="000000" w:themeColor="text1"/>
        </w:rPr>
        <w:t xml:space="preserve">. </w:t>
      </w:r>
      <w:r>
        <w:rPr>
          <w:rFonts w:cstheme="minorHAnsi"/>
          <w:bCs/>
          <w:color w:val="000000" w:themeColor="text1"/>
        </w:rPr>
        <w:t xml:space="preserve">     </w:t>
      </w:r>
      <w:r w:rsidRPr="00A21E80">
        <w:rPr>
          <w:rFonts w:cstheme="minorHAnsi"/>
          <w:bCs/>
          <w:color w:val="000000" w:themeColor="text1"/>
        </w:rPr>
        <w:t xml:space="preserve">Přístroj musí být vybaven veškerými dokumenty nutnými k nerušenému </w:t>
      </w:r>
      <w:r>
        <w:rPr>
          <w:rFonts w:cstheme="minorHAnsi"/>
          <w:bCs/>
        </w:rPr>
        <w:t xml:space="preserve">a bezpečnému užívání, musí odpovídat daným technickým parametrům nutných k zajištění řádného provozu. </w:t>
      </w:r>
      <w:r>
        <w:rPr>
          <w:color w:val="000000" w:themeColor="text1"/>
        </w:rPr>
        <w:t xml:space="preserve">Přístroj musí umožňovat i připojení dalších detektorů k původní sestavě-MS detektor, </w:t>
      </w:r>
      <w:proofErr w:type="spellStart"/>
      <w:r>
        <w:rPr>
          <w:color w:val="000000" w:themeColor="text1"/>
        </w:rPr>
        <w:t>light</w:t>
      </w:r>
      <w:proofErr w:type="spellEnd"/>
      <w:r>
        <w:rPr>
          <w:color w:val="000000" w:themeColor="text1"/>
        </w:rPr>
        <w:t xml:space="preserve"> </w:t>
      </w:r>
      <w:proofErr w:type="spellStart"/>
      <w:r>
        <w:rPr>
          <w:color w:val="000000" w:themeColor="text1"/>
        </w:rPr>
        <w:t>scattering</w:t>
      </w:r>
      <w:proofErr w:type="spellEnd"/>
      <w:r>
        <w:rPr>
          <w:color w:val="000000" w:themeColor="text1"/>
        </w:rPr>
        <w:t xml:space="preserve"> detektor.</w:t>
      </w:r>
    </w:p>
    <w:p w:rsidR="007D30EA" w:rsidRDefault="007D30EA" w:rsidP="007D30EA">
      <w:pPr>
        <w:spacing w:after="0"/>
        <w:rPr>
          <w:rFonts w:cstheme="minorHAnsi"/>
          <w:bCs/>
        </w:rPr>
      </w:pPr>
      <w:r>
        <w:rPr>
          <w:rFonts w:cstheme="minorHAnsi"/>
          <w:bCs/>
        </w:rPr>
        <w:t>Kupující si vyhrazuje právo ověřit si zadané parametry ještě před uzavřením smlouvy.</w:t>
      </w:r>
    </w:p>
    <w:p w:rsidR="007D30EA" w:rsidRPr="00645AA0" w:rsidRDefault="007D30EA" w:rsidP="007D30EA">
      <w:pPr>
        <w:spacing w:after="0"/>
        <w:rPr>
          <w:color w:val="000000" w:themeColor="text1"/>
        </w:rPr>
      </w:pPr>
      <w:r>
        <w:t xml:space="preserve">2.4.      </w:t>
      </w:r>
      <w:r>
        <w:rPr>
          <w:color w:val="000000" w:themeColor="text1"/>
        </w:rPr>
        <w:t>Součástí dodání přístroje je i manuálu, instalace a zaškolení personálu v </w:t>
      </w:r>
      <w:r w:rsidRPr="00645AA0">
        <w:rPr>
          <w:color w:val="000000" w:themeColor="text1"/>
        </w:rPr>
        <w:t xml:space="preserve">počtu 3 zaměstnanců, které </w:t>
      </w:r>
      <w:r>
        <w:rPr>
          <w:color w:val="000000" w:themeColor="text1"/>
        </w:rPr>
        <w:t>prodávající</w:t>
      </w:r>
      <w:r w:rsidRPr="00645AA0">
        <w:rPr>
          <w:color w:val="000000" w:themeColor="text1"/>
        </w:rPr>
        <w:t xml:space="preserve"> provede</w:t>
      </w:r>
      <w:r>
        <w:rPr>
          <w:color w:val="000000" w:themeColor="text1"/>
        </w:rPr>
        <w:t>,</w:t>
      </w:r>
      <w:r w:rsidRPr="00645AA0">
        <w:rPr>
          <w:color w:val="000000" w:themeColor="text1"/>
        </w:rPr>
        <w:t xml:space="preserve"> po instalaci Přístroje</w:t>
      </w:r>
      <w:r>
        <w:rPr>
          <w:color w:val="000000" w:themeColor="text1"/>
        </w:rPr>
        <w:t>,</w:t>
      </w:r>
      <w:r w:rsidRPr="00645AA0">
        <w:rPr>
          <w:color w:val="000000" w:themeColor="text1"/>
        </w:rPr>
        <w:t xml:space="preserve"> nejpozději do 14</w:t>
      </w:r>
      <w:r>
        <w:rPr>
          <w:color w:val="000000" w:themeColor="text1"/>
        </w:rPr>
        <w:t xml:space="preserve"> kalendářních </w:t>
      </w:r>
      <w:r w:rsidRPr="00645AA0">
        <w:rPr>
          <w:color w:val="000000" w:themeColor="text1"/>
        </w:rPr>
        <w:t>dnů.</w:t>
      </w:r>
    </w:p>
    <w:p w:rsidR="007D30EA" w:rsidRDefault="007D30EA" w:rsidP="007D30EA">
      <w:pPr>
        <w:spacing w:after="0"/>
      </w:pPr>
      <w:r>
        <w:rPr>
          <w:rFonts w:cstheme="minorHAnsi"/>
          <w:bCs/>
        </w:rPr>
        <w:t xml:space="preserve">2.4.       V </w:t>
      </w:r>
      <w:r>
        <w:t xml:space="preserve">případě neočekávané změny ceny přístroje nebo některých jeho dílů např.  v důsledku inflace si prodávající vyhrazuje právo jednat o aktuálních cenách. </w:t>
      </w:r>
    </w:p>
    <w:p w:rsidR="007D30EA" w:rsidRDefault="007D30EA" w:rsidP="007D30EA">
      <w:pPr>
        <w:spacing w:after="0"/>
        <w:rPr>
          <w:rFonts w:cstheme="minorHAnsi"/>
          <w:bCs/>
          <w:color w:val="000000" w:themeColor="text1"/>
        </w:rPr>
      </w:pPr>
      <w:r>
        <w:rPr>
          <w:color w:val="000000" w:themeColor="text1"/>
        </w:rPr>
        <w:t xml:space="preserve">2.5.       </w:t>
      </w:r>
      <w:r>
        <w:rPr>
          <w:rFonts w:cstheme="minorHAnsi"/>
          <w:bCs/>
          <w:color w:val="000000" w:themeColor="text1"/>
        </w:rPr>
        <w:t>Předmět zakázky zahrnuje i kompletní servis Přístroje po celou dobu trvání 24 měsíční záruční lhůty, tj. řádný i mimořádný. Kritériem nabídky i dostupnost servisu/blízkost servisního střediska k zajištění odstranění závady, a to nejpozději do 14 dnů od oznámení (e-mailem, písemně, telefonicky).</w:t>
      </w:r>
    </w:p>
    <w:p w:rsidR="007D30EA" w:rsidRDefault="007D30EA" w:rsidP="007D30EA">
      <w:pPr>
        <w:spacing w:after="0"/>
        <w:rPr>
          <w:rFonts w:cstheme="minorHAnsi"/>
          <w:bCs/>
          <w:color w:val="000000" w:themeColor="text1"/>
        </w:rPr>
      </w:pPr>
      <w:r>
        <w:rPr>
          <w:rFonts w:cstheme="minorHAnsi"/>
          <w:bCs/>
          <w:color w:val="000000" w:themeColor="text1"/>
        </w:rPr>
        <w:t>2.6.      Prodávající se zavazuje uzavřít samostatnou smlouvu o pozáručním servisu s ohledem na specifičnost Přístroje a jeho použití zadavatelem.</w:t>
      </w:r>
    </w:p>
    <w:p w:rsidR="007D30EA" w:rsidRPr="001754EA" w:rsidRDefault="007D30EA" w:rsidP="007D30EA">
      <w:pPr>
        <w:spacing w:after="0"/>
        <w:rPr>
          <w:rFonts w:cstheme="minorHAnsi"/>
          <w:bCs/>
        </w:rPr>
      </w:pPr>
    </w:p>
    <w:p w:rsidR="007D30EA" w:rsidRPr="004937BB" w:rsidRDefault="007D30EA" w:rsidP="007D30EA">
      <w:pPr>
        <w:pStyle w:val="Odstavecseseznamem"/>
        <w:numPr>
          <w:ilvl w:val="0"/>
          <w:numId w:val="1"/>
        </w:numPr>
        <w:spacing w:before="240" w:after="0" w:line="240" w:lineRule="auto"/>
        <w:ind w:left="0" w:hanging="357"/>
        <w:contextualSpacing w:val="0"/>
        <w:jc w:val="center"/>
        <w:rPr>
          <w:rFonts w:cstheme="minorHAnsi"/>
          <w:b/>
        </w:rPr>
      </w:pPr>
      <w:r w:rsidRPr="004937BB">
        <w:rPr>
          <w:rFonts w:cstheme="minorHAnsi"/>
          <w:b/>
        </w:rPr>
        <w:t>DODACÍ PODMÍNKY</w:t>
      </w:r>
    </w:p>
    <w:p w:rsidR="007D30EA" w:rsidRPr="00CC657B" w:rsidRDefault="007D30EA" w:rsidP="007D30EA">
      <w:pPr>
        <w:pStyle w:val="Odstavecseseznamem"/>
        <w:numPr>
          <w:ilvl w:val="1"/>
          <w:numId w:val="2"/>
        </w:numPr>
        <w:spacing w:after="0" w:line="240" w:lineRule="auto"/>
        <w:ind w:left="0" w:firstLine="0"/>
        <w:jc w:val="both"/>
        <w:rPr>
          <w:rFonts w:cstheme="minorHAnsi"/>
          <w:b/>
          <w:color w:val="000000" w:themeColor="text1"/>
        </w:rPr>
      </w:pPr>
      <w:r w:rsidRPr="004937BB">
        <w:rPr>
          <w:rFonts w:cstheme="minorHAnsi"/>
        </w:rPr>
        <w:t xml:space="preserve">Prodávající </w:t>
      </w:r>
      <w:r>
        <w:rPr>
          <w:rFonts w:cstheme="minorHAnsi"/>
        </w:rPr>
        <w:t xml:space="preserve">se zavazuje </w:t>
      </w:r>
      <w:r w:rsidRPr="004937BB">
        <w:rPr>
          <w:rFonts w:cstheme="minorHAnsi"/>
        </w:rPr>
        <w:t xml:space="preserve">doručit </w:t>
      </w:r>
      <w:r>
        <w:rPr>
          <w:rFonts w:cstheme="minorHAnsi"/>
        </w:rPr>
        <w:t>Přístroj</w:t>
      </w:r>
      <w:r w:rsidRPr="004937BB">
        <w:rPr>
          <w:rFonts w:cstheme="minorHAnsi"/>
        </w:rPr>
        <w:t xml:space="preserve"> na vlastní náklady do sídla kupujícího </w:t>
      </w:r>
      <w:r>
        <w:rPr>
          <w:rFonts w:cstheme="minorHAnsi"/>
        </w:rPr>
        <w:t xml:space="preserve">do nejpozději do </w:t>
      </w:r>
      <w:r w:rsidRPr="00E53A73">
        <w:rPr>
          <w:rFonts w:cstheme="minorHAnsi"/>
          <w:b/>
        </w:rPr>
        <w:t>konce měsíce záři 2024</w:t>
      </w:r>
      <w:r w:rsidRPr="004937BB">
        <w:rPr>
          <w:rFonts w:cstheme="minorHAnsi"/>
        </w:rPr>
        <w:t xml:space="preserve">. O přesném </w:t>
      </w:r>
      <w:r>
        <w:rPr>
          <w:rFonts w:cstheme="minorHAnsi"/>
        </w:rPr>
        <w:t xml:space="preserve">datu a </w:t>
      </w:r>
      <w:r w:rsidRPr="004937BB">
        <w:rPr>
          <w:rFonts w:cstheme="minorHAnsi"/>
        </w:rPr>
        <w:t>čas</w:t>
      </w:r>
      <w:r>
        <w:rPr>
          <w:rFonts w:cstheme="minorHAnsi"/>
        </w:rPr>
        <w:t>u</w:t>
      </w:r>
      <w:r w:rsidRPr="004937BB">
        <w:rPr>
          <w:rFonts w:cstheme="minorHAnsi"/>
        </w:rPr>
        <w:t xml:space="preserve"> doručení </w:t>
      </w:r>
      <w:r>
        <w:rPr>
          <w:rFonts w:cstheme="minorHAnsi"/>
        </w:rPr>
        <w:t>bude kupujícího informovat</w:t>
      </w:r>
      <w:r w:rsidRPr="004937BB">
        <w:rPr>
          <w:rFonts w:cstheme="minorHAnsi"/>
        </w:rPr>
        <w:t xml:space="preserve"> nejméně dva (2) pracovní dny předem e-mailem kontaktní </w:t>
      </w:r>
      <w:r w:rsidRPr="00CC657B">
        <w:rPr>
          <w:rFonts w:cstheme="minorHAnsi"/>
          <w:color w:val="000000" w:themeColor="text1"/>
        </w:rPr>
        <w:t>os</w:t>
      </w:r>
      <w:r>
        <w:rPr>
          <w:rFonts w:cstheme="minorHAnsi"/>
          <w:color w:val="000000" w:themeColor="text1"/>
        </w:rPr>
        <w:t>obu</w:t>
      </w:r>
      <w:r w:rsidRPr="00CC657B">
        <w:rPr>
          <w:rFonts w:cstheme="minorHAnsi"/>
          <w:color w:val="000000" w:themeColor="text1"/>
        </w:rPr>
        <w:t xml:space="preserve"> </w:t>
      </w:r>
      <w:r w:rsidR="002548F3">
        <w:rPr>
          <w:rFonts w:cstheme="minorHAnsi"/>
          <w:b/>
          <w:color w:val="000000" w:themeColor="text1"/>
        </w:rPr>
        <w:t>XXXX</w:t>
      </w:r>
      <w:r w:rsidRPr="00CC657B">
        <w:rPr>
          <w:rFonts w:cstheme="minorHAnsi"/>
          <w:b/>
          <w:color w:val="000000" w:themeColor="text1"/>
        </w:rPr>
        <w:t xml:space="preserve">. e-mail: </w:t>
      </w:r>
      <w:proofErr w:type="gramStart"/>
      <w:r w:rsidR="002548F3">
        <w:rPr>
          <w:rFonts w:cstheme="minorHAnsi"/>
          <w:b/>
          <w:color w:val="000000" w:themeColor="text1"/>
        </w:rPr>
        <w:t>XXXX</w:t>
      </w:r>
      <w:r w:rsidRPr="00CC657B">
        <w:rPr>
          <w:rFonts w:cstheme="minorHAnsi"/>
          <w:b/>
          <w:color w:val="000000" w:themeColor="text1"/>
        </w:rPr>
        <w:t xml:space="preserve"> ,</w:t>
      </w:r>
      <w:proofErr w:type="gramEnd"/>
      <w:r w:rsidRPr="00CC657B">
        <w:rPr>
          <w:rFonts w:cstheme="minorHAnsi"/>
          <w:b/>
          <w:color w:val="000000" w:themeColor="text1"/>
        </w:rPr>
        <w:t xml:space="preserve"> tel.: </w:t>
      </w:r>
      <w:r w:rsidR="002548F3">
        <w:rPr>
          <w:rFonts w:cstheme="minorHAnsi"/>
          <w:b/>
          <w:color w:val="000000" w:themeColor="text1"/>
        </w:rPr>
        <w:t>XXXX</w:t>
      </w:r>
      <w:r w:rsidRPr="00CC657B">
        <w:rPr>
          <w:rFonts w:cstheme="minorHAnsi"/>
          <w:b/>
          <w:color w:val="000000" w:themeColor="text1"/>
        </w:rPr>
        <w:t>.</w:t>
      </w:r>
    </w:p>
    <w:p w:rsidR="007D30EA" w:rsidRPr="00CC657B" w:rsidRDefault="007D30EA" w:rsidP="007D30EA">
      <w:pPr>
        <w:pStyle w:val="Odstavecseseznamem"/>
        <w:numPr>
          <w:ilvl w:val="1"/>
          <w:numId w:val="1"/>
        </w:numPr>
        <w:spacing w:after="120" w:line="240" w:lineRule="auto"/>
        <w:ind w:left="0" w:firstLine="0"/>
        <w:jc w:val="both"/>
        <w:rPr>
          <w:rFonts w:cstheme="minorHAnsi"/>
          <w:color w:val="FF0000"/>
        </w:rPr>
      </w:pPr>
      <w:r>
        <w:rPr>
          <w:rFonts w:cstheme="minorHAnsi"/>
        </w:rPr>
        <w:t>P</w:t>
      </w:r>
      <w:r w:rsidRPr="00CC657B">
        <w:rPr>
          <w:rFonts w:cstheme="minorHAnsi"/>
        </w:rPr>
        <w:t>rodávající je povinen poskytnout kupujícímu součinnost při sestavování Přístroje.</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Za řádné dodání </w:t>
      </w:r>
      <w:r>
        <w:rPr>
          <w:rFonts w:cstheme="minorHAnsi"/>
        </w:rPr>
        <w:t>Přístroje</w:t>
      </w:r>
      <w:r w:rsidRPr="004937BB">
        <w:rPr>
          <w:rFonts w:cstheme="minorHAnsi"/>
        </w:rPr>
        <w:t xml:space="preserve"> je považováno dodání bez vad, včetně dodání dokladů a příslušenství podle bodu </w:t>
      </w:r>
      <w:r>
        <w:rPr>
          <w:rFonts w:cstheme="minorHAnsi"/>
        </w:rPr>
        <w:t>2</w:t>
      </w:r>
      <w:r w:rsidRPr="004937BB">
        <w:rPr>
          <w:rFonts w:cstheme="minorHAnsi"/>
        </w:rPr>
        <w:t>.3. této smlouvy a zaškolení personálu kupujícího prodávajícím.</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O předání </w:t>
      </w:r>
      <w:r>
        <w:rPr>
          <w:rFonts w:cstheme="minorHAnsi"/>
        </w:rPr>
        <w:t xml:space="preserve">Přístroje musí být sepsán </w:t>
      </w:r>
      <w:r w:rsidRPr="004937BB">
        <w:rPr>
          <w:rFonts w:cstheme="minorHAnsi"/>
        </w:rPr>
        <w:t>předávací protokol a podepsán zástupci obou smluvních stran</w:t>
      </w:r>
      <w:r>
        <w:rPr>
          <w:rFonts w:cstheme="minorHAnsi"/>
        </w:rPr>
        <w:t>, event. osobami pověřenými stranami (plná moc, zmocnění je nedílnou součástí předávacího protokolu).</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Vlastnické právo k</w:t>
      </w:r>
      <w:r>
        <w:rPr>
          <w:rFonts w:cstheme="minorHAnsi"/>
        </w:rPr>
        <w:t xml:space="preserve"> Přístroji </w:t>
      </w:r>
      <w:r w:rsidRPr="004937BB">
        <w:rPr>
          <w:rFonts w:cstheme="minorHAnsi"/>
        </w:rPr>
        <w:t xml:space="preserve">přechází na kupujícího dnem jeho předání. Nebezpečí škody na </w:t>
      </w:r>
      <w:r>
        <w:rPr>
          <w:rFonts w:cstheme="minorHAnsi"/>
        </w:rPr>
        <w:t xml:space="preserve">Přístroji </w:t>
      </w:r>
      <w:r w:rsidRPr="004937BB">
        <w:rPr>
          <w:rFonts w:cstheme="minorHAnsi"/>
        </w:rPr>
        <w:t>přechází na kupujícího až po je</w:t>
      </w:r>
      <w:r>
        <w:rPr>
          <w:rFonts w:cstheme="minorHAnsi"/>
        </w:rPr>
        <w:t>ho</w:t>
      </w:r>
      <w:r w:rsidRPr="004937BB">
        <w:rPr>
          <w:rFonts w:cstheme="minorHAnsi"/>
        </w:rPr>
        <w:t xml:space="preserve"> protokolárním převzetí za podmínek uvedených v čl. 3.</w:t>
      </w:r>
      <w:r>
        <w:rPr>
          <w:rFonts w:cstheme="minorHAnsi"/>
        </w:rPr>
        <w:t>4</w:t>
      </w:r>
      <w:r w:rsidRPr="004937BB">
        <w:rPr>
          <w:rFonts w:cstheme="minorHAnsi"/>
        </w:rPr>
        <w:t>. smlouv</w:t>
      </w:r>
      <w:r>
        <w:rPr>
          <w:rFonts w:cstheme="minorHAnsi"/>
        </w:rPr>
        <w:t>y</w:t>
      </w:r>
      <w:r w:rsidRPr="004937BB">
        <w:rPr>
          <w:rFonts w:cstheme="minorHAnsi"/>
        </w:rPr>
        <w:t>.</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lastRenderedPageBreak/>
        <w:t xml:space="preserve">Kupující je oprávněn odmítnout převzetí </w:t>
      </w:r>
      <w:r>
        <w:rPr>
          <w:rFonts w:cstheme="minorHAnsi"/>
        </w:rPr>
        <w:t>Přístroje,</w:t>
      </w:r>
      <w:r w:rsidRPr="004937BB">
        <w:rPr>
          <w:rFonts w:cstheme="minorHAnsi"/>
        </w:rPr>
        <w:t xml:space="preserve"> jsou-li zjištěny jakékoli právní a/nebo faktické vady. </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V případě prodlení prodávajícího s dodáním </w:t>
      </w:r>
      <w:r>
        <w:rPr>
          <w:rFonts w:cstheme="minorHAnsi"/>
        </w:rPr>
        <w:t>Přístroje</w:t>
      </w:r>
      <w:r w:rsidRPr="004937BB">
        <w:rPr>
          <w:rFonts w:cstheme="minorHAnsi"/>
        </w:rPr>
        <w:t>, je prodávající</w:t>
      </w:r>
      <w:r>
        <w:rPr>
          <w:rFonts w:cstheme="minorHAnsi"/>
        </w:rPr>
        <w:t>,</w:t>
      </w:r>
      <w:r w:rsidRPr="004937BB">
        <w:rPr>
          <w:rFonts w:cstheme="minorHAnsi"/>
        </w:rPr>
        <w:t xml:space="preserve"> po písemné výzvě kupujícího</w:t>
      </w:r>
      <w:r>
        <w:rPr>
          <w:rFonts w:cstheme="minorHAnsi"/>
        </w:rPr>
        <w:t>,</w:t>
      </w:r>
      <w:r w:rsidRPr="004937BB">
        <w:rPr>
          <w:rFonts w:cstheme="minorHAnsi"/>
        </w:rPr>
        <w:t xml:space="preserve"> povinen zaplatit smluvní pokutu ve výši 0,2 % z kupní ceny </w:t>
      </w:r>
      <w:r>
        <w:rPr>
          <w:rFonts w:cstheme="minorHAnsi"/>
        </w:rPr>
        <w:t xml:space="preserve">Přístroje </w:t>
      </w:r>
      <w:r w:rsidRPr="004937BB">
        <w:rPr>
          <w:rFonts w:cstheme="minorHAnsi"/>
        </w:rPr>
        <w:t xml:space="preserve">za každý den prodlení. Kupující má rovněž právo na náhradu škody způsobenou prodlením, na které se smluvní pokuta vztahuje. </w:t>
      </w:r>
    </w:p>
    <w:p w:rsidR="007D30EA" w:rsidRPr="004937BB" w:rsidRDefault="007D30EA" w:rsidP="007D30EA">
      <w:pPr>
        <w:pStyle w:val="Odstavecseseznamem"/>
        <w:numPr>
          <w:ilvl w:val="0"/>
          <w:numId w:val="1"/>
        </w:numPr>
        <w:spacing w:before="240" w:after="120" w:line="240" w:lineRule="auto"/>
        <w:ind w:left="0" w:hanging="357"/>
        <w:contextualSpacing w:val="0"/>
        <w:jc w:val="center"/>
        <w:rPr>
          <w:rFonts w:cstheme="minorHAnsi"/>
          <w:b/>
        </w:rPr>
      </w:pPr>
      <w:r w:rsidRPr="004937BB">
        <w:rPr>
          <w:rFonts w:cstheme="minorHAnsi"/>
          <w:b/>
        </w:rPr>
        <w:t>CENA A PLATEBNÍ PODMÍNKY</w:t>
      </w:r>
    </w:p>
    <w:p w:rsidR="007D30EA"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Cena </w:t>
      </w:r>
      <w:r>
        <w:rPr>
          <w:rFonts w:cstheme="minorHAnsi"/>
        </w:rPr>
        <w:t>Přístroje</w:t>
      </w:r>
      <w:r w:rsidRPr="004937BB">
        <w:rPr>
          <w:rFonts w:cstheme="minorHAnsi"/>
        </w:rPr>
        <w:t xml:space="preserve"> včetně dopravy,</w:t>
      </w:r>
      <w:r>
        <w:rPr>
          <w:rFonts w:cstheme="minorHAnsi"/>
        </w:rPr>
        <w:t xml:space="preserve"> servisních úkonů,</w:t>
      </w:r>
      <w:r w:rsidRPr="004937BB">
        <w:rPr>
          <w:rFonts w:cstheme="minorHAnsi"/>
        </w:rPr>
        <w:t xml:space="preserve"> školení</w:t>
      </w:r>
      <w:r>
        <w:rPr>
          <w:rFonts w:cstheme="minorHAnsi"/>
        </w:rPr>
        <w:t xml:space="preserve"> personálu kupujícího</w:t>
      </w:r>
      <w:r w:rsidRPr="004937BB">
        <w:rPr>
          <w:rFonts w:cstheme="minorHAnsi"/>
        </w:rPr>
        <w:t>, dokladů, příslušenství</w:t>
      </w:r>
      <w:r>
        <w:rPr>
          <w:rFonts w:cstheme="minorHAnsi"/>
        </w:rPr>
        <w:t xml:space="preserve"> </w:t>
      </w:r>
      <w:r w:rsidRPr="004937BB">
        <w:rPr>
          <w:rFonts w:cstheme="minorHAnsi"/>
        </w:rPr>
        <w:t xml:space="preserve">a záruky za jakost činí </w:t>
      </w:r>
      <w:r>
        <w:rPr>
          <w:rFonts w:cstheme="minorHAnsi"/>
        </w:rPr>
        <w:t>2 210 000,00</w:t>
      </w:r>
      <w:r w:rsidRPr="004937BB">
        <w:rPr>
          <w:rFonts w:cstheme="minorHAnsi"/>
        </w:rPr>
        <w:t xml:space="preserve"> Kč bez DPH, </w:t>
      </w:r>
      <w:r>
        <w:rPr>
          <w:rFonts w:cstheme="minorHAnsi"/>
        </w:rPr>
        <w:t>DPH ve výši 464 100,00</w:t>
      </w:r>
      <w:r w:rsidRPr="004937BB">
        <w:rPr>
          <w:rFonts w:cstheme="minorHAnsi"/>
        </w:rPr>
        <w:t> Kč DPH,</w:t>
      </w:r>
      <w:r>
        <w:rPr>
          <w:rFonts w:cstheme="minorHAnsi"/>
        </w:rPr>
        <w:t xml:space="preserve"> celkem činí kupní cena</w:t>
      </w:r>
      <w:r w:rsidRPr="00841CAE">
        <w:rPr>
          <w:rFonts w:cstheme="minorHAnsi"/>
        </w:rPr>
        <w:t xml:space="preserve"> </w:t>
      </w:r>
      <w:r w:rsidRPr="00C02F8E">
        <w:rPr>
          <w:rFonts w:cstheme="minorHAnsi"/>
          <w:b/>
        </w:rPr>
        <w:t>2 674 100,</w:t>
      </w:r>
      <w:r>
        <w:rPr>
          <w:rFonts w:cstheme="minorHAnsi"/>
          <w:b/>
        </w:rPr>
        <w:t>00</w:t>
      </w:r>
      <w:r w:rsidRPr="00C02F8E">
        <w:rPr>
          <w:rFonts w:cstheme="minorHAnsi"/>
          <w:b/>
        </w:rPr>
        <w:t> Kč s DPH</w:t>
      </w:r>
      <w:r w:rsidRPr="004937BB">
        <w:rPr>
          <w:rFonts w:cstheme="minorHAnsi"/>
        </w:rPr>
        <w:t xml:space="preserve"> (dále jen „</w:t>
      </w:r>
      <w:r w:rsidRPr="004937BB">
        <w:rPr>
          <w:rFonts w:cstheme="minorHAnsi"/>
          <w:b/>
          <w:bCs/>
        </w:rPr>
        <w:t>kupní cena</w:t>
      </w:r>
      <w:r w:rsidRPr="004937BB">
        <w:rPr>
          <w:rFonts w:cstheme="minorHAnsi"/>
        </w:rPr>
        <w:t>“).</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Kupní cena je splatná do třiceti (30</w:t>
      </w:r>
      <w:r>
        <w:rPr>
          <w:rFonts w:cstheme="minorHAnsi"/>
        </w:rPr>
        <w:t>)</w:t>
      </w:r>
      <w:r w:rsidRPr="004937BB">
        <w:rPr>
          <w:rFonts w:cstheme="minorHAnsi"/>
        </w:rPr>
        <w:t xml:space="preserve"> dnů ode dne doručení faktury kupujícímu nebo ode dne převzetí </w:t>
      </w:r>
      <w:r>
        <w:rPr>
          <w:rFonts w:cstheme="minorHAnsi"/>
        </w:rPr>
        <w:t>Přístroje</w:t>
      </w:r>
      <w:r w:rsidRPr="004937BB">
        <w:rPr>
          <w:rFonts w:cstheme="minorHAnsi"/>
        </w:rPr>
        <w:t xml:space="preserve">, podle toho, který den nastane později, ne však dříve, než prodávající provede zaškolení personálu kupujícího ohledně používání </w:t>
      </w:r>
      <w:r>
        <w:rPr>
          <w:rFonts w:cstheme="minorHAnsi"/>
        </w:rPr>
        <w:t>Přístroje</w:t>
      </w:r>
      <w:r w:rsidRPr="004937BB">
        <w:rPr>
          <w:rFonts w:cstheme="minorHAnsi"/>
        </w:rPr>
        <w:t>.</w:t>
      </w:r>
    </w:p>
    <w:p w:rsidR="007D30EA"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Faktura bude uhrazena kupujícím bezhotovostním převodem na bankovní účet prodávajícího uvedený na faktuře.</w:t>
      </w:r>
    </w:p>
    <w:p w:rsidR="007D30EA" w:rsidRPr="004937BB" w:rsidRDefault="007D30EA" w:rsidP="007D30EA">
      <w:pPr>
        <w:pStyle w:val="Odstavecseseznamem"/>
        <w:numPr>
          <w:ilvl w:val="1"/>
          <w:numId w:val="1"/>
        </w:numPr>
        <w:tabs>
          <w:tab w:val="left" w:pos="0"/>
        </w:tabs>
        <w:spacing w:after="120" w:line="240" w:lineRule="auto"/>
        <w:ind w:left="0" w:firstLine="0"/>
        <w:contextualSpacing w:val="0"/>
        <w:jc w:val="both"/>
        <w:rPr>
          <w:rFonts w:cstheme="minorHAnsi"/>
        </w:rPr>
      </w:pPr>
      <w:r w:rsidRPr="004937BB">
        <w:rPr>
          <w:rFonts w:cstheme="minorHAnsi"/>
        </w:rPr>
        <w:t xml:space="preserve">Bude-li </w:t>
      </w:r>
      <w:r>
        <w:rPr>
          <w:rFonts w:cstheme="minorHAnsi"/>
        </w:rPr>
        <w:t>kupující</w:t>
      </w:r>
      <w:r w:rsidRPr="004937BB">
        <w:rPr>
          <w:rFonts w:cstheme="minorHAnsi"/>
        </w:rPr>
        <w:t xml:space="preserve"> v prodlení s</w:t>
      </w:r>
      <w:r>
        <w:rPr>
          <w:rFonts w:cstheme="minorHAnsi"/>
        </w:rPr>
        <w:t xml:space="preserve"> úhradou faktury </w:t>
      </w:r>
      <w:r w:rsidRPr="004937BB">
        <w:rPr>
          <w:rFonts w:cstheme="minorHAnsi"/>
        </w:rPr>
        <w:t xml:space="preserve">o více než </w:t>
      </w:r>
      <w:r>
        <w:rPr>
          <w:rFonts w:cstheme="minorHAnsi"/>
        </w:rPr>
        <w:t>sedm</w:t>
      </w:r>
      <w:r w:rsidRPr="004937BB">
        <w:rPr>
          <w:rFonts w:cstheme="minorHAnsi"/>
        </w:rPr>
        <w:t xml:space="preserve"> (</w:t>
      </w:r>
      <w:r>
        <w:rPr>
          <w:rFonts w:cstheme="minorHAnsi"/>
        </w:rPr>
        <w:t>7</w:t>
      </w:r>
      <w:r w:rsidRPr="004937BB">
        <w:rPr>
          <w:rFonts w:cstheme="minorHAnsi"/>
        </w:rPr>
        <w:t>) d</w:t>
      </w:r>
      <w:r>
        <w:rPr>
          <w:rFonts w:cstheme="minorHAnsi"/>
        </w:rPr>
        <w:t>ní</w:t>
      </w:r>
      <w:r w:rsidRPr="004937BB">
        <w:rPr>
          <w:rFonts w:cstheme="minorHAnsi"/>
        </w:rPr>
        <w:t>, je povinen zaplatit kupujícímu smluvní pokutu ve výši 0,</w:t>
      </w:r>
      <w:r>
        <w:rPr>
          <w:rFonts w:cstheme="minorHAnsi"/>
        </w:rPr>
        <w:t>05</w:t>
      </w:r>
      <w:r w:rsidRPr="004937BB">
        <w:rPr>
          <w:rFonts w:cstheme="minorHAnsi"/>
        </w:rPr>
        <w:t xml:space="preserve"> % </w:t>
      </w:r>
      <w:r>
        <w:rPr>
          <w:rFonts w:cstheme="minorHAnsi"/>
        </w:rPr>
        <w:t xml:space="preserve">z </w:t>
      </w:r>
      <w:r w:rsidRPr="004937BB">
        <w:rPr>
          <w:rFonts w:cstheme="minorHAnsi"/>
        </w:rPr>
        <w:t xml:space="preserve">kupní ceny </w:t>
      </w:r>
      <w:r>
        <w:rPr>
          <w:rFonts w:cstheme="minorHAnsi"/>
        </w:rPr>
        <w:t>Přístroje</w:t>
      </w:r>
      <w:r w:rsidRPr="004937BB">
        <w:rPr>
          <w:rFonts w:cstheme="minorHAnsi"/>
        </w:rPr>
        <w:t xml:space="preserve"> za každý den prodlení.</w:t>
      </w:r>
    </w:p>
    <w:p w:rsidR="007D30EA" w:rsidRPr="004937BB" w:rsidRDefault="007D30EA" w:rsidP="007D30EA">
      <w:pPr>
        <w:pStyle w:val="Odstavecseseznamem"/>
        <w:numPr>
          <w:ilvl w:val="0"/>
          <w:numId w:val="1"/>
        </w:numPr>
        <w:spacing w:before="240" w:after="120" w:line="240" w:lineRule="auto"/>
        <w:ind w:left="0" w:hanging="357"/>
        <w:contextualSpacing w:val="0"/>
        <w:jc w:val="center"/>
        <w:rPr>
          <w:rFonts w:cstheme="minorHAnsi"/>
          <w:b/>
        </w:rPr>
      </w:pPr>
      <w:r w:rsidRPr="004937BB">
        <w:rPr>
          <w:rFonts w:cstheme="minorHAnsi"/>
          <w:b/>
        </w:rPr>
        <w:t>ODPOVĚDNOST ZA VADY A ZÁRUKA ZA JAKOST</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Odpovědnost za vady a záruka jakost se řídí příslušnými ustanoveními zákona č. 89/2012 Sb., občanského zákoníku, ve znění pozdějších předpisů (dále jen „</w:t>
      </w:r>
      <w:r w:rsidRPr="004937BB">
        <w:rPr>
          <w:rFonts w:cstheme="minorHAnsi"/>
          <w:b/>
        </w:rPr>
        <w:t>občanský zákoník</w:t>
      </w:r>
      <w:r w:rsidRPr="004937BB">
        <w:rPr>
          <w:rFonts w:cstheme="minorHAnsi"/>
        </w:rPr>
        <w:t>“).</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Prodávající se zavazuje poskytnout kupujícímu záruku</w:t>
      </w:r>
      <w:r>
        <w:rPr>
          <w:rFonts w:cstheme="minorHAnsi"/>
        </w:rPr>
        <w:t xml:space="preserve"> </w:t>
      </w:r>
      <w:r w:rsidRPr="004937BB">
        <w:rPr>
          <w:rFonts w:cstheme="minorHAnsi"/>
        </w:rPr>
        <w:t xml:space="preserve">na </w:t>
      </w:r>
      <w:r>
        <w:rPr>
          <w:rFonts w:cstheme="minorHAnsi"/>
        </w:rPr>
        <w:t xml:space="preserve">Přístroj </w:t>
      </w:r>
      <w:r w:rsidRPr="004937BB">
        <w:rPr>
          <w:rFonts w:cstheme="minorHAnsi"/>
        </w:rPr>
        <w:t>v</w:t>
      </w:r>
      <w:r>
        <w:rPr>
          <w:rFonts w:cstheme="minorHAnsi"/>
        </w:rPr>
        <w:t> </w:t>
      </w:r>
      <w:r w:rsidRPr="004937BB">
        <w:rPr>
          <w:rFonts w:cstheme="minorHAnsi"/>
        </w:rPr>
        <w:t>délce</w:t>
      </w:r>
      <w:r>
        <w:rPr>
          <w:rFonts w:cstheme="minorHAnsi"/>
        </w:rPr>
        <w:t xml:space="preserve"> 24 </w:t>
      </w:r>
      <w:r w:rsidRPr="004937BB">
        <w:rPr>
          <w:rFonts w:cstheme="minorHAnsi"/>
        </w:rPr>
        <w:t>měsíců</w:t>
      </w:r>
      <w:r>
        <w:rPr>
          <w:rFonts w:cstheme="minorHAnsi"/>
        </w:rPr>
        <w:t xml:space="preserve">. </w:t>
      </w:r>
    </w:p>
    <w:p w:rsidR="007D30EA" w:rsidRPr="004937BB" w:rsidRDefault="007D30EA" w:rsidP="007D30EA">
      <w:pPr>
        <w:pStyle w:val="Odstavecseseznamem"/>
        <w:numPr>
          <w:ilvl w:val="1"/>
          <w:numId w:val="1"/>
        </w:numPr>
        <w:spacing w:after="120" w:line="240" w:lineRule="auto"/>
        <w:ind w:left="-142" w:firstLine="142"/>
        <w:contextualSpacing w:val="0"/>
        <w:jc w:val="both"/>
        <w:rPr>
          <w:rFonts w:cstheme="minorHAnsi"/>
        </w:rPr>
      </w:pPr>
      <w:r w:rsidRPr="004937BB">
        <w:rPr>
          <w:rFonts w:cstheme="minorHAnsi"/>
        </w:rPr>
        <w:t xml:space="preserve">Záruka běží od protokolárního převzetí </w:t>
      </w:r>
      <w:r>
        <w:rPr>
          <w:rFonts w:cstheme="minorHAnsi"/>
        </w:rPr>
        <w:t xml:space="preserve">Přístroje </w:t>
      </w:r>
      <w:r w:rsidRPr="004937BB">
        <w:rPr>
          <w:rFonts w:cstheme="minorHAnsi"/>
        </w:rPr>
        <w:t>kupujícím bez výhrad.</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Záruční servis zajišťuje prodávající </w:t>
      </w:r>
      <w:r>
        <w:rPr>
          <w:rFonts w:cstheme="minorHAnsi"/>
        </w:rPr>
        <w:t xml:space="preserve">primárně </w:t>
      </w:r>
      <w:r w:rsidRPr="004937BB">
        <w:rPr>
          <w:rFonts w:cstheme="minorHAnsi"/>
        </w:rPr>
        <w:t>vlastními zaměstnanc</w:t>
      </w:r>
      <w:r>
        <w:rPr>
          <w:rFonts w:cstheme="minorHAnsi"/>
        </w:rPr>
        <w:t>i, v případě nutnosti zajištění třetími osobami, sdělí prodávající tuto skutečnost kupujícímu, spolu s údaji týkajícími se odbornosti těchto osob, jejích odpovědnosti vůči osobám prodávajícího.</w:t>
      </w:r>
    </w:p>
    <w:p w:rsidR="007D30EA" w:rsidRPr="00C6394D" w:rsidRDefault="007D30EA" w:rsidP="007D30EA">
      <w:pPr>
        <w:pStyle w:val="Odstavecseseznamem"/>
        <w:numPr>
          <w:ilvl w:val="1"/>
          <w:numId w:val="1"/>
        </w:numPr>
        <w:spacing w:after="120" w:line="240" w:lineRule="auto"/>
        <w:ind w:left="0" w:firstLine="0"/>
        <w:contextualSpacing w:val="0"/>
        <w:jc w:val="both"/>
        <w:rPr>
          <w:rFonts w:cstheme="minorHAnsi"/>
          <w:b/>
        </w:rPr>
      </w:pPr>
      <w:r w:rsidRPr="004937BB">
        <w:rPr>
          <w:rFonts w:cstheme="minorHAnsi"/>
        </w:rPr>
        <w:t xml:space="preserve">Prodávající se zavazuje odstraňovat nahlášené závady ve lhůtě </w:t>
      </w:r>
      <w:r>
        <w:rPr>
          <w:rFonts w:cstheme="minorHAnsi"/>
        </w:rPr>
        <w:t xml:space="preserve">max. 24 hodin. Lhůta počíná běžet odesláním e-mailové zprávy na </w:t>
      </w:r>
      <w:r w:rsidR="002548F3">
        <w:rPr>
          <w:rFonts w:cstheme="minorHAnsi"/>
          <w:b/>
        </w:rPr>
        <w:t>XXXX.</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Podmínky pozáručního servisu</w:t>
      </w:r>
      <w:r>
        <w:rPr>
          <w:rFonts w:cstheme="minorHAnsi"/>
        </w:rPr>
        <w:t xml:space="preserve"> nejsou předmětem této smlouvy a</w:t>
      </w:r>
      <w:r w:rsidRPr="004937BB">
        <w:rPr>
          <w:rFonts w:cstheme="minorHAnsi"/>
        </w:rPr>
        <w:t xml:space="preserve"> budou specifikovány v</w:t>
      </w:r>
      <w:r>
        <w:rPr>
          <w:rFonts w:cstheme="minorHAnsi"/>
        </w:rPr>
        <w:t xml:space="preserve"> </w:t>
      </w:r>
      <w:r w:rsidRPr="004937BB">
        <w:rPr>
          <w:rFonts w:cstheme="minorHAnsi"/>
        </w:rPr>
        <w:t>pozáruční servisní smlouvě.</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Bude-li prodávající v prodlení s odstraňováním záručních vad, tj. překročí-li garantovanou dobu o více než jeden (1) den, je povinen zaplatit kupujícímu smluvní pokutu ve výši 0,2 % kupní ceny za každý den prodlení. Tím není dotčena odpovědnost prodávajícího za škodu, která kupujícímu prodlením s odstraňováním záručních vad vznikne. </w:t>
      </w:r>
    </w:p>
    <w:p w:rsidR="007D30EA" w:rsidRPr="004937BB" w:rsidRDefault="007D30EA" w:rsidP="007D30EA">
      <w:pPr>
        <w:pStyle w:val="Odstavecseseznamem"/>
        <w:numPr>
          <w:ilvl w:val="0"/>
          <w:numId w:val="1"/>
        </w:numPr>
        <w:spacing w:before="240" w:after="120" w:line="240" w:lineRule="auto"/>
        <w:ind w:left="0" w:hanging="357"/>
        <w:contextualSpacing w:val="0"/>
        <w:jc w:val="center"/>
        <w:rPr>
          <w:rFonts w:cstheme="minorHAnsi"/>
          <w:b/>
        </w:rPr>
      </w:pPr>
      <w:r w:rsidRPr="004937BB">
        <w:rPr>
          <w:rFonts w:cstheme="minorHAnsi"/>
          <w:b/>
        </w:rPr>
        <w:t>ZÁVAZKY PRODÁVAJÍCÍHO</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Prodávající se zavazuje zajistit, že k okamžiku, kdy je tato smlouva uzavírána, je prodávající jediným a výlučným vlastníkem </w:t>
      </w:r>
      <w:r>
        <w:rPr>
          <w:rFonts w:cstheme="minorHAnsi"/>
        </w:rPr>
        <w:t>Přístroje</w:t>
      </w:r>
      <w:r w:rsidRPr="004937BB">
        <w:rPr>
          <w:rFonts w:cstheme="minorHAnsi"/>
        </w:rPr>
        <w:t> není</w:t>
      </w:r>
      <w:r>
        <w:rPr>
          <w:rFonts w:cstheme="minorHAnsi"/>
        </w:rPr>
        <w:t>, j</w:t>
      </w:r>
      <w:r w:rsidRPr="004937BB">
        <w:rPr>
          <w:rFonts w:cstheme="minorHAnsi"/>
        </w:rPr>
        <w:t>akkoliv smluvně či zákonně omezen v dispozici s</w:t>
      </w:r>
      <w:r>
        <w:rPr>
          <w:rFonts w:cstheme="minorHAnsi"/>
        </w:rPr>
        <w:t xml:space="preserve"> Přístrojem </w:t>
      </w:r>
      <w:r w:rsidRPr="004937BB">
        <w:rPr>
          <w:rFonts w:cstheme="minorHAnsi"/>
        </w:rPr>
        <w:t>dle této smlouvy.</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Prodávající se zavazuje zajistit, že k okamžiku, kdy je tato smlouva uzavírána,</w:t>
      </w:r>
      <w:r>
        <w:rPr>
          <w:rFonts w:cstheme="minorHAnsi"/>
        </w:rPr>
        <w:t xml:space="preserve"> nebude Přístroj</w:t>
      </w:r>
      <w:r w:rsidRPr="004937BB">
        <w:rPr>
          <w:rFonts w:cstheme="minorHAnsi"/>
        </w:rPr>
        <w:t xml:space="preserve"> zatížen (i) jakýmkoli zástavním nebo </w:t>
      </w:r>
      <w:proofErr w:type="spellStart"/>
      <w:r w:rsidRPr="004937BB">
        <w:rPr>
          <w:rFonts w:cstheme="minorHAnsi"/>
        </w:rPr>
        <w:t>podzástavním</w:t>
      </w:r>
      <w:proofErr w:type="spellEnd"/>
      <w:r w:rsidRPr="004937BB">
        <w:rPr>
          <w:rFonts w:cstheme="minorHAnsi"/>
        </w:rPr>
        <w:t xml:space="preserve"> právem, služebností, reálným břemenem, předkupním právem, nájemním právem, pachtem či jakýmkoli jiným právem třetích osob (ať věcné nebo smluvní povahy, včetně práv budoucích či podmíněných), jakýmkoli přednostním právem, výhradou, zákazem zcizení nebo zatížení a jakýmikoli jinými omezeními dispozičního práva týkajícího </w:t>
      </w:r>
      <w:r w:rsidRPr="004937BB">
        <w:rPr>
          <w:rFonts w:cstheme="minorHAnsi"/>
        </w:rPr>
        <w:lastRenderedPageBreak/>
        <w:t xml:space="preserve">se </w:t>
      </w:r>
      <w:r>
        <w:rPr>
          <w:rFonts w:cstheme="minorHAnsi"/>
        </w:rPr>
        <w:t>manipulátoru</w:t>
      </w:r>
      <w:r w:rsidRPr="004937BB">
        <w:rPr>
          <w:rFonts w:cstheme="minorHAnsi"/>
        </w:rPr>
        <w:t>; a (</w:t>
      </w:r>
      <w:proofErr w:type="spellStart"/>
      <w:r w:rsidRPr="004937BB">
        <w:rPr>
          <w:rFonts w:cstheme="minorHAnsi"/>
        </w:rPr>
        <w:t>ii</w:t>
      </w:r>
      <w:proofErr w:type="spellEnd"/>
      <w:r w:rsidRPr="004937BB">
        <w:rPr>
          <w:rFonts w:cstheme="minorHAnsi"/>
        </w:rPr>
        <w:t>) probíhajícími soudními, správními či rozhodčími řízeními týkajíc</w:t>
      </w:r>
      <w:r>
        <w:rPr>
          <w:rFonts w:cstheme="minorHAnsi"/>
        </w:rPr>
        <w:t>í se manipulátoru</w:t>
      </w:r>
      <w:r w:rsidRPr="004937BB">
        <w:rPr>
          <w:rFonts w:cstheme="minorHAnsi"/>
        </w:rPr>
        <w:t xml:space="preserve"> a/nebo hrozbou takového řízení.</w:t>
      </w:r>
    </w:p>
    <w:p w:rsidR="007D30EA" w:rsidRPr="004937BB" w:rsidRDefault="007D30EA" w:rsidP="007D30EA">
      <w:pPr>
        <w:pStyle w:val="Odstavecseseznamem"/>
        <w:numPr>
          <w:ilvl w:val="0"/>
          <w:numId w:val="1"/>
        </w:numPr>
        <w:spacing w:before="240" w:after="120" w:line="240" w:lineRule="auto"/>
        <w:ind w:left="0" w:hanging="357"/>
        <w:contextualSpacing w:val="0"/>
        <w:jc w:val="center"/>
        <w:rPr>
          <w:rFonts w:cstheme="minorHAnsi"/>
          <w:b/>
        </w:rPr>
      </w:pPr>
      <w:r w:rsidRPr="004937BB">
        <w:rPr>
          <w:rFonts w:cstheme="minorHAnsi"/>
          <w:b/>
        </w:rPr>
        <w:t>ODSTOUPENÍ OD SMLOUVY</w:t>
      </w:r>
    </w:p>
    <w:p w:rsidR="007D30EA" w:rsidRPr="004937BB" w:rsidRDefault="007D30EA" w:rsidP="007D30EA">
      <w:pPr>
        <w:spacing w:after="120" w:line="240" w:lineRule="auto"/>
        <w:ind w:firstLine="357"/>
        <w:jc w:val="both"/>
        <w:rPr>
          <w:rFonts w:cstheme="minorHAnsi"/>
        </w:rPr>
      </w:pPr>
      <w:r w:rsidRPr="004937BB">
        <w:rPr>
          <w:rFonts w:cstheme="minorHAnsi"/>
        </w:rPr>
        <w:t xml:space="preserve">Kupující je oprávněn odstoupit od smlouvy v následujících případech: </w:t>
      </w:r>
    </w:p>
    <w:p w:rsidR="007D30EA" w:rsidRPr="004937BB" w:rsidRDefault="007D30EA" w:rsidP="007D30EA">
      <w:pPr>
        <w:pStyle w:val="Odstavecseseznamem"/>
        <w:spacing w:after="120" w:line="240" w:lineRule="auto"/>
        <w:ind w:left="0"/>
        <w:contextualSpacing w:val="0"/>
        <w:jc w:val="both"/>
        <w:rPr>
          <w:rFonts w:cstheme="minorHAnsi"/>
        </w:rPr>
      </w:pPr>
      <w:r w:rsidRPr="004937BB">
        <w:rPr>
          <w:rFonts w:cstheme="minorHAnsi"/>
        </w:rPr>
        <w:t xml:space="preserve">a) Prodávající je v prodlení s dodáním </w:t>
      </w:r>
      <w:r>
        <w:rPr>
          <w:rFonts w:cstheme="minorHAnsi"/>
        </w:rPr>
        <w:t>Přístroje</w:t>
      </w:r>
      <w:r w:rsidRPr="004937BB">
        <w:rPr>
          <w:rFonts w:cstheme="minorHAnsi"/>
        </w:rPr>
        <w:t xml:space="preserve">, po dobu delší než </w:t>
      </w:r>
      <w:r>
        <w:rPr>
          <w:rFonts w:cstheme="minorHAnsi"/>
        </w:rPr>
        <w:t>patnáct</w:t>
      </w:r>
      <w:r w:rsidRPr="004937BB">
        <w:rPr>
          <w:rFonts w:cstheme="minorHAnsi"/>
        </w:rPr>
        <w:t xml:space="preserve"> (</w:t>
      </w:r>
      <w:r>
        <w:rPr>
          <w:rFonts w:cstheme="minorHAnsi"/>
        </w:rPr>
        <w:t>15</w:t>
      </w:r>
      <w:r w:rsidRPr="004937BB">
        <w:rPr>
          <w:rFonts w:cstheme="minorHAnsi"/>
        </w:rPr>
        <w:t xml:space="preserve">) kalendářních dnů. </w:t>
      </w:r>
    </w:p>
    <w:p w:rsidR="007D30EA" w:rsidRPr="004937BB" w:rsidRDefault="007D30EA" w:rsidP="007D30EA">
      <w:pPr>
        <w:pStyle w:val="Odstavecseseznamem"/>
        <w:spacing w:after="120" w:line="240" w:lineRule="auto"/>
        <w:ind w:left="0"/>
        <w:contextualSpacing w:val="0"/>
        <w:jc w:val="both"/>
        <w:rPr>
          <w:rFonts w:cstheme="minorHAnsi"/>
        </w:rPr>
      </w:pPr>
      <w:r w:rsidRPr="004937BB">
        <w:rPr>
          <w:rFonts w:cstheme="minorHAnsi"/>
        </w:rPr>
        <w:t xml:space="preserve">b) </w:t>
      </w:r>
      <w:r>
        <w:rPr>
          <w:rFonts w:cstheme="minorHAnsi"/>
        </w:rPr>
        <w:t>Přístroj n</w:t>
      </w:r>
      <w:r w:rsidRPr="004937BB">
        <w:rPr>
          <w:rFonts w:cstheme="minorHAnsi"/>
        </w:rPr>
        <w:t xml:space="preserve">ebo jeho část vykazují vadu, pro niž </w:t>
      </w:r>
      <w:r>
        <w:rPr>
          <w:rFonts w:cstheme="minorHAnsi"/>
        </w:rPr>
        <w:t xml:space="preserve">níž ho </w:t>
      </w:r>
      <w:r w:rsidRPr="004937BB">
        <w:rPr>
          <w:rFonts w:cstheme="minorHAnsi"/>
        </w:rPr>
        <w:t xml:space="preserve">řádně užívat, a prodávající takovou vadu neodstranil dle čl. 5.5. smlouvy. </w:t>
      </w:r>
    </w:p>
    <w:p w:rsidR="007D30EA" w:rsidRPr="004937BB" w:rsidRDefault="007D30EA" w:rsidP="007D30EA">
      <w:pPr>
        <w:pStyle w:val="Odstavecseseznamem"/>
        <w:numPr>
          <w:ilvl w:val="0"/>
          <w:numId w:val="1"/>
        </w:numPr>
        <w:spacing w:before="240" w:after="120" w:line="240" w:lineRule="auto"/>
        <w:ind w:left="0" w:hanging="284"/>
        <w:contextualSpacing w:val="0"/>
        <w:jc w:val="center"/>
        <w:rPr>
          <w:rFonts w:cstheme="minorHAnsi"/>
          <w:b/>
        </w:rPr>
      </w:pPr>
      <w:r w:rsidRPr="004937BB">
        <w:rPr>
          <w:rFonts w:cstheme="minorHAnsi"/>
          <w:b/>
        </w:rPr>
        <w:t>ZÁVĚREČNÁ USTANOVENÍ</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Tato smlouva nabývá platnosti dnem jejího uzavření a účinnosti nejdříve dnem uveřejnění prostřednictvím registru smluv v souladu s ustanovením § 6 zákona č. 340/2015 Sb., zákon</w:t>
      </w:r>
      <w:r>
        <w:rPr>
          <w:rFonts w:cstheme="minorHAnsi"/>
        </w:rPr>
        <w:t>a</w:t>
      </w:r>
      <w:r w:rsidRPr="004937BB">
        <w:rPr>
          <w:rFonts w:cstheme="minorHAnsi"/>
        </w:rPr>
        <w:t xml:space="preserve"> </w:t>
      </w:r>
      <w:r w:rsidRPr="004937BB">
        <w:rPr>
          <w:rFonts w:cstheme="minorHAnsi"/>
        </w:rPr>
        <w:br/>
        <w:t>o zvláštních podmínkách účinnosti některých smluv, uveřejňování těchto smluv a o registru smluv. Prodávající prohlašuje, že tato smlouva neobsahuje obchodní tajemství a uděluje tímto souhlas kupujícímu k uveřejnění smlouvy a všech pokladů, údajů a informací uvedených v této smlouvě a těch, k jejichž uveřejnění vyplývá pro kupujícího povinnost dle právních předpisů.</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b/>
        </w:rPr>
      </w:pPr>
      <w:r>
        <w:rPr>
          <w:rFonts w:cstheme="minorHAnsi"/>
        </w:rPr>
        <w:t>Prodávající</w:t>
      </w:r>
      <w:r w:rsidRPr="004937BB">
        <w:rPr>
          <w:rFonts w:cstheme="minorHAnsi"/>
        </w:rPr>
        <w:t xml:space="preserve">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 xml:space="preserve">Tato smlouva a všechny právní vztahy z ní vyplývající se řídí právním řádem České republiky, zejména </w:t>
      </w:r>
      <w:r>
        <w:rPr>
          <w:rFonts w:cstheme="minorHAnsi"/>
        </w:rPr>
        <w:t>O</w:t>
      </w:r>
      <w:r w:rsidRPr="004937BB">
        <w:rPr>
          <w:rFonts w:cstheme="minorHAnsi"/>
        </w:rPr>
        <w:t>bčanským zákoníkem</w:t>
      </w:r>
      <w:bookmarkStart w:id="2" w:name="_Ref418014407"/>
      <w:r w:rsidRPr="004937BB">
        <w:rPr>
          <w:rFonts w:cstheme="minorHAnsi"/>
        </w:rPr>
        <w:t xml:space="preserve"> a vnitřními předpisy zadavatele. Ujednání v této smlouvě mají přednost před úpravou obsaženou v zákoně, ledaže je ujednání v rozporu s kogentním ustanovením zákona. Na otázky v této smlouvě </w:t>
      </w:r>
      <w:r>
        <w:rPr>
          <w:rFonts w:cstheme="minorHAnsi"/>
        </w:rPr>
        <w:t>se vztahují příslušná ustanovení Obča</w:t>
      </w:r>
      <w:r w:rsidRPr="004937BB">
        <w:rPr>
          <w:rFonts w:cstheme="minorHAnsi"/>
        </w:rPr>
        <w:t>nský zákoník</w:t>
      </w:r>
      <w:bookmarkEnd w:id="2"/>
      <w:r w:rsidRPr="004937BB">
        <w:rPr>
          <w:rFonts w:cstheme="minorHAnsi"/>
        </w:rPr>
        <w:t>.</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Tuto smlouvu je možné měnit nebo doplňovat pouze písemně</w:t>
      </w:r>
      <w:r>
        <w:rPr>
          <w:rFonts w:cstheme="minorHAnsi"/>
        </w:rPr>
        <w:t>, formou dodatků, které jsou nedílnou součástí kupní smlouvy</w:t>
      </w:r>
      <w:r w:rsidRPr="004937BB">
        <w:rPr>
          <w:rFonts w:cstheme="minorHAnsi"/>
        </w:rPr>
        <w:t>.</w:t>
      </w:r>
    </w:p>
    <w:p w:rsidR="007D30EA" w:rsidRPr="004937BB" w:rsidRDefault="007D30EA" w:rsidP="007D30EA">
      <w:pPr>
        <w:pStyle w:val="Odstavecseseznamem"/>
        <w:numPr>
          <w:ilvl w:val="1"/>
          <w:numId w:val="1"/>
        </w:numPr>
        <w:spacing w:after="120" w:line="240" w:lineRule="auto"/>
        <w:ind w:left="0" w:firstLine="0"/>
        <w:contextualSpacing w:val="0"/>
        <w:jc w:val="both"/>
        <w:rPr>
          <w:rFonts w:cstheme="minorHAnsi"/>
        </w:rPr>
      </w:pPr>
      <w:r w:rsidRPr="004937BB">
        <w:rPr>
          <w:rFonts w:cstheme="minorHAnsi"/>
        </w:rPr>
        <w:t>Tato smlouva je vyhotovena ve dvou (2) stejnopisech. Každá smluvní strana obdrží jeden (1) stejnopis.</w:t>
      </w:r>
    </w:p>
    <w:p w:rsidR="007D30EA" w:rsidRPr="004937BB" w:rsidRDefault="007D30EA" w:rsidP="007D30EA">
      <w:pPr>
        <w:pStyle w:val="Odstavecseseznamem"/>
        <w:keepNext/>
        <w:keepLines/>
        <w:numPr>
          <w:ilvl w:val="1"/>
          <w:numId w:val="1"/>
        </w:numPr>
        <w:spacing w:after="120" w:line="240" w:lineRule="auto"/>
        <w:ind w:left="0" w:firstLine="0"/>
        <w:contextualSpacing w:val="0"/>
        <w:jc w:val="both"/>
        <w:rPr>
          <w:rFonts w:cstheme="minorHAnsi"/>
        </w:rPr>
      </w:pPr>
      <w:r w:rsidRPr="004937BB">
        <w:rPr>
          <w:rFonts w:cstheme="minorHAnsi"/>
        </w:rPr>
        <w:t>Smluvní strany potvrzují, že si smlouvu přečetly, jejímu obsahu porozuměly, ten odpovídá jejich svobodné a vážné vůli, na důkaz čehož k ní připojují své podpisy.</w:t>
      </w:r>
    </w:p>
    <w:p w:rsidR="007D30EA" w:rsidRPr="004937BB" w:rsidRDefault="007D30EA" w:rsidP="007D30EA">
      <w:pPr>
        <w:keepNext/>
        <w:keepLines/>
        <w:spacing w:after="120" w:line="240" w:lineRule="auto"/>
        <w:jc w:val="both"/>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76"/>
        <w:gridCol w:w="4358"/>
      </w:tblGrid>
      <w:tr w:rsidR="007D30EA" w:rsidRPr="004937BB" w:rsidTr="00A64CD4">
        <w:tc>
          <w:tcPr>
            <w:tcW w:w="4503" w:type="dxa"/>
          </w:tcPr>
          <w:p w:rsidR="007D30EA" w:rsidRPr="004937BB" w:rsidRDefault="007D30EA" w:rsidP="00A64CD4">
            <w:pPr>
              <w:keepNext/>
              <w:keepLines/>
              <w:spacing w:after="120"/>
              <w:jc w:val="both"/>
              <w:rPr>
                <w:rFonts w:cstheme="minorHAnsi"/>
              </w:rPr>
            </w:pPr>
            <w:r w:rsidRPr="004937BB">
              <w:rPr>
                <w:rFonts w:cstheme="minorHAnsi"/>
              </w:rPr>
              <w:t>V</w:t>
            </w:r>
            <w:r>
              <w:rPr>
                <w:rFonts w:cstheme="minorHAnsi"/>
              </w:rPr>
              <w:t> Praze dne 23.záři 2024</w:t>
            </w:r>
          </w:p>
        </w:tc>
        <w:tc>
          <w:tcPr>
            <w:tcW w:w="283" w:type="dxa"/>
          </w:tcPr>
          <w:p w:rsidR="007D30EA" w:rsidRPr="004937BB" w:rsidRDefault="007D30EA" w:rsidP="00A64CD4">
            <w:pPr>
              <w:keepNext/>
              <w:keepLines/>
              <w:spacing w:after="120"/>
              <w:jc w:val="both"/>
              <w:rPr>
                <w:rFonts w:cstheme="minorHAnsi"/>
              </w:rPr>
            </w:pPr>
          </w:p>
        </w:tc>
        <w:tc>
          <w:tcPr>
            <w:tcW w:w="4426" w:type="dxa"/>
          </w:tcPr>
          <w:p w:rsidR="007D30EA" w:rsidRPr="004937BB" w:rsidRDefault="007D30EA" w:rsidP="00A64CD4">
            <w:pPr>
              <w:keepNext/>
              <w:keepLines/>
              <w:spacing w:after="120"/>
              <w:jc w:val="both"/>
              <w:rPr>
                <w:rFonts w:cstheme="minorHAnsi"/>
              </w:rPr>
            </w:pPr>
            <w:r w:rsidRPr="004937BB">
              <w:rPr>
                <w:rFonts w:cstheme="minorHAnsi"/>
              </w:rPr>
              <w:t xml:space="preserve">V </w:t>
            </w:r>
            <w:r>
              <w:rPr>
                <w:rFonts w:cstheme="minorHAnsi"/>
              </w:rPr>
              <w:t xml:space="preserve">Praze dne </w:t>
            </w:r>
            <w:r w:rsidRPr="004937BB">
              <w:rPr>
                <w:rFonts w:cstheme="minorHAnsi"/>
              </w:rPr>
              <w:t>_____</w:t>
            </w:r>
            <w:proofErr w:type="gramStart"/>
            <w:r w:rsidRPr="004937BB">
              <w:rPr>
                <w:rFonts w:cstheme="minorHAnsi"/>
              </w:rPr>
              <w:t xml:space="preserve">_ </w:t>
            </w:r>
            <w:r>
              <w:rPr>
                <w:rFonts w:cstheme="minorHAnsi"/>
              </w:rPr>
              <w:t xml:space="preserve"> 2024</w:t>
            </w:r>
            <w:proofErr w:type="gramEnd"/>
          </w:p>
        </w:tc>
      </w:tr>
      <w:tr w:rsidR="007D30EA" w:rsidRPr="004937BB" w:rsidTr="00A64CD4">
        <w:trPr>
          <w:trHeight w:val="2403"/>
        </w:trPr>
        <w:tc>
          <w:tcPr>
            <w:tcW w:w="4503" w:type="dxa"/>
          </w:tcPr>
          <w:p w:rsidR="007D30EA" w:rsidRPr="004937BB" w:rsidRDefault="007D30EA" w:rsidP="00A64CD4">
            <w:pPr>
              <w:keepNext/>
              <w:keepLines/>
              <w:spacing w:after="0"/>
              <w:jc w:val="both"/>
              <w:rPr>
                <w:rFonts w:cstheme="minorHAnsi"/>
              </w:rPr>
            </w:pPr>
          </w:p>
          <w:p w:rsidR="007D30EA" w:rsidRPr="004937BB" w:rsidRDefault="007D30EA" w:rsidP="00A64CD4">
            <w:pPr>
              <w:keepNext/>
              <w:keepLines/>
              <w:spacing w:after="0"/>
              <w:jc w:val="both"/>
              <w:rPr>
                <w:rFonts w:cstheme="minorHAnsi"/>
              </w:rPr>
            </w:pPr>
          </w:p>
          <w:p w:rsidR="007D30EA" w:rsidRPr="004937BB" w:rsidRDefault="007D30EA" w:rsidP="00A64CD4">
            <w:pPr>
              <w:keepNext/>
              <w:keepLines/>
              <w:spacing w:after="0"/>
              <w:jc w:val="both"/>
              <w:rPr>
                <w:rFonts w:cstheme="minorHAnsi"/>
              </w:rPr>
            </w:pPr>
          </w:p>
          <w:p w:rsidR="007D30EA" w:rsidRPr="004937BB" w:rsidRDefault="007D30EA" w:rsidP="00A64CD4">
            <w:pPr>
              <w:keepNext/>
              <w:keepLines/>
              <w:spacing w:after="0"/>
              <w:jc w:val="center"/>
              <w:rPr>
                <w:rFonts w:cstheme="minorHAnsi"/>
              </w:rPr>
            </w:pPr>
            <w:r w:rsidRPr="004937BB">
              <w:rPr>
                <w:rFonts w:cstheme="minorHAnsi"/>
              </w:rPr>
              <w:t>__________________________________</w:t>
            </w:r>
          </w:p>
          <w:p w:rsidR="007D30EA" w:rsidRPr="004937BB" w:rsidRDefault="007D30EA" w:rsidP="00A64CD4">
            <w:pPr>
              <w:keepNext/>
              <w:keepLines/>
              <w:spacing w:after="0"/>
              <w:jc w:val="center"/>
              <w:rPr>
                <w:rFonts w:cstheme="minorHAnsi"/>
                <w:b/>
              </w:rPr>
            </w:pPr>
            <w:r w:rsidRPr="004937BB">
              <w:rPr>
                <w:rFonts w:cstheme="minorHAnsi"/>
                <w:b/>
              </w:rPr>
              <w:t xml:space="preserve">Výzkumný ústav živočišné výroby, </w:t>
            </w:r>
            <w:proofErr w:type="spellStart"/>
            <w:r w:rsidRPr="004937BB">
              <w:rPr>
                <w:rFonts w:cstheme="minorHAnsi"/>
                <w:b/>
              </w:rPr>
              <w:t>v.v.i</w:t>
            </w:r>
            <w:proofErr w:type="spellEnd"/>
            <w:r w:rsidRPr="004937BB">
              <w:rPr>
                <w:rFonts w:cstheme="minorHAnsi"/>
                <w:b/>
              </w:rPr>
              <w:t>.</w:t>
            </w:r>
          </w:p>
          <w:p w:rsidR="007D30EA" w:rsidRPr="004937BB" w:rsidRDefault="002548F3" w:rsidP="00A64CD4">
            <w:pPr>
              <w:keepNext/>
              <w:keepLines/>
              <w:spacing w:after="0"/>
              <w:jc w:val="center"/>
              <w:rPr>
                <w:rFonts w:cstheme="minorHAnsi"/>
              </w:rPr>
            </w:pPr>
            <w:r>
              <w:rPr>
                <w:rFonts w:cstheme="minorHAnsi"/>
              </w:rPr>
              <w:t>XXXX</w:t>
            </w:r>
            <w:r w:rsidR="007D30EA" w:rsidRPr="004937BB">
              <w:rPr>
                <w:rFonts w:cstheme="minorHAnsi"/>
              </w:rPr>
              <w:t>,</w:t>
            </w:r>
          </w:p>
          <w:p w:rsidR="007D30EA" w:rsidRPr="004937BB" w:rsidRDefault="007D30EA" w:rsidP="00A64CD4">
            <w:pPr>
              <w:keepNext/>
              <w:keepLines/>
              <w:spacing w:after="0"/>
              <w:jc w:val="center"/>
              <w:rPr>
                <w:rFonts w:cstheme="minorHAnsi"/>
              </w:rPr>
            </w:pPr>
            <w:r w:rsidRPr="004937BB">
              <w:rPr>
                <w:rFonts w:cstheme="minorHAnsi"/>
              </w:rPr>
              <w:t>ředitel</w:t>
            </w:r>
          </w:p>
        </w:tc>
        <w:tc>
          <w:tcPr>
            <w:tcW w:w="283" w:type="dxa"/>
          </w:tcPr>
          <w:p w:rsidR="007D30EA" w:rsidRPr="004937BB" w:rsidRDefault="007D30EA" w:rsidP="00A64CD4">
            <w:pPr>
              <w:keepNext/>
              <w:keepLines/>
              <w:spacing w:after="0"/>
              <w:jc w:val="both"/>
              <w:rPr>
                <w:rFonts w:cstheme="minorHAnsi"/>
              </w:rPr>
            </w:pPr>
          </w:p>
        </w:tc>
        <w:tc>
          <w:tcPr>
            <w:tcW w:w="4426" w:type="dxa"/>
          </w:tcPr>
          <w:p w:rsidR="007D30EA" w:rsidRPr="004937BB" w:rsidRDefault="007D30EA" w:rsidP="00A64CD4">
            <w:pPr>
              <w:keepNext/>
              <w:keepLines/>
              <w:spacing w:after="0"/>
              <w:jc w:val="both"/>
              <w:rPr>
                <w:rFonts w:cstheme="minorHAnsi"/>
              </w:rPr>
            </w:pPr>
          </w:p>
          <w:p w:rsidR="007D30EA" w:rsidRPr="004937BB" w:rsidRDefault="007D30EA" w:rsidP="00A64CD4">
            <w:pPr>
              <w:keepNext/>
              <w:keepLines/>
              <w:spacing w:after="0"/>
              <w:jc w:val="both"/>
              <w:rPr>
                <w:rFonts w:cstheme="minorHAnsi"/>
              </w:rPr>
            </w:pPr>
          </w:p>
          <w:p w:rsidR="007D30EA" w:rsidRPr="004937BB" w:rsidRDefault="007D30EA" w:rsidP="00A64CD4">
            <w:pPr>
              <w:keepNext/>
              <w:keepLines/>
              <w:spacing w:after="0"/>
              <w:jc w:val="both"/>
              <w:rPr>
                <w:rFonts w:cstheme="minorHAnsi"/>
              </w:rPr>
            </w:pPr>
          </w:p>
          <w:p w:rsidR="007D30EA" w:rsidRPr="004937BB" w:rsidRDefault="007D30EA" w:rsidP="00A64CD4">
            <w:pPr>
              <w:keepNext/>
              <w:keepLines/>
              <w:spacing w:after="0"/>
              <w:jc w:val="center"/>
              <w:rPr>
                <w:rFonts w:cstheme="minorHAnsi"/>
              </w:rPr>
            </w:pPr>
            <w:r w:rsidRPr="004937BB">
              <w:rPr>
                <w:rFonts w:cstheme="minorHAnsi"/>
              </w:rPr>
              <w:t>_________________________________</w:t>
            </w:r>
          </w:p>
          <w:p w:rsidR="007D30EA" w:rsidRPr="001D4220" w:rsidRDefault="007D30EA" w:rsidP="00A64CD4">
            <w:pPr>
              <w:keepNext/>
              <w:keepLines/>
              <w:spacing w:after="0"/>
              <w:jc w:val="center"/>
              <w:rPr>
                <w:rFonts w:cstheme="minorHAnsi"/>
                <w:b/>
              </w:rPr>
            </w:pPr>
            <w:r w:rsidRPr="001D4220">
              <w:rPr>
                <w:rFonts w:cstheme="minorHAnsi"/>
                <w:b/>
              </w:rPr>
              <w:t xml:space="preserve">SHIMADZU </w:t>
            </w:r>
            <w:proofErr w:type="spellStart"/>
            <w:r w:rsidRPr="001D4220">
              <w:rPr>
                <w:rFonts w:cstheme="minorHAnsi"/>
                <w:b/>
              </w:rPr>
              <w:t>Handels</w:t>
            </w:r>
            <w:proofErr w:type="spellEnd"/>
            <w:r w:rsidRPr="001D4220">
              <w:rPr>
                <w:rFonts w:cstheme="minorHAnsi"/>
                <w:b/>
              </w:rPr>
              <w:t xml:space="preserve"> </w:t>
            </w:r>
            <w:proofErr w:type="spellStart"/>
            <w:r w:rsidRPr="001D4220">
              <w:rPr>
                <w:rFonts w:cstheme="minorHAnsi"/>
                <w:b/>
              </w:rPr>
              <w:t>GmbH</w:t>
            </w:r>
            <w:proofErr w:type="spellEnd"/>
            <w:r w:rsidRPr="001D4220">
              <w:rPr>
                <w:rFonts w:cstheme="minorHAnsi"/>
                <w:b/>
              </w:rPr>
              <w:t>-organizační složka</w:t>
            </w:r>
          </w:p>
          <w:p w:rsidR="007D30EA" w:rsidRDefault="002548F3" w:rsidP="00A64CD4">
            <w:pPr>
              <w:keepNext/>
              <w:keepLines/>
              <w:spacing w:after="0"/>
              <w:jc w:val="center"/>
              <w:rPr>
                <w:rFonts w:cstheme="minorHAnsi"/>
              </w:rPr>
            </w:pPr>
            <w:r>
              <w:rPr>
                <w:rFonts w:cstheme="minorHAnsi"/>
              </w:rPr>
              <w:t>XXXX</w:t>
            </w:r>
            <w:r w:rsidR="007D30EA">
              <w:rPr>
                <w:rFonts w:cstheme="minorHAnsi"/>
              </w:rPr>
              <w:t>.</w:t>
            </w:r>
          </w:p>
          <w:p w:rsidR="007D30EA" w:rsidRPr="004937BB" w:rsidRDefault="007D30EA" w:rsidP="00A64CD4">
            <w:pPr>
              <w:keepNext/>
              <w:keepLines/>
              <w:spacing w:after="0"/>
              <w:jc w:val="center"/>
              <w:rPr>
                <w:rFonts w:cstheme="minorHAnsi"/>
              </w:rPr>
            </w:pPr>
            <w:r>
              <w:rPr>
                <w:rFonts w:cstheme="minorHAnsi"/>
              </w:rPr>
              <w:t xml:space="preserve">      Country </w:t>
            </w:r>
            <w:proofErr w:type="spellStart"/>
            <w:r>
              <w:rPr>
                <w:rFonts w:cstheme="minorHAnsi"/>
              </w:rPr>
              <w:t>manager</w:t>
            </w:r>
            <w:proofErr w:type="spellEnd"/>
            <w:r>
              <w:rPr>
                <w:rFonts w:cstheme="minorHAnsi"/>
              </w:rPr>
              <w:t xml:space="preserve">  </w:t>
            </w:r>
          </w:p>
        </w:tc>
      </w:tr>
    </w:tbl>
    <w:p w:rsidR="007D30EA" w:rsidRPr="004937BB" w:rsidRDefault="007D30EA" w:rsidP="007D30EA">
      <w:pPr>
        <w:spacing w:line="240" w:lineRule="auto"/>
        <w:jc w:val="both"/>
        <w:rPr>
          <w:rFonts w:cstheme="minorHAnsi"/>
        </w:rPr>
      </w:pPr>
    </w:p>
    <w:p w:rsidR="007D30EA" w:rsidRDefault="007D30EA" w:rsidP="007D30EA"/>
    <w:p w:rsidR="00031161" w:rsidRDefault="00031161"/>
    <w:sectPr w:rsidR="000311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4BB" w:rsidRDefault="007474BB" w:rsidP="00F638FB">
      <w:pPr>
        <w:spacing w:after="0" w:line="240" w:lineRule="auto"/>
      </w:pPr>
      <w:r>
        <w:separator/>
      </w:r>
    </w:p>
  </w:endnote>
  <w:endnote w:type="continuationSeparator" w:id="0">
    <w:p w:rsidR="007474BB" w:rsidRDefault="007474BB" w:rsidP="00F6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4BB" w:rsidRDefault="007474BB" w:rsidP="00F638FB">
      <w:pPr>
        <w:spacing w:after="0" w:line="240" w:lineRule="auto"/>
      </w:pPr>
      <w:r>
        <w:separator/>
      </w:r>
    </w:p>
  </w:footnote>
  <w:footnote w:type="continuationSeparator" w:id="0">
    <w:p w:rsidR="007474BB" w:rsidRDefault="007474BB" w:rsidP="00F63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07311"/>
    <w:multiLevelType w:val="multilevel"/>
    <w:tmpl w:val="3050F1EC"/>
    <w:lvl w:ilvl="0">
      <w:start w:val="1"/>
      <w:numFmt w:val="decimal"/>
      <w:lvlText w:val="%1."/>
      <w:lvlJc w:val="left"/>
      <w:pPr>
        <w:ind w:left="360" w:hanging="360"/>
      </w:pPr>
    </w:lvl>
    <w:lvl w:ilvl="1">
      <w:start w:val="1"/>
      <w:numFmt w:val="decimal"/>
      <w:lvlText w:val="%1.%2."/>
      <w:lvlJc w:val="left"/>
      <w:pPr>
        <w:ind w:left="79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EA"/>
    <w:rsid w:val="00031161"/>
    <w:rsid w:val="000E6858"/>
    <w:rsid w:val="001672DE"/>
    <w:rsid w:val="001956BB"/>
    <w:rsid w:val="002548F3"/>
    <w:rsid w:val="007474BB"/>
    <w:rsid w:val="007D30EA"/>
    <w:rsid w:val="00AA78EF"/>
    <w:rsid w:val="00BC6F3C"/>
    <w:rsid w:val="00BD2564"/>
    <w:rsid w:val="00C03A93"/>
    <w:rsid w:val="00F63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30EA"/>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7D30EA"/>
    <w:pPr>
      <w:ind w:left="720"/>
      <w:contextualSpacing/>
    </w:pPr>
  </w:style>
  <w:style w:type="table" w:styleId="Mkatabulky">
    <w:name w:val="Table Grid"/>
    <w:basedOn w:val="Normlntabulka"/>
    <w:uiPriority w:val="59"/>
    <w:rsid w:val="007D30EA"/>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locked/>
    <w:rsid w:val="007D30EA"/>
    <w:rPr>
      <w:rFonts w:eastAsiaTheme="minorEastAsia"/>
      <w:lang w:eastAsia="cs-CZ"/>
    </w:rPr>
  </w:style>
  <w:style w:type="paragraph" w:styleId="Textbubliny">
    <w:name w:val="Balloon Text"/>
    <w:basedOn w:val="Normln"/>
    <w:link w:val="TextbublinyChar"/>
    <w:uiPriority w:val="99"/>
    <w:semiHidden/>
    <w:unhideWhenUsed/>
    <w:rsid w:val="000E68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6858"/>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F638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38FB"/>
    <w:rPr>
      <w:rFonts w:eastAsiaTheme="minorEastAsia"/>
      <w:lang w:eastAsia="cs-CZ"/>
    </w:rPr>
  </w:style>
  <w:style w:type="paragraph" w:styleId="Zpat">
    <w:name w:val="footer"/>
    <w:basedOn w:val="Normln"/>
    <w:link w:val="ZpatChar"/>
    <w:uiPriority w:val="99"/>
    <w:unhideWhenUsed/>
    <w:rsid w:val="00F638FB"/>
    <w:pPr>
      <w:tabs>
        <w:tab w:val="center" w:pos="4536"/>
        <w:tab w:val="right" w:pos="9072"/>
      </w:tabs>
      <w:spacing w:after="0" w:line="240" w:lineRule="auto"/>
    </w:pPr>
  </w:style>
  <w:style w:type="character" w:customStyle="1" w:styleId="ZpatChar">
    <w:name w:val="Zápatí Char"/>
    <w:basedOn w:val="Standardnpsmoodstavce"/>
    <w:link w:val="Zpat"/>
    <w:uiPriority w:val="99"/>
    <w:rsid w:val="00F638FB"/>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0C5ECC442E4985B06BAEA21E7AFB17"/>
        <w:category>
          <w:name w:val="Obecné"/>
          <w:gallery w:val="placeholder"/>
        </w:category>
        <w:types>
          <w:type w:val="bbPlcHdr"/>
        </w:types>
        <w:behaviors>
          <w:behavior w:val="content"/>
        </w:behaviors>
        <w:guid w:val="{FB9D5342-7E94-4EDB-B037-763553A7786F}"/>
      </w:docPartPr>
      <w:docPartBody>
        <w:p w:rsidR="0082250D" w:rsidRDefault="00E82052" w:rsidP="00E82052">
          <w:pPr>
            <w:pStyle w:val="B80C5ECC442E4985B06BAEA21E7AFB17"/>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52"/>
    <w:rsid w:val="0030721D"/>
    <w:rsid w:val="0082250D"/>
    <w:rsid w:val="009A0A51"/>
    <w:rsid w:val="009A2C5D"/>
    <w:rsid w:val="009E76A2"/>
    <w:rsid w:val="00DB5760"/>
    <w:rsid w:val="00E8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2052"/>
    <w:rPr>
      <w:color w:val="808080"/>
    </w:rPr>
  </w:style>
  <w:style w:type="paragraph" w:customStyle="1" w:styleId="B80C5ECC442E4985B06BAEA21E7AFB17">
    <w:name w:val="B80C5ECC442E4985B06BAEA21E7AFB17"/>
    <w:rsid w:val="00E82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8925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2024-09-18T08:43:00Z</dcterms:created>
  <dcterms:modified xsi:type="dcterms:W3CDTF">2024-09-18T08:43:00Z</dcterms:modified>
</cp:coreProperties>
</file>