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64C3" w14:textId="77777777" w:rsidR="00C873BA" w:rsidRDefault="000A630D">
      <w:pPr>
        <w:spacing w:after="0"/>
        <w:rPr>
          <w:b/>
        </w:rPr>
      </w:pPr>
      <w:r>
        <w:rPr>
          <w:b/>
        </w:rPr>
        <w:t xml:space="preserve">Proxima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o.p.s.</w:t>
      </w:r>
    </w:p>
    <w:p w14:paraId="2B88671B" w14:textId="77777777" w:rsidR="00C873BA" w:rsidRDefault="000A630D">
      <w:pPr>
        <w:spacing w:after="0"/>
      </w:pPr>
      <w:r>
        <w:t>Sídlo: Rakovského 3138/2, 143 00 Praha 4 – Modřany</w:t>
      </w:r>
    </w:p>
    <w:p w14:paraId="3E8025D0" w14:textId="77777777" w:rsidR="00C873BA" w:rsidRDefault="000A630D">
      <w:pPr>
        <w:spacing w:after="0"/>
      </w:pPr>
      <w:r>
        <w:t xml:space="preserve">Zástupce: PhDr. Eva </w:t>
      </w:r>
      <w:proofErr w:type="spellStart"/>
      <w:r>
        <w:t>Weislová</w:t>
      </w:r>
      <w:proofErr w:type="spellEnd"/>
      <w:r>
        <w:t>, vedoucí výchovných a vzdělávacích programů (pověřená plnou mocí)</w:t>
      </w:r>
    </w:p>
    <w:p w14:paraId="0C9DED72" w14:textId="77777777" w:rsidR="00C873BA" w:rsidRDefault="000A630D">
      <w:pPr>
        <w:spacing w:after="0"/>
      </w:pPr>
      <w:r>
        <w:t>IČO: 49625624</w:t>
      </w:r>
    </w:p>
    <w:p w14:paraId="4899F990" w14:textId="77777777" w:rsidR="00C873BA" w:rsidRDefault="000A630D">
      <w:pPr>
        <w:spacing w:after="0"/>
      </w:pPr>
      <w:r>
        <w:t>Telefon: +420 777 471 803</w:t>
      </w:r>
    </w:p>
    <w:p w14:paraId="17F1C3FE" w14:textId="77777777" w:rsidR="00C873BA" w:rsidRDefault="000A630D">
      <w:r>
        <w:t>E-mail: weislova@proximasociale.cz</w:t>
      </w:r>
    </w:p>
    <w:p w14:paraId="27942289" w14:textId="68222B09" w:rsidR="00C873BA" w:rsidRDefault="000A630D">
      <w:pPr>
        <w:spacing w:after="0"/>
      </w:pPr>
      <w:r>
        <w:t xml:space="preserve">Kontaktní osoba: </w:t>
      </w:r>
    </w:p>
    <w:p w14:paraId="2855CF10" w14:textId="01D9D51C" w:rsidR="00C873BA" w:rsidRDefault="000A630D">
      <w:pPr>
        <w:spacing w:after="0"/>
      </w:pPr>
      <w:r>
        <w:t xml:space="preserve">Telefon: </w:t>
      </w:r>
    </w:p>
    <w:p w14:paraId="211E3C72" w14:textId="1CD148AC" w:rsidR="00C873BA" w:rsidRDefault="000A630D">
      <w:r>
        <w:t xml:space="preserve">E-mail: </w:t>
      </w:r>
    </w:p>
    <w:p w14:paraId="4E389186" w14:textId="77777777" w:rsidR="00C873BA" w:rsidRDefault="000A630D">
      <w:pPr>
        <w:spacing w:after="0"/>
      </w:pPr>
      <w:r>
        <w:t>(dále jen „</w:t>
      </w:r>
      <w:r>
        <w:rPr>
          <w:b/>
        </w:rPr>
        <w:t>dodavatel</w:t>
      </w:r>
      <w:r>
        <w:t>“)</w:t>
      </w:r>
    </w:p>
    <w:p w14:paraId="45F94F8F" w14:textId="77777777" w:rsidR="00C873BA" w:rsidRDefault="000A630D">
      <w:pPr>
        <w:spacing w:before="240"/>
      </w:pPr>
      <w:r>
        <w:t>a</w:t>
      </w:r>
    </w:p>
    <w:p w14:paraId="07E6B9F2" w14:textId="77777777" w:rsidR="000656FE" w:rsidRDefault="00D12D06">
      <w:pPr>
        <w:spacing w:after="0"/>
        <w:rPr>
          <w:b/>
        </w:rPr>
      </w:pPr>
      <w:r>
        <w:rPr>
          <w:b/>
        </w:rPr>
        <w:t>Základní škola a mateřská škola, Praha 8, U Školské zahrady 4</w:t>
      </w:r>
    </w:p>
    <w:p w14:paraId="1820BE96" w14:textId="77777777" w:rsidR="00C873BA" w:rsidRPr="000656FE" w:rsidRDefault="000A630D">
      <w:pPr>
        <w:spacing w:after="0"/>
        <w:rPr>
          <w:b/>
        </w:rPr>
      </w:pPr>
      <w:r>
        <w:t xml:space="preserve">Sídlo: </w:t>
      </w:r>
      <w:r w:rsidR="00D12D06">
        <w:t>U Školské zahrady 1030/4, Praha 8 – Kobylisy, 182 00</w:t>
      </w:r>
    </w:p>
    <w:p w14:paraId="0B9F4F7A" w14:textId="77777777" w:rsidR="00C873BA" w:rsidRDefault="000A630D">
      <w:pPr>
        <w:spacing w:after="0"/>
      </w:pPr>
      <w:r>
        <w:t xml:space="preserve">Zástupce: </w:t>
      </w:r>
      <w:r w:rsidR="00D12D06">
        <w:t xml:space="preserve">Mgr. Věra </w:t>
      </w:r>
      <w:proofErr w:type="gramStart"/>
      <w:r w:rsidR="00D12D06">
        <w:t>Staňková</w:t>
      </w:r>
      <w:r>
        <w:t xml:space="preserve"> </w:t>
      </w:r>
      <w:r w:rsidR="00E26F25">
        <w:t xml:space="preserve"> (</w:t>
      </w:r>
      <w:proofErr w:type="gramEnd"/>
      <w:r w:rsidR="00E26F25">
        <w:t>ředitel</w:t>
      </w:r>
      <w:r w:rsidR="000656FE">
        <w:t>ka</w:t>
      </w:r>
      <w:r>
        <w:t>)</w:t>
      </w:r>
    </w:p>
    <w:p w14:paraId="34982AA7" w14:textId="77777777" w:rsidR="00C873BA" w:rsidRDefault="000A630D">
      <w:pPr>
        <w:spacing w:after="0"/>
      </w:pPr>
      <w:r>
        <w:t xml:space="preserve">IČO: </w:t>
      </w:r>
      <w:r w:rsidR="00D12D06">
        <w:t>60461837</w:t>
      </w:r>
    </w:p>
    <w:p w14:paraId="19BFD4F4" w14:textId="77777777" w:rsidR="00C873BA" w:rsidRDefault="000A630D">
      <w:pPr>
        <w:spacing w:after="0"/>
      </w:pPr>
      <w:r>
        <w:t>Telefon:</w:t>
      </w:r>
      <w:r w:rsidR="00D12D06">
        <w:t xml:space="preserve"> +420 284 680 367</w:t>
      </w:r>
    </w:p>
    <w:p w14:paraId="4CCAAC52" w14:textId="77777777" w:rsidR="00C873BA" w:rsidRDefault="000A630D">
      <w:r>
        <w:t xml:space="preserve">E-mail: </w:t>
      </w:r>
      <w:r w:rsidR="00D12D06">
        <w:t>zs@uskolskezahrady.cz</w:t>
      </w:r>
    </w:p>
    <w:p w14:paraId="2FAC8978" w14:textId="377C4E71" w:rsidR="00C873BA" w:rsidRDefault="000A630D">
      <w:pPr>
        <w:spacing w:after="0"/>
      </w:pPr>
      <w:r>
        <w:t xml:space="preserve">Kontaktní osoba: </w:t>
      </w:r>
    </w:p>
    <w:p w14:paraId="4EE7F2F6" w14:textId="36DA19F2" w:rsidR="00C873BA" w:rsidRDefault="000A630D">
      <w:pPr>
        <w:rPr>
          <w:b/>
        </w:rPr>
      </w:pPr>
      <w:r>
        <w:t xml:space="preserve">E-mail: </w:t>
      </w:r>
    </w:p>
    <w:p w14:paraId="3E17124A" w14:textId="77777777" w:rsidR="00C873BA" w:rsidRDefault="000A630D">
      <w:pPr>
        <w:spacing w:after="0"/>
      </w:pPr>
      <w:r>
        <w:t>(dále jen „</w:t>
      </w:r>
      <w:r>
        <w:rPr>
          <w:b/>
        </w:rPr>
        <w:t>zadavatel</w:t>
      </w:r>
      <w:r>
        <w:t>“)</w:t>
      </w:r>
    </w:p>
    <w:p w14:paraId="331EB34A" w14:textId="77777777" w:rsidR="00C873BA" w:rsidRDefault="000A630D">
      <w:pPr>
        <w:spacing w:before="240"/>
      </w:pPr>
      <w:r>
        <w:t>(společně dále jen „</w:t>
      </w:r>
      <w:r>
        <w:rPr>
          <w:b/>
        </w:rPr>
        <w:t>smluvní strany</w:t>
      </w:r>
      <w:r>
        <w:t>“)</w:t>
      </w:r>
    </w:p>
    <w:p w14:paraId="17663990" w14:textId="77777777" w:rsidR="00C873BA" w:rsidRDefault="000A630D">
      <w:pPr>
        <w:spacing w:before="240"/>
      </w:pPr>
      <w:r>
        <w:t>uzavírají podle § 1724 a následujících zákona č. 89/2012 Sb., občanského zákoníku, ve znění pozdějších předpisů, následující smlouvu:</w:t>
      </w:r>
    </w:p>
    <w:p w14:paraId="53A68699" w14:textId="41634622" w:rsidR="00C873BA" w:rsidRDefault="00CB02A0" w:rsidP="47ED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40"/>
          <w:szCs w:val="40"/>
        </w:rPr>
      </w:pPr>
      <w:r w:rsidRPr="47ED4A85">
        <w:rPr>
          <w:b/>
          <w:bCs/>
          <w:color w:val="000000" w:themeColor="text1"/>
          <w:sz w:val="40"/>
          <w:szCs w:val="40"/>
        </w:rPr>
        <w:t>Smlouva č. 1</w:t>
      </w:r>
      <w:r w:rsidR="00D12D06" w:rsidRPr="47ED4A85">
        <w:rPr>
          <w:b/>
          <w:bCs/>
          <w:color w:val="000000" w:themeColor="text1"/>
          <w:sz w:val="40"/>
          <w:szCs w:val="40"/>
        </w:rPr>
        <w:t>3</w:t>
      </w:r>
      <w:r w:rsidR="3AFE6EFB" w:rsidRPr="47ED4A85">
        <w:rPr>
          <w:b/>
          <w:bCs/>
          <w:color w:val="000000" w:themeColor="text1"/>
          <w:sz w:val="40"/>
          <w:szCs w:val="40"/>
        </w:rPr>
        <w:t>0</w:t>
      </w:r>
      <w:r w:rsidRPr="47ED4A85">
        <w:rPr>
          <w:b/>
          <w:bCs/>
          <w:color w:val="000000" w:themeColor="text1"/>
          <w:sz w:val="40"/>
          <w:szCs w:val="40"/>
        </w:rPr>
        <w:t>_202</w:t>
      </w:r>
      <w:r w:rsidR="68BE67D0" w:rsidRPr="47ED4A85">
        <w:rPr>
          <w:b/>
          <w:bCs/>
          <w:color w:val="000000" w:themeColor="text1"/>
          <w:sz w:val="40"/>
          <w:szCs w:val="40"/>
        </w:rPr>
        <w:t>4</w:t>
      </w:r>
      <w:r>
        <w:br/>
      </w:r>
      <w:r w:rsidR="000A630D" w:rsidRPr="47ED4A85">
        <w:rPr>
          <w:b/>
          <w:bCs/>
          <w:color w:val="000000" w:themeColor="text1"/>
          <w:sz w:val="40"/>
          <w:szCs w:val="40"/>
        </w:rPr>
        <w:t>o realizaci preventivního programu</w:t>
      </w:r>
    </w:p>
    <w:p w14:paraId="0A604774" w14:textId="77777777" w:rsidR="00C873BA" w:rsidRDefault="000A630D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851" w:hanging="491"/>
        <w:jc w:val="center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t>Předmět smlouvy</w:t>
      </w:r>
    </w:p>
    <w:p w14:paraId="685ECAC9" w14:textId="595443F5" w:rsidR="00C873BA" w:rsidRDefault="000A630D">
      <w:pPr>
        <w:rPr>
          <w:color w:val="000000"/>
        </w:rPr>
      </w:pPr>
      <w:r>
        <w:t>Zadavatel objednává preventivní program (dále jen „</w:t>
      </w:r>
      <w:r w:rsidRPr="47ED4A85">
        <w:rPr>
          <w:b/>
          <w:bCs/>
        </w:rPr>
        <w:t>program</w:t>
      </w:r>
      <w:r w:rsidR="00CB02A0">
        <w:t>“) ve školním roce: 202</w:t>
      </w:r>
      <w:r w:rsidR="04B72D4B">
        <w:t>4</w:t>
      </w:r>
      <w:r w:rsidR="00CB02A0">
        <w:t>/202</w:t>
      </w:r>
      <w:r w:rsidR="16416418">
        <w:t>5</w:t>
      </w:r>
      <w:r>
        <w:t xml:space="preserve"> a to v rozsahu: </w:t>
      </w:r>
    </w:p>
    <w:p w14:paraId="6C6E52E5" w14:textId="5501FECC" w:rsidR="007D3B24" w:rsidRDefault="65DBB341" w:rsidP="007247C5">
      <w:pPr>
        <w:spacing w:after="0" w:line="240" w:lineRule="auto"/>
        <w:rPr>
          <w:rFonts w:ascii="Calibri" w:eastAsia="Calibri" w:hAnsi="Calibri" w:cs="Calibri"/>
        </w:rPr>
      </w:pPr>
      <w:r w:rsidRPr="5314E299">
        <w:rPr>
          <w:rFonts w:ascii="Calibri" w:eastAsia="Calibri" w:hAnsi="Calibri" w:cs="Calibri"/>
        </w:rPr>
        <w:t>18</w:t>
      </w:r>
      <w:r w:rsidR="007D3B24" w:rsidRPr="5314E299">
        <w:rPr>
          <w:rFonts w:ascii="Calibri" w:eastAsia="Calibri" w:hAnsi="Calibri" w:cs="Calibri"/>
        </w:rPr>
        <w:t xml:space="preserve"> tříhodinov</w:t>
      </w:r>
      <w:r w:rsidR="156B6DFE" w:rsidRPr="5314E299">
        <w:rPr>
          <w:rFonts w:ascii="Calibri" w:eastAsia="Calibri" w:hAnsi="Calibri" w:cs="Calibri"/>
        </w:rPr>
        <w:t>ých</w:t>
      </w:r>
      <w:r w:rsidR="007D3B24" w:rsidRPr="5314E299">
        <w:rPr>
          <w:rFonts w:ascii="Calibri" w:eastAsia="Calibri" w:hAnsi="Calibri" w:cs="Calibri"/>
        </w:rPr>
        <w:t xml:space="preserve"> blok</w:t>
      </w:r>
      <w:r w:rsidR="2499EB7F" w:rsidRPr="5314E299">
        <w:rPr>
          <w:rFonts w:ascii="Calibri" w:eastAsia="Calibri" w:hAnsi="Calibri" w:cs="Calibri"/>
        </w:rPr>
        <w:t>ů</w:t>
      </w:r>
      <w:r w:rsidR="007D3B24" w:rsidRPr="5314E299">
        <w:rPr>
          <w:rFonts w:ascii="Calibri" w:eastAsia="Calibri" w:hAnsi="Calibri" w:cs="Calibri"/>
        </w:rPr>
        <w:t xml:space="preserve"> pro </w:t>
      </w:r>
      <w:r w:rsidR="1404A908" w:rsidRPr="5314E299">
        <w:rPr>
          <w:rFonts w:ascii="Calibri" w:eastAsia="Calibri" w:hAnsi="Calibri" w:cs="Calibri"/>
        </w:rPr>
        <w:t>18</w:t>
      </w:r>
      <w:r w:rsidR="007D3B24" w:rsidRPr="5314E299">
        <w:rPr>
          <w:rFonts w:ascii="Calibri" w:eastAsia="Calibri" w:hAnsi="Calibri" w:cs="Calibri"/>
        </w:rPr>
        <w:t xml:space="preserve"> tříd 1.</w:t>
      </w:r>
      <w:r w:rsidR="584A1F88" w:rsidRPr="5314E299">
        <w:rPr>
          <w:rFonts w:ascii="Calibri" w:eastAsia="Calibri" w:hAnsi="Calibri" w:cs="Calibri"/>
        </w:rPr>
        <w:t xml:space="preserve"> - 9.</w:t>
      </w:r>
      <w:r w:rsidR="007D3B24" w:rsidRPr="5314E299">
        <w:rPr>
          <w:rFonts w:ascii="Calibri" w:eastAsia="Calibri" w:hAnsi="Calibri" w:cs="Calibri"/>
        </w:rPr>
        <w:t xml:space="preserve"> ročníku </w:t>
      </w:r>
      <w:r w:rsidR="4BB19D82" w:rsidRPr="5314E299">
        <w:rPr>
          <w:rFonts w:ascii="Calibri" w:eastAsia="Calibri" w:hAnsi="Calibri" w:cs="Calibri"/>
        </w:rPr>
        <w:t>ZŠ</w:t>
      </w:r>
    </w:p>
    <w:p w14:paraId="672A6659" w14:textId="77777777" w:rsidR="007D3B24" w:rsidRDefault="007D3B24" w:rsidP="007247C5">
      <w:pPr>
        <w:spacing w:after="0" w:line="240" w:lineRule="auto"/>
        <w:rPr>
          <w:rFonts w:ascii="Calibri" w:eastAsia="Calibri" w:hAnsi="Calibri" w:cs="Calibri"/>
        </w:rPr>
      </w:pPr>
    </w:p>
    <w:p w14:paraId="0D670CB3" w14:textId="77777777" w:rsidR="00C873BA" w:rsidRDefault="000A630D">
      <w:pPr>
        <w:spacing w:after="120" w:line="276" w:lineRule="auto"/>
      </w:pPr>
      <w:r>
        <w:t>– přičemž 1 hodinou bloku se rozumí 1 vyučovací hodina, tedy 45 minut.</w:t>
      </w:r>
    </w:p>
    <w:p w14:paraId="1A9CE3DD" w14:textId="77777777" w:rsidR="00C873BA" w:rsidRDefault="000A6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Dodavatel se zavazuje realizovat zadaný program.</w:t>
      </w:r>
    </w:p>
    <w:p w14:paraId="59C6C5B0" w14:textId="77777777" w:rsidR="00C873BA" w:rsidRDefault="000A630D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851" w:hanging="491"/>
        <w:jc w:val="center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lastRenderedPageBreak/>
        <w:t>Organizační ujednání</w:t>
      </w:r>
    </w:p>
    <w:p w14:paraId="1DFC2784" w14:textId="77777777" w:rsidR="00C873BA" w:rsidRDefault="000A630D">
      <w:pPr>
        <w:spacing w:after="120" w:line="276" w:lineRule="auto"/>
      </w:pPr>
      <w:r>
        <w:t xml:space="preserve">Proxima </w:t>
      </w:r>
      <w:proofErr w:type="spellStart"/>
      <w:r>
        <w:t>Sociale</w:t>
      </w:r>
      <w:proofErr w:type="spellEnd"/>
      <w:r>
        <w:t xml:space="preserve"> o.p.s.:</w:t>
      </w:r>
    </w:p>
    <w:p w14:paraId="14D3DF18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Dodavatel zajišťuje rozsah témat uvedených v písemné nabídce tematických okruhů.</w:t>
      </w:r>
    </w:p>
    <w:p w14:paraId="0DAC8F3C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Dodavatel zajišťuje pomůcky potřebné k realizaci preventivních bloků a seminářů.</w:t>
      </w:r>
    </w:p>
    <w:p w14:paraId="02D3525D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Personální obsazení preventivního programu zajišťují v případě bloků dva lektoři, v případě seminářů jeden lektor.</w:t>
      </w:r>
    </w:p>
    <w:p w14:paraId="0969E496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Na základě zjištění potřeb je pro třídu vypracován individuální plán poskytování služeb.</w:t>
      </w:r>
    </w:p>
    <w:p w14:paraId="5E5A90CD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Téma preventivního bloku nebo semináře může být při samotné realizaci odkloněno, je-li ve třídě zjištěna akutní poptávka v jiné tematické oblasti. </w:t>
      </w:r>
    </w:p>
    <w:p w14:paraId="2E452121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Lektoři se dostaví v dostatečném časovém předstihu (min. 15 minut) před zahájením preventivního programu tak, aby bylo možné zkontaktovat metodika školy nebo jinou pověřenou osobu a vyměnit si aktuální informace o třídě, se kterou budou pracovat.</w:t>
      </w:r>
    </w:p>
    <w:p w14:paraId="531D7483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Pokud je tak ujednáno, lektoři po ukončení preventivního programu informují metodika školy, nebo jinou pověřenou osobu o jeho průběhu.</w:t>
      </w:r>
    </w:p>
    <w:p w14:paraId="5B35EA90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Školnímu metodikovi jsou jeden měsíc od realizace posledního z bloků v daném pololetí zaslány zprávy o jejich průběhu.</w:t>
      </w:r>
    </w:p>
    <w:p w14:paraId="1E2C147C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Na závěr školního roku poskytnou lektoři škole závěrečnou zprávu o realizaci programu.</w:t>
      </w:r>
    </w:p>
    <w:p w14:paraId="04FCE4EF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</w:pPr>
      <w:r>
        <w:rPr>
          <w:color w:val="000000"/>
        </w:rPr>
        <w:t xml:space="preserve">Proxima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si vyhrazuje právo odmítnout realizaci programu v následujících případech:</w:t>
      </w:r>
    </w:p>
    <w:p w14:paraId="14D6850E" w14:textId="77777777" w:rsidR="00C873BA" w:rsidRDefault="000A630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</w:pPr>
      <w:r>
        <w:rPr>
          <w:color w:val="000000"/>
        </w:rPr>
        <w:t xml:space="preserve">požadované téma není v nabídce a není zaručena odborná připravenost lektorů </w:t>
      </w:r>
    </w:p>
    <w:p w14:paraId="6740D2B8" w14:textId="77777777" w:rsidR="00C873BA" w:rsidRDefault="000A630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</w:pPr>
      <w:r>
        <w:rPr>
          <w:color w:val="000000"/>
        </w:rPr>
        <w:t>forma požadované realizace není slučitelná s metodami práce a standardy služby</w:t>
      </w:r>
    </w:p>
    <w:p w14:paraId="28594EB2" w14:textId="77777777" w:rsidR="00C873BA" w:rsidRDefault="000A630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93"/>
      </w:pPr>
      <w:r>
        <w:rPr>
          <w:color w:val="000000"/>
        </w:rPr>
        <w:t>patologie třídy nebo jednotlivce překračuje odbornou kvalifikaci lektorů</w:t>
      </w:r>
    </w:p>
    <w:p w14:paraId="70916731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</w:pPr>
      <w:r>
        <w:rPr>
          <w:color w:val="000000"/>
        </w:rPr>
        <w:t xml:space="preserve">Proxima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po dohodě se školou zprostředkovává, doporučuje školu/třídu/žáka návazným specializovaným pracovištím, vyskytují-li se u nich takové nežádoucí jevy, které nelze řešit v rámci programu specifické primární prevence.</w:t>
      </w:r>
    </w:p>
    <w:p w14:paraId="74F93F90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57" w:hanging="357"/>
      </w:pPr>
      <w:r>
        <w:rPr>
          <w:color w:val="000000"/>
        </w:rPr>
        <w:t>V případě apriorního odporu třídy/žáků/žáka k programu mají lektoři právo práci v této třídě, popř. práci s těmito žáky ukončit. V těchto případech zajišťuje náhradní program škola.</w:t>
      </w:r>
    </w:p>
    <w:p w14:paraId="7990FF52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57" w:hanging="357"/>
      </w:pPr>
      <w:r>
        <w:rPr>
          <w:color w:val="000000"/>
        </w:rPr>
        <w:t xml:space="preserve">Žáci mají možnost využít „práva stop“ a neúčastnit se programu. V těchto případech zajišťuje náhradní program škola. </w:t>
      </w:r>
    </w:p>
    <w:p w14:paraId="010DEAED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57" w:hanging="357"/>
      </w:pPr>
      <w:r>
        <w:rPr>
          <w:color w:val="000000"/>
        </w:rPr>
        <w:t xml:space="preserve">Pokud dojde ke zrušení termínu preventivního bloku ze strany Proximy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bude blok po dohodě s metodikem školy nebo jinou pověřenou osobou realizován v náhradním termínu.</w:t>
      </w:r>
    </w:p>
    <w:p w14:paraId="0A37501D" w14:textId="77777777" w:rsidR="00C873BA" w:rsidRDefault="00C873BA">
      <w:pPr>
        <w:jc w:val="left"/>
      </w:pPr>
    </w:p>
    <w:p w14:paraId="452AD34B" w14:textId="77777777" w:rsidR="00C873BA" w:rsidRDefault="000A630D">
      <w:pPr>
        <w:spacing w:after="120" w:line="276" w:lineRule="auto"/>
      </w:pPr>
      <w:r>
        <w:t>Škola:</w:t>
      </w:r>
    </w:p>
    <w:p w14:paraId="4886A65E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Metodik školy (po konzultaci s ředitelem školy) informuje koordinátora projektu (lektory) o všech požadavcích školy a podílí se na výběru témat preventivního programu. Před zahájením programu zajistí informace o jednotlivých třídách, které se mají programu účastnit.</w:t>
      </w:r>
    </w:p>
    <w:p w14:paraId="05163314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lastRenderedPageBreak/>
        <w:t>Preventivního bloku nebo semináře se účastní vždy jen jedna třída (max. 30 osob). V případě vyššího počtu žáků v jedné třídě se vedoucí programu dohodne se školním metodikem na optimálním řešení situace (navýšení počtu lektorů, rozdělení třídy).</w:t>
      </w:r>
    </w:p>
    <w:p w14:paraId="3B384BC2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Škola má možnost využít prostory Proximy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k realizaci preventivních bloků, pokud je nevyužije, poskytne k realizaci prostory vlastní (třída, školní klub apod.) s možností prostorových úprav.</w:t>
      </w:r>
    </w:p>
    <w:p w14:paraId="54854F58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Bloky jsou realizovány pouze v době školního vyučování.</w:t>
      </w:r>
    </w:p>
    <w:p w14:paraId="592D4C2F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Před zahájením preventivního programu informuje lektora metodik školy, třídní učitel nebo jiná pověřená osoba o aktuálním stavu třídy (počet dětí, aktuální důležité události).</w:t>
      </w:r>
    </w:p>
    <w:p w14:paraId="69AD54BE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Škola zajistí na dobu konání programu pedagoga pověřeného pedagogickým dozorem (v ideálním případě třídní učitel). Přítomnost třídního učitele je nutná při realizaci programu, který je zaměřen na vztahy. V případě, že je termín realizace již domluvený a třídní učitel nemůže být z jakýchkoli důvodů přítomen, škola situaci oznámí koordinátorovi a domluví se na dalším řešení.</w:t>
      </w:r>
    </w:p>
    <w:p w14:paraId="1578063F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Po skončení každého bloku pedagogický dozor přítomný na programu vyplní Dotazník na závěr bloku pro učitele, který obdrží od lektorů.</w:t>
      </w:r>
    </w:p>
    <w:p w14:paraId="0FBADCE2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Po skončení všech bloků zašle školní metodik prevence koordinátorovi programu vyplněný Dotazník pro metodiky, ve kterém zhodnotí realizaci programu.</w:t>
      </w:r>
    </w:p>
    <w:p w14:paraId="0E7FBF61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V rámci zaškolování nových pracovníků Proxima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umožňuje škola těmto pracovníkům přítomnost ve třídě během realizace programu. </w:t>
      </w:r>
    </w:p>
    <w:p w14:paraId="142ADA48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Pokud žák / žáci vážně narušují průběh preventivního programu, zajišťuje těmto žákům náhradní program škola.</w:t>
      </w:r>
    </w:p>
    <w:p w14:paraId="6526B7AF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Přesunutí termínů jednotlivých preventivních bloků nebo seminářů je vhodné domlouvat nejlépe 1 měsíc dopředu. V jiném případě může být komplikované nalezení vhodných náhradních termínů ještě v daném pololetí školního roku.</w:t>
      </w:r>
    </w:p>
    <w:p w14:paraId="091FC601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Pokud škola bude potřebovat zrušit smluvený termín bloku nebo semináře, může tak učinit nejpozději 3 dny předem. V opačném případě se termín účtuje jako realizovaný.</w:t>
      </w:r>
    </w:p>
    <w:p w14:paraId="79C4E2F6" w14:textId="77777777" w:rsidR="00C873BA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</w:pPr>
      <w:r>
        <w:rPr>
          <w:color w:val="000000"/>
        </w:rPr>
        <w:t xml:space="preserve">Škola má právo podat si v případě nespokojenosti s poskytovanými službami písemnou stížnost vedení Proximy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s nárokem na odpověď do jednoho měsíce ode dne doručení.</w:t>
      </w:r>
    </w:p>
    <w:p w14:paraId="55E6615C" w14:textId="77777777" w:rsidR="00C873BA" w:rsidRPr="007D3B24" w:rsidRDefault="000A63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57" w:hanging="357"/>
      </w:pPr>
      <w:r>
        <w:rPr>
          <w:color w:val="000000"/>
        </w:rPr>
        <w:t>V průběhu preventivních programů odpovídá za bezpečnost a ochranu zdraví žáků škola dle školského zákona č. 561/2004 Sb.</w:t>
      </w:r>
    </w:p>
    <w:p w14:paraId="5DAB6C7B" w14:textId="77777777" w:rsidR="007D3B24" w:rsidRDefault="007D3B24" w:rsidP="007D3B24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</w:pPr>
    </w:p>
    <w:p w14:paraId="1B1C8844" w14:textId="77777777" w:rsidR="00C873BA" w:rsidRDefault="000A630D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851" w:hanging="491"/>
        <w:jc w:val="center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t>Platební podmínky</w:t>
      </w:r>
    </w:p>
    <w:p w14:paraId="4D3D3D2E" w14:textId="77777777" w:rsidR="00C873BA" w:rsidRDefault="00CB0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5314E299">
        <w:rPr>
          <w:b/>
          <w:bCs/>
          <w:color w:val="000000" w:themeColor="text1"/>
        </w:rPr>
        <w:t>Cena za 1 hodinu</w:t>
      </w:r>
      <w:r w:rsidRPr="5314E299">
        <w:rPr>
          <w:color w:val="000000" w:themeColor="text1"/>
        </w:rPr>
        <w:t xml:space="preserve"> bloku činí </w:t>
      </w:r>
      <w:r w:rsidRPr="5314E299">
        <w:rPr>
          <w:b/>
          <w:bCs/>
          <w:color w:val="000000" w:themeColor="text1"/>
        </w:rPr>
        <w:t>1 3</w:t>
      </w:r>
      <w:r w:rsidR="000A630D" w:rsidRPr="5314E299">
        <w:rPr>
          <w:b/>
          <w:bCs/>
          <w:color w:val="000000" w:themeColor="text1"/>
        </w:rPr>
        <w:t>00 Kč</w:t>
      </w:r>
      <w:r w:rsidR="000A630D" w:rsidRPr="5314E299">
        <w:rPr>
          <w:color w:val="000000" w:themeColor="text1"/>
        </w:rPr>
        <w:t>.</w:t>
      </w:r>
    </w:p>
    <w:p w14:paraId="520B967B" w14:textId="0EB0FCFB" w:rsidR="000656FE" w:rsidRDefault="000656FE" w:rsidP="5314E2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5314E299">
        <w:rPr>
          <w:b/>
          <w:bCs/>
          <w:color w:val="000000" w:themeColor="text1"/>
        </w:rPr>
        <w:t xml:space="preserve">Celková částka za program primární prevence činí </w:t>
      </w:r>
      <w:r w:rsidR="21F05780" w:rsidRPr="5314E299">
        <w:rPr>
          <w:b/>
          <w:bCs/>
          <w:color w:val="000000" w:themeColor="text1"/>
        </w:rPr>
        <w:t>70</w:t>
      </w:r>
      <w:r w:rsidR="007D3B24" w:rsidRPr="5314E299">
        <w:rPr>
          <w:b/>
          <w:bCs/>
          <w:color w:val="000000" w:themeColor="text1"/>
        </w:rPr>
        <w:t xml:space="preserve"> 200</w:t>
      </w:r>
      <w:r w:rsidRPr="5314E299">
        <w:rPr>
          <w:b/>
          <w:bCs/>
          <w:color w:val="000000" w:themeColor="text1"/>
        </w:rPr>
        <w:t xml:space="preserve"> Kč</w:t>
      </w:r>
      <w:r w:rsidRPr="5314E299">
        <w:rPr>
          <w:color w:val="000000" w:themeColor="text1"/>
        </w:rPr>
        <w:t xml:space="preserve">. </w:t>
      </w:r>
    </w:p>
    <w:p w14:paraId="6798D3D5" w14:textId="77777777" w:rsidR="007D3B24" w:rsidRPr="00795841" w:rsidRDefault="007D3B24" w:rsidP="000656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Celková částka za programy primární prevence bude fakturována na ZŠ a MŠ, Praha 8, U Školské zahrady 4 (U Školské zahrady 1030/4, Praha 8 – Kobylisy). </w:t>
      </w:r>
    </w:p>
    <w:p w14:paraId="2C96277D" w14:textId="77777777" w:rsidR="00C873BA" w:rsidRDefault="000A630D" w:rsidP="007247C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lastRenderedPageBreak/>
        <w:t>Ukončení smlouvy</w:t>
      </w:r>
    </w:p>
    <w:p w14:paraId="23E88D82" w14:textId="77777777" w:rsidR="00C873BA" w:rsidRDefault="000A63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Tato smlouva se uzavírá na dobu určitou, a to do řádného ukončení realizace programu, nebo do konce školního roku, v němž byla uzavřena, podle toho, která ze skutečností nastane dříve.</w:t>
      </w:r>
    </w:p>
    <w:p w14:paraId="3525324E" w14:textId="77777777" w:rsidR="00C873BA" w:rsidRDefault="000A63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Předčasné ukončení platnosti smlouvy je možné na základě vzájemné písemné dohody dodavatele a zadavatele.</w:t>
      </w:r>
    </w:p>
    <w:p w14:paraId="484E8447" w14:textId="77777777" w:rsidR="00C873BA" w:rsidRDefault="000A63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Dodavatel je oprávněn ukončit realizaci programu s okamžitou platností a vypovědět tuto smlouvu v případě, že je naplněna některá z následujících podmínek:</w:t>
      </w:r>
    </w:p>
    <w:p w14:paraId="4BDB5395" w14:textId="77777777" w:rsidR="00C873BA" w:rsidRDefault="000A63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Zadavatel nedodrží sjednané podmínky realizace programu.</w:t>
      </w:r>
    </w:p>
    <w:p w14:paraId="5ACB4CB5" w14:textId="77777777" w:rsidR="00C873BA" w:rsidRDefault="000A63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Dodavatel nedisponuje dostatečnými finančními prostředky pro realizaci programu.</w:t>
      </w:r>
    </w:p>
    <w:p w14:paraId="11028A3B" w14:textId="77777777" w:rsidR="00C873BA" w:rsidRDefault="000A63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Dojde k jinému nepředpokládanému znemožnění realizace programu na straně dodavatele (např. náhlé personální oslabení dlouhodobějšího charakteru).</w:t>
      </w:r>
    </w:p>
    <w:p w14:paraId="3E6BD7F7" w14:textId="77777777" w:rsidR="00C873BA" w:rsidRDefault="000A63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357"/>
      </w:pPr>
      <w:r>
        <w:rPr>
          <w:color w:val="000000"/>
        </w:rPr>
        <w:t>V případě nízké efektivity programu pro specificitu daného třídního kolektivu (např. pokročilá stádia šikanování či jinak výrazně posunuté skupinové normy chování, vysoká nekázeň a nespolupráce kolektivu). V takovém případě pak dodavatel doporučí zadavateli následující postup v práci se třídou, včetně odkazu na další odborné služby.</w:t>
      </w:r>
    </w:p>
    <w:p w14:paraId="5E5319D3" w14:textId="77777777" w:rsidR="00C873BA" w:rsidRDefault="000A63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Zadavatel je oprávněn ukončit realizaci programu s okamžitou platností a vypovědět tuto smlouvu v případě, že je naplněna některá z následujících podmínek:</w:t>
      </w:r>
    </w:p>
    <w:p w14:paraId="288A9F55" w14:textId="77777777" w:rsidR="00C873BA" w:rsidRDefault="000A63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Při závažné, blíže neodůvodněné změně v realizaci programu ze strany dodavatele.</w:t>
      </w:r>
    </w:p>
    <w:p w14:paraId="7D48F41C" w14:textId="77777777" w:rsidR="00C873BA" w:rsidRDefault="000A63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V případě zásadní nespokojenosti s realizací programu, lektory, či v případě porušení podmínek realizace programu ze strany dodavatele, vždy ale na základě projednání dané věci s dodavatelem.</w:t>
      </w:r>
    </w:p>
    <w:p w14:paraId="143FAA2D" w14:textId="77777777" w:rsidR="00C873BA" w:rsidRDefault="000A63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V případě zrušení vzdělávací instituce zadavatele.</w:t>
      </w:r>
    </w:p>
    <w:p w14:paraId="495186A8" w14:textId="77777777" w:rsidR="00C873BA" w:rsidRDefault="000A63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357"/>
      </w:pPr>
      <w:r>
        <w:rPr>
          <w:color w:val="000000"/>
        </w:rPr>
        <w:t>V případě přímého nařízení ředitele vzdělávací instituce, případně jejího zřizovatele.</w:t>
      </w:r>
    </w:p>
    <w:p w14:paraId="14C309B8" w14:textId="77777777" w:rsidR="00C873BA" w:rsidRDefault="000A63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Výpovědi smlouvy předchází ústní vyjednání situace a pojmenování konkrétních důvodů k ukončení spolupráce mezi zadavatelem a dodavatelem. V opodstatněných případech může být dostačující pouze ústí vyjádření pověřeného zástupce zadavatele či dodavatele.</w:t>
      </w:r>
    </w:p>
    <w:p w14:paraId="47C4529B" w14:textId="77777777" w:rsidR="00C873BA" w:rsidRDefault="000A63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5314E299">
        <w:rPr>
          <w:color w:val="000000" w:themeColor="text1"/>
        </w:rPr>
        <w:t>Výpovědní lhůta činí 14 dní a počíná běžet dnem doručení výpovědi druhé straně.</w:t>
      </w:r>
    </w:p>
    <w:p w14:paraId="43A86AC9" w14:textId="77777777" w:rsidR="00C873BA" w:rsidRDefault="000A630D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851" w:hanging="491"/>
        <w:jc w:val="center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t>Závěrečná ustanovení</w:t>
      </w:r>
    </w:p>
    <w:p w14:paraId="360C0BAD" w14:textId="77777777" w:rsidR="00C873BA" w:rsidRDefault="000A63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Tato smlouva se vyhotovuje ve dvou stejnopisech s platností originálu, z nichž po jednom obdrží zadavatel i dodavatel.</w:t>
      </w:r>
    </w:p>
    <w:p w14:paraId="70D1782F" w14:textId="0673957E" w:rsidR="000A630D" w:rsidRDefault="000A630D" w:rsidP="5314E2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 w:rsidRPr="5314E299">
        <w:rPr>
          <w:color w:val="000000" w:themeColor="text1"/>
        </w:rPr>
        <w:t>Tato smlouva nabývá platnosti a účinnosti dnem podpisu obou smluvních stran.</w:t>
      </w:r>
    </w:p>
    <w:p w14:paraId="0D0B940D" w14:textId="77777777" w:rsidR="00CB02A0" w:rsidRDefault="00CB02A0"/>
    <w:p w14:paraId="163A4982" w14:textId="77777777" w:rsidR="00C873BA" w:rsidRDefault="000A630D">
      <w:pPr>
        <w:sectPr w:rsidR="00C873BA">
          <w:headerReference w:type="default" r:id="rId11"/>
          <w:footerReference w:type="default" r:id="rId12"/>
          <w:pgSz w:w="11906" w:h="16838"/>
          <w:pgMar w:top="1417" w:right="1417" w:bottom="1417" w:left="1417" w:header="709" w:footer="708" w:gutter="0"/>
          <w:pgNumType w:start="1"/>
          <w:cols w:space="708"/>
        </w:sectPr>
      </w:pPr>
      <w:r>
        <w:t>Za dodavatele:</w:t>
      </w:r>
    </w:p>
    <w:p w14:paraId="2FDEC4BC" w14:textId="77777777" w:rsidR="00C873BA" w:rsidRDefault="000A630D">
      <w:pPr>
        <w:spacing w:after="0"/>
        <w:jc w:val="left"/>
      </w:pPr>
      <w:r>
        <w:t xml:space="preserve">V </w:t>
      </w:r>
      <w:r w:rsidR="00CB02A0">
        <w:t>Praze</w:t>
      </w:r>
    </w:p>
    <w:p w14:paraId="0E27B00A" w14:textId="77777777" w:rsidR="00CB02A0" w:rsidRDefault="00CB02A0">
      <w:pPr>
        <w:spacing w:after="0"/>
        <w:jc w:val="left"/>
      </w:pPr>
    </w:p>
    <w:p w14:paraId="60061E4C" w14:textId="77777777" w:rsidR="00CB02A0" w:rsidRDefault="00CB02A0">
      <w:pPr>
        <w:spacing w:after="0"/>
        <w:jc w:val="left"/>
      </w:pPr>
    </w:p>
    <w:p w14:paraId="44EAFD9C" w14:textId="77777777" w:rsidR="00CB02A0" w:rsidRDefault="00CB02A0">
      <w:pPr>
        <w:spacing w:after="0"/>
        <w:jc w:val="left"/>
      </w:pPr>
    </w:p>
    <w:p w14:paraId="4B94D5A5" w14:textId="77777777" w:rsidR="00CB02A0" w:rsidRDefault="00CB02A0">
      <w:pPr>
        <w:spacing w:after="0"/>
        <w:jc w:val="left"/>
      </w:pPr>
    </w:p>
    <w:p w14:paraId="3DEEC669" w14:textId="77777777" w:rsidR="00C873BA" w:rsidRDefault="00C873BA">
      <w:pPr>
        <w:spacing w:after="0"/>
        <w:jc w:val="left"/>
      </w:pPr>
    </w:p>
    <w:p w14:paraId="53B7B6D3" w14:textId="77777777" w:rsidR="00C873BA" w:rsidRDefault="00CB02A0">
      <w:pPr>
        <w:spacing w:before="2040" w:after="0"/>
        <w:jc w:val="center"/>
      </w:pPr>
      <w:r>
        <w:lastRenderedPageBreak/>
        <w:t xml:space="preserve"> </w:t>
      </w:r>
      <w:r w:rsidR="000A630D">
        <w:t>………………………………….</w:t>
      </w:r>
    </w:p>
    <w:p w14:paraId="3449B3C0" w14:textId="77777777" w:rsidR="00C873BA" w:rsidRDefault="000A630D">
      <w:pPr>
        <w:spacing w:after="0"/>
        <w:jc w:val="center"/>
      </w:pPr>
      <w:r>
        <w:t>ZÁSTUPCE DODAVATELE</w:t>
      </w:r>
    </w:p>
    <w:p w14:paraId="46DC698B" w14:textId="77777777" w:rsidR="00C873BA" w:rsidRDefault="000A630D">
      <w:pPr>
        <w:spacing w:after="0" w:line="240" w:lineRule="auto"/>
        <w:jc w:val="center"/>
        <w:sectPr w:rsidR="00C873BA">
          <w:type w:val="continuous"/>
          <w:pgSz w:w="11906" w:h="16838"/>
          <w:pgMar w:top="1417" w:right="1417" w:bottom="1417" w:left="1417" w:header="709" w:footer="708" w:gutter="0"/>
          <w:cols w:num="2" w:space="708" w:equalWidth="0">
            <w:col w:w="4181" w:space="708"/>
            <w:col w:w="4181"/>
          </w:cols>
        </w:sectPr>
      </w:pPr>
      <w:r>
        <w:t xml:space="preserve">PhDr. Eva </w:t>
      </w:r>
      <w:proofErr w:type="spellStart"/>
      <w:r>
        <w:t>Weislová</w:t>
      </w:r>
      <w:proofErr w:type="spellEnd"/>
    </w:p>
    <w:p w14:paraId="5EB2533A" w14:textId="77777777" w:rsidR="00C873BA" w:rsidRDefault="000A6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Vedoucí výchovných a vzdělávacích programů</w:t>
      </w:r>
    </w:p>
    <w:p w14:paraId="61D3C783" w14:textId="77777777" w:rsidR="00C873BA" w:rsidRDefault="000A6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Proxima </w:t>
      </w:r>
      <w:proofErr w:type="spellStart"/>
      <w:r>
        <w:t>Sociale</w:t>
      </w:r>
      <w:proofErr w:type="spellEnd"/>
      <w:r>
        <w:t xml:space="preserve"> o.p.s.</w:t>
      </w:r>
    </w:p>
    <w:p w14:paraId="3656B9AB" w14:textId="77777777" w:rsidR="00C873BA" w:rsidRDefault="00C873BA">
      <w:pPr>
        <w:pBdr>
          <w:top w:val="single" w:sz="12" w:space="1" w:color="215880"/>
        </w:pBdr>
      </w:pPr>
    </w:p>
    <w:p w14:paraId="57EF3598" w14:textId="77777777" w:rsidR="00C873BA" w:rsidRDefault="000A630D">
      <w:pPr>
        <w:sectPr w:rsidR="00C873BA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9" w:footer="708" w:gutter="0"/>
          <w:cols w:space="708"/>
        </w:sectPr>
      </w:pPr>
      <w:r>
        <w:t>Za zadavatele:</w:t>
      </w:r>
    </w:p>
    <w:p w14:paraId="04A6EBC0" w14:textId="77777777" w:rsidR="00C873BA" w:rsidRDefault="000A630D">
      <w:pPr>
        <w:spacing w:after="0"/>
        <w:jc w:val="left"/>
      </w:pPr>
      <w:bookmarkStart w:id="0" w:name="_heading=h.gjdgxs" w:colFirst="0" w:colLast="0"/>
      <w:bookmarkEnd w:id="0"/>
      <w:r>
        <w:t xml:space="preserve">V </w:t>
      </w:r>
      <w:r w:rsidR="007D3B24">
        <w:t>Praze</w:t>
      </w:r>
    </w:p>
    <w:p w14:paraId="45FB0818" w14:textId="77777777" w:rsidR="00C873BA" w:rsidRDefault="00C873BA">
      <w:pPr>
        <w:spacing w:after="0"/>
        <w:jc w:val="left"/>
      </w:pPr>
    </w:p>
    <w:p w14:paraId="049F31CB" w14:textId="77777777" w:rsidR="00CB02A0" w:rsidRDefault="00CB02A0">
      <w:pPr>
        <w:spacing w:after="0"/>
        <w:jc w:val="left"/>
      </w:pPr>
    </w:p>
    <w:p w14:paraId="53128261" w14:textId="77777777" w:rsidR="00CB02A0" w:rsidRDefault="00CB02A0">
      <w:pPr>
        <w:spacing w:after="0"/>
        <w:jc w:val="left"/>
      </w:pPr>
    </w:p>
    <w:p w14:paraId="62486C05" w14:textId="77777777" w:rsidR="00CB02A0" w:rsidRDefault="00CB02A0">
      <w:pPr>
        <w:spacing w:after="0"/>
        <w:jc w:val="left"/>
      </w:pPr>
    </w:p>
    <w:p w14:paraId="4101652C" w14:textId="77777777" w:rsidR="00CB02A0" w:rsidRDefault="00CB02A0">
      <w:pPr>
        <w:spacing w:after="0"/>
        <w:jc w:val="left"/>
      </w:pPr>
    </w:p>
    <w:p w14:paraId="4B99056E" w14:textId="77777777" w:rsidR="00C873BA" w:rsidRDefault="00C873BA">
      <w:pPr>
        <w:spacing w:after="0"/>
        <w:jc w:val="left"/>
      </w:pPr>
    </w:p>
    <w:p w14:paraId="1299C43A" w14:textId="77777777" w:rsidR="00C873BA" w:rsidRDefault="00C873BA">
      <w:pPr>
        <w:spacing w:after="0"/>
        <w:jc w:val="left"/>
      </w:pPr>
    </w:p>
    <w:p w14:paraId="4DDBEF00" w14:textId="77777777" w:rsidR="00C873BA" w:rsidRDefault="00C873BA">
      <w:pPr>
        <w:spacing w:after="0"/>
        <w:jc w:val="left"/>
      </w:pPr>
    </w:p>
    <w:p w14:paraId="63BC1F27" w14:textId="77777777" w:rsidR="00C873BA" w:rsidRDefault="000A630D">
      <w:pPr>
        <w:spacing w:after="0"/>
        <w:jc w:val="left"/>
      </w:pPr>
      <w:r>
        <w:t xml:space="preserve">                                                                                       ………………………………….</w:t>
      </w:r>
    </w:p>
    <w:p w14:paraId="17ACE4B2" w14:textId="77777777" w:rsidR="00C873BA" w:rsidRDefault="000A630D">
      <w:pPr>
        <w:spacing w:after="0"/>
        <w:jc w:val="center"/>
        <w:rPr>
          <w:color w:val="000000"/>
        </w:rPr>
        <w:sectPr w:rsidR="00C873BA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9" w:footer="708" w:gutter="0"/>
          <w:cols w:space="708"/>
        </w:sectPr>
      </w:pPr>
      <w:r>
        <w:t xml:space="preserve">                                                                        ZÁSTUPCE ZADAVATELE</w:t>
      </w:r>
    </w:p>
    <w:p w14:paraId="0C71CF34" w14:textId="77777777" w:rsidR="00C873BA" w:rsidRDefault="007D3B24" w:rsidP="007D3B24">
      <w:pPr>
        <w:spacing w:after="0"/>
        <w:ind w:left="5040" w:firstLine="720"/>
      </w:pPr>
      <w:r>
        <w:t>Mgr. Věra Staňková</w:t>
      </w:r>
    </w:p>
    <w:p w14:paraId="2E32C7BE" w14:textId="77777777" w:rsidR="000656FE" w:rsidRDefault="000A630D" w:rsidP="007D3B24">
      <w:pPr>
        <w:spacing w:after="0"/>
        <w:ind w:left="2880" w:firstLine="720"/>
        <w:jc w:val="center"/>
      </w:pPr>
      <w:r>
        <w:t xml:space="preserve">            ředitel</w:t>
      </w:r>
      <w:r w:rsidR="000656FE">
        <w:t>ka</w:t>
      </w:r>
    </w:p>
    <w:p w14:paraId="54FBD171" w14:textId="77777777" w:rsidR="007D3B24" w:rsidRDefault="007D3B24" w:rsidP="007D3B24">
      <w:pPr>
        <w:spacing w:after="0"/>
        <w:ind w:left="4320" w:firstLine="720"/>
        <w:sectPr w:rsidR="007D3B24">
          <w:type w:val="continuous"/>
          <w:pgSz w:w="11906" w:h="16838"/>
          <w:pgMar w:top="1417" w:right="1417" w:bottom="1417" w:left="1417" w:header="709" w:footer="708" w:gutter="0"/>
          <w:cols w:space="708"/>
        </w:sectPr>
      </w:pPr>
      <w:r>
        <w:t>ZŠ a MŠ, Praha 8, U Školské zahrady 4</w:t>
      </w:r>
    </w:p>
    <w:p w14:paraId="3461D779" w14:textId="77777777" w:rsidR="00C873BA" w:rsidRDefault="00C873BA">
      <w:pPr>
        <w:spacing w:after="0"/>
        <w:rPr>
          <w:color w:val="000000"/>
        </w:rPr>
      </w:pPr>
      <w:bookmarkStart w:id="1" w:name="_heading=h.30j0zll" w:colFirst="0" w:colLast="0"/>
      <w:bookmarkEnd w:id="1"/>
    </w:p>
    <w:sectPr w:rsidR="00C873BA">
      <w:type w:val="continuous"/>
      <w:pgSz w:w="11906" w:h="16838"/>
      <w:pgMar w:top="1417" w:right="1417" w:bottom="1417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CB0E" w14:textId="77777777" w:rsidR="00391A03" w:rsidRDefault="000A630D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391A03" w:rsidRDefault="000A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66781" w14:textId="77777777" w:rsidR="00C873BA" w:rsidRDefault="000A630D">
    <w:pPr>
      <w:pBdr>
        <w:top w:val="nil"/>
        <w:left w:val="nil"/>
        <w:bottom w:val="single" w:sz="12" w:space="1" w:color="215880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ind w:left="-567" w:right="-567"/>
      <w:jc w:val="center"/>
      <w:rPr>
        <w:rFonts w:ascii="Neo Sans Pro Light" w:eastAsia="Neo Sans Pro Light" w:hAnsi="Neo Sans Pro Light" w:cs="Neo Sans Pro Light"/>
        <w:color w:val="215880"/>
      </w:rPr>
    </w:pPr>
    <w:r>
      <w:rPr>
        <w:rFonts w:ascii="Neo Sans Pro Light" w:eastAsia="Neo Sans Pro Light" w:hAnsi="Neo Sans Pro Light" w:cs="Neo Sans Pro Light"/>
        <w:color w:val="215880"/>
      </w:rPr>
      <w:fldChar w:fldCharType="begin"/>
    </w:r>
    <w:r>
      <w:rPr>
        <w:rFonts w:ascii="Neo Sans Pro Light" w:eastAsia="Neo Sans Pro Light" w:hAnsi="Neo Sans Pro Light" w:cs="Neo Sans Pro Light"/>
        <w:color w:val="215880"/>
      </w:rPr>
      <w:instrText>PAGE</w:instrText>
    </w:r>
    <w:r>
      <w:rPr>
        <w:rFonts w:ascii="Neo Sans Pro Light" w:eastAsia="Neo Sans Pro Light" w:hAnsi="Neo Sans Pro Light" w:cs="Neo Sans Pro Light"/>
        <w:color w:val="215880"/>
      </w:rPr>
      <w:fldChar w:fldCharType="separate"/>
    </w:r>
    <w:r w:rsidR="00E26F25">
      <w:rPr>
        <w:rFonts w:ascii="Neo Sans Pro Light" w:eastAsia="Neo Sans Pro Light" w:hAnsi="Neo Sans Pro Light" w:cs="Neo Sans Pro Light"/>
        <w:noProof/>
        <w:color w:val="215880"/>
      </w:rPr>
      <w:t>1</w:t>
    </w:r>
    <w:r>
      <w:rPr>
        <w:rFonts w:ascii="Neo Sans Pro Light" w:eastAsia="Neo Sans Pro Light" w:hAnsi="Neo Sans Pro Light" w:cs="Neo Sans Pro Light"/>
        <w:color w:val="215880"/>
      </w:rPr>
      <w:fldChar w:fldCharType="end"/>
    </w:r>
    <w:r>
      <w:rPr>
        <w:rFonts w:ascii="Neo Sans Pro Light" w:eastAsia="Neo Sans Pro Light" w:hAnsi="Neo Sans Pro Light" w:cs="Neo Sans Pro Light"/>
        <w:color w:val="215880"/>
      </w:rPr>
      <w:t>/</w:t>
    </w:r>
    <w:r>
      <w:rPr>
        <w:rFonts w:ascii="Neo Sans Pro Light" w:eastAsia="Neo Sans Pro Light" w:hAnsi="Neo Sans Pro Light" w:cs="Neo Sans Pro Light"/>
        <w:color w:val="215880"/>
      </w:rPr>
      <w:fldChar w:fldCharType="begin"/>
    </w:r>
    <w:r>
      <w:rPr>
        <w:rFonts w:ascii="Neo Sans Pro Light" w:eastAsia="Neo Sans Pro Light" w:hAnsi="Neo Sans Pro Light" w:cs="Neo Sans Pro Light"/>
        <w:color w:val="215880"/>
      </w:rPr>
      <w:instrText>NUMPAGES</w:instrText>
    </w:r>
    <w:r>
      <w:rPr>
        <w:rFonts w:ascii="Neo Sans Pro Light" w:eastAsia="Neo Sans Pro Light" w:hAnsi="Neo Sans Pro Light" w:cs="Neo Sans Pro Light"/>
        <w:color w:val="215880"/>
      </w:rPr>
      <w:fldChar w:fldCharType="separate"/>
    </w:r>
    <w:r w:rsidR="00E26F25">
      <w:rPr>
        <w:rFonts w:ascii="Neo Sans Pro Light" w:eastAsia="Neo Sans Pro Light" w:hAnsi="Neo Sans Pro Light" w:cs="Neo Sans Pro Light"/>
        <w:noProof/>
        <w:color w:val="215880"/>
      </w:rPr>
      <w:t>5</w:t>
    </w:r>
    <w:r>
      <w:rPr>
        <w:rFonts w:ascii="Neo Sans Pro Light" w:eastAsia="Neo Sans Pro Light" w:hAnsi="Neo Sans Pro Light" w:cs="Neo Sans Pro Light"/>
        <w:color w:val="215880"/>
      </w:rPr>
      <w:fldChar w:fldCharType="end"/>
    </w:r>
  </w:p>
  <w:p w14:paraId="6D2F1FF1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eastAsia="Neo Sans Pro Light" w:hAnsi="Neo Sans Pro Light" w:cs="Neo Sans Pro Light"/>
        <w:color w:val="215880"/>
        <w:sz w:val="20"/>
        <w:szCs w:val="20"/>
      </w:rPr>
    </w:pPr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 xml:space="preserve">Proxima </w:t>
    </w:r>
    <w:proofErr w:type="spellStart"/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>Sociale</w:t>
    </w:r>
    <w:proofErr w:type="spellEnd"/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 xml:space="preserve"> o.p.s.</w:t>
    </w:r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Rakovského 3138/2, 143 00 Praha 4 – Modřany | IČO: 49625624</w:t>
    </w:r>
  </w:p>
  <w:p w14:paraId="7A535013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eastAsia="Neo Sans Pro Light" w:hAnsi="Neo Sans Pro Light" w:cs="Neo Sans Pro Light"/>
        <w:color w:val="215880"/>
        <w:sz w:val="20"/>
        <w:szCs w:val="20"/>
      </w:rPr>
    </w:pPr>
    <w:hyperlink r:id="rId1">
      <w:r>
        <w:rPr>
          <w:rFonts w:ascii="Neo Sans Pro Light" w:eastAsia="Neo Sans Pro Light" w:hAnsi="Neo Sans Pro Light" w:cs="Neo Sans Pro Light"/>
          <w:color w:val="215880"/>
          <w:sz w:val="20"/>
          <w:szCs w:val="20"/>
        </w:rPr>
        <w:t>www.proximasociale.cz</w:t>
      </w:r>
    </w:hyperlink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</w:t>
    </w:r>
    <w:hyperlink r:id="rId2">
      <w:r>
        <w:rPr>
          <w:rFonts w:ascii="Neo Sans Pro Light" w:eastAsia="Neo Sans Pro Light" w:hAnsi="Neo Sans Pro Light" w:cs="Neo Sans Pro Light"/>
          <w:color w:val="215880"/>
          <w:sz w:val="20"/>
          <w:szCs w:val="20"/>
        </w:rPr>
        <w:t>office@proximasociale.cz</w:t>
      </w:r>
    </w:hyperlink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DS: s68qf4d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B6D9" w14:textId="77777777" w:rsidR="00C873BA" w:rsidRDefault="000A630D">
    <w:pPr>
      <w:pBdr>
        <w:top w:val="nil"/>
        <w:left w:val="nil"/>
        <w:bottom w:val="single" w:sz="12" w:space="1" w:color="215880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ind w:left="-567" w:right="-567"/>
      <w:jc w:val="center"/>
      <w:rPr>
        <w:rFonts w:ascii="Neo Sans Pro Light" w:eastAsia="Neo Sans Pro Light" w:hAnsi="Neo Sans Pro Light" w:cs="Neo Sans Pro Light"/>
        <w:color w:val="215880"/>
      </w:rPr>
    </w:pPr>
    <w:r>
      <w:rPr>
        <w:rFonts w:ascii="Neo Sans Pro Light" w:eastAsia="Neo Sans Pro Light" w:hAnsi="Neo Sans Pro Light" w:cs="Neo Sans Pro Light"/>
        <w:color w:val="215880"/>
      </w:rPr>
      <w:fldChar w:fldCharType="begin"/>
    </w:r>
    <w:r>
      <w:rPr>
        <w:rFonts w:ascii="Neo Sans Pro Light" w:eastAsia="Neo Sans Pro Light" w:hAnsi="Neo Sans Pro Light" w:cs="Neo Sans Pro Light"/>
        <w:color w:val="215880"/>
      </w:rPr>
      <w:instrText>PAGE</w:instrText>
    </w:r>
    <w:r>
      <w:rPr>
        <w:rFonts w:ascii="Neo Sans Pro Light" w:eastAsia="Neo Sans Pro Light" w:hAnsi="Neo Sans Pro Light" w:cs="Neo Sans Pro Light"/>
        <w:color w:val="215880"/>
      </w:rPr>
      <w:fldChar w:fldCharType="end"/>
    </w:r>
    <w:r>
      <w:rPr>
        <w:rFonts w:ascii="Neo Sans Pro Light" w:eastAsia="Neo Sans Pro Light" w:hAnsi="Neo Sans Pro Light" w:cs="Neo Sans Pro Light"/>
        <w:color w:val="215880"/>
      </w:rPr>
      <w:t>/</w:t>
    </w:r>
    <w:r>
      <w:rPr>
        <w:rFonts w:ascii="Neo Sans Pro Light" w:eastAsia="Neo Sans Pro Light" w:hAnsi="Neo Sans Pro Light" w:cs="Neo Sans Pro Light"/>
        <w:color w:val="215880"/>
      </w:rPr>
      <w:fldChar w:fldCharType="begin"/>
    </w:r>
    <w:r>
      <w:rPr>
        <w:rFonts w:ascii="Neo Sans Pro Light" w:eastAsia="Neo Sans Pro Light" w:hAnsi="Neo Sans Pro Light" w:cs="Neo Sans Pro Light"/>
        <w:color w:val="215880"/>
      </w:rPr>
      <w:instrText>NUMPAGES</w:instrText>
    </w:r>
    <w:r>
      <w:rPr>
        <w:rFonts w:ascii="Neo Sans Pro Light" w:eastAsia="Neo Sans Pro Light" w:hAnsi="Neo Sans Pro Light" w:cs="Neo Sans Pro Light"/>
        <w:color w:val="215880"/>
      </w:rPr>
      <w:fldChar w:fldCharType="separate"/>
    </w:r>
    <w:r w:rsidR="007247C5">
      <w:rPr>
        <w:rFonts w:ascii="Neo Sans Pro Light" w:eastAsia="Neo Sans Pro Light" w:hAnsi="Neo Sans Pro Light" w:cs="Neo Sans Pro Light"/>
        <w:noProof/>
        <w:color w:val="215880"/>
      </w:rPr>
      <w:t>1</w:t>
    </w:r>
    <w:r>
      <w:rPr>
        <w:rFonts w:ascii="Neo Sans Pro Light" w:eastAsia="Neo Sans Pro Light" w:hAnsi="Neo Sans Pro Light" w:cs="Neo Sans Pro Light"/>
        <w:color w:val="215880"/>
      </w:rPr>
      <w:fldChar w:fldCharType="end"/>
    </w:r>
  </w:p>
  <w:p w14:paraId="540D0159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eastAsia="Neo Sans Pro Light" w:hAnsi="Neo Sans Pro Light" w:cs="Neo Sans Pro Light"/>
        <w:color w:val="215880"/>
        <w:sz w:val="20"/>
        <w:szCs w:val="20"/>
      </w:rPr>
    </w:pPr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 xml:space="preserve">Proxima </w:t>
    </w:r>
    <w:proofErr w:type="spellStart"/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>Sociale</w:t>
    </w:r>
    <w:proofErr w:type="spellEnd"/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 xml:space="preserve"> o.p.s.</w:t>
    </w:r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Rakovského 3138/2, 143 00 Praha 4 – Modřany | IČO: 49625624</w:t>
    </w:r>
  </w:p>
  <w:p w14:paraId="689E7EB6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eastAsia="Neo Sans Pro Light" w:hAnsi="Neo Sans Pro Light" w:cs="Neo Sans Pro Light"/>
        <w:color w:val="215880"/>
        <w:sz w:val="20"/>
        <w:szCs w:val="20"/>
      </w:rPr>
    </w:pPr>
    <w:hyperlink r:id="rId1">
      <w:r>
        <w:rPr>
          <w:rFonts w:ascii="Neo Sans Pro Light" w:eastAsia="Neo Sans Pro Light" w:hAnsi="Neo Sans Pro Light" w:cs="Neo Sans Pro Light"/>
          <w:color w:val="215880"/>
          <w:sz w:val="20"/>
          <w:szCs w:val="20"/>
        </w:rPr>
        <w:t>www.proximasociale.cz</w:t>
      </w:r>
    </w:hyperlink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</w:t>
    </w:r>
    <w:hyperlink r:id="rId2">
      <w:r>
        <w:rPr>
          <w:rFonts w:ascii="Neo Sans Pro Light" w:eastAsia="Neo Sans Pro Light" w:hAnsi="Neo Sans Pro Light" w:cs="Neo Sans Pro Light"/>
          <w:color w:val="215880"/>
          <w:sz w:val="20"/>
          <w:szCs w:val="20"/>
        </w:rPr>
        <w:t>office@proximasociale.cz</w:t>
      </w:r>
    </w:hyperlink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DS: s68qf4d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11FB" w14:textId="77777777" w:rsidR="00C873BA" w:rsidRDefault="000A630D">
    <w:pPr>
      <w:pBdr>
        <w:top w:val="nil"/>
        <w:left w:val="nil"/>
        <w:bottom w:val="single" w:sz="12" w:space="1" w:color="215880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ind w:left="-567" w:right="-567"/>
      <w:jc w:val="center"/>
      <w:rPr>
        <w:rFonts w:ascii="Neo Sans Pro Light" w:eastAsia="Neo Sans Pro Light" w:hAnsi="Neo Sans Pro Light" w:cs="Neo Sans Pro Light"/>
        <w:color w:val="215880"/>
      </w:rPr>
    </w:pPr>
    <w:r>
      <w:rPr>
        <w:rFonts w:ascii="Neo Sans Pro Light" w:eastAsia="Neo Sans Pro Light" w:hAnsi="Neo Sans Pro Light" w:cs="Neo Sans Pro Light"/>
        <w:color w:val="215880"/>
      </w:rPr>
      <w:fldChar w:fldCharType="begin"/>
    </w:r>
    <w:r>
      <w:rPr>
        <w:rFonts w:ascii="Neo Sans Pro Light" w:eastAsia="Neo Sans Pro Light" w:hAnsi="Neo Sans Pro Light" w:cs="Neo Sans Pro Light"/>
        <w:color w:val="215880"/>
      </w:rPr>
      <w:instrText>PAGE</w:instrText>
    </w:r>
    <w:r>
      <w:rPr>
        <w:rFonts w:ascii="Neo Sans Pro Light" w:eastAsia="Neo Sans Pro Light" w:hAnsi="Neo Sans Pro Light" w:cs="Neo Sans Pro Light"/>
        <w:color w:val="215880"/>
      </w:rPr>
      <w:fldChar w:fldCharType="separate"/>
    </w:r>
    <w:r w:rsidR="000813E6">
      <w:rPr>
        <w:rFonts w:ascii="Neo Sans Pro Light" w:eastAsia="Neo Sans Pro Light" w:hAnsi="Neo Sans Pro Light" w:cs="Neo Sans Pro Light"/>
        <w:noProof/>
        <w:color w:val="215880"/>
      </w:rPr>
      <w:t>6</w:t>
    </w:r>
    <w:r>
      <w:rPr>
        <w:rFonts w:ascii="Neo Sans Pro Light" w:eastAsia="Neo Sans Pro Light" w:hAnsi="Neo Sans Pro Light" w:cs="Neo Sans Pro Light"/>
        <w:color w:val="215880"/>
      </w:rPr>
      <w:fldChar w:fldCharType="end"/>
    </w:r>
    <w:r>
      <w:rPr>
        <w:rFonts w:ascii="Neo Sans Pro Light" w:eastAsia="Neo Sans Pro Light" w:hAnsi="Neo Sans Pro Light" w:cs="Neo Sans Pro Light"/>
        <w:color w:val="215880"/>
      </w:rPr>
      <w:t>/</w:t>
    </w:r>
    <w:r>
      <w:rPr>
        <w:rFonts w:ascii="Neo Sans Pro Light" w:eastAsia="Neo Sans Pro Light" w:hAnsi="Neo Sans Pro Light" w:cs="Neo Sans Pro Light"/>
        <w:color w:val="215880"/>
      </w:rPr>
      <w:fldChar w:fldCharType="begin"/>
    </w:r>
    <w:r>
      <w:rPr>
        <w:rFonts w:ascii="Neo Sans Pro Light" w:eastAsia="Neo Sans Pro Light" w:hAnsi="Neo Sans Pro Light" w:cs="Neo Sans Pro Light"/>
        <w:color w:val="215880"/>
      </w:rPr>
      <w:instrText>NUMPAGES</w:instrText>
    </w:r>
    <w:r>
      <w:rPr>
        <w:rFonts w:ascii="Neo Sans Pro Light" w:eastAsia="Neo Sans Pro Light" w:hAnsi="Neo Sans Pro Light" w:cs="Neo Sans Pro Light"/>
        <w:color w:val="215880"/>
      </w:rPr>
      <w:fldChar w:fldCharType="separate"/>
    </w:r>
    <w:r w:rsidR="000813E6">
      <w:rPr>
        <w:rFonts w:ascii="Neo Sans Pro Light" w:eastAsia="Neo Sans Pro Light" w:hAnsi="Neo Sans Pro Light" w:cs="Neo Sans Pro Light"/>
        <w:noProof/>
        <w:color w:val="215880"/>
      </w:rPr>
      <w:t>6</w:t>
    </w:r>
    <w:r>
      <w:rPr>
        <w:rFonts w:ascii="Neo Sans Pro Light" w:eastAsia="Neo Sans Pro Light" w:hAnsi="Neo Sans Pro Light" w:cs="Neo Sans Pro Light"/>
        <w:color w:val="215880"/>
      </w:rPr>
      <w:fldChar w:fldCharType="end"/>
    </w:r>
  </w:p>
  <w:p w14:paraId="0D4D7FD7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eastAsia="Neo Sans Pro Light" w:hAnsi="Neo Sans Pro Light" w:cs="Neo Sans Pro Light"/>
        <w:color w:val="215880"/>
        <w:sz w:val="20"/>
        <w:szCs w:val="20"/>
      </w:rPr>
    </w:pPr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 xml:space="preserve">Proxima </w:t>
    </w:r>
    <w:proofErr w:type="spellStart"/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>Sociale</w:t>
    </w:r>
    <w:proofErr w:type="spellEnd"/>
    <w:r>
      <w:rPr>
        <w:rFonts w:ascii="Neo Sans Pro Light" w:eastAsia="Neo Sans Pro Light" w:hAnsi="Neo Sans Pro Light" w:cs="Neo Sans Pro Light"/>
        <w:b/>
        <w:color w:val="215880"/>
        <w:sz w:val="20"/>
        <w:szCs w:val="20"/>
      </w:rPr>
      <w:t xml:space="preserve"> o.p.s.</w:t>
    </w:r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Rakovského 3138/2, 143 00 Praha 4 – Modřany | IČO: 49625624</w:t>
    </w:r>
  </w:p>
  <w:p w14:paraId="74EFC27B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eastAsia="Neo Sans Pro Light" w:hAnsi="Neo Sans Pro Light" w:cs="Neo Sans Pro Light"/>
        <w:color w:val="215880"/>
        <w:sz w:val="20"/>
        <w:szCs w:val="20"/>
      </w:rPr>
    </w:pPr>
    <w:hyperlink r:id="rId1">
      <w:r>
        <w:rPr>
          <w:rFonts w:ascii="Neo Sans Pro Light" w:eastAsia="Neo Sans Pro Light" w:hAnsi="Neo Sans Pro Light" w:cs="Neo Sans Pro Light"/>
          <w:color w:val="215880"/>
          <w:sz w:val="20"/>
          <w:szCs w:val="20"/>
        </w:rPr>
        <w:t>www.proximasociale.cz</w:t>
      </w:r>
    </w:hyperlink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</w:t>
    </w:r>
    <w:hyperlink r:id="rId2">
      <w:r>
        <w:rPr>
          <w:rFonts w:ascii="Neo Sans Pro Light" w:eastAsia="Neo Sans Pro Light" w:hAnsi="Neo Sans Pro Light" w:cs="Neo Sans Pro Light"/>
          <w:color w:val="215880"/>
          <w:sz w:val="20"/>
          <w:szCs w:val="20"/>
        </w:rPr>
        <w:t>office@proximasociale.cz</w:t>
      </w:r>
    </w:hyperlink>
    <w:r>
      <w:rPr>
        <w:rFonts w:ascii="Neo Sans Pro Light" w:eastAsia="Neo Sans Pro Light" w:hAnsi="Neo Sans Pro Light" w:cs="Neo Sans Pro Light"/>
        <w:color w:val="215880"/>
        <w:sz w:val="20"/>
        <w:szCs w:val="20"/>
      </w:rPr>
      <w:t xml:space="preserve"> | DS: s68qf4d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F3C5" w14:textId="77777777" w:rsidR="00391A03" w:rsidRDefault="000A630D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391A03" w:rsidRDefault="000A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40" w:lineRule="auto"/>
      <w:ind w:right="-567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A4C1758" wp14:editId="07777777">
          <wp:extent cx="2571750" cy="71374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0" cy="713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40" w:lineRule="auto"/>
      <w:ind w:right="-567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37A955F" wp14:editId="07777777">
          <wp:extent cx="2571750" cy="71374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0" cy="713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C873BA" w:rsidRDefault="000A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40" w:lineRule="auto"/>
      <w:ind w:right="-567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62B73D5" wp14:editId="07777777">
          <wp:extent cx="2571750" cy="71374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0" cy="713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12A"/>
    <w:multiLevelType w:val="multilevel"/>
    <w:tmpl w:val="1F682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73F54"/>
    <w:multiLevelType w:val="multilevel"/>
    <w:tmpl w:val="764CE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B4AB3"/>
    <w:multiLevelType w:val="multilevel"/>
    <w:tmpl w:val="E072F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123217"/>
    <w:multiLevelType w:val="multilevel"/>
    <w:tmpl w:val="9E78D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6872FB"/>
    <w:multiLevelType w:val="multilevel"/>
    <w:tmpl w:val="D1CE6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D13B7E"/>
    <w:multiLevelType w:val="multilevel"/>
    <w:tmpl w:val="130AB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(%2)"/>
      <w:lvlJc w:val="left"/>
      <w:pPr>
        <w:ind w:left="1464" w:hanging="384"/>
      </w:pPr>
      <w:rPr>
        <w:b/>
      </w:rPr>
    </w:lvl>
    <w:lvl w:ilvl="2">
      <w:start w:val="1"/>
      <w:numFmt w:val="decimal"/>
      <w:lvlText w:val="(%3)"/>
      <w:lvlJc w:val="left"/>
      <w:pPr>
        <w:ind w:left="2388" w:hanging="40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75140">
    <w:abstractNumId w:val="0"/>
  </w:num>
  <w:num w:numId="2" w16cid:durableId="841512803">
    <w:abstractNumId w:val="3"/>
  </w:num>
  <w:num w:numId="3" w16cid:durableId="8223580">
    <w:abstractNumId w:val="2"/>
  </w:num>
  <w:num w:numId="4" w16cid:durableId="1731538569">
    <w:abstractNumId w:val="1"/>
  </w:num>
  <w:num w:numId="5" w16cid:durableId="794103795">
    <w:abstractNumId w:val="4"/>
  </w:num>
  <w:num w:numId="6" w16cid:durableId="2070415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BA"/>
    <w:rsid w:val="000656FE"/>
    <w:rsid w:val="000813E6"/>
    <w:rsid w:val="000A630D"/>
    <w:rsid w:val="002C4B36"/>
    <w:rsid w:val="00391A03"/>
    <w:rsid w:val="006F6703"/>
    <w:rsid w:val="007247C5"/>
    <w:rsid w:val="00795841"/>
    <w:rsid w:val="007D3B24"/>
    <w:rsid w:val="00C873BA"/>
    <w:rsid w:val="00CB02A0"/>
    <w:rsid w:val="00D12D06"/>
    <w:rsid w:val="00E04930"/>
    <w:rsid w:val="00E26F25"/>
    <w:rsid w:val="04B72D4B"/>
    <w:rsid w:val="1404A908"/>
    <w:rsid w:val="156B6DFE"/>
    <w:rsid w:val="16416418"/>
    <w:rsid w:val="1E35AA1B"/>
    <w:rsid w:val="21F05780"/>
    <w:rsid w:val="2499EB7F"/>
    <w:rsid w:val="2FB9E4C0"/>
    <w:rsid w:val="3AFE6EFB"/>
    <w:rsid w:val="47ED4A85"/>
    <w:rsid w:val="4BB19D82"/>
    <w:rsid w:val="5314E299"/>
    <w:rsid w:val="584A1F88"/>
    <w:rsid w:val="65DBB341"/>
    <w:rsid w:val="68B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D588"/>
  <w15:docId w15:val="{C9139F61-285B-4753-8EB4-9BED9BE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F9F"/>
  </w:style>
  <w:style w:type="paragraph" w:styleId="Nadpis1">
    <w:name w:val="heading 1"/>
    <w:basedOn w:val="Normln"/>
    <w:next w:val="Normln"/>
    <w:link w:val="Nadpis1Char"/>
    <w:uiPriority w:val="9"/>
    <w:qFormat/>
    <w:rsid w:val="00E9059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18415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8415F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53F9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A73"/>
  </w:style>
  <w:style w:type="paragraph" w:styleId="Zpat">
    <w:name w:val="footer"/>
    <w:basedOn w:val="Normln"/>
    <w:link w:val="ZpatChar"/>
    <w:uiPriority w:val="99"/>
    <w:unhideWhenUsed/>
    <w:rsid w:val="00280036"/>
    <w:pPr>
      <w:tabs>
        <w:tab w:val="center" w:pos="4536"/>
        <w:tab w:val="right" w:pos="9072"/>
      </w:tabs>
      <w:spacing w:after="0" w:line="240" w:lineRule="auto"/>
    </w:pPr>
    <w:rPr>
      <w:rFonts w:ascii="Neo Sans Pro Light" w:hAnsi="Neo Sans Pro Light"/>
      <w:color w:val="215880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280036"/>
    <w:rPr>
      <w:rFonts w:ascii="Neo Sans Pro Light" w:hAnsi="Neo Sans Pro Light"/>
      <w:color w:val="215880" w:themeColor="accent1"/>
    </w:rPr>
  </w:style>
  <w:style w:type="character" w:styleId="Hypertextovodkaz">
    <w:name w:val="Hyperlink"/>
    <w:basedOn w:val="Standardnpsmoodstavce"/>
    <w:uiPriority w:val="99"/>
    <w:unhideWhenUsed/>
    <w:rsid w:val="00280036"/>
    <w:rPr>
      <w:color w:val="222A35" w:themeColor="hyperlink"/>
      <w:u w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0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64F16"/>
    <w:rPr>
      <w:color w:val="808080"/>
    </w:rPr>
  </w:style>
  <w:style w:type="character" w:customStyle="1" w:styleId="NzevChar">
    <w:name w:val="Název Char"/>
    <w:basedOn w:val="Standardnpsmoodstavce"/>
    <w:link w:val="Nzev"/>
    <w:uiPriority w:val="10"/>
    <w:rsid w:val="00F53F9F"/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E9059F"/>
    <w:rPr>
      <w:rFonts w:asciiTheme="majorHAnsi" w:eastAsiaTheme="majorEastAsia" w:hAnsiTheme="majorHAnsi" w:cstheme="majorBidi"/>
      <w:color w:val="18415F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06461"/>
    <w:pPr>
      <w:ind w:left="720"/>
      <w:contextualSpacing/>
    </w:pPr>
  </w:style>
  <w:style w:type="paragraph" w:styleId="Bezmezer">
    <w:name w:val="No Spacing"/>
    <w:uiPriority w:val="1"/>
    <w:qFormat/>
    <w:rsid w:val="00E31DB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B0D47"/>
    <w:rPr>
      <w:rFonts w:asciiTheme="majorHAnsi" w:eastAsiaTheme="majorEastAsia" w:hAnsiTheme="majorHAnsi" w:cstheme="majorBidi"/>
      <w:color w:val="18415F" w:themeColor="accent1" w:themeShade="BF"/>
      <w:sz w:val="26"/>
      <w:szCs w:val="26"/>
    </w:rPr>
  </w:style>
  <w:style w:type="paragraph" w:customStyle="1" w:styleId="-wm-msonormal">
    <w:name w:val="-wm-msonormal"/>
    <w:basedOn w:val="Normln"/>
    <w:rsid w:val="002565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datalabel">
    <w:name w:val="-wm-datalabel"/>
    <w:basedOn w:val="Standardnpsmoodstavce"/>
    <w:rsid w:val="0025658D"/>
  </w:style>
  <w:style w:type="character" w:customStyle="1" w:styleId="dn">
    <w:name w:val="Žádný"/>
    <w:rsid w:val="0025658D"/>
  </w:style>
  <w:style w:type="paragraph" w:styleId="Textbubliny">
    <w:name w:val="Balloon Text"/>
    <w:basedOn w:val="Normln"/>
    <w:link w:val="TextbublinyChar"/>
    <w:uiPriority w:val="99"/>
    <w:semiHidden/>
    <w:unhideWhenUsed/>
    <w:rsid w:val="0071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278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PROXI">
      <a:dk1>
        <a:sysClr val="windowText" lastClr="000000"/>
      </a:dk1>
      <a:lt1>
        <a:sysClr val="window" lastClr="FFFFFF"/>
      </a:lt1>
      <a:dk2>
        <a:srgbClr val="222A35"/>
      </a:dk2>
      <a:lt2>
        <a:srgbClr val="E7E6E6"/>
      </a:lt2>
      <a:accent1>
        <a:srgbClr val="215880"/>
      </a:accent1>
      <a:accent2>
        <a:srgbClr val="707F34"/>
      </a:accent2>
      <a:accent3>
        <a:srgbClr val="62245F"/>
      </a:accent3>
      <a:accent4>
        <a:srgbClr val="B11A1D"/>
      </a:accent4>
      <a:accent5>
        <a:srgbClr val="FFCC00"/>
      </a:accent5>
      <a:accent6>
        <a:srgbClr val="7F7F7F"/>
      </a:accent6>
      <a:hlink>
        <a:srgbClr val="222A35"/>
      </a:hlink>
      <a:folHlink>
        <a:srgbClr val="222A3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01ec35-d54d-4551-ab8b-5d65e2aef925">
      <UserInfo>
        <DisplayName/>
        <AccountId xsi:nil="true"/>
        <AccountType/>
      </UserInfo>
    </SharedWithUsers>
    <lcf76f155ced4ddcb4097134ff3c332f xmlns="0de6c80f-e0bd-440c-a9c5-816a10c97828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/CCiT+lMjRpVZGDpQFr21Mk+tA==">AMUW2mWmMJBjZBqgTAox7QPic9cBYBYAvBZrCPxEoCwFx3WS14qQSMSbaGjRu8wdzk2e6HPKPtL3VyKusarR7YZNhY8LEpTkFwel1B88eRq+xjyE1w5ojBteo0cPhqAKrDrr9GJxYXOq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88429FC31504FA138348547917C00" ma:contentTypeVersion="12" ma:contentTypeDescription="Create a new document." ma:contentTypeScope="" ma:versionID="afa1ac2f5bf9a4a92112d18ce54b6a29">
  <xsd:schema xmlns:xsd="http://www.w3.org/2001/XMLSchema" xmlns:xs="http://www.w3.org/2001/XMLSchema" xmlns:p="http://schemas.microsoft.com/office/2006/metadata/properties" xmlns:ns2="0de6c80f-e0bd-440c-a9c5-816a10c97828" xmlns:ns3="0e01ec35-d54d-4551-ab8b-5d65e2aef925" targetNamespace="http://schemas.microsoft.com/office/2006/metadata/properties" ma:root="true" ma:fieldsID="8cba350a2d00677e1a418d612e3ef944" ns2:_="" ns3:_="">
    <xsd:import namespace="0de6c80f-e0bd-440c-a9c5-816a10c97828"/>
    <xsd:import namespace="0e01ec35-d54d-4551-ab8b-5d65e2aef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c80f-e0bd-440c-a9c5-816a10c97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dc3b83-c071-4cf5-9db9-c8f3c98184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ec35-d54d-4551-ab8b-5d65e2aef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ED5B3-B85A-4BAC-981A-96882F2BD16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e01ec35-d54d-4551-ab8b-5d65e2aef925"/>
    <ds:schemaRef ds:uri="http://purl.org/dc/dcmitype/"/>
    <ds:schemaRef ds:uri="0de6c80f-e0bd-440c-a9c5-816a10c9782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4D0F6221-4A00-4923-B3C7-127A0FCD7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6c80f-e0bd-440c-a9c5-816a10c97828"/>
    <ds:schemaRef ds:uri="0e01ec35-d54d-4551-ab8b-5d65e2aef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47329-9AF5-4C98-8182-EA8BBB975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Hladká</dc:creator>
  <cp:lastModifiedBy>Věra Staňková</cp:lastModifiedBy>
  <cp:revision>2</cp:revision>
  <cp:lastPrinted>2023-11-09T08:43:00Z</cp:lastPrinted>
  <dcterms:created xsi:type="dcterms:W3CDTF">2024-10-02T06:51:00Z</dcterms:created>
  <dcterms:modified xsi:type="dcterms:W3CDTF">2024-10-02T06:51:00Z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0x0101004BB88429FC31504FA138348547917C00</vt:lpwstr>
  </property>
  <property fmtid="{D5CDD505-2E9C-101B-9397-08002B2CF9AE}" pid="3" name="Order">
    <vt:r8>3149000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