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99" w:lineRule="exact"/>
        <w:rPr>
          <w:sz w:val="16"/>
          <w:szCs w:val="16"/>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219" w:left="1210" w:right="858" w:bottom="1545" w:header="0" w:footer="3" w:gutter="0"/>
          <w:pgNumType w:start="1"/>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6"/>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924/2024</w:t>
      </w:r>
      <w:bookmarkEnd w:id="0"/>
      <w:bookmarkEnd w:id="1"/>
      <w:bookmarkEnd w:id="2"/>
    </w:p>
    <w:p>
      <w:pPr>
        <w:pStyle w:val="Style6"/>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Číslo smlouvy zhotovitele: 11-5217-0700</w:t>
      </w:r>
    </w:p>
    <w:p>
      <w:pPr>
        <w:pStyle w:val="Style13"/>
        <w:keepNext w:val="0"/>
        <w:keepLines w:val="0"/>
        <w:widowControl w:val="0"/>
        <w:shd w:val="clear" w:color="auto" w:fill="auto"/>
        <w:bidi w:val="0"/>
        <w:spacing w:before="0" w:line="240" w:lineRule="auto"/>
        <w:ind w:left="0" w:right="0" w:firstLine="0"/>
        <w:jc w:val="center"/>
      </w:pPr>
      <w:bookmarkStart w:id="3" w:name="bookmark3"/>
      <w:r>
        <w:rPr>
          <w:color w:val="000000"/>
          <w:spacing w:val="0"/>
          <w:w w:val="100"/>
          <w:position w:val="0"/>
          <w:shd w:val="clear" w:color="auto" w:fill="auto"/>
          <w:lang w:val="cs-CZ" w:eastAsia="cs-CZ" w:bidi="cs-CZ"/>
        </w:rPr>
        <w:t>„VD Nechranice – rekonstrukce krajních polí bezpečnostního přelivu</w:t>
        <w:br/>
        <w:t>- pravé pole“ - projektová dokumentace</w:t>
      </w:r>
      <w:bookmarkEnd w:id="3"/>
    </w:p>
    <w:p>
      <w:pPr>
        <w:pStyle w:val="Style6"/>
        <w:keepNext w:val="0"/>
        <w:keepLines w:val="0"/>
        <w:widowControl w:val="0"/>
        <w:shd w:val="clear" w:color="auto" w:fill="auto"/>
        <w:bidi w:val="0"/>
        <w:spacing w:before="0" w:after="180" w:line="240" w:lineRule="auto"/>
        <w:ind w:left="0" w:right="0" w:firstLine="0"/>
        <w:jc w:val="left"/>
      </w:pPr>
      <w:bookmarkStart w:id="4" w:name="bookmark4"/>
      <w:r>
        <w:rPr>
          <w:color w:val="000000"/>
          <w:spacing w:val="0"/>
          <w:w w:val="100"/>
          <w:position w:val="0"/>
          <w:shd w:val="clear" w:color="auto" w:fill="auto"/>
          <w:lang w:val="cs-CZ" w:eastAsia="cs-CZ" w:bidi="cs-CZ"/>
        </w:rPr>
        <w:t>Tato smlouva byla uzavřena mezi:</w:t>
      </w:r>
      <w:bookmarkEnd w:id="4"/>
    </w:p>
    <w:p>
      <w:pPr>
        <w:pStyle w:val="Style6"/>
        <w:keepNext w:val="0"/>
        <w:keepLines w:val="0"/>
        <w:widowControl w:val="0"/>
        <w:shd w:val="clear" w:color="auto" w:fill="auto"/>
        <w:tabs>
          <w:tab w:pos="421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6"/>
        <w:keepNext w:val="0"/>
        <w:keepLines w:val="0"/>
        <w:widowControl w:val="0"/>
        <w:shd w:val="clear" w:color="auto" w:fill="auto"/>
        <w:tabs>
          <w:tab w:pos="4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6"/>
        <w:keepNext/>
        <w:keepLines/>
        <w:widowControl w:val="0"/>
        <w:shd w:val="clear" w:color="auto" w:fill="auto"/>
        <w:bidi w:val="0"/>
        <w:spacing w:before="0" w:after="0" w:line="240" w:lineRule="auto"/>
        <w:ind w:left="0" w:right="0" w:firstLine="0"/>
        <w:jc w:val="left"/>
      </w:pPr>
      <w:bookmarkStart w:id="5" w:name="bookmark5"/>
      <w:bookmarkStart w:id="6" w:name="bookmark6"/>
      <w:bookmarkStart w:id="7" w:name="bookmark7"/>
      <w:r>
        <w:rPr>
          <w:color w:val="000000"/>
          <w:spacing w:val="0"/>
          <w:w w:val="100"/>
          <w:position w:val="0"/>
          <w:shd w:val="clear" w:color="auto" w:fill="auto"/>
          <w:lang w:val="cs-CZ" w:eastAsia="cs-CZ" w:bidi="cs-CZ"/>
        </w:rPr>
        <w:t>oprávněn k podpisu smlouvy</w:t>
      </w:r>
      <w:bookmarkEnd w:id="5"/>
      <w:bookmarkEnd w:id="6"/>
      <w:bookmarkEnd w:id="7"/>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6"/>
        <w:keepNext w:val="0"/>
        <w:keepLines w:val="0"/>
        <w:widowControl w:val="0"/>
        <w:shd w:val="clear" w:color="auto" w:fill="auto"/>
        <w:bidi w:val="0"/>
        <w:spacing w:before="0" w:after="96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6"/>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3467100</wp:posOffset>
                </wp:positionH>
                <wp:positionV relativeFrom="paragraph">
                  <wp:posOffset>12700</wp:posOffset>
                </wp:positionV>
                <wp:extent cx="844550" cy="389890"/>
                <wp:wrapSquare wrapText="left"/>
                <wp:docPr id="5" name="Shape 5"/>
                <a:graphic xmlns:a="http://schemas.openxmlformats.org/drawingml/2006/main">
                  <a:graphicData uri="http://schemas.microsoft.com/office/word/2010/wordprocessingShape">
                    <wps:wsp>
                      <wps:cNvSpPr txBox="1"/>
                      <wps:spPr>
                        <a:xfrm>
                          <a:ext cx="844550" cy="3898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1" type="#_x0000_t202" style="position:absolute;margin-left:273.pt;margin-top:1.pt;width:66.5pt;height:30.69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square" side="left" anchorx="page"/>
              </v:shape>
            </w:pict>
          </mc:Fallback>
        </mc:AlternateContent>
      </w: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 xml:space="preserve">DIČ: bankovní spojení: </w:t>
      </w: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16"/>
        <w:keepNext/>
        <w:keepLines/>
        <w:widowControl w:val="0"/>
        <w:shd w:val="clear" w:color="auto" w:fill="auto"/>
        <w:tabs>
          <w:tab w:pos="4214" w:val="left"/>
        </w:tabs>
        <w:bidi w:val="0"/>
        <w:spacing w:before="0" w:after="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zhotovitel:</w:t>
        <w:tab/>
        <w:t>Sweco a.s.</w:t>
      </w:r>
      <w:bookmarkEnd w:id="10"/>
      <w:bookmarkEnd w:id="8"/>
      <w:bookmarkEnd w:id="9"/>
    </w:p>
    <w:p>
      <w:pPr>
        <w:pStyle w:val="Style16"/>
        <w:keepNext/>
        <w:keepLines/>
        <w:widowControl w:val="0"/>
        <w:shd w:val="clear" w:color="auto" w:fill="auto"/>
        <w:tabs>
          <w:tab w:pos="4214" w:val="left"/>
        </w:tabs>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sídlo:</w:t>
        <w:tab/>
        <w:t>Táborská 940/31, 140 16 Praha 4</w:t>
      </w:r>
      <w:bookmarkEnd w:id="11"/>
      <w:bookmarkEnd w:id="12"/>
      <w:bookmarkEnd w:id="13"/>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oprávněn(i) k podpisu smlouvy:</w:t>
      </w:r>
    </w:p>
    <w:p>
      <w:pPr>
        <w:pStyle w:val="Style6"/>
        <w:keepNext w:val="0"/>
        <w:keepLines w:val="0"/>
        <w:widowControl w:val="0"/>
        <w:shd w:val="clear" w:color="auto" w:fill="auto"/>
        <w:bidi w:val="0"/>
        <w:spacing w:before="0" w:after="960" w:line="240" w:lineRule="auto"/>
        <w:ind w:left="0" w:right="0" w:firstLine="4260"/>
        <w:jc w:val="both"/>
      </w:pPr>
      <w:r>
        <mc:AlternateContent>
          <mc:Choice Requires="wps">
            <w:drawing>
              <wp:anchor distT="0" distB="0" distL="114300" distR="114300" simplePos="0" relativeHeight="125829380" behindDoc="0" locked="0" layoutInCell="1" allowOverlap="1">
                <wp:simplePos x="0" y="0"/>
                <wp:positionH relativeFrom="page">
                  <wp:posOffset>769620</wp:posOffset>
                </wp:positionH>
                <wp:positionV relativeFrom="paragraph">
                  <wp:posOffset>635000</wp:posOffset>
                </wp:positionV>
                <wp:extent cx="2566670" cy="387350"/>
                <wp:wrapSquare wrapText="bothSides"/>
                <wp:docPr id="7" name="Shape 7"/>
                <a:graphic xmlns:a="http://schemas.openxmlformats.org/drawingml/2006/main">
                  <a:graphicData uri="http://schemas.microsoft.com/office/word/2010/wordprocessingShape">
                    <wps:wsp>
                      <wps:cNvSpPr txBox="1"/>
                      <wps:spPr>
                        <a:xfrm>
                          <a:ext cx="2566670"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 oprávněn(i) jednat o věcech technických:</w:t>
                            </w:r>
                          </w:p>
                        </w:txbxContent>
                      </wps:txbx>
                      <wps:bodyPr lIns="0" tIns="0" rIns="0" bIns="0">
                        <a:noAutoFit/>
                      </wps:bodyPr>
                    </wps:wsp>
                  </a:graphicData>
                </a:graphic>
              </wp:anchor>
            </w:drawing>
          </mc:Choice>
          <mc:Fallback>
            <w:pict>
              <v:shape id="_x0000_s1033" type="#_x0000_t202" style="position:absolute;margin-left:60.600000000000001pt;margin-top:50.pt;width:202.09999999999999pt;height:30.5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 oprávněn(i) jednat o věcech technických:</w:t>
                      </w:r>
                    </w:p>
                  </w:txbxContent>
                </v:textbox>
                <w10:wrap type="square" anchorx="page"/>
              </v:shape>
            </w:pict>
          </mc:Fallback>
        </mc:AlternateContent>
      </w:r>
      <w:r>
        <w:rPr>
          <w:color w:val="000000"/>
          <w:spacing w:val="0"/>
          <w:w w:val="100"/>
          <w:position w:val="0"/>
          <w:shd w:val="clear" w:color="auto" w:fill="auto"/>
          <w:lang w:val="cs-CZ" w:eastAsia="cs-CZ" w:bidi="cs-CZ"/>
        </w:rPr>
        <w:t>Společnost zastupuje vůči třetím osobám v celém rozsahu představenstvo, a to vždy dvěma členy představenstva, nebo písemně pověřeným členem představenstva</w:t>
      </w:r>
    </w:p>
    <w:p>
      <w:pPr>
        <w:pStyle w:val="Style6"/>
        <w:keepNext w:val="0"/>
        <w:keepLines w:val="0"/>
        <w:widowControl w:val="0"/>
        <w:shd w:val="clear" w:color="auto" w:fill="auto"/>
        <w:tabs>
          <w:tab w:pos="4214"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26475081</w:t>
      </w:r>
    </w:p>
    <w:p>
      <w:pPr>
        <w:pStyle w:val="Style6"/>
        <w:keepNext w:val="0"/>
        <w:keepLines w:val="0"/>
        <w:widowControl w:val="0"/>
        <w:shd w:val="clear" w:color="auto" w:fill="auto"/>
        <w:tabs>
          <w:tab w:pos="4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CZ26475081</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220" w:line="288" w:lineRule="auto"/>
        <w:ind w:left="0" w:right="0" w:firstLine="0"/>
        <w:jc w:val="left"/>
      </w:pPr>
      <w:r>
        <w:rPr>
          <w:color w:val="000000"/>
          <w:spacing w:val="0"/>
          <w:w w:val="100"/>
          <w:position w:val="0"/>
          <w:shd w:val="clear" w:color="auto" w:fill="auto"/>
          <w:lang w:val="cs-CZ" w:eastAsia="cs-CZ" w:bidi="cs-CZ"/>
        </w:rPr>
        <w:t>zápis v obchodním rejstříku: vedeném u Městského soudu v Praze v oddílu B, vložce 7326 (dále jen „zhotovitel“)</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485" w:val="left"/>
        </w:tabs>
        <w:bidi w:val="0"/>
        <w:spacing w:before="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PŘEDMĚT SMLOUVY A PŘEDMĚT DÍLA</w:t>
      </w:r>
      <w:bookmarkEnd w:id="14"/>
      <w:bookmarkEnd w:id="15"/>
      <w:bookmarkEnd w:id="17"/>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Předmětem veřejné zakázky je zpracování projektové dokumentace úpravy řídícího systému bezpečnostního přelivu VD Nechranice v tomto rozsahu:</w:t>
      </w:r>
    </w:p>
    <w:p>
      <w:pPr>
        <w:pStyle w:val="Style6"/>
        <w:keepNext w:val="0"/>
        <w:keepLines w:val="0"/>
        <w:widowControl w:val="0"/>
        <w:numPr>
          <w:ilvl w:val="0"/>
          <w:numId w:val="3"/>
        </w:numPr>
        <w:shd w:val="clear" w:color="auto" w:fill="auto"/>
        <w:tabs>
          <w:tab w:pos="752" w:val="left"/>
        </w:tabs>
        <w:bidi w:val="0"/>
        <w:spacing w:before="0" w:after="0" w:line="240" w:lineRule="auto"/>
        <w:ind w:left="0" w:right="0" w:firstLine="380"/>
        <w:jc w:val="both"/>
      </w:pPr>
      <w:bookmarkStart w:id="18" w:name="bookmark18"/>
      <w:bookmarkEnd w:id="18"/>
      <w:r>
        <w:rPr>
          <w:color w:val="000000"/>
          <w:spacing w:val="0"/>
          <w:w w:val="100"/>
          <w:position w:val="0"/>
          <w:shd w:val="clear" w:color="auto" w:fill="auto"/>
          <w:lang w:val="cs-CZ" w:eastAsia="cs-CZ" w:bidi="cs-CZ"/>
        </w:rPr>
        <w:t>Havarijní ovládání klapek</w:t>
      </w:r>
    </w:p>
    <w:p>
      <w:pPr>
        <w:pStyle w:val="Style6"/>
        <w:keepNext w:val="0"/>
        <w:keepLines w:val="0"/>
        <w:widowControl w:val="0"/>
        <w:numPr>
          <w:ilvl w:val="0"/>
          <w:numId w:val="3"/>
        </w:numPr>
        <w:shd w:val="clear" w:color="auto" w:fill="auto"/>
        <w:tabs>
          <w:tab w:pos="752" w:val="left"/>
        </w:tabs>
        <w:bidi w:val="0"/>
        <w:spacing w:before="0" w:after="0" w:line="240" w:lineRule="auto"/>
        <w:ind w:left="0" w:right="0" w:firstLine="380"/>
        <w:jc w:val="left"/>
      </w:pPr>
      <w:bookmarkStart w:id="19" w:name="bookmark19"/>
      <w:bookmarkEnd w:id="19"/>
      <w:r>
        <w:rPr>
          <w:color w:val="000000"/>
          <w:spacing w:val="0"/>
          <w:w w:val="100"/>
          <w:position w:val="0"/>
          <w:shd w:val="clear" w:color="auto" w:fill="auto"/>
          <w:lang w:val="cs-CZ" w:eastAsia="cs-CZ" w:bidi="cs-CZ"/>
        </w:rPr>
        <w:t>Prověření možnosti určení polohy klapky na základě známé hladiny oleje v nádrži</w:t>
      </w:r>
    </w:p>
    <w:p>
      <w:pPr>
        <w:pStyle w:val="Style6"/>
        <w:keepNext w:val="0"/>
        <w:keepLines w:val="0"/>
        <w:widowControl w:val="0"/>
        <w:numPr>
          <w:ilvl w:val="0"/>
          <w:numId w:val="3"/>
        </w:numPr>
        <w:shd w:val="clear" w:color="auto" w:fill="auto"/>
        <w:tabs>
          <w:tab w:pos="752" w:val="left"/>
        </w:tabs>
        <w:bidi w:val="0"/>
        <w:spacing w:before="0" w:after="0" w:line="240" w:lineRule="auto"/>
        <w:ind w:left="0" w:right="0" w:firstLine="380"/>
        <w:jc w:val="left"/>
      </w:pPr>
      <w:bookmarkStart w:id="20" w:name="bookmark20"/>
      <w:bookmarkEnd w:id="20"/>
      <w:r>
        <w:rPr>
          <w:color w:val="000000"/>
          <w:spacing w:val="0"/>
          <w:w w:val="100"/>
          <w:position w:val="0"/>
          <w:shd w:val="clear" w:color="auto" w:fill="auto"/>
          <w:lang w:val="cs-CZ" w:eastAsia="cs-CZ" w:bidi="cs-CZ"/>
        </w:rPr>
        <w:t>Projekční návrh sledování tlaku nad písty jednotlivých hydroválců</w:t>
      </w:r>
    </w:p>
    <w:p>
      <w:pPr>
        <w:pStyle w:val="Style6"/>
        <w:keepNext w:val="0"/>
        <w:keepLines w:val="0"/>
        <w:widowControl w:val="0"/>
        <w:numPr>
          <w:ilvl w:val="0"/>
          <w:numId w:val="3"/>
        </w:numPr>
        <w:shd w:val="clear" w:color="auto" w:fill="auto"/>
        <w:tabs>
          <w:tab w:pos="752" w:val="left"/>
        </w:tabs>
        <w:bidi w:val="0"/>
        <w:spacing w:before="0" w:after="0" w:line="240" w:lineRule="auto"/>
        <w:ind w:left="0" w:right="0" w:firstLine="380"/>
        <w:jc w:val="left"/>
      </w:pPr>
      <w:bookmarkStart w:id="21" w:name="bookmark21"/>
      <w:bookmarkEnd w:id="21"/>
      <w:r>
        <w:rPr>
          <w:color w:val="000000"/>
          <w:spacing w:val="0"/>
          <w:w w:val="100"/>
          <w:position w:val="0"/>
          <w:shd w:val="clear" w:color="auto" w:fill="auto"/>
          <w:lang w:val="cs-CZ" w:eastAsia="cs-CZ" w:bidi="cs-CZ"/>
        </w:rPr>
        <w:t>Projekční návrh na projednání sledování tlaků, a tedy funkce aretačních čipů</w:t>
      </w:r>
    </w:p>
    <w:p>
      <w:pPr>
        <w:pStyle w:val="Style6"/>
        <w:keepNext w:val="0"/>
        <w:keepLines w:val="0"/>
        <w:widowControl w:val="0"/>
        <w:numPr>
          <w:ilvl w:val="0"/>
          <w:numId w:val="3"/>
        </w:numPr>
        <w:shd w:val="clear" w:color="auto" w:fill="auto"/>
        <w:tabs>
          <w:tab w:pos="752" w:val="left"/>
        </w:tabs>
        <w:bidi w:val="0"/>
        <w:spacing w:before="0" w:after="240" w:line="240" w:lineRule="auto"/>
        <w:ind w:left="0" w:right="0" w:firstLine="380"/>
        <w:jc w:val="left"/>
      </w:pPr>
      <w:bookmarkStart w:id="22" w:name="bookmark22"/>
      <w:bookmarkEnd w:id="22"/>
      <w:r>
        <w:rPr>
          <w:color w:val="000000"/>
          <w:spacing w:val="0"/>
          <w:w w:val="100"/>
          <w:position w:val="0"/>
          <w:shd w:val="clear" w:color="auto" w:fill="auto"/>
          <w:lang w:val="cs-CZ" w:eastAsia="cs-CZ" w:bidi="cs-CZ"/>
        </w:rPr>
        <w:t>Úprava popisu algoritmu řídícího systému pro řízení ovládání klapek</w:t>
      </w:r>
    </w:p>
    <w:p>
      <w:pPr>
        <w:pStyle w:val="Style6"/>
        <w:keepNext w:val="0"/>
        <w:keepLines w:val="0"/>
        <w:widowControl w:val="0"/>
        <w:shd w:val="clear" w:color="auto" w:fill="auto"/>
        <w:bidi w:val="0"/>
        <w:spacing w:before="0" w:after="240" w:line="286" w:lineRule="auto"/>
        <w:ind w:left="0" w:right="0" w:firstLine="0"/>
        <w:jc w:val="both"/>
      </w:pPr>
      <w:r>
        <w:rPr>
          <w:color w:val="000000"/>
          <w:spacing w:val="0"/>
          <w:w w:val="100"/>
          <w:position w:val="0"/>
          <w:shd w:val="clear" w:color="auto" w:fill="auto"/>
          <w:lang w:val="cs-CZ" w:eastAsia="cs-CZ" w:bidi="cs-CZ"/>
        </w:rPr>
        <w:t>Předmětem díla je zpracování technického návrhu jednotlivých doplnění a úprav hydrauliky, řídících systémů a úprav algoritmů v rozsahu dokumentace pro provádění stavby včetně soupisu prací a oceněného soupisu prací.</w:t>
      </w:r>
    </w:p>
    <w:p>
      <w:pPr>
        <w:pStyle w:val="Style6"/>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Požadavky na projekt:</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Havarijní ovládání klapek</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Skříňka ovládání ve strojovně ŘS bude doplněna o ruční přepínač na klíč pro nouzové ovládání klapky. Odemčením přepínače v souladu s provozními předpisy provozovatele a přepnutím na nouzové ovládání se ŘS odpojí z funkce, ohlásí přepnutí na manuální havarijní ovládání a funguje pouze na pozadí – zobrazuje polohu uzávěrů a archivuje jejich pohyb. Manuální ovládání je ovšem použitelné i v případě, že ŘS je v poruše, nebo vypnutý. Plně manuální ovládání lze proto za standartních podmínek uplatnit pouze v případě odaretované klapky, neboť pro odaretaci je nezbytné disponovat přesnými údaji o poloze klapky a přístup k těmto údajům je možný pouze přes funkční ŘS. Při vypnutém ŘS nelze zaznamenávat ani příkazy, ani pohyb klapky, neboť pro tyto funkce je nutný provoz ŘS. Po přepnutí na havarijní manuální ovládání klapek ze strojovny je zablokována možnost převzít ovládání klapek do režimu manuálního ovládání z rozvodny do doby, než bude ruční havarijní ovládání vypnuto na skříňce v rozvodně.</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Ovládání klapek probíhá plně ručním ovládáním mimo ŘS, a to prostřednictvím programovatelného relé, které zajišťuje:</w:t>
      </w:r>
    </w:p>
    <w:p>
      <w:pPr>
        <w:pStyle w:val="Style6"/>
        <w:keepNext w:val="0"/>
        <w:keepLines w:val="0"/>
        <w:widowControl w:val="0"/>
        <w:shd w:val="clear" w:color="auto" w:fill="auto"/>
        <w:bidi w:val="0"/>
        <w:spacing w:before="0" w:after="0" w:line="240" w:lineRule="auto"/>
        <w:ind w:left="740" w:right="0" w:hanging="3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potřebné sekvence manipulací s hydraulickými rozvaděči, jež jsou nutné pro pohyb klapky nahoru či dolů</w:t>
      </w:r>
    </w:p>
    <w:p>
      <w:pPr>
        <w:pStyle w:val="Style6"/>
        <w:keepNext w:val="0"/>
        <w:keepLines w:val="0"/>
        <w:widowControl w:val="0"/>
        <w:shd w:val="clear" w:color="auto" w:fill="auto"/>
        <w:bidi w:val="0"/>
        <w:spacing w:before="0" w:after="0" w:line="240" w:lineRule="auto"/>
        <w:ind w:left="740" w:right="0" w:hanging="3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potřebné sekvence manipulací s hydraulickými rozvaděči, jež jsou nezbytné pro ukončení pohybu klapky a k jejímu zajištění ve zvolené poloze.</w:t>
      </w:r>
    </w:p>
    <w:p>
      <w:pPr>
        <w:pStyle w:val="Style6"/>
        <w:keepNext w:val="0"/>
        <w:keepLines w:val="0"/>
        <w:widowControl w:val="0"/>
        <w:shd w:val="clear" w:color="auto" w:fill="auto"/>
        <w:bidi w:val="0"/>
        <w:spacing w:before="0" w:after="0" w:line="252" w:lineRule="auto"/>
        <w:ind w:left="0" w:right="0" w:firstLine="38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Možnost odaretovat klapku</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přepnutí do havarijního manuálního režimu a rozběhu motoru je možno ručně manipulovat s klapkami. Pokud je nefunkční ŘS, je nezbytné sledování pohybu klapky dalším pracovníkem obsluhy, která pohyb sleduje ze stanoviště mimo strojovnu a je v telefonickém spojení s obsluhou ve strojovně.</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Prověření možnosti určení polohy klapky na základě známé hladiny oleje v nádrži</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Jedná se o prověření možnosti doplňkového určení polohy klapky na základě známé polohy hladiny oleje v nádrži za předpokladu nulových úniků oleje v systému. Zhotovitel prověří se specialisty hydraulické části možnost sledování včetně určení přesnosti tohoto nepřímého měření a možností jeho implementace do ŘS.</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Projekční návrh sledování tlaku nad písty jednotlivých hydroválců</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Jedná se o projektové řešení doplnění měření tlaků nad jednotlivými hydroválci. Zhotovitel provede technický návrh včetně oceněného výkazu výměr a doplnění algoritmů pro doplnění vizualizace do ŘS.</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Projekční návrh na projednání sledování tlaku a tedy funkce aretačních čepů</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Jedná se o projektové řešení doplnění sledování tlaků u aretačních čepů, které budou doplňkovou informací pro správnou funkci aretačních čepů. Zhotovitel provede technický návrh včetně oceněného výkazu výměr a doplnění algoritmů pro doplnění vizualizace do ŘS.</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Úprava popisu algoritmu řídícího systému pro řízení ovládání klapek</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Předmětem prací je návrh úpravy řídícího systému na základě skutečností viz předchozí body plnění včetně prověření dostatečné kapacity ŘS pro vizualizaci nových hodnot.</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Plnění této části prací bude úpravou dokumentu “Základní popis algoritmu pro ŘS na přelivném poli č. 1 a č.3“ a projednání těchto úprav se zástupci objednatele.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poskytne součinnost při zpřístupnění stávajícího ŘS a aktivní účastí na výrobních výborech. Zároveň investor v případě potřeby zajistí součinnost dodavatele řídícího systému.</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9"/>
        <w:keepNext/>
        <w:keepLines/>
        <w:widowControl w:val="0"/>
        <w:numPr>
          <w:ilvl w:val="0"/>
          <w:numId w:val="1"/>
        </w:numPr>
        <w:shd w:val="clear" w:color="auto" w:fill="auto"/>
        <w:tabs>
          <w:tab w:pos="542" w:val="left"/>
        </w:tabs>
        <w:bidi w:val="0"/>
        <w:spacing w:before="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DÍLO A ZPŮSOB PROVEDENÍ DÍLA</w:t>
      </w:r>
      <w:bookmarkEnd w:id="23"/>
      <w:bookmarkEnd w:id="24"/>
      <w:bookmarkEnd w:id="26"/>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283/2021 Sb. (stavební zákon), ve znění pozdějších předpisů, a to s odbornou péčí, v rozsahu a kvalitě podle této smlouvy a v termínu plnění, jak je definováno níže.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vyhláškou č. 169/2016 Sb., o stanovení rozsahu dokumentace veřejné zakázky na stavební práce a soupisu stavebních prací, dodávek a služeb s výkazem výměr, ve znění vyhlášky č. 405/2017 Sb.</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131/2024 Sb., o dokumentaci staveb, ve znění pozdějších předpisů požadujeme zpracovat:</w:t>
      </w:r>
    </w:p>
    <w:p>
      <w:pPr>
        <w:pStyle w:val="Style6"/>
        <w:keepNext w:val="0"/>
        <w:keepLines w:val="0"/>
        <w:widowControl w:val="0"/>
        <w:shd w:val="clear" w:color="auto" w:fill="auto"/>
        <w:bidi w:val="0"/>
        <w:spacing w:before="0" w:after="0" w:line="240" w:lineRule="auto"/>
        <w:ind w:left="440" w:right="0" w:hanging="440"/>
        <w:jc w:val="both"/>
      </w:pPr>
      <w:r>
        <w:rPr>
          <w:color w:val="000000"/>
          <w:spacing w:val="0"/>
          <w:w w:val="100"/>
          <w:position w:val="0"/>
          <w:shd w:val="clear" w:color="auto" w:fill="auto"/>
          <w:lang w:val="cs-CZ" w:eastAsia="cs-CZ" w:bidi="cs-CZ"/>
        </w:rPr>
        <w:t>- 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Oceněný soupis prací - 1x paré tištěné se vloží se do paré č. 1 PD. Dále se oceněný soupis dodá elektronicky.</w:t>
      </w:r>
    </w:p>
    <w:p>
      <w:pPr>
        <w:pStyle w:val="Style6"/>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6"/>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6"/>
        <w:keepNext w:val="0"/>
        <w:keepLines w:val="0"/>
        <w:widowControl w:val="0"/>
        <w:shd w:val="clear" w:color="auto" w:fill="auto"/>
        <w:bidi w:val="0"/>
        <w:spacing w:before="0" w:line="240" w:lineRule="auto"/>
        <w:ind w:left="0" w:right="0" w:firstLine="0"/>
        <w:jc w:val="both"/>
        <w:rPr>
          <w:sz w:val="16"/>
          <w:szCs w:val="16"/>
        </w:rPr>
      </w:pPr>
      <w:r>
        <w:rPr>
          <w:color w:val="000000"/>
          <w:spacing w:val="0"/>
          <w:w w:val="100"/>
          <w:position w:val="0"/>
          <w:sz w:val="22"/>
          <w:szCs w:val="22"/>
          <w:shd w:val="clear" w:color="auto" w:fill="auto"/>
          <w:lang w:val="cs-CZ" w:eastAsia="cs-CZ" w:bidi="cs-CZ"/>
        </w:rPr>
        <w:t>Kompletní projektová dokumentace bude předána celkem v počtu 3x paré tištěné + elektronicky, a to 1x ve formátu (_.pdf), a 1x v editovatelných formátech pro potřeby objednatele (_.doc, _.docx, _.xls, _.xlsx, _.dwg a dalších), výkresy budou v souřadnicovém systému S-JTSK. Elektronická dokumentace bude tvořena souborem elektronických výkresů a dokumentů, které budou strukturované dle vyhlášky 190/2024 Sb. o podrobnostech provozu informačních systémů stavební správy ve znění pozdějších předpisů</w:t>
      </w:r>
      <w:r>
        <w:rPr>
          <w:color w:val="000000"/>
          <w:spacing w:val="0"/>
          <w:w w:val="100"/>
          <w:position w:val="0"/>
          <w:sz w:val="16"/>
          <w:szCs w:val="16"/>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4 týdnů po nabytí účinnosti smlouvy o dílo. Na tomto VV zhotovitel předloží návrh koncepčního řešení stavby na základě geodetického zaměření zájmové lokality na podkladu katastrální mapy a výsledků provedených průzkumů.</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6"/>
        <w:keepNext w:val="0"/>
        <w:keepLines w:val="0"/>
        <w:widowControl w:val="0"/>
        <w:numPr>
          <w:ilvl w:val="0"/>
          <w:numId w:val="5"/>
        </w:numPr>
        <w:shd w:val="clear" w:color="auto" w:fill="auto"/>
        <w:tabs>
          <w:tab w:pos="710" w:val="left"/>
        </w:tabs>
        <w:bidi w:val="0"/>
        <w:spacing w:before="0" w:after="0" w:line="240" w:lineRule="auto"/>
        <w:ind w:left="0" w:right="0" w:firstLine="300"/>
        <w:jc w:val="both"/>
      </w:pPr>
      <w:bookmarkStart w:id="27" w:name="bookmark27"/>
      <w:bookmarkEnd w:id="27"/>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6"/>
        <w:keepNext w:val="0"/>
        <w:keepLines w:val="0"/>
        <w:widowControl w:val="0"/>
        <w:numPr>
          <w:ilvl w:val="0"/>
          <w:numId w:val="5"/>
        </w:numPr>
        <w:shd w:val="clear" w:color="auto" w:fill="auto"/>
        <w:tabs>
          <w:tab w:pos="710" w:val="left"/>
        </w:tabs>
        <w:bidi w:val="0"/>
        <w:spacing w:before="0" w:line="240" w:lineRule="auto"/>
        <w:ind w:left="0" w:right="0" w:firstLine="300"/>
        <w:jc w:val="both"/>
      </w:pPr>
      <w:bookmarkStart w:id="28" w:name="bookmark28"/>
      <w:bookmarkEnd w:id="28"/>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zúčastní projednání projektové dokumentace (online) v příslušné komisi objednatele (IK/DK). Po úspěšném projednání a schválení PD generálním ředitelem Povodí Ohře, státní podnik předá zhotovitel zástupci objednatele v termínu do 1 měsíce zbývající 1x paré tištěné a elektronickou verzi. Při neúspěšném projednání PD v příslušné komisi zhotovitel předělá části PD dle závěrů DK a znovu projedná PD v komisi následující. Jedná-li se o požadavek objednatele </w:t>
      </w:r>
      <w:r>
        <w:rPr>
          <w:color w:val="000000"/>
          <w:spacing w:val="0"/>
          <w:w w:val="100"/>
          <w:position w:val="0"/>
          <w:shd w:val="clear" w:color="auto" w:fill="auto"/>
          <w:lang w:val="cs-CZ" w:eastAsia="cs-CZ" w:bidi="cs-CZ"/>
        </w:rPr>
        <w:t>neprojednaný na VV, budou dodatečné práce uhrazeny na základě uzavřeného dodatku ke smlouvě o dílo.</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a elektronickým autorizačním podpisem v příslušném oboru či specializaci.</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6"/>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9"/>
        <w:keepNext/>
        <w:keepLines/>
        <w:widowControl w:val="0"/>
        <w:numPr>
          <w:ilvl w:val="0"/>
          <w:numId w:val="1"/>
        </w:numPr>
        <w:shd w:val="clear" w:color="auto" w:fill="auto"/>
        <w:tabs>
          <w:tab w:pos="694" w:val="left"/>
        </w:tabs>
        <w:bidi w:val="0"/>
        <w:spacing w:before="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TERMÍNY PLNĚNÍ</w:t>
      </w:r>
      <w:bookmarkEnd w:id="29"/>
      <w:bookmarkEnd w:id="30"/>
      <w:bookmarkEnd w:id="32"/>
    </w:p>
    <w:p>
      <w:pPr>
        <w:pStyle w:val="Style16"/>
        <w:keepNext/>
        <w:keepLines/>
        <w:widowControl w:val="0"/>
        <w:numPr>
          <w:ilvl w:val="0"/>
          <w:numId w:val="7"/>
        </w:numPr>
        <w:shd w:val="clear" w:color="auto" w:fill="auto"/>
        <w:tabs>
          <w:tab w:pos="360" w:val="left"/>
        </w:tabs>
        <w:bidi w:val="0"/>
        <w:spacing w:before="0" w:line="240" w:lineRule="auto"/>
        <w:ind w:left="0" w:right="0" w:firstLine="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Smluvní strany se dohodly na následujících lhůtách a podmínkách pro realizaci díla.</w:t>
      </w:r>
      <w:bookmarkEnd w:id="33"/>
      <w:bookmarkEnd w:id="34"/>
      <w:bookmarkEnd w:id="36"/>
    </w:p>
    <w:p>
      <w:pPr>
        <w:pStyle w:val="Style6"/>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6"/>
        <w:keepNext w:val="0"/>
        <w:keepLines w:val="0"/>
        <w:widowControl w:val="0"/>
        <w:numPr>
          <w:ilvl w:val="0"/>
          <w:numId w:val="9"/>
        </w:numPr>
        <w:shd w:val="clear" w:color="auto" w:fill="auto"/>
        <w:tabs>
          <w:tab w:pos="790" w:val="left"/>
        </w:tabs>
        <w:bidi w:val="0"/>
        <w:spacing w:before="0" w:after="0" w:line="240" w:lineRule="auto"/>
        <w:ind w:left="0" w:right="0" w:firstLine="440"/>
        <w:jc w:val="both"/>
      </w:pPr>
      <w:bookmarkStart w:id="37" w:name="bookmark37"/>
      <w:bookmarkEnd w:id="37"/>
      <w:r>
        <w:rPr>
          <w:color w:val="000000"/>
          <w:spacing w:val="0"/>
          <w:w w:val="100"/>
          <w:position w:val="0"/>
          <w:shd w:val="clear" w:color="auto" w:fill="auto"/>
          <w:lang w:val="cs-CZ" w:eastAsia="cs-CZ" w:bidi="cs-CZ"/>
        </w:rPr>
        <w:t>zahájení prací na předmětu plnění:</w:t>
      </w:r>
    </w:p>
    <w:p>
      <w:pPr>
        <w:pStyle w:val="Style6"/>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6"/>
        <w:keepNext w:val="0"/>
        <w:keepLines w:val="0"/>
        <w:widowControl w:val="0"/>
        <w:numPr>
          <w:ilvl w:val="0"/>
          <w:numId w:val="9"/>
        </w:numPr>
        <w:shd w:val="clear" w:color="auto" w:fill="auto"/>
        <w:tabs>
          <w:tab w:pos="790" w:val="left"/>
        </w:tabs>
        <w:bidi w:val="0"/>
        <w:spacing w:before="0" w:line="240" w:lineRule="auto"/>
        <w:ind w:left="720" w:right="0" w:hanging="280"/>
        <w:jc w:val="both"/>
      </w:pPr>
      <w:bookmarkStart w:id="38" w:name="bookmark38"/>
      <w:bookmarkEnd w:id="38"/>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do 22.11.2024</w:t>
      </w:r>
    </w:p>
    <w:p>
      <w:pPr>
        <w:pStyle w:val="Style6"/>
        <w:keepNext w:val="0"/>
        <w:keepLines w:val="0"/>
        <w:widowControl w:val="0"/>
        <w:numPr>
          <w:ilvl w:val="0"/>
          <w:numId w:val="9"/>
        </w:numPr>
        <w:shd w:val="clear" w:color="auto" w:fill="auto"/>
        <w:tabs>
          <w:tab w:pos="790" w:val="left"/>
        </w:tabs>
        <w:bidi w:val="0"/>
        <w:spacing w:before="0" w:after="0" w:line="240" w:lineRule="auto"/>
        <w:ind w:left="0" w:right="0" w:firstLine="440"/>
        <w:jc w:val="both"/>
      </w:pPr>
      <w:bookmarkStart w:id="39" w:name="bookmark39"/>
      <w:bookmarkEnd w:id="39"/>
      <w:r>
        <w:rPr>
          <w:color w:val="000000"/>
          <w:spacing w:val="0"/>
          <w:w w:val="100"/>
          <w:position w:val="0"/>
          <w:shd w:val="clear" w:color="auto" w:fill="auto"/>
          <w:lang w:val="cs-CZ" w:eastAsia="cs-CZ" w:bidi="cs-CZ"/>
        </w:rPr>
        <w:t>předání a převzetí kompletní PD (1 x tištěné + elektronicky):</w:t>
      </w:r>
    </w:p>
    <w:p>
      <w:pPr>
        <w:pStyle w:val="Style6"/>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6"/>
        <w:keepNext w:val="0"/>
        <w:keepLines w:val="0"/>
        <w:widowControl w:val="0"/>
        <w:shd w:val="clear" w:color="auto" w:fill="auto"/>
        <w:bidi w:val="0"/>
        <w:spacing w:before="0" w:after="18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6"/>
        <w:keepNext/>
        <w:keepLines/>
        <w:widowControl w:val="0"/>
        <w:numPr>
          <w:ilvl w:val="0"/>
          <w:numId w:val="7"/>
        </w:numPr>
        <w:shd w:val="clear" w:color="auto" w:fill="auto"/>
        <w:tabs>
          <w:tab w:pos="469" w:val="left"/>
        </w:tabs>
        <w:bidi w:val="0"/>
        <w:spacing w:before="0" w:after="120" w:line="240" w:lineRule="auto"/>
        <w:ind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0"/>
      <w:bookmarkEnd w:id="41"/>
      <w:bookmarkEnd w:id="43"/>
    </w:p>
    <w:p>
      <w:pPr>
        <w:pStyle w:val="Style16"/>
        <w:keepNext/>
        <w:keepLines/>
        <w:widowControl w:val="0"/>
        <w:numPr>
          <w:ilvl w:val="0"/>
          <w:numId w:val="7"/>
        </w:numPr>
        <w:shd w:val="clear" w:color="auto" w:fill="auto"/>
        <w:tabs>
          <w:tab w:pos="469" w:val="left"/>
        </w:tabs>
        <w:bidi w:val="0"/>
        <w:spacing w:before="0" w:after="0" w:line="240" w:lineRule="auto"/>
        <w:ind w:left="0" w:right="0" w:firstLine="0"/>
        <w:jc w:val="left"/>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Dohoda smluvních stran o prodloužení termínu dokončení díla musí mít formu písemného</w:t>
      </w:r>
      <w:bookmarkEnd w:id="44"/>
      <w:bookmarkEnd w:id="45"/>
      <w:bookmarkEnd w:id="47"/>
    </w:p>
    <w:p>
      <w:pPr>
        <w:pStyle w:val="Style6"/>
        <w:keepNext w:val="0"/>
        <w:keepLines w:val="0"/>
        <w:widowControl w:val="0"/>
        <w:shd w:val="clear" w:color="auto" w:fill="auto"/>
        <w:bidi w:val="0"/>
        <w:spacing w:before="0" w:after="120" w:line="240" w:lineRule="auto"/>
        <w:ind w:left="0" w:right="0" w:firstLine="600"/>
        <w:jc w:val="both"/>
      </w:pPr>
      <w:bookmarkStart w:id="48" w:name="bookmark48"/>
      <w:r>
        <w:rPr>
          <w:color w:val="000000"/>
          <w:spacing w:val="0"/>
          <w:w w:val="100"/>
          <w:position w:val="0"/>
          <w:shd w:val="clear" w:color="auto" w:fill="auto"/>
          <w:lang w:val="cs-CZ" w:eastAsia="cs-CZ" w:bidi="cs-CZ"/>
        </w:rPr>
        <w:t>dodatku k této smlouvě.</w:t>
      </w:r>
      <w:bookmarkEnd w:id="48"/>
    </w:p>
    <w:p>
      <w:pPr>
        <w:pStyle w:val="Style16"/>
        <w:keepNext/>
        <w:keepLines/>
        <w:widowControl w:val="0"/>
        <w:numPr>
          <w:ilvl w:val="0"/>
          <w:numId w:val="7"/>
        </w:numPr>
        <w:shd w:val="clear" w:color="auto" w:fill="auto"/>
        <w:tabs>
          <w:tab w:pos="469" w:val="left"/>
        </w:tabs>
        <w:bidi w:val="0"/>
        <w:spacing w:before="0" w:after="440" w:line="240" w:lineRule="auto"/>
        <w:ind w:left="600" w:right="0" w:hanging="600"/>
        <w:jc w:val="left"/>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49"/>
      <w:bookmarkEnd w:id="50"/>
      <w:bookmarkEnd w:id="52"/>
    </w:p>
    <w:p>
      <w:pPr>
        <w:pStyle w:val="Style19"/>
        <w:keepNext/>
        <w:keepLines/>
        <w:widowControl w:val="0"/>
        <w:numPr>
          <w:ilvl w:val="0"/>
          <w:numId w:val="1"/>
        </w:numPr>
        <w:shd w:val="clear" w:color="auto" w:fill="auto"/>
        <w:tabs>
          <w:tab w:pos="469" w:val="left"/>
        </w:tabs>
        <w:bidi w:val="0"/>
        <w:spacing w:before="0" w:after="180" w:line="240"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CENA</w:t>
      </w:r>
      <w:bookmarkEnd w:id="53"/>
      <w:bookmarkEnd w:id="54"/>
      <w:bookmarkEnd w:id="56"/>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6"/>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297 500,- Kč bez DPH</w:t>
      </w:r>
    </w:p>
    <w:p>
      <w:pPr>
        <w:pStyle w:val="Style6"/>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9"/>
        <w:keepNext/>
        <w:keepLines/>
        <w:widowControl w:val="0"/>
        <w:numPr>
          <w:ilvl w:val="0"/>
          <w:numId w:val="1"/>
        </w:numPr>
        <w:shd w:val="clear" w:color="auto" w:fill="auto"/>
        <w:tabs>
          <w:tab w:pos="469" w:val="left"/>
        </w:tabs>
        <w:bidi w:val="0"/>
        <w:spacing w:before="0" w:after="180" w:line="240" w:lineRule="auto"/>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PLATEBNÍ PODMÍNKY</w:t>
      </w:r>
      <w:bookmarkEnd w:id="57"/>
      <w:bookmarkEnd w:id="58"/>
      <w:bookmarkEnd w:id="60"/>
    </w:p>
    <w:p>
      <w:pPr>
        <w:pStyle w:val="Style6"/>
        <w:keepNext w:val="0"/>
        <w:keepLines w:val="0"/>
        <w:widowControl w:val="0"/>
        <w:numPr>
          <w:ilvl w:val="0"/>
          <w:numId w:val="11"/>
        </w:numPr>
        <w:shd w:val="clear" w:color="auto" w:fill="auto"/>
        <w:tabs>
          <w:tab w:pos="469" w:val="left"/>
        </w:tabs>
        <w:bidi w:val="0"/>
        <w:spacing w:before="0" w:after="180" w:line="240" w:lineRule="auto"/>
        <w:ind w:left="0" w:right="0" w:firstLine="0"/>
        <w:jc w:val="left"/>
      </w:pPr>
      <w:bookmarkStart w:id="61" w:name="bookmark61"/>
      <w:bookmarkEnd w:id="61"/>
      <w:r>
        <w:rPr>
          <w:color w:val="000000"/>
          <w:spacing w:val="0"/>
          <w:w w:val="100"/>
          <w:position w:val="0"/>
          <w:shd w:val="clear" w:color="auto" w:fill="auto"/>
          <w:lang w:val="cs-CZ" w:eastAsia="cs-CZ" w:bidi="cs-CZ"/>
        </w:rPr>
        <w:t>Objednatel nebude poskytovat zhotoviteli zálohy.</w:t>
      </w:r>
    </w:p>
    <w:p>
      <w:pPr>
        <w:pStyle w:val="Style6"/>
        <w:keepNext w:val="0"/>
        <w:keepLines w:val="0"/>
        <w:widowControl w:val="0"/>
        <w:numPr>
          <w:ilvl w:val="0"/>
          <w:numId w:val="11"/>
        </w:numPr>
        <w:shd w:val="clear" w:color="auto" w:fill="auto"/>
        <w:tabs>
          <w:tab w:pos="469" w:val="left"/>
        </w:tabs>
        <w:bidi w:val="0"/>
        <w:spacing w:before="0" w:after="180" w:line="240" w:lineRule="auto"/>
        <w:ind w:left="380" w:right="0" w:hanging="380"/>
        <w:jc w:val="both"/>
      </w:pPr>
      <w:bookmarkStart w:id="62" w:name="bookmark62"/>
      <w:bookmarkEnd w:id="62"/>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Fakturace bude provedena následovně:</w:t>
      </w:r>
    </w:p>
    <w:p>
      <w:pPr>
        <w:pStyle w:val="Style6"/>
        <w:keepNext w:val="0"/>
        <w:keepLines w:val="0"/>
        <w:widowControl w:val="0"/>
        <w:numPr>
          <w:ilvl w:val="0"/>
          <w:numId w:val="13"/>
        </w:numPr>
        <w:shd w:val="clear" w:color="auto" w:fill="auto"/>
        <w:tabs>
          <w:tab w:pos="837" w:val="left"/>
        </w:tabs>
        <w:bidi w:val="0"/>
        <w:spacing w:before="0" w:after="180" w:line="240" w:lineRule="auto"/>
        <w:ind w:left="720" w:right="0" w:hanging="280"/>
        <w:jc w:val="both"/>
      </w:pPr>
      <w:bookmarkStart w:id="63" w:name="bookmark63"/>
      <w:bookmarkEnd w:id="63"/>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297 500,- Kč, tj. </w:t>
      </w:r>
      <w:r>
        <w:rPr>
          <w:b/>
          <w:bCs/>
          <w:color w:val="000000"/>
          <w:spacing w:val="0"/>
          <w:w w:val="100"/>
          <w:position w:val="0"/>
          <w:shd w:val="clear" w:color="auto" w:fill="auto"/>
          <w:lang w:val="cs-CZ" w:eastAsia="cs-CZ" w:bidi="cs-CZ"/>
        </w:rPr>
        <w:t>238 000,- Kč bez DPH</w:t>
      </w:r>
      <w:r>
        <w:rPr>
          <w:color w:val="000000"/>
          <w:spacing w:val="0"/>
          <w:w w:val="100"/>
          <w:position w:val="0"/>
          <w:shd w:val="clear" w:color="auto" w:fill="auto"/>
          <w:lang w:val="cs-CZ" w:eastAsia="cs-CZ" w:bidi="cs-CZ"/>
        </w:rPr>
        <w:t>.</w:t>
      </w:r>
    </w:p>
    <w:p>
      <w:pPr>
        <w:pStyle w:val="Style6"/>
        <w:keepNext w:val="0"/>
        <w:keepLines w:val="0"/>
        <w:widowControl w:val="0"/>
        <w:numPr>
          <w:ilvl w:val="0"/>
          <w:numId w:val="13"/>
        </w:numPr>
        <w:shd w:val="clear" w:color="auto" w:fill="auto"/>
        <w:tabs>
          <w:tab w:pos="837" w:val="left"/>
        </w:tabs>
        <w:bidi w:val="0"/>
        <w:spacing w:before="0" w:after="180" w:line="240" w:lineRule="auto"/>
        <w:ind w:left="720" w:right="0" w:hanging="280"/>
        <w:jc w:val="both"/>
      </w:pPr>
      <w:bookmarkStart w:id="64" w:name="bookmark64"/>
      <w:bookmarkEnd w:id="64"/>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ve výši zbývajících 20 % z částky 297 500,- Kč, </w:t>
      </w:r>
      <w:r>
        <w:rPr>
          <w:b/>
          <w:bCs/>
          <w:color w:val="000000"/>
          <w:spacing w:val="0"/>
          <w:w w:val="100"/>
          <w:position w:val="0"/>
          <w:shd w:val="clear" w:color="auto" w:fill="auto"/>
          <w:lang w:val="cs-CZ" w:eastAsia="cs-CZ" w:bidi="cs-CZ"/>
        </w:rPr>
        <w:t>tj. 59 500,- Kč bez DPH.</w:t>
      </w:r>
    </w:p>
    <w:p>
      <w:pPr>
        <w:pStyle w:val="Style6"/>
        <w:keepNext w:val="0"/>
        <w:keepLines w:val="0"/>
        <w:widowControl w:val="0"/>
        <w:shd w:val="clear" w:color="auto" w:fill="auto"/>
        <w:bidi w:val="0"/>
        <w:spacing w:before="0" w:after="18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Každá faktura bude povinně obsahovat příslušné číslo akce, tj. 502 626</w:t>
      </w:r>
    </w:p>
    <w:p>
      <w:pPr>
        <w:pStyle w:val="Style6"/>
        <w:keepNext w:val="0"/>
        <w:keepLines w:val="0"/>
        <w:widowControl w:val="0"/>
        <w:numPr>
          <w:ilvl w:val="0"/>
          <w:numId w:val="11"/>
        </w:numPr>
        <w:shd w:val="clear" w:color="auto" w:fill="auto"/>
        <w:tabs>
          <w:tab w:pos="469"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 xml:space="preserve">Všechny faktury musí splňovat náležitosti ve smyslu daňových a účetních předpisů platných na území České republiky, zejména zákona č. 563/1991 Sb., o účetnictví, ve znění pozdějších </w:t>
      </w:r>
      <w:r>
        <w:rPr>
          <w:color w:val="000000"/>
          <w:spacing w:val="0"/>
          <w:w w:val="100"/>
          <w:position w:val="0"/>
          <w:shd w:val="clear" w:color="auto" w:fill="auto"/>
          <w:lang w:val="cs-CZ" w:eastAsia="cs-CZ" w:bidi="cs-CZ"/>
        </w:rPr>
        <w:t>předpisů a zákona č. 235/2004 Sb., o DPH v platném znění a dále náležitosti stanovené smlouvou.</w:t>
      </w:r>
    </w:p>
    <w:p>
      <w:pPr>
        <w:pStyle w:val="Style6"/>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6"/>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6"/>
        <w:keepNext w:val="0"/>
        <w:keepLines w:val="0"/>
        <w:widowControl w:val="0"/>
        <w:numPr>
          <w:ilvl w:val="0"/>
          <w:numId w:val="11"/>
        </w:numPr>
        <w:shd w:val="clear" w:color="auto" w:fill="auto"/>
        <w:tabs>
          <w:tab w:pos="427" w:val="left"/>
        </w:tabs>
        <w:bidi w:val="0"/>
        <w:spacing w:before="0" w:line="240" w:lineRule="auto"/>
        <w:ind w:left="0" w:right="0" w:firstLine="0"/>
        <w:jc w:val="left"/>
      </w:pPr>
      <w:bookmarkStart w:id="67" w:name="bookmark67"/>
      <w:bookmarkEnd w:id="67"/>
      <w:r>
        <w:rPr>
          <w:color w:val="000000"/>
          <w:spacing w:val="0"/>
          <w:w w:val="100"/>
          <w:position w:val="0"/>
          <w:shd w:val="clear" w:color="auto" w:fill="auto"/>
          <w:lang w:val="cs-CZ" w:eastAsia="cs-CZ" w:bidi="cs-CZ"/>
        </w:rPr>
        <w:t>Splatnost faktury je 30 kalendářních dnů od data doručení faktury objednateli.</w:t>
      </w:r>
    </w:p>
    <w:p>
      <w:pPr>
        <w:pStyle w:val="Style6"/>
        <w:keepNext w:val="0"/>
        <w:keepLines w:val="0"/>
        <w:widowControl w:val="0"/>
        <w:numPr>
          <w:ilvl w:val="0"/>
          <w:numId w:val="11"/>
        </w:numPr>
        <w:shd w:val="clear" w:color="auto" w:fill="auto"/>
        <w:tabs>
          <w:tab w:pos="427" w:val="left"/>
        </w:tabs>
        <w:bidi w:val="0"/>
        <w:spacing w:before="0" w:after="70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9"/>
        <w:keepNext/>
        <w:keepLines/>
        <w:widowControl w:val="0"/>
        <w:numPr>
          <w:ilvl w:val="0"/>
          <w:numId w:val="1"/>
        </w:numPr>
        <w:shd w:val="clear" w:color="auto" w:fill="auto"/>
        <w:tabs>
          <w:tab w:pos="634" w:val="left"/>
        </w:tabs>
        <w:bidi w:val="0"/>
        <w:spacing w:before="0" w:line="240" w:lineRule="auto"/>
        <w:ind w:left="0" w:right="0" w:firstLine="0"/>
        <w:jc w:val="center"/>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SANKCE</w:t>
      </w:r>
      <w:bookmarkEnd w:id="69"/>
      <w:bookmarkEnd w:id="70"/>
      <w:bookmarkEnd w:id="72"/>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9"/>
        <w:keepNext/>
        <w:keepLines/>
        <w:widowControl w:val="0"/>
        <w:numPr>
          <w:ilvl w:val="0"/>
          <w:numId w:val="1"/>
        </w:numPr>
        <w:shd w:val="clear" w:color="auto" w:fill="auto"/>
        <w:tabs>
          <w:tab w:pos="761" w:val="left"/>
        </w:tabs>
        <w:bidi w:val="0"/>
        <w:spacing w:before="0" w:line="240" w:lineRule="auto"/>
        <w:ind w:left="0" w:right="0" w:firstLine="0"/>
        <w:jc w:val="center"/>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ZAJIŠTĚNÍ ZÁVAZKU</w:t>
      </w:r>
      <w:bookmarkEnd w:id="80"/>
      <w:bookmarkEnd w:id="81"/>
      <w:bookmarkEnd w:id="83"/>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6"/>
        <w:keepNext w:val="0"/>
        <w:keepLines w:val="0"/>
        <w:widowControl w:val="0"/>
        <w:numPr>
          <w:ilvl w:val="0"/>
          <w:numId w:val="17"/>
        </w:numPr>
        <w:shd w:val="clear" w:color="auto" w:fill="auto"/>
        <w:tabs>
          <w:tab w:pos="427" w:val="left"/>
        </w:tabs>
        <w:bidi w:val="0"/>
        <w:spacing w:before="0" w:after="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Zhotovitel zodpovídá za vady díla následovně:</w:t>
      </w:r>
    </w:p>
    <w:p>
      <w:pPr>
        <w:pStyle w:val="Style6"/>
        <w:keepNext w:val="0"/>
        <w:keepLines w:val="0"/>
        <w:widowControl w:val="0"/>
        <w:numPr>
          <w:ilvl w:val="0"/>
          <w:numId w:val="19"/>
        </w:numPr>
        <w:shd w:val="clear" w:color="auto" w:fill="auto"/>
        <w:tabs>
          <w:tab w:pos="803" w:val="left"/>
        </w:tabs>
        <w:bidi w:val="0"/>
        <w:spacing w:before="0" w:after="0" w:line="240" w:lineRule="auto"/>
        <w:ind w:left="800" w:right="0" w:hanging="360"/>
        <w:jc w:val="both"/>
      </w:pPr>
      <w:bookmarkStart w:id="89" w:name="bookmark89"/>
      <w:bookmarkEnd w:id="89"/>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6"/>
        <w:keepNext w:val="0"/>
        <w:keepLines w:val="0"/>
        <w:widowControl w:val="0"/>
        <w:numPr>
          <w:ilvl w:val="0"/>
          <w:numId w:val="19"/>
        </w:numPr>
        <w:shd w:val="clear" w:color="auto" w:fill="auto"/>
        <w:tabs>
          <w:tab w:pos="803" w:val="left"/>
        </w:tabs>
        <w:bidi w:val="0"/>
        <w:spacing w:before="0" w:line="240" w:lineRule="auto"/>
        <w:ind w:left="800" w:right="0" w:hanging="360"/>
        <w:jc w:val="both"/>
      </w:pPr>
      <w:bookmarkStart w:id="90" w:name="bookmark90"/>
      <w:bookmarkEnd w:id="90"/>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6"/>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6"/>
        <w:keepNext w:val="0"/>
        <w:keepLines w:val="0"/>
        <w:widowControl w:val="0"/>
        <w:numPr>
          <w:ilvl w:val="0"/>
          <w:numId w:val="17"/>
        </w:numPr>
        <w:shd w:val="clear" w:color="auto" w:fill="auto"/>
        <w:tabs>
          <w:tab w:pos="488" w:val="left"/>
        </w:tabs>
        <w:bidi w:val="0"/>
        <w:spacing w:before="0" w:after="70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9"/>
        <w:keepNext/>
        <w:keepLines/>
        <w:widowControl w:val="0"/>
        <w:numPr>
          <w:ilvl w:val="0"/>
          <w:numId w:val="1"/>
        </w:numPr>
        <w:shd w:val="clear" w:color="auto" w:fill="auto"/>
        <w:tabs>
          <w:tab w:pos="761" w:val="left"/>
        </w:tabs>
        <w:bidi w:val="0"/>
        <w:spacing w:before="0" w:line="240" w:lineRule="auto"/>
        <w:ind w:left="0" w:right="0" w:firstLine="0"/>
        <w:jc w:val="center"/>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LICENČNÍ PODMÍNKY</w:t>
      </w:r>
      <w:bookmarkEnd w:id="96"/>
      <w:bookmarkEnd w:id="97"/>
      <w:bookmarkEnd w:id="99"/>
    </w:p>
    <w:p>
      <w:pPr>
        <w:pStyle w:val="Style6"/>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 xml:space="preserve">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w:t>
      </w:r>
      <w:r>
        <w:rPr>
          <w:color w:val="000000"/>
          <w:spacing w:val="0"/>
          <w:w w:val="100"/>
          <w:position w:val="0"/>
          <w:shd w:val="clear" w:color="auto" w:fill="auto"/>
          <w:lang w:val="cs-CZ" w:eastAsia="cs-CZ" w:bidi="cs-CZ"/>
        </w:rPr>
        <w:t>spojeno s jiným dílem, zařazeno do díla souborného, to vše dle záměru objednatele. Odměna za poskytnutí licence je zahrnuta v ceně díla.</w:t>
      </w:r>
    </w:p>
    <w:p>
      <w:pPr>
        <w:pStyle w:val="Style19"/>
        <w:keepNext/>
        <w:keepLines/>
        <w:widowControl w:val="0"/>
        <w:numPr>
          <w:ilvl w:val="0"/>
          <w:numId w:val="1"/>
        </w:numPr>
        <w:shd w:val="clear" w:color="auto" w:fill="auto"/>
        <w:tabs>
          <w:tab w:pos="495" w:val="left"/>
        </w:tabs>
        <w:bidi w:val="0"/>
        <w:spacing w:before="0" w:after="18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NÁHRADA ŠKODY</w:t>
      </w:r>
      <w:bookmarkEnd w:id="100"/>
      <w:bookmarkEnd w:id="101"/>
      <w:bookmarkEnd w:id="103"/>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9"/>
        <w:keepNext/>
        <w:keepLines/>
        <w:widowControl w:val="0"/>
        <w:numPr>
          <w:ilvl w:val="0"/>
          <w:numId w:val="1"/>
        </w:numPr>
        <w:shd w:val="clear" w:color="auto" w:fill="auto"/>
        <w:tabs>
          <w:tab w:pos="495" w:val="left"/>
        </w:tabs>
        <w:bidi w:val="0"/>
        <w:spacing w:before="0" w:after="180" w:line="240" w:lineRule="auto"/>
        <w:ind w:left="0" w:right="0" w:firstLine="0"/>
        <w:jc w:val="center"/>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OSTATNÍ USTANOVEN Í</w:t>
      </w:r>
      <w:bookmarkEnd w:id="104"/>
      <w:bookmarkEnd w:id="105"/>
      <w:bookmarkEnd w:id="107"/>
    </w:p>
    <w:p>
      <w:pPr>
        <w:pStyle w:val="Style6"/>
        <w:keepNext w:val="0"/>
        <w:keepLines w:val="0"/>
        <w:widowControl w:val="0"/>
        <w:numPr>
          <w:ilvl w:val="0"/>
          <w:numId w:val="21"/>
        </w:numPr>
        <w:shd w:val="clear" w:color="auto" w:fill="auto"/>
        <w:tabs>
          <w:tab w:pos="495" w:val="left"/>
        </w:tabs>
        <w:bidi w:val="0"/>
        <w:spacing w:before="0" w:after="60" w:line="240" w:lineRule="auto"/>
        <w:ind w:left="440" w:right="0" w:hanging="440"/>
        <w:jc w:val="both"/>
      </w:pPr>
      <w:bookmarkStart w:id="108" w:name="bookmark108"/>
      <w:bookmarkEnd w:id="108"/>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6"/>
        <w:keepNext w:val="0"/>
        <w:keepLines w:val="0"/>
        <w:widowControl w:val="0"/>
        <w:numPr>
          <w:ilvl w:val="0"/>
          <w:numId w:val="21"/>
        </w:numPr>
        <w:shd w:val="clear" w:color="auto" w:fill="auto"/>
        <w:tabs>
          <w:tab w:pos="495" w:val="left"/>
        </w:tabs>
        <w:bidi w:val="0"/>
        <w:spacing w:before="0" w:after="32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6"/>
        <w:keepNext w:val="0"/>
        <w:keepLines w:val="0"/>
        <w:widowControl w:val="0"/>
        <w:numPr>
          <w:ilvl w:val="0"/>
          <w:numId w:val="21"/>
        </w:numPr>
        <w:shd w:val="clear" w:color="auto" w:fill="auto"/>
        <w:tabs>
          <w:tab w:pos="495" w:val="left"/>
        </w:tabs>
        <w:bidi w:val="0"/>
        <w:spacing w:before="0" w:after="6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6"/>
        <w:keepNext w:val="0"/>
        <w:keepLines w:val="0"/>
        <w:widowControl w:val="0"/>
        <w:numPr>
          <w:ilvl w:val="0"/>
          <w:numId w:val="21"/>
        </w:numPr>
        <w:shd w:val="clear" w:color="auto" w:fill="auto"/>
        <w:tabs>
          <w:tab w:pos="495" w:val="left"/>
        </w:tabs>
        <w:bidi w:val="0"/>
        <w:spacing w:before="0" w:after="6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6"/>
        <w:keepNext w:val="0"/>
        <w:keepLines w:val="0"/>
        <w:widowControl w:val="0"/>
        <w:numPr>
          <w:ilvl w:val="0"/>
          <w:numId w:val="21"/>
        </w:numPr>
        <w:shd w:val="clear" w:color="auto" w:fill="auto"/>
        <w:tabs>
          <w:tab w:pos="495" w:val="left"/>
        </w:tabs>
        <w:bidi w:val="0"/>
        <w:spacing w:before="0" w:after="58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9"/>
        <w:keepNext/>
        <w:keepLines/>
        <w:widowControl w:val="0"/>
        <w:numPr>
          <w:ilvl w:val="0"/>
          <w:numId w:val="1"/>
        </w:numPr>
        <w:shd w:val="clear" w:color="auto" w:fill="auto"/>
        <w:tabs>
          <w:tab w:pos="495" w:val="left"/>
        </w:tabs>
        <w:bidi w:val="0"/>
        <w:spacing w:before="0" w:after="260" w:line="240" w:lineRule="auto"/>
        <w:ind w:left="0" w:right="0" w:firstLine="0"/>
        <w:jc w:val="center"/>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COMPLIANCE DOLOŽKA</w:t>
      </w:r>
      <w:bookmarkEnd w:id="113"/>
      <w:bookmarkEnd w:id="114"/>
      <w:bookmarkEnd w:id="116"/>
    </w:p>
    <w:p>
      <w:pPr>
        <w:pStyle w:val="Style16"/>
        <w:keepNext/>
        <w:keepLines/>
        <w:widowControl w:val="0"/>
        <w:numPr>
          <w:ilvl w:val="0"/>
          <w:numId w:val="23"/>
        </w:numPr>
        <w:shd w:val="clear" w:color="auto" w:fill="auto"/>
        <w:tabs>
          <w:tab w:pos="427" w:val="left"/>
        </w:tabs>
        <w:bidi w:val="0"/>
        <w:spacing w:before="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17"/>
      <w:bookmarkEnd w:id="118"/>
      <w:bookmarkEnd w:id="120"/>
    </w:p>
    <w:p>
      <w:pPr>
        <w:pStyle w:val="Style16"/>
        <w:keepNext/>
        <w:keepLines/>
        <w:widowControl w:val="0"/>
        <w:numPr>
          <w:ilvl w:val="0"/>
          <w:numId w:val="23"/>
        </w:numPr>
        <w:shd w:val="clear" w:color="auto" w:fill="auto"/>
        <w:tabs>
          <w:tab w:pos="427" w:val="left"/>
        </w:tabs>
        <w:bidi w:val="0"/>
        <w:spacing w:before="0" w:line="240" w:lineRule="auto"/>
        <w:ind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21"/>
      <w:bookmarkEnd w:id="122"/>
      <w:bookmarkEnd w:id="124"/>
    </w:p>
    <w:p>
      <w:pPr>
        <w:pStyle w:val="Style16"/>
        <w:keepNext/>
        <w:keepLines/>
        <w:widowControl w:val="0"/>
        <w:numPr>
          <w:ilvl w:val="0"/>
          <w:numId w:val="23"/>
        </w:numPr>
        <w:shd w:val="clear" w:color="auto" w:fill="auto"/>
        <w:tabs>
          <w:tab w:pos="427" w:val="left"/>
        </w:tabs>
        <w:bidi w:val="0"/>
        <w:spacing w:before="0" w:after="0" w:line="240" w:lineRule="auto"/>
        <w:ind w:left="0" w:right="0" w:firstLine="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Zhotovitel prohlašuje, že se seznámil se zásadami, hodnotami a cíli Compliance programu</w:t>
      </w:r>
      <w:bookmarkEnd w:id="125"/>
      <w:bookmarkEnd w:id="126"/>
      <w:bookmarkEnd w:id="128"/>
    </w:p>
    <w:p>
      <w:pPr>
        <w:pStyle w:val="Style6"/>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29" w:name="bookmark129"/>
      <w:r>
        <w:rPr>
          <w:color w:val="000000"/>
          <w:spacing w:val="0"/>
          <w:w w:val="100"/>
          <w:position w:val="0"/>
          <w:shd w:val="clear" w:color="auto" w:fill="auto"/>
          <w:lang w:val="cs-CZ" w:eastAsia="cs-CZ" w:bidi="cs-CZ"/>
        </w:rPr>
        <w:t>Povodí</w:t>
        <w:tab/>
        <w:t>Ohře,</w:t>
        <w:tab/>
        <w:t>s.p.</w:t>
        <w:tab/>
        <w:t>(viz</w:t>
      </w:r>
      <w:bookmarkEnd w:id="129"/>
    </w:p>
    <w:p>
      <w:pPr>
        <w:pStyle w:val="Style6"/>
        <w:keepNext w:val="0"/>
        <w:keepLines w:val="0"/>
        <w:widowControl w:val="0"/>
        <w:shd w:val="clear" w:color="auto" w:fill="auto"/>
        <w:bidi w:val="0"/>
        <w:spacing w:before="0" w:line="240" w:lineRule="auto"/>
        <w:ind w:left="380" w:right="0" w:firstLine="40"/>
        <w:jc w:val="both"/>
      </w:pPr>
      <w:r>
        <w:fldChar w:fldCharType="begin"/>
      </w:r>
      <w:r>
        <w:rPr/>
        <w:instrText> HYPERLINK "http://www.poh.cz/protikorupcni-a-compliance-program/d-1346/p1=1458" </w:instrText>
      </w:r>
      <w:r>
        <w:fldChar w:fldCharType="separate"/>
      </w:r>
      <w:bookmarkStart w:id="130" w:name="bookmark130"/>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30"/>
    </w:p>
    <w:p>
      <w:pPr>
        <w:pStyle w:val="Style16"/>
        <w:keepNext/>
        <w:keepLines/>
        <w:widowControl w:val="0"/>
        <w:numPr>
          <w:ilvl w:val="0"/>
          <w:numId w:val="23"/>
        </w:numPr>
        <w:shd w:val="clear" w:color="auto" w:fill="auto"/>
        <w:tabs>
          <w:tab w:pos="427" w:val="left"/>
        </w:tabs>
        <w:bidi w:val="0"/>
        <w:spacing w:before="0" w:after="44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31"/>
      <w:bookmarkEnd w:id="132"/>
      <w:bookmarkEnd w:id="134"/>
    </w:p>
    <w:p>
      <w:pPr>
        <w:pStyle w:val="Style19"/>
        <w:keepNext/>
        <w:keepLines/>
        <w:widowControl w:val="0"/>
        <w:numPr>
          <w:ilvl w:val="0"/>
          <w:numId w:val="1"/>
        </w:numPr>
        <w:shd w:val="clear" w:color="auto" w:fill="auto"/>
        <w:tabs>
          <w:tab w:pos="720" w:val="left"/>
        </w:tabs>
        <w:bidi w:val="0"/>
        <w:spacing w:before="0" w:line="240" w:lineRule="auto"/>
        <w:ind w:left="0" w:right="0" w:firstLine="0"/>
        <w:jc w:val="center"/>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OCHRANA A ZPRACOVÁNÍ OSOBNÍCH ÚDAJŮ</w:t>
      </w:r>
      <w:bookmarkEnd w:id="135"/>
      <w:bookmarkEnd w:id="136"/>
      <w:bookmarkEnd w:id="138"/>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6"/>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720" w:val="left"/>
        </w:tabs>
        <w:bidi w:val="0"/>
        <w:spacing w:before="0" w:line="240" w:lineRule="auto"/>
        <w:ind w:left="0" w:right="0" w:firstLine="0"/>
        <w:jc w:val="center"/>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ZÁVĚREČNÁ USTANOVENÍ</w:t>
      </w:r>
      <w:bookmarkEnd w:id="139"/>
      <w:bookmarkEnd w:id="140"/>
      <w:bookmarkEnd w:id="142"/>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6"/>
        <w:keepNext w:val="0"/>
        <w:keepLines w:val="0"/>
        <w:widowControl w:val="0"/>
        <w:numPr>
          <w:ilvl w:val="0"/>
          <w:numId w:val="25"/>
        </w:numPr>
        <w:shd w:val="clear" w:color="auto" w:fill="auto"/>
        <w:tabs>
          <w:tab w:pos="427"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6"/>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6"/>
        <w:keepNext w:val="0"/>
        <w:keepLines w:val="0"/>
        <w:widowControl w:val="0"/>
        <w:numPr>
          <w:ilvl w:val="0"/>
          <w:numId w:val="25"/>
        </w:numPr>
        <w:shd w:val="clear" w:color="auto" w:fill="auto"/>
        <w:tabs>
          <w:tab w:pos="427" w:val="left"/>
        </w:tabs>
        <w:bidi w:val="0"/>
        <w:spacing w:before="0" w:line="240" w:lineRule="auto"/>
        <w:ind w:left="440" w:right="0" w:hanging="440"/>
        <w:jc w:val="both"/>
      </w:pPr>
      <w:bookmarkStart w:id="147" w:name="bookmark147"/>
      <w:bookmarkEnd w:id="147"/>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6"/>
        <w:keepNext w:val="0"/>
        <w:keepLines w:val="0"/>
        <w:widowControl w:val="0"/>
        <w:numPr>
          <w:ilvl w:val="0"/>
          <w:numId w:val="25"/>
        </w:numPr>
        <w:shd w:val="clear" w:color="auto" w:fill="auto"/>
        <w:tabs>
          <w:tab w:pos="427" w:val="left"/>
        </w:tabs>
        <w:bidi w:val="0"/>
        <w:spacing w:before="0" w:line="240" w:lineRule="auto"/>
        <w:ind w:left="440" w:right="0" w:hanging="440"/>
        <w:jc w:val="both"/>
      </w:pPr>
      <w:bookmarkStart w:id="148" w:name="bookmark148"/>
      <w:bookmarkEnd w:id="148"/>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6"/>
        <w:keepNext w:val="0"/>
        <w:keepLines w:val="0"/>
        <w:widowControl w:val="0"/>
        <w:numPr>
          <w:ilvl w:val="0"/>
          <w:numId w:val="25"/>
        </w:numPr>
        <w:shd w:val="clear" w:color="auto" w:fill="auto"/>
        <w:tabs>
          <w:tab w:pos="427" w:val="left"/>
        </w:tabs>
        <w:bidi w:val="0"/>
        <w:spacing w:before="0" w:line="240" w:lineRule="auto"/>
        <w:ind w:left="440" w:right="0" w:hanging="440"/>
        <w:jc w:val="both"/>
      </w:pPr>
      <w:bookmarkStart w:id="149" w:name="bookmark149"/>
      <w:bookmarkEnd w:id="149"/>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6"/>
        <w:keepNext w:val="0"/>
        <w:keepLines w:val="0"/>
        <w:widowControl w:val="0"/>
        <w:numPr>
          <w:ilvl w:val="0"/>
          <w:numId w:val="25"/>
        </w:numPr>
        <w:shd w:val="clear" w:color="auto" w:fill="auto"/>
        <w:tabs>
          <w:tab w:pos="427" w:val="left"/>
        </w:tabs>
        <w:bidi w:val="0"/>
        <w:spacing w:before="0" w:line="240" w:lineRule="auto"/>
        <w:ind w:left="440" w:right="0" w:hanging="440"/>
        <w:jc w:val="both"/>
      </w:pPr>
      <w:bookmarkStart w:id="150" w:name="bookmark150"/>
      <w:bookmarkEnd w:id="150"/>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6"/>
        <w:keepNext w:val="0"/>
        <w:keepLines w:val="0"/>
        <w:widowControl w:val="0"/>
        <w:numPr>
          <w:ilvl w:val="0"/>
          <w:numId w:val="25"/>
        </w:numPr>
        <w:shd w:val="clear" w:color="auto" w:fill="auto"/>
        <w:tabs>
          <w:tab w:pos="427" w:val="left"/>
        </w:tabs>
        <w:bidi w:val="0"/>
        <w:spacing w:before="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6"/>
        <w:keepNext w:val="0"/>
        <w:keepLines w:val="0"/>
        <w:widowControl w:val="0"/>
        <w:numPr>
          <w:ilvl w:val="0"/>
          <w:numId w:val="25"/>
        </w:numPr>
        <w:shd w:val="clear" w:color="auto" w:fill="auto"/>
        <w:tabs>
          <w:tab w:pos="464" w:val="left"/>
        </w:tabs>
        <w:bidi w:val="0"/>
        <w:spacing w:before="0" w:line="240" w:lineRule="auto"/>
        <w:ind w:left="440" w:right="0" w:hanging="440"/>
        <w:jc w:val="both"/>
      </w:pPr>
      <w:bookmarkStart w:id="152" w:name="bookmark152"/>
      <w:bookmarkEnd w:id="152"/>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6"/>
        <w:keepNext w:val="0"/>
        <w:keepLines w:val="0"/>
        <w:widowControl w:val="0"/>
        <w:numPr>
          <w:ilvl w:val="0"/>
          <w:numId w:val="25"/>
        </w:numPr>
        <w:shd w:val="clear" w:color="auto" w:fill="auto"/>
        <w:tabs>
          <w:tab w:pos="464" w:val="left"/>
        </w:tabs>
        <w:bidi w:val="0"/>
        <w:spacing w:before="0" w:line="240" w:lineRule="auto"/>
        <w:ind w:left="440" w:right="0" w:hanging="440"/>
        <w:jc w:val="both"/>
      </w:pPr>
      <w:bookmarkStart w:id="153" w:name="bookmark153"/>
      <w:bookmarkEnd w:id="15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6"/>
        <w:keepNext w:val="0"/>
        <w:keepLines w:val="0"/>
        <w:widowControl w:val="0"/>
        <w:numPr>
          <w:ilvl w:val="0"/>
          <w:numId w:val="25"/>
        </w:numPr>
        <w:shd w:val="clear" w:color="auto" w:fill="auto"/>
        <w:tabs>
          <w:tab w:pos="464" w:val="left"/>
        </w:tabs>
        <w:bidi w:val="0"/>
        <w:spacing w:before="0" w:line="240" w:lineRule="auto"/>
        <w:ind w:left="440" w:right="0" w:hanging="440"/>
        <w:jc w:val="both"/>
      </w:pPr>
      <w:bookmarkStart w:id="154" w:name="bookmark154"/>
      <w:bookmarkEnd w:id="154"/>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6"/>
        <w:keepNext w:val="0"/>
        <w:keepLines w:val="0"/>
        <w:widowControl w:val="0"/>
        <w:numPr>
          <w:ilvl w:val="0"/>
          <w:numId w:val="25"/>
        </w:numPr>
        <w:shd w:val="clear" w:color="auto" w:fill="auto"/>
        <w:tabs>
          <w:tab w:pos="464" w:val="left"/>
        </w:tabs>
        <w:bidi w:val="0"/>
        <w:spacing w:before="0" w:line="240" w:lineRule="auto"/>
        <w:ind w:left="440" w:right="0" w:hanging="440"/>
        <w:jc w:val="both"/>
      </w:pPr>
      <w:bookmarkStart w:id="155" w:name="bookmark155"/>
      <w:bookmarkEnd w:id="155"/>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6"/>
        <w:keepNext w:val="0"/>
        <w:keepLines w:val="0"/>
        <w:widowControl w:val="0"/>
        <w:numPr>
          <w:ilvl w:val="0"/>
          <w:numId w:val="25"/>
        </w:numPr>
        <w:shd w:val="clear" w:color="auto" w:fill="auto"/>
        <w:tabs>
          <w:tab w:pos="464"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Smluvní strany nepovažují žádné ustanovení smlouvy za obchodní tajemství.</w:t>
      </w:r>
    </w:p>
    <w:p>
      <w:pPr>
        <w:pStyle w:val="Style6"/>
        <w:keepNext w:val="0"/>
        <w:keepLines w:val="0"/>
        <w:widowControl w:val="0"/>
        <w:numPr>
          <w:ilvl w:val="0"/>
          <w:numId w:val="25"/>
        </w:numPr>
        <w:shd w:val="clear" w:color="auto" w:fill="auto"/>
        <w:tabs>
          <w:tab w:pos="464" w:val="left"/>
        </w:tabs>
        <w:bidi w:val="0"/>
        <w:spacing w:before="0" w:line="240" w:lineRule="auto"/>
        <w:ind w:left="440" w:right="0" w:hanging="440"/>
        <w:jc w:val="both"/>
      </w:pPr>
      <w:bookmarkStart w:id="157" w:name="bookmark157"/>
      <w:bookmarkEnd w:id="15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6"/>
        <w:keepNext w:val="0"/>
        <w:keepLines w:val="0"/>
        <w:widowControl w:val="0"/>
        <w:numPr>
          <w:ilvl w:val="0"/>
          <w:numId w:val="25"/>
        </w:numPr>
        <w:shd w:val="clear" w:color="auto" w:fill="auto"/>
        <w:tabs>
          <w:tab w:pos="464"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Nedílnou součástí smlouvy je:</w:t>
      </w:r>
    </w:p>
    <w:p>
      <w:pPr>
        <w:pStyle w:val="Style6"/>
        <w:keepNext w:val="0"/>
        <w:keepLines w:val="0"/>
        <w:widowControl w:val="0"/>
        <w:shd w:val="clear" w:color="auto" w:fill="auto"/>
        <w:bidi w:val="0"/>
        <w:spacing w:before="0" w:line="240" w:lineRule="auto"/>
        <w:ind w:left="0" w:right="0" w:firstLine="440"/>
        <w:jc w:val="both"/>
        <w:sectPr>
          <w:footnotePr>
            <w:pos w:val="pageBottom"/>
            <w:numFmt w:val="decimal"/>
            <w:numRestart w:val="continuous"/>
          </w:footnotePr>
          <w:type w:val="continuous"/>
          <w:pgSz w:w="11909" w:h="16838"/>
          <w:pgMar w:top="1219" w:left="1210" w:right="858" w:bottom="1545" w:header="0" w:footer="3" w:gutter="0"/>
          <w:cols w:space="720"/>
          <w:noEndnote/>
          <w:rtlGutter w:val="0"/>
          <w:docGrid w:linePitch="360"/>
        </w:sectPr>
      </w:pPr>
      <w:r>
        <w:rPr>
          <w:color w:val="000000"/>
          <w:spacing w:val="0"/>
          <w:w w:val="100"/>
          <w:position w:val="0"/>
          <w:shd w:val="clear" w:color="auto" w:fill="auto"/>
          <w:lang w:val="cs-CZ" w:eastAsia="cs-CZ" w:bidi="cs-CZ"/>
        </w:rPr>
        <w:t>Příloha č.1: Cenová nabídka</w:t>
      </w:r>
    </w:p>
    <w:p>
      <w:pPr>
        <w:pStyle w:val="Style6"/>
        <w:keepNext w:val="0"/>
        <w:keepLines w:val="0"/>
        <w:widowControl w:val="0"/>
        <w:shd w:val="clear" w:color="auto" w:fill="auto"/>
        <w:bidi w:val="0"/>
        <w:spacing w:before="0" w:after="72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ekonomický ředitel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6"/>
        <w:keepNext w:val="0"/>
        <w:keepLines w:val="0"/>
        <w:widowControl w:val="0"/>
        <w:shd w:val="clear" w:color="auto" w:fill="auto"/>
        <w:bidi w:val="0"/>
        <w:spacing w:before="0" w:after="720" w:line="480" w:lineRule="auto"/>
        <w:ind w:left="0" w:right="0" w:firstLine="0"/>
        <w:jc w:val="left"/>
      </w:pPr>
      <w:r>
        <w:rPr>
          <w:color w:val="000000"/>
          <w:spacing w:val="0"/>
          <w:w w:val="100"/>
          <w:position w:val="0"/>
          <w:shd w:val="clear" w:color="auto" w:fill="auto"/>
          <w:lang w:val="cs-CZ" w:eastAsia="cs-CZ" w:bidi="cs-CZ"/>
        </w:rPr>
        <w:t>v Praze dne ………………. oprávněný zástupce zhotovitele</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224" w:left="1394" w:right="2561" w:bottom="10114" w:header="0" w:footer="3" w:gutter="0"/>
          <w:cols w:num="2" w:space="1577"/>
          <w:noEndnote/>
          <w:rtlGutter w:val="0"/>
          <w:docGrid w:linePitch="360"/>
        </w:sectPr>
      </w:pPr>
      <w:r>
        <w:rPr>
          <w:color w:val="000000"/>
          <w:spacing w:val="0"/>
          <w:w w:val="100"/>
          <w:position w:val="0"/>
          <w:shd w:val="clear" w:color="auto" w:fill="auto"/>
          <w:lang w:val="cs-CZ" w:eastAsia="cs-CZ" w:bidi="cs-CZ"/>
        </w:rPr>
        <w:t>Sweco a.s.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224" w:header="0" w:footer="3" w:gutter="0"/>
          <w:cols w:space="720"/>
          <w:noEndnote/>
          <w:rtlGutter w:val="0"/>
          <w:docGrid w:linePitch="360"/>
        </w:sectPr>
      </w:pPr>
    </w:p>
    <w:p>
      <w:pPr>
        <w:pStyle w:val="Style6"/>
        <w:keepNext w:val="0"/>
        <w:keepLines w:val="0"/>
        <w:widowControl w:val="0"/>
        <w:shd w:val="clear" w:color="auto" w:fill="auto"/>
        <w:bidi w:val="0"/>
        <w:spacing w:before="0" w:after="0" w:line="480" w:lineRule="auto"/>
        <w:ind w:left="4800" w:right="0" w:firstLine="0"/>
        <w:jc w:val="right"/>
      </w:pPr>
      <w:r>
        <w:rPr>
          <w:color w:val="000000"/>
          <w:spacing w:val="0"/>
          <w:w w:val="100"/>
          <w:position w:val="0"/>
          <w:shd w:val="clear" w:color="auto" w:fill="auto"/>
          <w:lang w:val="cs-CZ" w:eastAsia="cs-CZ" w:bidi="cs-CZ"/>
        </w:rPr>
        <w:t>místopředseda představenstva Sweco a.s.</w:t>
      </w:r>
    </w:p>
    <w:sectPr>
      <w:footnotePr>
        <w:pos w:val="pageBottom"/>
        <w:numFmt w:val="decimal"/>
        <w:numRestart w:val="continuous"/>
      </w:footnotePr>
      <w:type w:val="continuous"/>
      <w:pgSz w:w="11909" w:h="16838"/>
      <w:pgMar w:top="1224" w:left="1394" w:right="2561" w:bottom="122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6065520</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77.60000000000002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5307965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924/2024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94999999999999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924/2024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36"/>
      <w:szCs w:val="36"/>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8"/>
      <w:szCs w:val="2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0">
    <w:name w:val="Style 10"/>
    <w:basedOn w:val="Normal"/>
    <w:link w:val="CharStyle11"/>
    <w:pPr>
      <w:widowControl w:val="0"/>
      <w:shd w:val="clear" w:color="auto" w:fill="FFFFFF"/>
      <w:ind w:left="2860"/>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16">
    <w:name w:val="Style 16"/>
    <w:basedOn w:val="Normal"/>
    <w:link w:val="CharStyle17"/>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