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1220900060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jc w:val="left"/>
        <w:rPr>
          <w:sz w:val="60"/>
        </w:rPr>
      </w:pPr>
    </w:p>
    <w:p>
      <w:pPr>
        <w:pStyle w:val="BodyText"/>
        <w:ind w:left="382"/>
        <w:jc w:val="left"/>
      </w:pPr>
      <w:r>
        <w:rPr/>
        <w:t>Smluvní</w:t>
      </w:r>
      <w:r>
        <w:rPr>
          <w:spacing w:val="-12"/>
        </w:rPr>
        <w:t> </w:t>
      </w:r>
      <w:r>
        <w:rPr>
          <w:spacing w:val="-2"/>
        </w:rPr>
        <w:t>strany</w:t>
      </w:r>
    </w:p>
    <w:p>
      <w:pPr>
        <w:pStyle w:val="BodyText"/>
        <w:spacing w:before="1"/>
        <w:jc w:val="left"/>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jc w:val="left"/>
      </w:pPr>
      <w:r>
        <w:rPr>
          <w:spacing w:val="-4"/>
        </w:rPr>
        <w:t>IČO:</w:t>
      </w:r>
      <w:r>
        <w:rPr/>
        <w:tab/>
      </w:r>
      <w:r>
        <w:rPr>
          <w:spacing w:val="-2"/>
        </w:rPr>
        <w:t>00020729</w:t>
      </w:r>
    </w:p>
    <w:p>
      <w:pPr>
        <w:pStyle w:val="BodyText"/>
        <w:tabs>
          <w:tab w:pos="3262" w:val="left" w:leader="none"/>
        </w:tabs>
        <w:ind w:left="382"/>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751"/>
        <w:jc w:val="left"/>
      </w:pPr>
      <w:r>
        <w:rPr/>
        <w:t>číslo účtu:</w:t>
        <w:tab/>
      </w:r>
      <w:r>
        <w:rPr>
          <w:spacing w:val="-2"/>
        </w:rPr>
        <w:t>40002-9025001/0710 </w:t>
      </w:r>
      <w:r>
        <w:rPr/>
        <w:t>(dále jen „Fond")</w:t>
      </w:r>
    </w:p>
    <w:p>
      <w:pPr>
        <w:pStyle w:val="BodyText"/>
        <w:spacing w:before="1"/>
        <w:jc w:val="left"/>
      </w:pPr>
    </w:p>
    <w:p>
      <w:pPr>
        <w:pStyle w:val="BodyText"/>
        <w:spacing w:before="1"/>
        <w:ind w:left="382"/>
        <w:jc w:val="left"/>
      </w:pPr>
      <w:r>
        <w:rPr>
          <w:w w:val="99"/>
        </w:rPr>
        <w:t>a</w:t>
      </w:r>
    </w:p>
    <w:p>
      <w:pPr>
        <w:pStyle w:val="BodyText"/>
        <w:jc w:val="left"/>
      </w:pPr>
    </w:p>
    <w:p>
      <w:pPr>
        <w:pStyle w:val="Heading2"/>
        <w:jc w:val="left"/>
      </w:pPr>
      <w:r>
        <w:rPr/>
        <w:t>obec</w:t>
      </w:r>
      <w:r>
        <w:rPr>
          <w:spacing w:val="-7"/>
        </w:rPr>
        <w:t> </w:t>
      </w:r>
      <w:r>
        <w:rPr/>
        <w:t>Dolní</w:t>
      </w:r>
      <w:r>
        <w:rPr>
          <w:spacing w:val="-6"/>
        </w:rPr>
        <w:t> </w:t>
      </w:r>
      <w:r>
        <w:rPr>
          <w:spacing w:val="-4"/>
        </w:rPr>
        <w:t>Dvůr</w:t>
      </w:r>
    </w:p>
    <w:p>
      <w:pPr>
        <w:pStyle w:val="BodyText"/>
        <w:tabs>
          <w:tab w:pos="3262" w:val="left" w:leader="none"/>
        </w:tabs>
        <w:spacing w:line="237" w:lineRule="auto" w:before="3"/>
        <w:ind w:left="382" w:right="1155"/>
        <w:jc w:val="left"/>
      </w:pPr>
      <w:r>
        <w:rPr/>
        <w:t>kontaktní adresa:</w:t>
        <w:tab/>
        <w:t>Obecní</w:t>
      </w:r>
      <w:r>
        <w:rPr>
          <w:spacing w:val="-5"/>
        </w:rPr>
        <w:t> </w:t>
      </w:r>
      <w:r>
        <w:rPr/>
        <w:t>úřad</w:t>
      </w:r>
      <w:r>
        <w:rPr>
          <w:spacing w:val="-5"/>
        </w:rPr>
        <w:t> </w:t>
      </w:r>
      <w:r>
        <w:rPr/>
        <w:t>Dolní</w:t>
      </w:r>
      <w:r>
        <w:rPr>
          <w:spacing w:val="-2"/>
        </w:rPr>
        <w:t> </w:t>
      </w:r>
      <w:r>
        <w:rPr/>
        <w:t>Dvůr,</w:t>
      </w:r>
      <w:r>
        <w:rPr>
          <w:spacing w:val="-4"/>
        </w:rPr>
        <w:t> </w:t>
      </w:r>
      <w:r>
        <w:rPr/>
        <w:t>Dolní</w:t>
      </w:r>
      <w:r>
        <w:rPr>
          <w:spacing w:val="-5"/>
        </w:rPr>
        <w:t> </w:t>
      </w:r>
      <w:r>
        <w:rPr/>
        <w:t>Dvůr</w:t>
      </w:r>
      <w:r>
        <w:rPr>
          <w:spacing w:val="-1"/>
        </w:rPr>
        <w:t> </w:t>
      </w:r>
      <w:r>
        <w:rPr/>
        <w:t>č.</w:t>
      </w:r>
      <w:r>
        <w:rPr>
          <w:spacing w:val="-4"/>
        </w:rPr>
        <w:t> </w:t>
      </w:r>
      <w:r>
        <w:rPr/>
        <w:t>p.</w:t>
      </w:r>
      <w:r>
        <w:rPr>
          <w:spacing w:val="-4"/>
        </w:rPr>
        <w:t> </w:t>
      </w:r>
      <w:r>
        <w:rPr/>
        <w:t>78,</w:t>
      </w:r>
      <w:r>
        <w:rPr>
          <w:spacing w:val="-5"/>
        </w:rPr>
        <w:t> </w:t>
      </w:r>
      <w:r>
        <w:rPr/>
        <w:t>543</w:t>
      </w:r>
      <w:r>
        <w:rPr>
          <w:spacing w:val="-2"/>
        </w:rPr>
        <w:t> </w:t>
      </w:r>
      <w:r>
        <w:rPr/>
        <w:t>42</w:t>
      </w:r>
      <w:r>
        <w:rPr>
          <w:spacing w:val="-4"/>
        </w:rPr>
        <w:t> </w:t>
      </w:r>
      <w:r>
        <w:rPr/>
        <w:t>Dolní</w:t>
      </w:r>
      <w:r>
        <w:rPr>
          <w:spacing w:val="-4"/>
        </w:rPr>
        <w:t> </w:t>
      </w:r>
      <w:r>
        <w:rPr/>
        <w:t>Dvůr </w:t>
      </w:r>
      <w:r>
        <w:rPr>
          <w:spacing w:val="-4"/>
        </w:rPr>
        <w:t>IČO:</w:t>
      </w:r>
      <w:r>
        <w:rPr/>
        <w:tab/>
      </w:r>
      <w:r>
        <w:rPr>
          <w:spacing w:val="-2"/>
        </w:rPr>
        <w:t>00277754</w:t>
      </w:r>
    </w:p>
    <w:p>
      <w:pPr>
        <w:pStyle w:val="BodyText"/>
        <w:tabs>
          <w:tab w:pos="3262" w:val="left" w:leader="none"/>
        </w:tabs>
        <w:spacing w:before="1"/>
        <w:ind w:left="382"/>
        <w:jc w:val="left"/>
      </w:pPr>
      <w:r>
        <w:rPr>
          <w:spacing w:val="-2"/>
        </w:rPr>
        <w:t>zastoupená:</w:t>
      </w:r>
      <w:r>
        <w:rPr/>
        <w:tab/>
        <w:t>Ing.</w:t>
      </w:r>
      <w:r>
        <w:rPr>
          <w:spacing w:val="-3"/>
        </w:rPr>
        <w:t> </w:t>
      </w:r>
      <w:r>
        <w:rPr/>
        <w:t>Martinem</w:t>
      </w:r>
      <w:r>
        <w:rPr>
          <w:spacing w:val="-4"/>
        </w:rPr>
        <w:t> </w:t>
      </w:r>
      <w:r>
        <w:rPr/>
        <w:t>B</w:t>
      </w:r>
      <w:r>
        <w:rPr>
          <w:spacing w:val="-3"/>
        </w:rPr>
        <w:t> </w:t>
      </w:r>
      <w:r>
        <w:rPr/>
        <w:t>ě</w:t>
      </w:r>
      <w:r>
        <w:rPr>
          <w:spacing w:val="-1"/>
        </w:rPr>
        <w:t> </w:t>
      </w:r>
      <w:r>
        <w:rPr/>
        <w:t>l</w:t>
      </w:r>
      <w:r>
        <w:rPr>
          <w:spacing w:val="-4"/>
        </w:rPr>
        <w:t> </w:t>
      </w:r>
      <w:r>
        <w:rPr/>
        <w:t>o</w:t>
      </w:r>
      <w:r>
        <w:rPr>
          <w:spacing w:val="-1"/>
        </w:rPr>
        <w:t> </w:t>
      </w:r>
      <w:r>
        <w:rPr/>
        <w:t>v s</w:t>
      </w:r>
      <w:r>
        <w:rPr>
          <w:spacing w:val="-3"/>
        </w:rPr>
        <w:t> </w:t>
      </w:r>
      <w:r>
        <w:rPr/>
        <w:t>k</w:t>
      </w:r>
      <w:r>
        <w:rPr>
          <w:spacing w:val="-3"/>
        </w:rPr>
        <w:t> </w:t>
      </w:r>
      <w:r>
        <w:rPr/>
        <w:t>ý</w:t>
      </w:r>
      <w:r>
        <w:rPr>
          <w:spacing w:val="-1"/>
        </w:rPr>
        <w:t> </w:t>
      </w:r>
      <w:r>
        <w:rPr/>
        <w:t>m,</w:t>
      </w:r>
      <w:r>
        <w:rPr>
          <w:spacing w:val="-3"/>
        </w:rPr>
        <w:t> </w:t>
      </w:r>
      <w:r>
        <w:rPr>
          <w:spacing w:val="-2"/>
        </w:rPr>
        <w:t>starostou</w:t>
      </w:r>
    </w:p>
    <w:p>
      <w:pPr>
        <w:pStyle w:val="BodyText"/>
        <w:tabs>
          <w:tab w:pos="3262" w:val="left" w:leader="none"/>
        </w:tabs>
        <w:spacing w:before="1"/>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5075"/>
        <w:jc w:val="left"/>
      </w:pPr>
      <w:r>
        <w:rPr/>
        <w:t>číslo účtu:</w:t>
        <w:tab/>
      </w:r>
      <w:r>
        <w:rPr>
          <w:spacing w:val="-2"/>
        </w:rPr>
        <w:t>94-6016601/0710 </w:t>
      </w:r>
      <w:r>
        <w:rPr/>
        <w:t>(dále jen „příjemce podpory")</w:t>
      </w:r>
    </w:p>
    <w:p>
      <w:pPr>
        <w:pStyle w:val="BodyText"/>
        <w:spacing w:before="1"/>
        <w:jc w:val="left"/>
      </w:pPr>
    </w:p>
    <w:p>
      <w:pPr>
        <w:pStyle w:val="BodyText"/>
        <w:spacing w:before="1"/>
        <w:ind w:left="382"/>
        <w:jc w:val="left"/>
      </w:pPr>
      <w:r>
        <w:rPr/>
        <w:t>se</w:t>
      </w:r>
      <w:r>
        <w:rPr>
          <w:spacing w:val="-7"/>
        </w:rPr>
        <w:t> </w:t>
      </w:r>
      <w:r>
        <w:rPr/>
        <w:t>dohodly</w:t>
      </w:r>
      <w:r>
        <w:rPr>
          <w:spacing w:val="-6"/>
        </w:rPr>
        <w:t> </w:t>
      </w:r>
      <w:r>
        <w:rPr>
          <w:spacing w:val="-2"/>
        </w:rPr>
        <w:t>takto:</w:t>
      </w:r>
    </w:p>
    <w:p>
      <w:pPr>
        <w:pStyle w:val="BodyText"/>
        <w:spacing w:before="12"/>
        <w:jc w:val="left"/>
        <w:rPr>
          <w:sz w:val="35"/>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jc w:val="left"/>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665" w:right="110"/>
      </w:pPr>
      <w:r>
        <w:rPr/>
        <w:t>„Smlouva“) se uzavírá na základě Rozhodnutí ministra životního prostředí č. 1220900060 o poskytnutí finančních prostředků ze Státního fondu životního prostředí ČR ze dne 21.</w:t>
      </w:r>
      <w:r>
        <w:rPr>
          <w:spacing w:val="-1"/>
        </w:rPr>
        <w:t> </w:t>
      </w:r>
      <w:r>
        <w:rPr/>
        <w:t>6.</w:t>
      </w:r>
      <w:r>
        <w:rPr>
          <w:spacing w:val="-2"/>
        </w:rPr>
        <w:t> </w:t>
      </w:r>
      <w:r>
        <w:rPr/>
        <w:t>2023 a Směrnice Ministerstva životního prostředí č. 4/2015 o poskytování finančních prostředků ze Státního fondu životního</w:t>
      </w:r>
      <w:r>
        <w:rPr>
          <w:spacing w:val="23"/>
        </w:rPr>
        <w:t> </w:t>
      </w:r>
      <w:r>
        <w:rPr/>
        <w:t>prostředí</w:t>
      </w:r>
      <w:r>
        <w:rPr>
          <w:spacing w:val="25"/>
        </w:rPr>
        <w:t> </w:t>
      </w:r>
      <w:r>
        <w:rPr/>
        <w:t>České</w:t>
      </w:r>
      <w:r>
        <w:rPr>
          <w:spacing w:val="21"/>
        </w:rPr>
        <w:t> </w:t>
      </w:r>
      <w:r>
        <w:rPr/>
        <w:t>republiky</w:t>
      </w:r>
      <w:r>
        <w:rPr>
          <w:spacing w:val="23"/>
        </w:rPr>
        <w:t> </w:t>
      </w:r>
      <w:r>
        <w:rPr/>
        <w:t>prostřednictvím</w:t>
      </w:r>
      <w:r>
        <w:rPr>
          <w:spacing w:val="21"/>
        </w:rPr>
        <w:t> </w:t>
      </w:r>
      <w:r>
        <w:rPr/>
        <w:t>Národního</w:t>
      </w:r>
      <w:r>
        <w:rPr>
          <w:spacing w:val="23"/>
        </w:rPr>
        <w:t> </w:t>
      </w:r>
      <w:r>
        <w:rPr/>
        <w:t>programu</w:t>
      </w:r>
      <w:r>
        <w:rPr>
          <w:spacing w:val="23"/>
        </w:rPr>
        <w:t> </w:t>
      </w:r>
      <w:r>
        <w:rPr/>
        <w:t>Životní</w:t>
      </w:r>
      <w:r>
        <w:rPr>
          <w:spacing w:val="24"/>
        </w:rPr>
        <w:t> </w:t>
      </w:r>
      <w:r>
        <w:rPr/>
        <w:t>prostředí</w:t>
      </w:r>
      <w:r>
        <w:rPr>
          <w:spacing w:val="22"/>
        </w:rPr>
        <w:t> </w:t>
      </w:r>
      <w:r>
        <w:rPr/>
        <w:t>(dále</w:t>
      </w:r>
      <w:r>
        <w:rPr>
          <w:spacing w:val="22"/>
        </w:rPr>
        <w:t> </w:t>
      </w:r>
      <w:r>
        <w:rPr>
          <w:spacing w:val="-5"/>
        </w:rPr>
        <w:t>jen</w:t>
      </w:r>
    </w:p>
    <w:p>
      <w:pPr>
        <w:pStyle w:val="BodyText"/>
        <w:spacing w:line="265" w:lineRule="exact"/>
        <w:ind w:left="665"/>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666" w:val="left" w:leader="none"/>
        </w:tabs>
        <w:spacing w:line="240" w:lineRule="auto" w:before="120" w:after="0"/>
        <w:ind w:left="665" w:right="11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2"/>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9/2022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34" w:header="0" w:top="1060" w:bottom="162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488"/>
        <w:jc w:val="left"/>
      </w:pPr>
      <w:r>
        <w:rPr/>
        <w:t>„Rekonstrukce</w:t>
      </w:r>
      <w:r>
        <w:rPr>
          <w:spacing w:val="-6"/>
        </w:rPr>
        <w:t> </w:t>
      </w:r>
      <w:r>
        <w:rPr/>
        <w:t>mostu</w:t>
      </w:r>
      <w:r>
        <w:rPr>
          <w:spacing w:val="-7"/>
        </w:rPr>
        <w:t> </w:t>
      </w:r>
      <w:r>
        <w:rPr/>
        <w:t>M11</w:t>
      </w:r>
      <w:r>
        <w:rPr>
          <w:spacing w:val="-6"/>
        </w:rPr>
        <w:t> </w:t>
      </w:r>
      <w:r>
        <w:rPr/>
        <w:t>jako</w:t>
      </w:r>
      <w:r>
        <w:rPr>
          <w:spacing w:val="-6"/>
        </w:rPr>
        <w:t> </w:t>
      </w:r>
      <w:r>
        <w:rPr/>
        <w:t>části</w:t>
      </w:r>
      <w:r>
        <w:rPr>
          <w:spacing w:val="-6"/>
        </w:rPr>
        <w:t> </w:t>
      </w:r>
      <w:r>
        <w:rPr/>
        <w:t>místních</w:t>
      </w:r>
      <w:r>
        <w:rPr>
          <w:spacing w:val="-7"/>
        </w:rPr>
        <w:t> </w:t>
      </w:r>
      <w:r>
        <w:rPr/>
        <w:t>komunikace</w:t>
      </w:r>
      <w:r>
        <w:rPr>
          <w:spacing w:val="44"/>
        </w:rPr>
        <w:t> </w:t>
      </w:r>
      <w:r>
        <w:rPr/>
        <w:t>1d</w:t>
      </w:r>
      <w:r>
        <w:rPr>
          <w:spacing w:val="-8"/>
        </w:rPr>
        <w:t> </w:t>
      </w:r>
      <w:r>
        <w:rPr/>
        <w:t>Luisino</w:t>
      </w:r>
      <w:r>
        <w:rPr>
          <w:spacing w:val="-7"/>
        </w:rPr>
        <w:t> </w:t>
      </w:r>
      <w:r>
        <w:rPr>
          <w:spacing w:val="-2"/>
        </w:rPr>
        <w:t>údolí“</w:t>
      </w:r>
    </w:p>
    <w:p>
      <w:pPr>
        <w:pStyle w:val="BodyText"/>
        <w:spacing w:before="121"/>
        <w:ind w:left="665"/>
        <w:jc w:val="left"/>
      </w:pPr>
      <w:r>
        <w:rPr/>
        <w:t>(dále</w:t>
      </w:r>
      <w:r>
        <w:rPr>
          <w:spacing w:val="-7"/>
        </w:rPr>
        <w:t> </w:t>
      </w:r>
      <w:r>
        <w:rPr/>
        <w:t>jen</w:t>
      </w:r>
      <w:r>
        <w:rPr>
          <w:spacing w:val="-6"/>
        </w:rPr>
        <w:t> </w:t>
      </w:r>
      <w:r>
        <w:rPr/>
        <w:t>„projekt“</w:t>
      </w:r>
      <w:r>
        <w:rPr>
          <w:spacing w:val="-6"/>
        </w:rPr>
        <w:t> </w:t>
      </w:r>
      <w:r>
        <w:rPr/>
        <w:t>nebo</w:t>
      </w:r>
      <w:r>
        <w:rPr>
          <w:spacing w:val="-4"/>
        </w:rPr>
        <w:t> </w:t>
      </w:r>
      <w:r>
        <w:rPr>
          <w:spacing w:val="-2"/>
        </w:rPr>
        <w:t>„akce“).</w:t>
      </w:r>
    </w:p>
    <w:p>
      <w:pPr>
        <w:pStyle w:val="BodyText"/>
        <w:spacing w:before="1"/>
        <w:jc w:val="left"/>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1"/>
        <w:jc w:val="left"/>
        <w:rPr>
          <w:b/>
          <w:sz w:val="18"/>
        </w:rPr>
      </w:pPr>
    </w:p>
    <w:p>
      <w:pPr>
        <w:pStyle w:val="ListParagraph"/>
        <w:numPr>
          <w:ilvl w:val="0"/>
          <w:numId w:val="2"/>
        </w:numPr>
        <w:tabs>
          <w:tab w:pos="666" w:val="left" w:leader="none"/>
        </w:tabs>
        <w:spacing w:line="240" w:lineRule="auto" w:before="0" w:after="0"/>
        <w:ind w:left="66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8"/>
          <w:sz w:val="20"/>
        </w:rPr>
        <w:t> </w:t>
      </w:r>
      <w:r>
        <w:rPr>
          <w:sz w:val="20"/>
        </w:rPr>
        <w:t>výši</w:t>
      </w:r>
      <w:r>
        <w:rPr>
          <w:spacing w:val="-7"/>
          <w:sz w:val="20"/>
        </w:rPr>
        <w:t> </w:t>
      </w:r>
      <w:r>
        <w:rPr>
          <w:b/>
          <w:sz w:val="20"/>
        </w:rPr>
        <w:t>1</w:t>
      </w:r>
      <w:r>
        <w:rPr>
          <w:b/>
          <w:spacing w:val="-2"/>
          <w:sz w:val="20"/>
        </w:rPr>
        <w:t> </w:t>
      </w:r>
      <w:r>
        <w:rPr>
          <w:b/>
          <w:sz w:val="20"/>
        </w:rPr>
        <w:t>919</w:t>
      </w:r>
      <w:r>
        <w:rPr>
          <w:b/>
          <w:spacing w:val="-2"/>
          <w:sz w:val="20"/>
        </w:rPr>
        <w:t> </w:t>
      </w:r>
      <w:r>
        <w:rPr>
          <w:b/>
          <w:sz w:val="20"/>
        </w:rPr>
        <w:t>066,28</w:t>
      </w:r>
      <w:r>
        <w:rPr>
          <w:b/>
          <w:spacing w:val="-6"/>
          <w:sz w:val="20"/>
        </w:rPr>
        <w:t> </w:t>
      </w:r>
      <w:r>
        <w:rPr>
          <w:b/>
          <w:sz w:val="20"/>
        </w:rPr>
        <w:t>Kč</w:t>
      </w:r>
      <w:r>
        <w:rPr>
          <w:b/>
          <w:spacing w:val="-7"/>
          <w:sz w:val="20"/>
        </w:rPr>
        <w:t> </w:t>
      </w:r>
      <w:r>
        <w:rPr>
          <w:sz w:val="20"/>
        </w:rPr>
        <w:t>(slovy:</w:t>
      </w:r>
      <w:r>
        <w:rPr>
          <w:spacing w:val="-6"/>
          <w:sz w:val="20"/>
        </w:rPr>
        <w:t> </w:t>
      </w:r>
      <w:r>
        <w:rPr>
          <w:sz w:val="20"/>
        </w:rPr>
        <w:t>jeden</w:t>
      </w:r>
      <w:r>
        <w:rPr>
          <w:spacing w:val="-7"/>
          <w:sz w:val="20"/>
        </w:rPr>
        <w:t> </w:t>
      </w:r>
      <w:r>
        <w:rPr>
          <w:sz w:val="20"/>
        </w:rPr>
        <w:t>milion</w:t>
      </w:r>
      <w:r>
        <w:rPr>
          <w:spacing w:val="-7"/>
          <w:sz w:val="20"/>
        </w:rPr>
        <w:t> </w:t>
      </w:r>
      <w:r>
        <w:rPr>
          <w:sz w:val="20"/>
        </w:rPr>
        <w:t>devět</w:t>
      </w:r>
      <w:r>
        <w:rPr>
          <w:spacing w:val="-7"/>
          <w:sz w:val="20"/>
        </w:rPr>
        <w:t> </w:t>
      </w:r>
      <w:r>
        <w:rPr>
          <w:sz w:val="20"/>
        </w:rPr>
        <w:t>set</w:t>
      </w:r>
      <w:r>
        <w:rPr>
          <w:spacing w:val="-7"/>
          <w:sz w:val="20"/>
        </w:rPr>
        <w:t> </w:t>
      </w:r>
      <w:r>
        <w:rPr>
          <w:sz w:val="20"/>
        </w:rPr>
        <w:t>devatenáct</w:t>
      </w:r>
      <w:r>
        <w:rPr>
          <w:spacing w:val="-7"/>
          <w:sz w:val="20"/>
        </w:rPr>
        <w:t> </w:t>
      </w:r>
      <w:r>
        <w:rPr>
          <w:sz w:val="20"/>
        </w:rPr>
        <w:t>tisíc</w:t>
      </w:r>
      <w:r>
        <w:rPr>
          <w:spacing w:val="-8"/>
          <w:sz w:val="20"/>
        </w:rPr>
        <w:t> </w:t>
      </w:r>
      <w:r>
        <w:rPr>
          <w:sz w:val="20"/>
        </w:rPr>
        <w:t>šedesát</w:t>
      </w:r>
      <w:r>
        <w:rPr>
          <w:spacing w:val="-7"/>
          <w:sz w:val="20"/>
        </w:rPr>
        <w:t> </w:t>
      </w:r>
      <w:r>
        <w:rPr>
          <w:sz w:val="20"/>
        </w:rPr>
        <w:t>šest</w:t>
      </w:r>
      <w:r>
        <w:rPr>
          <w:spacing w:val="-8"/>
          <w:sz w:val="20"/>
        </w:rPr>
        <w:t> </w:t>
      </w:r>
      <w:r>
        <w:rPr>
          <w:sz w:val="20"/>
        </w:rPr>
        <w:t>korun českých a dvacet osm haléřů).</w:t>
      </w:r>
    </w:p>
    <w:p>
      <w:pPr>
        <w:pStyle w:val="ListParagraph"/>
        <w:numPr>
          <w:ilvl w:val="0"/>
          <w:numId w:val="2"/>
        </w:numPr>
        <w:tabs>
          <w:tab w:pos="666" w:val="left" w:leader="none"/>
        </w:tabs>
        <w:spacing w:line="240" w:lineRule="auto" w:before="119" w:after="0"/>
        <w:ind w:left="66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2 257 725,04 Kč.</w:t>
      </w:r>
    </w:p>
    <w:p>
      <w:pPr>
        <w:pStyle w:val="ListParagraph"/>
        <w:numPr>
          <w:ilvl w:val="0"/>
          <w:numId w:val="2"/>
        </w:numPr>
        <w:tabs>
          <w:tab w:pos="666" w:val="left" w:leader="none"/>
        </w:tabs>
        <w:spacing w:line="240" w:lineRule="auto" w:before="120" w:after="0"/>
        <w:ind w:left="665" w:right="0" w:hanging="284"/>
        <w:jc w:val="both"/>
        <w:rPr>
          <w:sz w:val="20"/>
        </w:rPr>
      </w:pPr>
      <w:r>
        <w:rPr>
          <w:sz w:val="20"/>
        </w:rPr>
        <w:t>Podpora</w:t>
      </w:r>
      <w:r>
        <w:rPr>
          <w:spacing w:val="-8"/>
          <w:sz w:val="20"/>
        </w:rPr>
        <w:t> </w:t>
      </w:r>
      <w:r>
        <w:rPr>
          <w:sz w:val="20"/>
        </w:rPr>
        <w:t>představuje</w:t>
      </w:r>
      <w:r>
        <w:rPr>
          <w:spacing w:val="-7"/>
          <w:sz w:val="20"/>
        </w:rPr>
        <w:t> </w:t>
      </w:r>
      <w:r>
        <w:rPr>
          <w:sz w:val="20"/>
        </w:rPr>
        <w:t>85,00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666" w:val="left" w:leader="none"/>
        </w:tabs>
        <w:spacing w:line="240" w:lineRule="auto" w:before="121" w:after="0"/>
        <w:ind w:left="665" w:right="117" w:hanging="284"/>
        <w:jc w:val="both"/>
        <w:rPr>
          <w:sz w:val="20"/>
        </w:rPr>
      </w:pPr>
      <w:r>
        <w:rPr>
          <w:sz w:val="20"/>
        </w:rPr>
        <w:t>Skutečná</w:t>
      </w:r>
      <w:r>
        <w:rPr>
          <w:spacing w:val="22"/>
          <w:sz w:val="20"/>
        </w:rPr>
        <w:t> </w:t>
      </w:r>
      <w:r>
        <w:rPr>
          <w:sz w:val="20"/>
        </w:rPr>
        <w:t>výše</w:t>
      </w:r>
      <w:r>
        <w:rPr>
          <w:spacing w:val="21"/>
          <w:sz w:val="20"/>
        </w:rPr>
        <w:t> </w:t>
      </w:r>
      <w:r>
        <w:rPr>
          <w:sz w:val="20"/>
        </w:rPr>
        <w:t>podpory</w:t>
      </w:r>
      <w:r>
        <w:rPr>
          <w:spacing w:val="22"/>
          <w:sz w:val="20"/>
        </w:rPr>
        <w:t> </w:t>
      </w:r>
      <w:r>
        <w:rPr>
          <w:sz w:val="20"/>
        </w:rPr>
        <w:t>je</w:t>
      </w:r>
      <w:r>
        <w:rPr>
          <w:spacing w:val="21"/>
          <w:sz w:val="20"/>
        </w:rPr>
        <w:t> </w:t>
      </w:r>
      <w:r>
        <w:rPr>
          <w:sz w:val="20"/>
        </w:rPr>
        <w:t>limitována</w:t>
      </w:r>
      <w:r>
        <w:rPr>
          <w:spacing w:val="23"/>
          <w:sz w:val="20"/>
        </w:rPr>
        <w:t> </w:t>
      </w:r>
      <w:r>
        <w:rPr>
          <w:sz w:val="20"/>
        </w:rPr>
        <w:t>částkou</w:t>
      </w:r>
      <w:r>
        <w:rPr>
          <w:spacing w:val="22"/>
          <w:sz w:val="20"/>
        </w:rPr>
        <w:t> </w:t>
      </w:r>
      <w:r>
        <w:rPr>
          <w:sz w:val="20"/>
        </w:rPr>
        <w:t>uvedenou</w:t>
      </w:r>
      <w:r>
        <w:rPr>
          <w:spacing w:val="22"/>
          <w:sz w:val="20"/>
        </w:rPr>
        <w:t> </w:t>
      </w:r>
      <w:r>
        <w:rPr>
          <w:sz w:val="20"/>
        </w:rPr>
        <w:t>v</w:t>
      </w:r>
      <w:r>
        <w:rPr>
          <w:spacing w:val="23"/>
          <w:sz w:val="20"/>
        </w:rPr>
        <w:t> </w:t>
      </w:r>
      <w:r>
        <w:rPr>
          <w:sz w:val="20"/>
        </w:rPr>
        <w:t>bodu</w:t>
      </w:r>
      <w:r>
        <w:rPr>
          <w:spacing w:val="22"/>
          <w:sz w:val="20"/>
        </w:rPr>
        <w:t> </w:t>
      </w:r>
      <w:r>
        <w:rPr>
          <w:sz w:val="20"/>
        </w:rPr>
        <w:t>1.</w:t>
      </w:r>
      <w:r>
        <w:rPr>
          <w:spacing w:val="20"/>
          <w:sz w:val="20"/>
        </w:rPr>
        <w:t> </w:t>
      </w:r>
      <w:r>
        <w:rPr>
          <w:sz w:val="20"/>
        </w:rPr>
        <w:t>Pokud</w:t>
      </w:r>
      <w:r>
        <w:rPr>
          <w:spacing w:val="22"/>
          <w:sz w:val="20"/>
        </w:rPr>
        <w:t> </w:t>
      </w:r>
      <w:r>
        <w:rPr>
          <w:sz w:val="20"/>
        </w:rPr>
        <w:t>skutečné</w:t>
      </w:r>
      <w:r>
        <w:rPr>
          <w:spacing w:val="21"/>
          <w:sz w:val="20"/>
        </w:rPr>
        <w:t> </w:t>
      </w:r>
      <w:r>
        <w:rPr>
          <w:sz w:val="20"/>
        </w:rPr>
        <w:t>výdaje</w:t>
      </w:r>
      <w:r>
        <w:rPr>
          <w:spacing w:val="21"/>
          <w:sz w:val="20"/>
        </w:rPr>
        <w:t> </w:t>
      </w:r>
      <w:r>
        <w:rPr>
          <w:sz w:val="20"/>
        </w:rPr>
        <w:t>akce</w:t>
      </w:r>
      <w:r>
        <w:rPr>
          <w:spacing w:val="21"/>
          <w:sz w:val="20"/>
        </w:rPr>
        <w:t> </w:t>
      </w:r>
      <w:r>
        <w:rPr>
          <w:sz w:val="20"/>
        </w:rPr>
        <w:t>(a</w:t>
      </w:r>
      <w:r>
        <w:rPr>
          <w:spacing w:val="21"/>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w:t>
      </w:r>
      <w:r>
        <w:rPr>
          <w:spacing w:val="-2"/>
          <w:sz w:val="20"/>
        </w:rPr>
        <w:t>zdrojů.</w:t>
      </w:r>
    </w:p>
    <w:p>
      <w:pPr>
        <w:pStyle w:val="ListParagraph"/>
        <w:numPr>
          <w:ilvl w:val="0"/>
          <w:numId w:val="2"/>
        </w:numPr>
        <w:tabs>
          <w:tab w:pos="666" w:val="left" w:leader="none"/>
        </w:tabs>
        <w:spacing w:line="240" w:lineRule="auto" w:before="119" w:after="0"/>
        <w:ind w:left="665" w:right="112" w:hanging="284"/>
        <w:jc w:val="both"/>
        <w:rPr>
          <w:sz w:val="20"/>
        </w:rPr>
      </w:pPr>
      <w:r>
        <w:rPr>
          <w:sz w:val="20"/>
        </w:rPr>
        <w:t>Podporu je možno použít pouze na úhradu skutečných, účelných, efektivních, oprávněně a nezbytně vynaložených</w:t>
      </w:r>
      <w:r>
        <w:rPr>
          <w:spacing w:val="-1"/>
          <w:sz w:val="20"/>
        </w:rPr>
        <w:t> </w:t>
      </w:r>
      <w:r>
        <w:rPr>
          <w:sz w:val="20"/>
        </w:rPr>
        <w:t>výdajů,</w:t>
      </w:r>
      <w:r>
        <w:rPr>
          <w:spacing w:val="-1"/>
          <w:sz w:val="20"/>
        </w:rPr>
        <w:t> </w:t>
      </w:r>
      <w:r>
        <w:rPr>
          <w:sz w:val="20"/>
        </w:rPr>
        <w:t>které vznikly</w:t>
      </w:r>
      <w:r>
        <w:rPr>
          <w:spacing w:val="-2"/>
          <w:sz w:val="20"/>
        </w:rPr>
        <w:t> </w:t>
      </w:r>
      <w:r>
        <w:rPr>
          <w:sz w:val="20"/>
        </w:rPr>
        <w:t>a byly</w:t>
      </w:r>
      <w:r>
        <w:rPr>
          <w:spacing w:val="-1"/>
          <w:sz w:val="20"/>
        </w:rPr>
        <w:t> </w:t>
      </w:r>
      <w:r>
        <w:rPr>
          <w:sz w:val="20"/>
        </w:rPr>
        <w:t>uhrazeny nejdříve</w:t>
      </w:r>
      <w:r>
        <w:rPr>
          <w:spacing w:val="-2"/>
          <w:sz w:val="20"/>
        </w:rPr>
        <w:t> </w:t>
      </w:r>
      <w:r>
        <w:rPr>
          <w:sz w:val="20"/>
        </w:rPr>
        <w:t>v</w:t>
      </w:r>
      <w:r>
        <w:rPr>
          <w:spacing w:val="-2"/>
          <w:sz w:val="20"/>
        </w:rPr>
        <w:t> </w:t>
      </w:r>
      <w:r>
        <w:rPr>
          <w:sz w:val="20"/>
        </w:rPr>
        <w:t>den</w:t>
      </w:r>
      <w:r>
        <w:rPr>
          <w:spacing w:val="-1"/>
          <w:sz w:val="20"/>
        </w:rPr>
        <w:t> </w:t>
      </w:r>
      <w:r>
        <w:rPr>
          <w:sz w:val="20"/>
        </w:rPr>
        <w:t>vyhlášení</w:t>
      </w:r>
      <w:r>
        <w:rPr>
          <w:spacing w:val="-1"/>
          <w:sz w:val="20"/>
        </w:rPr>
        <w:t> </w:t>
      </w:r>
      <w:r>
        <w:rPr>
          <w:sz w:val="20"/>
        </w:rPr>
        <w:t>Výzvy, s</w:t>
      </w:r>
      <w:r>
        <w:rPr>
          <w:spacing w:val="-3"/>
          <w:sz w:val="20"/>
        </w:rPr>
        <w:t> </w:t>
      </w:r>
      <w:r>
        <w:rPr>
          <w:sz w:val="20"/>
        </w:rPr>
        <w:t>výjimkou</w:t>
      </w:r>
      <w:r>
        <w:rPr>
          <w:spacing w:val="-1"/>
          <w:sz w:val="20"/>
        </w:rPr>
        <w:t> </w:t>
      </w:r>
      <w:r>
        <w:rPr>
          <w:sz w:val="20"/>
        </w:rPr>
        <w:t>výdajů na přípravu projektu, které mohou být vzniklé a uhrazené i před tímto datem.</w:t>
      </w:r>
    </w:p>
    <w:p>
      <w:pPr>
        <w:pStyle w:val="ListParagraph"/>
        <w:numPr>
          <w:ilvl w:val="0"/>
          <w:numId w:val="2"/>
        </w:numPr>
        <w:tabs>
          <w:tab w:pos="666" w:val="left" w:leader="none"/>
        </w:tabs>
        <w:spacing w:line="240" w:lineRule="auto" w:before="119" w:after="0"/>
        <w:ind w:left="665" w:right="113"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666" w:val="left" w:leader="none"/>
        </w:tabs>
        <w:spacing w:line="240" w:lineRule="auto" w:before="121" w:after="0"/>
        <w:ind w:left="665" w:right="111" w:hanging="284"/>
        <w:jc w:val="both"/>
        <w:rPr>
          <w:sz w:val="20"/>
        </w:rPr>
      </w:pPr>
      <w:r>
        <w:rPr>
          <w:sz w:val="20"/>
        </w:rPr>
        <w:t>Při</w:t>
      </w:r>
      <w:r>
        <w:rPr>
          <w:spacing w:val="-9"/>
          <w:sz w:val="20"/>
        </w:rPr>
        <w:t> </w:t>
      </w:r>
      <w:r>
        <w:rPr>
          <w:sz w:val="20"/>
        </w:rPr>
        <w:t>určování</w:t>
      </w:r>
      <w:r>
        <w:rPr>
          <w:spacing w:val="-9"/>
          <w:sz w:val="20"/>
        </w:rPr>
        <w:t> </w:t>
      </w:r>
      <w:r>
        <w:rPr>
          <w:sz w:val="20"/>
        </w:rPr>
        <w:t>způsobilých</w:t>
      </w:r>
      <w:r>
        <w:rPr>
          <w:spacing w:val="-9"/>
          <w:sz w:val="20"/>
        </w:rPr>
        <w:t> </w:t>
      </w:r>
      <w:r>
        <w:rPr>
          <w:sz w:val="20"/>
        </w:rPr>
        <w:t>výdajů</w:t>
      </w:r>
      <w:r>
        <w:rPr>
          <w:spacing w:val="-10"/>
          <w:sz w:val="20"/>
        </w:rPr>
        <w:t> </w:t>
      </w:r>
      <w:r>
        <w:rPr>
          <w:sz w:val="20"/>
        </w:rPr>
        <w:t>akce</w:t>
      </w:r>
      <w:r>
        <w:rPr>
          <w:spacing w:val="-10"/>
          <w:sz w:val="20"/>
        </w:rPr>
        <w:t> </w:t>
      </w:r>
      <w:r>
        <w:rPr>
          <w:sz w:val="20"/>
        </w:rPr>
        <w:t>a</w:t>
      </w:r>
      <w:r>
        <w:rPr>
          <w:spacing w:val="-10"/>
          <w:sz w:val="20"/>
        </w:rPr>
        <w:t> </w:t>
      </w:r>
      <w:r>
        <w:rPr>
          <w:sz w:val="20"/>
        </w:rPr>
        <w:t>z</w:t>
      </w:r>
      <w:r>
        <w:rPr>
          <w:spacing w:val="-8"/>
          <w:sz w:val="20"/>
        </w:rPr>
        <w:t> </w:t>
      </w:r>
      <w:r>
        <w:rPr>
          <w:sz w:val="20"/>
        </w:rPr>
        <w:t>nich</w:t>
      </w:r>
      <w:r>
        <w:rPr>
          <w:spacing w:val="-9"/>
          <w:sz w:val="20"/>
        </w:rPr>
        <w:t> </w:t>
      </w:r>
      <w:r>
        <w:rPr>
          <w:sz w:val="20"/>
        </w:rPr>
        <w:t>odvozené</w:t>
      </w:r>
      <w:r>
        <w:rPr>
          <w:spacing w:val="-8"/>
          <w:sz w:val="20"/>
        </w:rPr>
        <w:t> </w:t>
      </w:r>
      <w:r>
        <w:rPr>
          <w:sz w:val="20"/>
        </w:rPr>
        <w:t>výše</w:t>
      </w:r>
      <w:r>
        <w:rPr>
          <w:spacing w:val="-10"/>
          <w:sz w:val="20"/>
        </w:rPr>
        <w:t> </w:t>
      </w:r>
      <w:r>
        <w:rPr>
          <w:sz w:val="20"/>
        </w:rPr>
        <w:t>podpory</w:t>
      </w:r>
      <w:r>
        <w:rPr>
          <w:spacing w:val="-7"/>
          <w:sz w:val="20"/>
        </w:rPr>
        <w:t> </w:t>
      </w:r>
      <w:r>
        <w:rPr>
          <w:sz w:val="20"/>
        </w:rPr>
        <w:t>se</w:t>
      </w:r>
      <w:r>
        <w:rPr>
          <w:spacing w:val="-11"/>
          <w:sz w:val="20"/>
        </w:rPr>
        <w:t> </w:t>
      </w:r>
      <w:r>
        <w:rPr>
          <w:sz w:val="20"/>
        </w:rPr>
        <w:t>bude</w:t>
      </w:r>
      <w:r>
        <w:rPr>
          <w:spacing w:val="-10"/>
          <w:sz w:val="20"/>
        </w:rPr>
        <w:t> </w:t>
      </w:r>
      <w:r>
        <w:rPr>
          <w:sz w:val="20"/>
        </w:rPr>
        <w:t>vycházet</w:t>
      </w:r>
      <w:r>
        <w:rPr>
          <w:spacing w:val="-10"/>
          <w:sz w:val="20"/>
        </w:rPr>
        <w:t> </w:t>
      </w:r>
      <w:r>
        <w:rPr>
          <w:sz w:val="20"/>
        </w:rPr>
        <w:t>ze</w:t>
      </w:r>
      <w:r>
        <w:rPr>
          <w:spacing w:val="-10"/>
          <w:sz w:val="20"/>
        </w:rPr>
        <w:t> </w:t>
      </w:r>
      <w:r>
        <w:rPr>
          <w:sz w:val="20"/>
        </w:rPr>
        <w:t>znění</w:t>
      </w:r>
      <w:r>
        <w:rPr>
          <w:spacing w:val="-7"/>
          <w:sz w:val="20"/>
        </w:rPr>
        <w:t> </w:t>
      </w:r>
      <w:r>
        <w:rPr>
          <w:sz w:val="20"/>
        </w:rPr>
        <w:t>článku</w:t>
      </w:r>
      <w:r>
        <w:rPr>
          <w:spacing w:val="-1"/>
          <w:sz w:val="20"/>
        </w:rPr>
        <w:t> </w:t>
      </w:r>
      <w:r>
        <w:rPr>
          <w:sz w:val="20"/>
        </w:rPr>
        <w:t>9 </w:t>
      </w:r>
      <w:r>
        <w:rPr>
          <w:spacing w:val="-2"/>
          <w:sz w:val="20"/>
        </w:rPr>
        <w:t>Výzvy.</w:t>
      </w:r>
    </w:p>
    <w:p>
      <w:pPr>
        <w:pStyle w:val="BodyText"/>
        <w:spacing w:before="2"/>
        <w:jc w:val="left"/>
        <w:rPr>
          <w:sz w:val="36"/>
        </w:rPr>
      </w:pPr>
    </w:p>
    <w:p>
      <w:pPr>
        <w:pStyle w:val="Heading1"/>
        <w:ind w:left="3415"/>
      </w:pPr>
      <w:r>
        <w:rPr>
          <w:spacing w:val="-4"/>
        </w:rPr>
        <w:t>III.</w:t>
      </w:r>
    </w:p>
    <w:p>
      <w:pPr>
        <w:pStyle w:val="Heading2"/>
        <w:spacing w:before="1"/>
        <w:ind w:left="3412" w:right="3148"/>
      </w:pPr>
      <w:r>
        <w:rPr/>
        <w:t>Platební</w:t>
      </w:r>
      <w:r>
        <w:rPr>
          <w:spacing w:val="-9"/>
        </w:rPr>
        <w:t> </w:t>
      </w:r>
      <w:r>
        <w:rPr>
          <w:spacing w:val="-2"/>
        </w:rPr>
        <w:t>podmínky</w:t>
      </w:r>
    </w:p>
    <w:p>
      <w:pPr>
        <w:pStyle w:val="BodyText"/>
        <w:spacing w:before="11"/>
        <w:jc w:val="left"/>
        <w:rPr>
          <w:b/>
          <w:sz w:val="17"/>
        </w:rPr>
      </w:pPr>
    </w:p>
    <w:p>
      <w:pPr>
        <w:pStyle w:val="ListParagraph"/>
        <w:numPr>
          <w:ilvl w:val="0"/>
          <w:numId w:val="3"/>
        </w:numPr>
        <w:tabs>
          <w:tab w:pos="810" w:val="left" w:leader="none"/>
        </w:tabs>
        <w:spacing w:line="240" w:lineRule="auto" w:before="1" w:after="0"/>
        <w:ind w:left="809" w:right="115" w:hanging="428"/>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810" w:val="left" w:leader="none"/>
        </w:tabs>
        <w:spacing w:line="240" w:lineRule="auto" w:before="120" w:after="0"/>
        <w:ind w:left="809" w:right="110" w:hanging="428"/>
        <w:jc w:val="both"/>
        <w:rPr>
          <w:sz w:val="20"/>
        </w:rPr>
      </w:pPr>
      <w:r>
        <w:rPr>
          <w:sz w:val="20"/>
        </w:rPr>
        <w:t>Fond</w:t>
      </w:r>
      <w:r>
        <w:rPr>
          <w:spacing w:val="-12"/>
          <w:sz w:val="20"/>
        </w:rPr>
        <w:t> </w:t>
      </w:r>
      <w:r>
        <w:rPr>
          <w:sz w:val="20"/>
        </w:rPr>
        <w:t>poskytne</w:t>
      </w:r>
      <w:r>
        <w:rPr>
          <w:spacing w:val="-13"/>
          <w:sz w:val="20"/>
        </w:rPr>
        <w:t> </w:t>
      </w:r>
      <w:r>
        <w:rPr>
          <w:sz w:val="20"/>
        </w:rPr>
        <w:t>finanční</w:t>
      </w:r>
      <w:r>
        <w:rPr>
          <w:spacing w:val="-13"/>
          <w:sz w:val="20"/>
        </w:rPr>
        <w:t> </w:t>
      </w:r>
      <w:r>
        <w:rPr>
          <w:sz w:val="20"/>
        </w:rPr>
        <w:t>prostředky</w:t>
      </w:r>
      <w:r>
        <w:rPr>
          <w:spacing w:val="-11"/>
          <w:sz w:val="20"/>
        </w:rPr>
        <w:t> </w:t>
      </w:r>
      <w:r>
        <w:rPr>
          <w:sz w:val="20"/>
        </w:rPr>
        <w:t>postupem</w:t>
      </w:r>
      <w:r>
        <w:rPr>
          <w:spacing w:val="-13"/>
          <w:sz w:val="20"/>
        </w:rPr>
        <w:t> </w:t>
      </w:r>
      <w:r>
        <w:rPr>
          <w:sz w:val="20"/>
        </w:rPr>
        <w:t>stanoveným</w:t>
      </w:r>
      <w:r>
        <w:rPr>
          <w:spacing w:val="-12"/>
          <w:sz w:val="20"/>
        </w:rPr>
        <w:t> </w:t>
      </w:r>
      <w:r>
        <w:rPr>
          <w:sz w:val="20"/>
        </w:rPr>
        <w:t>touto</w:t>
      </w:r>
      <w:r>
        <w:rPr>
          <w:spacing w:val="-11"/>
          <w:sz w:val="20"/>
        </w:rPr>
        <w:t> </w:t>
      </w:r>
      <w:r>
        <w:rPr>
          <w:sz w:val="20"/>
        </w:rPr>
        <w:t>Smlouvou</w:t>
      </w:r>
      <w:r>
        <w:rPr>
          <w:spacing w:val="-11"/>
          <w:sz w:val="20"/>
        </w:rPr>
        <w:t> </w:t>
      </w:r>
      <w:r>
        <w:rPr>
          <w:sz w:val="20"/>
        </w:rPr>
        <w:t>tak,</w:t>
      </w:r>
      <w:r>
        <w:rPr>
          <w:spacing w:val="-12"/>
          <w:sz w:val="20"/>
        </w:rPr>
        <w:t> </w:t>
      </w:r>
      <w:r>
        <w:rPr>
          <w:sz w:val="20"/>
        </w:rPr>
        <w:t>aby</w:t>
      </w:r>
      <w:r>
        <w:rPr>
          <w:spacing w:val="-11"/>
          <w:sz w:val="20"/>
        </w:rPr>
        <w:t> </w:t>
      </w:r>
      <w:r>
        <w:rPr>
          <w:sz w:val="20"/>
        </w:rPr>
        <w:t>byl</w:t>
      </w:r>
      <w:r>
        <w:rPr>
          <w:spacing w:val="-12"/>
          <w:sz w:val="20"/>
        </w:rPr>
        <w:t> </w:t>
      </w:r>
      <w:r>
        <w:rPr>
          <w:sz w:val="20"/>
        </w:rPr>
        <w:t>dodržen</w:t>
      </w:r>
      <w:r>
        <w:rPr>
          <w:spacing w:val="-12"/>
          <w:sz w:val="20"/>
        </w:rPr>
        <w:t> </w:t>
      </w:r>
      <w:r>
        <w:rPr>
          <w:sz w:val="20"/>
        </w:rPr>
        <w:t>poměr podpory a vlastních zdrojů.</w:t>
      </w:r>
    </w:p>
    <w:p>
      <w:pPr>
        <w:pStyle w:val="ListParagraph"/>
        <w:numPr>
          <w:ilvl w:val="0"/>
          <w:numId w:val="3"/>
        </w:numPr>
        <w:tabs>
          <w:tab w:pos="810" w:val="left" w:leader="none"/>
        </w:tabs>
        <w:spacing w:line="240" w:lineRule="auto" w:before="121" w:after="0"/>
        <w:ind w:left="809" w:right="109" w:hanging="428"/>
        <w:jc w:val="both"/>
        <w:rPr>
          <w:sz w:val="20"/>
        </w:rPr>
      </w:pPr>
      <w:r>
        <w:rPr>
          <w:sz w:val="20"/>
        </w:rPr>
        <w:t>Rozložení investičních a neinvestičních prostředků je uvedeno v rozpočtu v</w:t>
      </w:r>
      <w:r>
        <w:rPr>
          <w:spacing w:val="-3"/>
          <w:sz w:val="20"/>
        </w:rPr>
        <w:t> </w:t>
      </w:r>
      <w:r>
        <w:rPr>
          <w:sz w:val="20"/>
        </w:rPr>
        <w:t>Agendovém informačním systému</w:t>
      </w:r>
      <w:r>
        <w:rPr>
          <w:spacing w:val="-3"/>
          <w:sz w:val="20"/>
        </w:rPr>
        <w:t> </w:t>
      </w:r>
      <w:r>
        <w:rPr>
          <w:sz w:val="20"/>
        </w:rPr>
        <w:t>Státního</w:t>
      </w:r>
      <w:r>
        <w:rPr>
          <w:spacing w:val="-2"/>
          <w:sz w:val="20"/>
        </w:rPr>
        <w:t> </w:t>
      </w:r>
      <w:r>
        <w:rPr>
          <w:sz w:val="20"/>
        </w:rPr>
        <w:t>fondu</w:t>
      </w:r>
      <w:r>
        <w:rPr>
          <w:spacing w:val="-3"/>
          <w:sz w:val="20"/>
        </w:rPr>
        <w:t> </w:t>
      </w:r>
      <w:r>
        <w:rPr>
          <w:sz w:val="20"/>
        </w:rPr>
        <w:t>životního</w:t>
      </w:r>
      <w:r>
        <w:rPr>
          <w:spacing w:val="-3"/>
          <w:sz w:val="20"/>
        </w:rPr>
        <w:t> </w:t>
      </w:r>
      <w:r>
        <w:rPr>
          <w:sz w:val="20"/>
        </w:rPr>
        <w:t>prostředí</w:t>
      </w:r>
      <w:r>
        <w:rPr>
          <w:spacing w:val="-3"/>
          <w:sz w:val="20"/>
        </w:rPr>
        <w:t> </w:t>
      </w:r>
      <w:r>
        <w:rPr>
          <w:sz w:val="20"/>
        </w:rPr>
        <w:t>České</w:t>
      </w:r>
      <w:r>
        <w:rPr>
          <w:spacing w:val="-2"/>
          <w:sz w:val="20"/>
        </w:rPr>
        <w:t> </w:t>
      </w:r>
      <w:r>
        <w:rPr>
          <w:sz w:val="20"/>
        </w:rPr>
        <w:t>republiky</w:t>
      </w:r>
      <w:r>
        <w:rPr>
          <w:spacing w:val="-2"/>
          <w:sz w:val="20"/>
        </w:rPr>
        <w:t> </w:t>
      </w:r>
      <w:r>
        <w:rPr>
          <w:sz w:val="20"/>
        </w:rPr>
        <w:t>(dále</w:t>
      </w:r>
      <w:r>
        <w:rPr>
          <w:spacing w:val="-4"/>
          <w:sz w:val="20"/>
        </w:rPr>
        <w:t> </w:t>
      </w:r>
      <w:r>
        <w:rPr>
          <w:sz w:val="20"/>
        </w:rPr>
        <w:t>jen</w:t>
      </w:r>
      <w:r>
        <w:rPr>
          <w:spacing w:val="-3"/>
          <w:sz w:val="20"/>
        </w:rPr>
        <w:t> </w:t>
      </w:r>
      <w:r>
        <w:rPr>
          <w:sz w:val="20"/>
        </w:rPr>
        <w:t>„AIS</w:t>
      </w:r>
      <w:r>
        <w:rPr>
          <w:spacing w:val="-4"/>
          <w:sz w:val="20"/>
        </w:rPr>
        <w:t> </w:t>
      </w:r>
      <w:r>
        <w:rPr>
          <w:sz w:val="20"/>
        </w:rPr>
        <w:t>SFŽP</w:t>
      </w:r>
      <w:r>
        <w:rPr>
          <w:spacing w:val="-2"/>
          <w:sz w:val="20"/>
        </w:rPr>
        <w:t> </w:t>
      </w:r>
      <w:r>
        <w:rPr>
          <w:sz w:val="20"/>
        </w:rPr>
        <w:t>ČR“).</w:t>
      </w:r>
      <w:r>
        <w:rPr>
          <w:spacing w:val="-3"/>
          <w:sz w:val="20"/>
        </w:rPr>
        <w:t> </w:t>
      </w:r>
      <w:r>
        <w:rPr>
          <w:sz w:val="20"/>
        </w:rPr>
        <w:t>Změnu</w:t>
      </w:r>
      <w:r>
        <w:rPr>
          <w:spacing w:val="-3"/>
          <w:sz w:val="20"/>
        </w:rPr>
        <w:t> </w:t>
      </w:r>
      <w:r>
        <w:rPr>
          <w:sz w:val="20"/>
        </w:rPr>
        <w:t>rozložení investic a neinvestic je možné provést změnovým řízením pouze na neprofinancovaných prostředcích </w:t>
      </w:r>
      <w:r>
        <w:rPr>
          <w:spacing w:val="-2"/>
          <w:sz w:val="20"/>
        </w:rPr>
        <w:t>akce.</w:t>
      </w:r>
    </w:p>
    <w:p>
      <w:pPr>
        <w:pStyle w:val="ListParagraph"/>
        <w:numPr>
          <w:ilvl w:val="0"/>
          <w:numId w:val="3"/>
        </w:numPr>
        <w:tabs>
          <w:tab w:pos="810" w:val="left" w:leader="none"/>
        </w:tabs>
        <w:spacing w:line="240" w:lineRule="auto" w:before="120" w:after="0"/>
        <w:ind w:left="809" w:right="112" w:hanging="428"/>
        <w:jc w:val="both"/>
        <w:rPr>
          <w:sz w:val="20"/>
        </w:rPr>
      </w:pPr>
      <w:r>
        <w:rPr>
          <w:sz w:val="20"/>
        </w:rPr>
        <w:t>Fond není povinen poskytnout finanční prostředky dříve, než příjemce podpory předloží prostřednictvím AIS SFŽP ČR s</w:t>
      </w:r>
      <w:r>
        <w:rPr>
          <w:spacing w:val="-3"/>
          <w:sz w:val="20"/>
        </w:rPr>
        <w:t> </w:t>
      </w:r>
      <w:r>
        <w:rPr>
          <w:sz w:val="20"/>
        </w:rPr>
        <w:t>žádostí o</w:t>
      </w:r>
      <w:r>
        <w:rPr>
          <w:spacing w:val="-1"/>
          <w:sz w:val="20"/>
        </w:rPr>
        <w:t> </w:t>
      </w:r>
      <w:r>
        <w:rPr>
          <w:sz w:val="20"/>
        </w:rPr>
        <w:t>platbu (bod 8) příslušné doklady prokazující oprávněnost vynaložených finančních prostředků.</w:t>
      </w:r>
    </w:p>
    <w:p>
      <w:pPr>
        <w:pStyle w:val="ListParagraph"/>
        <w:numPr>
          <w:ilvl w:val="0"/>
          <w:numId w:val="3"/>
        </w:numPr>
        <w:tabs>
          <w:tab w:pos="810" w:val="left" w:leader="none"/>
        </w:tabs>
        <w:spacing w:line="240" w:lineRule="auto" w:before="121" w:after="0"/>
        <w:ind w:left="809" w:right="114" w:hanging="428"/>
        <w:jc w:val="both"/>
        <w:rPr>
          <w:sz w:val="20"/>
        </w:rPr>
      </w:pPr>
      <w:r>
        <w:rPr>
          <w:sz w:val="20"/>
        </w:rPr>
        <w:t>Fond je oprávněn pozastavit (či nezahájit) poskytování podpory, pokud zjistí, že příjemce podpory nesplnil</w:t>
      </w:r>
      <w:r>
        <w:rPr>
          <w:spacing w:val="-14"/>
          <w:sz w:val="20"/>
        </w:rPr>
        <w:t> </w:t>
      </w:r>
      <w:r>
        <w:rPr>
          <w:sz w:val="20"/>
        </w:rPr>
        <w:t>nebo</w:t>
      </w:r>
      <w:r>
        <w:rPr>
          <w:spacing w:val="-14"/>
          <w:sz w:val="20"/>
        </w:rPr>
        <w:t> </w:t>
      </w:r>
      <w:r>
        <w:rPr>
          <w:sz w:val="20"/>
        </w:rPr>
        <w:t>neplní</w:t>
      </w:r>
      <w:r>
        <w:rPr>
          <w:spacing w:val="-14"/>
          <w:sz w:val="20"/>
        </w:rPr>
        <w:t> </w:t>
      </w:r>
      <w:r>
        <w:rPr>
          <w:sz w:val="20"/>
        </w:rPr>
        <w:t>některou</w:t>
      </w:r>
      <w:r>
        <w:rPr>
          <w:spacing w:val="-13"/>
          <w:sz w:val="20"/>
        </w:rPr>
        <w:t> </w:t>
      </w:r>
      <w:r>
        <w:rPr>
          <w:sz w:val="20"/>
        </w:rPr>
        <w:t>z</w:t>
      </w:r>
      <w:r>
        <w:rPr>
          <w:spacing w:val="-14"/>
          <w:sz w:val="20"/>
        </w:rPr>
        <w:t> </w:t>
      </w:r>
      <w:r>
        <w:rPr>
          <w:sz w:val="20"/>
        </w:rPr>
        <w:t>povinností</w:t>
      </w:r>
      <w:r>
        <w:rPr>
          <w:spacing w:val="-14"/>
          <w:sz w:val="20"/>
        </w:rPr>
        <w:t> </w:t>
      </w:r>
      <w:r>
        <w:rPr>
          <w:sz w:val="20"/>
        </w:rPr>
        <w:t>stanovených</w:t>
      </w:r>
      <w:r>
        <w:rPr>
          <w:spacing w:val="-13"/>
          <w:sz w:val="20"/>
        </w:rPr>
        <w:t> </w:t>
      </w:r>
      <w:r>
        <w:rPr>
          <w:sz w:val="20"/>
        </w:rPr>
        <w:t>touto</w:t>
      </w:r>
      <w:r>
        <w:rPr>
          <w:spacing w:val="-14"/>
          <w:sz w:val="20"/>
        </w:rPr>
        <w:t> </w:t>
      </w:r>
      <w:r>
        <w:rPr>
          <w:sz w:val="20"/>
        </w:rPr>
        <w:t>Smlouvou,</w:t>
      </w:r>
      <w:r>
        <w:rPr>
          <w:spacing w:val="-14"/>
          <w:sz w:val="20"/>
        </w:rPr>
        <w:t> </w:t>
      </w:r>
      <w:r>
        <w:rPr>
          <w:sz w:val="20"/>
        </w:rPr>
        <w:t>či</w:t>
      </w:r>
      <w:r>
        <w:rPr>
          <w:spacing w:val="-13"/>
          <w:sz w:val="20"/>
        </w:rPr>
        <w:t> </w:t>
      </w:r>
      <w:r>
        <w:rPr>
          <w:sz w:val="20"/>
        </w:rPr>
        <w:t>je</w:t>
      </w:r>
      <w:r>
        <w:rPr>
          <w:spacing w:val="-14"/>
          <w:sz w:val="20"/>
        </w:rPr>
        <w:t> </w:t>
      </w:r>
      <w:r>
        <w:rPr>
          <w:sz w:val="20"/>
        </w:rPr>
        <w:t>plnění</w:t>
      </w:r>
      <w:r>
        <w:rPr>
          <w:spacing w:val="-14"/>
          <w:sz w:val="20"/>
        </w:rPr>
        <w:t> </w:t>
      </w:r>
      <w:r>
        <w:rPr>
          <w:sz w:val="20"/>
        </w:rPr>
        <w:t>některé</w:t>
      </w:r>
      <w:r>
        <w:rPr>
          <w:spacing w:val="-14"/>
          <w:sz w:val="20"/>
        </w:rPr>
        <w:t> </w:t>
      </w:r>
      <w:r>
        <w:rPr>
          <w:sz w:val="20"/>
        </w:rPr>
        <w:t>povinnosti vážně ohroženo. Ustanovení článku V bodu 1 tím není dotčeno.</w:t>
      </w:r>
    </w:p>
    <w:p>
      <w:pPr>
        <w:spacing w:after="0" w:line="240" w:lineRule="auto"/>
        <w:jc w:val="both"/>
        <w:rPr>
          <w:sz w:val="20"/>
        </w:rPr>
        <w:sectPr>
          <w:pgSz w:w="12240" w:h="15840"/>
          <w:pgMar w:header="0" w:footer="1434" w:top="1060" w:bottom="1620" w:left="1320" w:right="1020"/>
        </w:sectPr>
      </w:pPr>
    </w:p>
    <w:p>
      <w:pPr>
        <w:pStyle w:val="ListParagraph"/>
        <w:numPr>
          <w:ilvl w:val="0"/>
          <w:numId w:val="3"/>
        </w:numPr>
        <w:tabs>
          <w:tab w:pos="810" w:val="left" w:leader="none"/>
        </w:tabs>
        <w:spacing w:line="240" w:lineRule="auto" w:before="73" w:after="0"/>
        <w:ind w:left="809" w:right="111" w:hanging="428"/>
        <w:jc w:val="both"/>
        <w:rPr>
          <w:sz w:val="20"/>
        </w:rPr>
      </w:pPr>
      <w:r>
        <w:rPr>
          <w:sz w:val="20"/>
        </w:rPr>
        <w:t>Příjemce podpory prohlašuje, že z</w:t>
      </w:r>
      <w:r>
        <w:rPr>
          <w:spacing w:val="-1"/>
          <w:sz w:val="20"/>
        </w:rPr>
        <w:t> </w:t>
      </w:r>
      <w:r>
        <w:rPr>
          <w:sz w:val="20"/>
        </w:rPr>
        <w:t>vlastních zdrojů uhradil veškeré výdaje akce přesahující výši poskytnuté podpory včetně výdajů připadajících na nezpůsobilé výdaje projektu.</w:t>
      </w:r>
    </w:p>
    <w:p>
      <w:pPr>
        <w:pStyle w:val="ListParagraph"/>
        <w:numPr>
          <w:ilvl w:val="0"/>
          <w:numId w:val="3"/>
        </w:numPr>
        <w:tabs>
          <w:tab w:pos="810" w:val="left" w:leader="none"/>
        </w:tabs>
        <w:spacing w:line="240" w:lineRule="auto" w:before="121" w:after="0"/>
        <w:ind w:left="809" w:right="109" w:hanging="428"/>
        <w:jc w:val="both"/>
        <w:rPr>
          <w:sz w:val="20"/>
        </w:rPr>
      </w:pPr>
      <w:r>
        <w:rPr>
          <w:sz w:val="20"/>
        </w:rPr>
        <w:t>Konkrétní</w:t>
      </w:r>
      <w:r>
        <w:rPr>
          <w:spacing w:val="-12"/>
          <w:sz w:val="20"/>
        </w:rPr>
        <w:t> </w:t>
      </w:r>
      <w:r>
        <w:rPr>
          <w:sz w:val="20"/>
        </w:rPr>
        <w:t>částky</w:t>
      </w:r>
      <w:r>
        <w:rPr>
          <w:spacing w:val="-12"/>
          <w:sz w:val="20"/>
        </w:rPr>
        <w:t> </w:t>
      </w:r>
      <w:r>
        <w:rPr>
          <w:sz w:val="20"/>
        </w:rPr>
        <w:t>podpory</w:t>
      </w:r>
      <w:r>
        <w:rPr>
          <w:spacing w:val="-11"/>
          <w:sz w:val="20"/>
        </w:rPr>
        <w:t> </w:t>
      </w:r>
      <w:r>
        <w:rPr>
          <w:sz w:val="20"/>
        </w:rPr>
        <w:t>bude</w:t>
      </w:r>
      <w:r>
        <w:rPr>
          <w:spacing w:val="-12"/>
          <w:sz w:val="20"/>
        </w:rPr>
        <w:t> </w:t>
      </w:r>
      <w:r>
        <w:rPr>
          <w:sz w:val="20"/>
        </w:rPr>
        <w:t>poskytnuta</w:t>
      </w:r>
      <w:r>
        <w:rPr>
          <w:spacing w:val="-12"/>
          <w:sz w:val="20"/>
        </w:rPr>
        <w:t> </w:t>
      </w:r>
      <w:r>
        <w:rPr>
          <w:sz w:val="20"/>
        </w:rPr>
        <w:t>do</w:t>
      </w:r>
      <w:r>
        <w:rPr>
          <w:spacing w:val="-10"/>
          <w:sz w:val="20"/>
        </w:rPr>
        <w:t> </w:t>
      </w:r>
      <w:r>
        <w:rPr>
          <w:sz w:val="20"/>
        </w:rPr>
        <w:t>úhrnné</w:t>
      </w:r>
      <w:r>
        <w:rPr>
          <w:spacing w:val="-9"/>
          <w:sz w:val="20"/>
        </w:rPr>
        <w:t> </w:t>
      </w:r>
      <w:r>
        <w:rPr>
          <w:sz w:val="20"/>
        </w:rPr>
        <w:t>výše</w:t>
      </w:r>
      <w:r>
        <w:rPr>
          <w:spacing w:val="-12"/>
          <w:sz w:val="20"/>
        </w:rPr>
        <w:t> </w:t>
      </w:r>
      <w:r>
        <w:rPr>
          <w:sz w:val="20"/>
        </w:rPr>
        <w:t>určené</w:t>
      </w:r>
      <w:r>
        <w:rPr>
          <w:spacing w:val="-12"/>
          <w:sz w:val="20"/>
        </w:rPr>
        <w:t> </w:t>
      </w:r>
      <w:r>
        <w:rPr>
          <w:sz w:val="20"/>
        </w:rPr>
        <w:t>Smlouvou</w:t>
      </w:r>
      <w:r>
        <w:rPr>
          <w:spacing w:val="35"/>
          <w:sz w:val="20"/>
        </w:rPr>
        <w:t> </w:t>
      </w:r>
      <w:r>
        <w:rPr>
          <w:sz w:val="20"/>
        </w:rPr>
        <w:t>dle</w:t>
      </w:r>
      <w:r>
        <w:rPr>
          <w:spacing w:val="-12"/>
          <w:sz w:val="20"/>
        </w:rPr>
        <w:t> </w:t>
      </w:r>
      <w:r>
        <w:rPr>
          <w:sz w:val="20"/>
        </w:rPr>
        <w:t>plánovaného</w:t>
      </w:r>
      <w:r>
        <w:rPr>
          <w:spacing w:val="-10"/>
          <w:sz w:val="20"/>
        </w:rPr>
        <w:t> </w:t>
      </w:r>
      <w:r>
        <w:rPr>
          <w:sz w:val="20"/>
        </w:rPr>
        <w:t>čerpání podpory</w:t>
      </w:r>
      <w:r>
        <w:rPr>
          <w:spacing w:val="-3"/>
          <w:sz w:val="20"/>
        </w:rPr>
        <w:t> </w:t>
      </w:r>
      <w:r>
        <w:rPr>
          <w:sz w:val="20"/>
        </w:rPr>
        <w:t>uvedeného</w:t>
      </w:r>
      <w:r>
        <w:rPr>
          <w:spacing w:val="-1"/>
          <w:sz w:val="20"/>
        </w:rPr>
        <w:t> </w:t>
      </w:r>
      <w:r>
        <w:rPr>
          <w:sz w:val="20"/>
        </w:rPr>
        <w:t>ve</w:t>
      </w:r>
      <w:r>
        <w:rPr>
          <w:spacing w:val="-3"/>
          <w:sz w:val="20"/>
        </w:rPr>
        <w:t> </w:t>
      </w:r>
      <w:r>
        <w:rPr>
          <w:sz w:val="20"/>
        </w:rPr>
        <w:t>zdrojích</w:t>
      </w:r>
      <w:r>
        <w:rPr>
          <w:spacing w:val="-2"/>
          <w:sz w:val="20"/>
        </w:rPr>
        <w:t> </w:t>
      </w:r>
      <w:r>
        <w:rPr>
          <w:sz w:val="20"/>
        </w:rPr>
        <w:t>financování</w:t>
      </w:r>
      <w:r>
        <w:rPr>
          <w:spacing w:val="-3"/>
          <w:sz w:val="20"/>
        </w:rPr>
        <w:t> </w:t>
      </w:r>
      <w:r>
        <w:rPr>
          <w:sz w:val="20"/>
        </w:rPr>
        <w:t>v AIS</w:t>
      </w:r>
      <w:r>
        <w:rPr>
          <w:spacing w:val="-1"/>
          <w:sz w:val="20"/>
        </w:rPr>
        <w:t> </w:t>
      </w:r>
      <w:r>
        <w:rPr>
          <w:sz w:val="20"/>
        </w:rPr>
        <w:t>SFŽP</w:t>
      </w:r>
      <w:r>
        <w:rPr>
          <w:spacing w:val="-4"/>
          <w:sz w:val="20"/>
        </w:rPr>
        <w:t> </w:t>
      </w:r>
      <w:r>
        <w:rPr>
          <w:sz w:val="20"/>
        </w:rPr>
        <w:t>ČR, a</w:t>
      </w:r>
      <w:r>
        <w:rPr>
          <w:spacing w:val="-3"/>
          <w:sz w:val="20"/>
        </w:rPr>
        <w:t> </w:t>
      </w:r>
      <w:r>
        <w:rPr>
          <w:sz w:val="20"/>
        </w:rPr>
        <w:t>to</w:t>
      </w:r>
      <w:r>
        <w:rPr>
          <w:spacing w:val="-2"/>
          <w:sz w:val="20"/>
        </w:rPr>
        <w:t> </w:t>
      </w:r>
      <w:r>
        <w:rPr>
          <w:sz w:val="20"/>
        </w:rPr>
        <w:t>na</w:t>
      </w:r>
      <w:r>
        <w:rPr>
          <w:spacing w:val="-3"/>
          <w:sz w:val="20"/>
        </w:rPr>
        <w:t> </w:t>
      </w:r>
      <w:r>
        <w:rPr>
          <w:sz w:val="20"/>
        </w:rPr>
        <w:t>základě</w:t>
      </w:r>
      <w:r>
        <w:rPr>
          <w:spacing w:val="-3"/>
          <w:sz w:val="20"/>
        </w:rPr>
        <w:t> </w:t>
      </w:r>
      <w:r>
        <w:rPr>
          <w:sz w:val="20"/>
        </w:rPr>
        <w:t>žádostí</w:t>
      </w:r>
      <w:r>
        <w:rPr>
          <w:spacing w:val="-3"/>
          <w:sz w:val="20"/>
        </w:rPr>
        <w:t> </w:t>
      </w:r>
      <w:r>
        <w:rPr>
          <w:sz w:val="20"/>
        </w:rPr>
        <w:t>o platbu</w:t>
      </w:r>
      <w:r>
        <w:rPr>
          <w:spacing w:val="-2"/>
          <w:sz w:val="20"/>
        </w:rPr>
        <w:t> </w:t>
      </w:r>
      <w:r>
        <w:rPr>
          <w:sz w:val="20"/>
        </w:rPr>
        <w:t>podaných příjemcem podpory prostřednictvím AIS SFŽP ČR.</w:t>
      </w:r>
    </w:p>
    <w:p>
      <w:pPr>
        <w:pStyle w:val="ListParagraph"/>
        <w:numPr>
          <w:ilvl w:val="0"/>
          <w:numId w:val="3"/>
        </w:numPr>
        <w:tabs>
          <w:tab w:pos="810" w:val="left" w:leader="none"/>
        </w:tabs>
        <w:spacing w:line="240" w:lineRule="auto" w:before="121" w:after="0"/>
        <w:ind w:left="809" w:right="0" w:hanging="428"/>
        <w:jc w:val="both"/>
        <w:rPr>
          <w:sz w:val="20"/>
        </w:rPr>
      </w:pPr>
      <w:r>
        <w:rPr>
          <w:sz w:val="20"/>
        </w:rPr>
        <w:t>Žádost</w:t>
      </w:r>
      <w:r>
        <w:rPr>
          <w:spacing w:val="-6"/>
          <w:sz w:val="20"/>
        </w:rPr>
        <w:t> </w:t>
      </w:r>
      <w:r>
        <w:rPr>
          <w:sz w:val="20"/>
        </w:rPr>
        <w:t>o</w:t>
      </w:r>
      <w:r>
        <w:rPr>
          <w:spacing w:val="-3"/>
          <w:sz w:val="20"/>
        </w:rPr>
        <w:t> </w:t>
      </w:r>
      <w:r>
        <w:rPr>
          <w:sz w:val="20"/>
        </w:rPr>
        <w:t>platbu</w:t>
      </w:r>
      <w:r>
        <w:rPr>
          <w:spacing w:val="-3"/>
          <w:sz w:val="20"/>
        </w:rPr>
        <w:t> </w:t>
      </w:r>
      <w:r>
        <w:rPr>
          <w:sz w:val="20"/>
        </w:rPr>
        <w:t>bude</w:t>
      </w:r>
      <w:r>
        <w:rPr>
          <w:spacing w:val="-6"/>
          <w:sz w:val="20"/>
        </w:rPr>
        <w:t> </w:t>
      </w:r>
      <w:r>
        <w:rPr>
          <w:sz w:val="20"/>
        </w:rPr>
        <w:t>obsahovat</w:t>
      </w:r>
      <w:r>
        <w:rPr>
          <w:spacing w:val="-3"/>
          <w:sz w:val="20"/>
        </w:rPr>
        <w:t> </w:t>
      </w:r>
      <w:r>
        <w:rPr>
          <w:sz w:val="20"/>
        </w:rPr>
        <w:t>doklady</w:t>
      </w:r>
      <w:r>
        <w:rPr>
          <w:spacing w:val="-5"/>
          <w:sz w:val="20"/>
        </w:rPr>
        <w:t> </w:t>
      </w:r>
      <w:r>
        <w:rPr>
          <w:sz w:val="20"/>
        </w:rPr>
        <w:t>definované</w:t>
      </w:r>
      <w:r>
        <w:rPr>
          <w:spacing w:val="-5"/>
          <w:sz w:val="20"/>
        </w:rPr>
        <w:t> </w:t>
      </w:r>
      <w:r>
        <w:rPr>
          <w:sz w:val="20"/>
        </w:rPr>
        <w:t>v</w:t>
      </w:r>
      <w:r>
        <w:rPr>
          <w:spacing w:val="-3"/>
          <w:sz w:val="20"/>
        </w:rPr>
        <w:t> </w:t>
      </w:r>
      <w:r>
        <w:rPr>
          <w:sz w:val="20"/>
        </w:rPr>
        <w:t>čl.</w:t>
      </w:r>
      <w:r>
        <w:rPr>
          <w:spacing w:val="-5"/>
          <w:sz w:val="20"/>
        </w:rPr>
        <w:t> </w:t>
      </w:r>
      <w:r>
        <w:rPr>
          <w:sz w:val="20"/>
        </w:rPr>
        <w:t>12</w:t>
      </w:r>
      <w:r>
        <w:rPr>
          <w:spacing w:val="-3"/>
          <w:sz w:val="20"/>
        </w:rPr>
        <w:t> </w:t>
      </w:r>
      <w:r>
        <w:rPr>
          <w:sz w:val="20"/>
        </w:rPr>
        <w:t>písm.</w:t>
      </w:r>
      <w:r>
        <w:rPr>
          <w:spacing w:val="-3"/>
          <w:sz w:val="20"/>
        </w:rPr>
        <w:t> </w:t>
      </w:r>
      <w:r>
        <w:rPr>
          <w:sz w:val="20"/>
        </w:rPr>
        <w:t>c)</w:t>
      </w:r>
      <w:r>
        <w:rPr>
          <w:spacing w:val="-4"/>
          <w:sz w:val="20"/>
        </w:rPr>
        <w:t> </w:t>
      </w:r>
      <w:r>
        <w:rPr>
          <w:spacing w:val="-2"/>
          <w:sz w:val="20"/>
        </w:rPr>
        <w:t>Výzvy.</w:t>
      </w:r>
    </w:p>
    <w:p>
      <w:pPr>
        <w:pStyle w:val="ListParagraph"/>
        <w:numPr>
          <w:ilvl w:val="0"/>
          <w:numId w:val="3"/>
        </w:numPr>
        <w:tabs>
          <w:tab w:pos="810" w:val="left" w:leader="none"/>
        </w:tabs>
        <w:spacing w:line="240" w:lineRule="auto" w:before="118" w:after="0"/>
        <w:ind w:left="809" w:right="114" w:hanging="428"/>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810" w:val="left" w:leader="none"/>
        </w:tabs>
        <w:spacing w:line="240" w:lineRule="auto" w:before="121" w:after="0"/>
        <w:ind w:left="809" w:right="111" w:hanging="428"/>
        <w:jc w:val="both"/>
        <w:rPr>
          <w:sz w:val="20"/>
        </w:rPr>
      </w:pPr>
      <w:r>
        <w:rPr>
          <w:sz w:val="20"/>
        </w:rPr>
        <w:t>Fondu mohou být předloženy faktury již uhrazené, neuhrazené či částečně uhrazené; pokud příjemce podpory</w:t>
      </w:r>
      <w:r>
        <w:rPr>
          <w:spacing w:val="-1"/>
          <w:sz w:val="20"/>
        </w:rPr>
        <w:t> </w:t>
      </w:r>
      <w:r>
        <w:rPr>
          <w:sz w:val="20"/>
        </w:rPr>
        <w:t>předloží</w:t>
      </w:r>
      <w:r>
        <w:rPr>
          <w:spacing w:val="-1"/>
          <w:sz w:val="20"/>
        </w:rPr>
        <w:t> </w:t>
      </w:r>
      <w:r>
        <w:rPr>
          <w:sz w:val="20"/>
        </w:rPr>
        <w:t>Fondu neuhrazené</w:t>
      </w:r>
      <w:r>
        <w:rPr>
          <w:spacing w:val="-2"/>
          <w:sz w:val="20"/>
        </w:rPr>
        <w:t> </w:t>
      </w:r>
      <w:r>
        <w:rPr>
          <w:sz w:val="20"/>
        </w:rPr>
        <w:t>nebo částečně</w:t>
      </w:r>
      <w:r>
        <w:rPr>
          <w:spacing w:val="-2"/>
          <w:sz w:val="20"/>
        </w:rPr>
        <w:t> </w:t>
      </w:r>
      <w:r>
        <w:rPr>
          <w:sz w:val="20"/>
        </w:rPr>
        <w:t>uhrazené faktury,</w:t>
      </w:r>
      <w:r>
        <w:rPr>
          <w:spacing w:val="-1"/>
          <w:sz w:val="20"/>
        </w:rPr>
        <w:t> </w:t>
      </w:r>
      <w:r>
        <w:rPr>
          <w:sz w:val="20"/>
        </w:rPr>
        <w:t>doloží</w:t>
      </w:r>
      <w:r>
        <w:rPr>
          <w:spacing w:val="-1"/>
          <w:sz w:val="20"/>
        </w:rPr>
        <w:t> </w:t>
      </w:r>
      <w:r>
        <w:rPr>
          <w:sz w:val="20"/>
        </w:rPr>
        <w:t>příjemce</w:t>
      </w:r>
      <w:r>
        <w:rPr>
          <w:spacing w:val="-2"/>
          <w:sz w:val="20"/>
        </w:rPr>
        <w:t> </w:t>
      </w:r>
      <w:r>
        <w:rPr>
          <w:sz w:val="20"/>
        </w:rPr>
        <w:t>podpory</w:t>
      </w:r>
      <w:r>
        <w:rPr>
          <w:spacing w:val="-1"/>
          <w:sz w:val="20"/>
        </w:rPr>
        <w:t> </w:t>
      </w:r>
      <w:r>
        <w:rPr>
          <w:sz w:val="20"/>
        </w:rPr>
        <w:t>Fondu nejpozději do 10 pracovních dnů od uvolnění finančních prostředků relevantní doklady prokazující uhrazení těchto faktur, včetně podílu vlastních zdrojů. Fond akceptuje předložení faktur i z roku předcházejícího uvolnění podpory, pokud fakturace odpovídá termínům realizace akce.</w:t>
      </w:r>
    </w:p>
    <w:p>
      <w:pPr>
        <w:pStyle w:val="ListParagraph"/>
        <w:numPr>
          <w:ilvl w:val="0"/>
          <w:numId w:val="3"/>
        </w:numPr>
        <w:tabs>
          <w:tab w:pos="810" w:val="left" w:leader="none"/>
        </w:tabs>
        <w:spacing w:line="240" w:lineRule="auto" w:before="120" w:after="0"/>
        <w:ind w:left="809" w:right="118" w:hanging="428"/>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810" w:val="left" w:leader="none"/>
        </w:tabs>
        <w:spacing w:line="240" w:lineRule="auto" w:before="121" w:after="0"/>
        <w:ind w:left="809" w:right="118" w:hanging="428"/>
        <w:jc w:val="both"/>
        <w:rPr>
          <w:sz w:val="20"/>
        </w:rPr>
      </w:pPr>
      <w:r>
        <w:rPr>
          <w:sz w:val="20"/>
        </w:rPr>
        <w:t>V</w:t>
      </w:r>
      <w:r>
        <w:rPr>
          <w:spacing w:val="-2"/>
          <w:sz w:val="20"/>
        </w:rPr>
        <w:t> </w:t>
      </w:r>
      <w:r>
        <w:rPr>
          <w:sz w:val="20"/>
        </w:rPr>
        <w:t>případě, že příjemce podpory obdrží od zhotovitele storno nebo dobropis faktury, je povinen tyto doklady včetně zdůvodnění a kopie bankovního výpisu neprodleně po obdržení a provedení kontroly zaslat Fondu.</w:t>
      </w:r>
    </w:p>
    <w:p>
      <w:pPr>
        <w:pStyle w:val="ListParagraph"/>
        <w:numPr>
          <w:ilvl w:val="0"/>
          <w:numId w:val="3"/>
        </w:numPr>
        <w:tabs>
          <w:tab w:pos="810" w:val="left" w:leader="none"/>
        </w:tabs>
        <w:spacing w:line="240" w:lineRule="auto" w:before="118" w:after="0"/>
        <w:ind w:left="809" w:right="111" w:hanging="428"/>
        <w:jc w:val="both"/>
        <w:rPr>
          <w:sz w:val="20"/>
        </w:rPr>
      </w:pPr>
      <w:r>
        <w:rPr>
          <w:sz w:val="20"/>
        </w:rPr>
        <w:t>Pokud byla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pPr>
        <w:pStyle w:val="ListParagraph"/>
        <w:numPr>
          <w:ilvl w:val="0"/>
          <w:numId w:val="3"/>
        </w:numPr>
        <w:tabs>
          <w:tab w:pos="810" w:val="left" w:leader="none"/>
        </w:tabs>
        <w:spacing w:line="240" w:lineRule="auto" w:before="122" w:after="0"/>
        <w:ind w:left="809" w:right="116" w:hanging="428"/>
        <w:jc w:val="both"/>
        <w:rPr>
          <w:sz w:val="20"/>
        </w:rPr>
      </w:pPr>
      <w:r>
        <w:rPr>
          <w:sz w:val="20"/>
        </w:rPr>
        <w:t>Fond není povinen poskytnout podporu, dokud neobdrží doklady prokazující, že tato Smlouva byla uzavřena v souladu se zákonem o obcích.</w:t>
      </w:r>
    </w:p>
    <w:p>
      <w:pPr>
        <w:pStyle w:val="BodyText"/>
        <w:spacing w:before="7"/>
        <w:jc w:val="left"/>
        <w:rPr>
          <w:sz w:val="28"/>
        </w:rPr>
      </w:pPr>
    </w:p>
    <w:p>
      <w:pPr>
        <w:spacing w:after="0"/>
        <w:jc w:val="left"/>
        <w:rPr>
          <w:sz w:val="28"/>
        </w:rPr>
        <w:sectPr>
          <w:pgSz w:w="12240" w:h="15840"/>
          <w:pgMar w:header="0" w:footer="1434" w:top="1060" w:bottom="1660" w:left="1320" w:right="1020"/>
        </w:sectPr>
      </w:pPr>
    </w:p>
    <w:p>
      <w:pPr>
        <w:pStyle w:val="BodyText"/>
        <w:jc w:val="left"/>
        <w:rPr>
          <w:sz w:val="26"/>
        </w:rPr>
      </w:pPr>
    </w:p>
    <w:p>
      <w:pPr>
        <w:pStyle w:val="BodyText"/>
        <w:jc w:val="left"/>
        <w:rPr>
          <w:sz w:val="26"/>
        </w:rPr>
      </w:pPr>
    </w:p>
    <w:p>
      <w:pPr>
        <w:pStyle w:val="ListParagraph"/>
        <w:numPr>
          <w:ilvl w:val="0"/>
          <w:numId w:val="4"/>
        </w:numPr>
        <w:tabs>
          <w:tab w:pos="666" w:val="left" w:leader="none"/>
        </w:tabs>
        <w:spacing w:line="240" w:lineRule="auto" w:before="180" w:after="0"/>
        <w:ind w:left="665" w:right="0" w:hanging="284"/>
        <w:jc w:val="left"/>
        <w:rPr>
          <w:sz w:val="20"/>
        </w:rPr>
      </w:pPr>
      <w:r>
        <w:rPr>
          <w:sz w:val="20"/>
        </w:rPr>
        <w:t>Příjemce</w:t>
      </w:r>
      <w:r>
        <w:rPr>
          <w:spacing w:val="-11"/>
          <w:sz w:val="20"/>
        </w:rPr>
        <w:t> </w:t>
      </w:r>
      <w:r>
        <w:rPr>
          <w:spacing w:val="-2"/>
          <w:sz w:val="20"/>
        </w:rPr>
        <w:t>podpory:</w:t>
      </w:r>
    </w:p>
    <w:p>
      <w:pPr>
        <w:spacing w:before="99"/>
        <w:ind w:left="2643" w:right="4675" w:firstLine="0"/>
        <w:jc w:val="center"/>
        <w:rPr>
          <w:b/>
          <w:sz w:val="20"/>
        </w:rPr>
      </w:pPr>
      <w:r>
        <w:rPr/>
        <w:br w:type="column"/>
      </w:r>
      <w:r>
        <w:rPr>
          <w:b/>
          <w:spacing w:val="-5"/>
          <w:sz w:val="20"/>
        </w:rPr>
        <w:t>IV.</w:t>
      </w:r>
    </w:p>
    <w:p>
      <w:pPr>
        <w:pStyle w:val="Heading2"/>
        <w:spacing w:before="1"/>
        <w:ind w:left="271"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type w:val="continuous"/>
          <w:pgSz w:w="12240" w:h="15840"/>
          <w:pgMar w:header="0" w:footer="1434" w:top="1060" w:bottom="1620" w:left="1320" w:right="1020"/>
          <w:cols w:num="2" w:equalWidth="0">
            <w:col w:w="2266" w:space="40"/>
            <w:col w:w="7594"/>
          </w:cols>
        </w:sectPr>
      </w:pPr>
    </w:p>
    <w:p>
      <w:pPr>
        <w:pStyle w:val="ListParagraph"/>
        <w:numPr>
          <w:ilvl w:val="1"/>
          <w:numId w:val="4"/>
        </w:numPr>
        <w:tabs>
          <w:tab w:pos="949" w:val="left" w:leader="none"/>
        </w:tabs>
        <w:spacing w:line="240" w:lineRule="auto" w:before="121" w:after="0"/>
        <w:ind w:left="948" w:right="0" w:hanging="284"/>
        <w:jc w:val="both"/>
        <w:rPr>
          <w:sz w:val="20"/>
        </w:rPr>
      </w:pPr>
      <w:r>
        <w:rPr>
          <w:sz w:val="20"/>
        </w:rPr>
        <w:t>prohlašuje,</w:t>
      </w:r>
      <w:r>
        <w:rPr>
          <w:spacing w:val="-6"/>
          <w:sz w:val="20"/>
        </w:rPr>
        <w:t> </w:t>
      </w:r>
      <w:r>
        <w:rPr>
          <w:sz w:val="20"/>
        </w:rPr>
        <w:t>že</w:t>
      </w:r>
      <w:r>
        <w:rPr>
          <w:spacing w:val="-5"/>
          <w:sz w:val="20"/>
        </w:rPr>
        <w:t> </w:t>
      </w:r>
      <w:r>
        <w:rPr>
          <w:sz w:val="20"/>
        </w:rPr>
        <w:t>splnil</w:t>
      </w:r>
      <w:r>
        <w:rPr>
          <w:spacing w:val="-5"/>
          <w:sz w:val="20"/>
        </w:rPr>
        <w:t> </w:t>
      </w:r>
      <w:r>
        <w:rPr>
          <w:sz w:val="20"/>
        </w:rPr>
        <w:t>účel</w:t>
      </w:r>
      <w:r>
        <w:rPr>
          <w:spacing w:val="-5"/>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2"/>
          <w:numId w:val="4"/>
        </w:numPr>
        <w:tabs>
          <w:tab w:pos="1064" w:val="left" w:leader="none"/>
        </w:tabs>
        <w:spacing w:line="240" w:lineRule="auto" w:before="120" w:after="0"/>
        <w:ind w:left="1063" w:right="109" w:hanging="286"/>
        <w:jc w:val="both"/>
        <w:rPr>
          <w:sz w:val="20"/>
        </w:rPr>
      </w:pPr>
      <w:r>
        <w:rPr>
          <w:sz w:val="20"/>
        </w:rPr>
        <w:t>akce</w:t>
      </w:r>
      <w:r>
        <w:rPr>
          <w:spacing w:val="80"/>
          <w:sz w:val="20"/>
        </w:rPr>
        <w:t> </w:t>
      </w:r>
      <w:r>
        <w:rPr>
          <w:sz w:val="20"/>
        </w:rPr>
        <w:t>byla</w:t>
      </w:r>
      <w:r>
        <w:rPr>
          <w:spacing w:val="80"/>
          <w:sz w:val="20"/>
        </w:rPr>
        <w:t> </w:t>
      </w:r>
      <w:r>
        <w:rPr>
          <w:sz w:val="20"/>
        </w:rPr>
        <w:t>provedena</w:t>
      </w:r>
      <w:r>
        <w:rPr>
          <w:spacing w:val="80"/>
          <w:sz w:val="20"/>
        </w:rPr>
        <w:t> </w:t>
      </w:r>
      <w:r>
        <w:rPr>
          <w:sz w:val="20"/>
        </w:rPr>
        <w:t>podle</w:t>
      </w:r>
      <w:r>
        <w:rPr>
          <w:spacing w:val="80"/>
          <w:sz w:val="20"/>
        </w:rPr>
        <w:t> </w:t>
      </w:r>
      <w:r>
        <w:rPr>
          <w:sz w:val="20"/>
        </w:rPr>
        <w:t>Fondem</w:t>
      </w:r>
      <w:r>
        <w:rPr>
          <w:spacing w:val="80"/>
          <w:sz w:val="20"/>
        </w:rPr>
        <w:t> </w:t>
      </w:r>
      <w:r>
        <w:rPr>
          <w:sz w:val="20"/>
        </w:rPr>
        <w:t>odsouhlasené</w:t>
      </w:r>
      <w:r>
        <w:rPr>
          <w:spacing w:val="80"/>
          <w:sz w:val="20"/>
        </w:rPr>
        <w:t> </w:t>
      </w:r>
      <w:r>
        <w:rPr>
          <w:sz w:val="20"/>
        </w:rPr>
        <w:t>projektové</w:t>
      </w:r>
      <w:r>
        <w:rPr>
          <w:spacing w:val="80"/>
          <w:sz w:val="20"/>
        </w:rPr>
        <w:t> </w:t>
      </w:r>
      <w:r>
        <w:rPr>
          <w:sz w:val="20"/>
        </w:rPr>
        <w:t>dokumentace,</w:t>
      </w:r>
      <w:r>
        <w:rPr>
          <w:spacing w:val="80"/>
          <w:sz w:val="20"/>
        </w:rPr>
        <w:t> </w:t>
      </w:r>
      <w:r>
        <w:rPr>
          <w:sz w:val="20"/>
        </w:rPr>
        <w:t>zpracované Ing. Janem Chaloupským (5/2022), podle dokumentace k žádosti ze dne 13. 2. 2023, podle dokumentace výběrového řízení včetně smlouvy o dílo se společností M-STAV CZ s. r. o., Husova 1805, 530 03 Pardubice, IČO: 27557235, ze dne 13. 3. 2024, včetně případných změn a doplňků těchto dokumentů, pokud je Fond odsouhlasil,</w:t>
      </w:r>
    </w:p>
    <w:p>
      <w:pPr>
        <w:pStyle w:val="ListParagraph"/>
        <w:numPr>
          <w:ilvl w:val="2"/>
          <w:numId w:val="4"/>
        </w:numPr>
        <w:tabs>
          <w:tab w:pos="1064" w:val="left" w:leader="none"/>
        </w:tabs>
        <w:spacing w:line="240" w:lineRule="auto" w:before="120" w:after="0"/>
        <w:ind w:left="1063" w:right="108" w:hanging="286"/>
        <w:jc w:val="both"/>
        <w:rPr>
          <w:sz w:val="20"/>
        </w:rPr>
      </w:pPr>
      <w:r>
        <w:rPr>
          <w:sz w:val="20"/>
        </w:rPr>
        <w:t>v</w:t>
      </w:r>
      <w:r>
        <w:rPr>
          <w:spacing w:val="-2"/>
          <w:sz w:val="20"/>
        </w:rPr>
        <w:t> </w:t>
      </w:r>
      <w:r>
        <w:rPr>
          <w:sz w:val="20"/>
        </w:rPr>
        <w:t>období od</w:t>
      </w:r>
      <w:r>
        <w:rPr>
          <w:spacing w:val="-1"/>
          <w:sz w:val="20"/>
        </w:rPr>
        <w:t> </w:t>
      </w:r>
      <w:r>
        <w:rPr>
          <w:sz w:val="20"/>
        </w:rPr>
        <w:t>4/2023 do 7/2024 provedl rekonstrukci mostu M11 v katastru obce Dolní Dvůr, v části Luisino údolí v celkové délce 5 m,</w:t>
      </w:r>
    </w:p>
    <w:p>
      <w:pPr>
        <w:pStyle w:val="ListParagraph"/>
        <w:numPr>
          <w:ilvl w:val="2"/>
          <w:numId w:val="4"/>
        </w:numPr>
        <w:tabs>
          <w:tab w:pos="1064" w:val="left" w:leader="none"/>
        </w:tabs>
        <w:spacing w:line="240" w:lineRule="auto" w:before="121" w:after="0"/>
        <w:ind w:left="1063" w:right="108" w:hanging="286"/>
        <w:jc w:val="both"/>
        <w:rPr>
          <w:sz w:val="20"/>
        </w:rPr>
      </w:pPr>
      <w:r>
        <w:rPr>
          <w:sz w:val="20"/>
        </w:rPr>
        <w:t>akce (pokud se jedná o projekt v rámci podporované aktivity 5.5.A Výzvy) byla provedena na pozemcích</w:t>
      </w:r>
      <w:r>
        <w:rPr>
          <w:spacing w:val="-10"/>
          <w:sz w:val="20"/>
        </w:rPr>
        <w:t> </w:t>
      </w:r>
      <w:r>
        <w:rPr>
          <w:sz w:val="20"/>
        </w:rPr>
        <w:t>ve</w:t>
      </w:r>
      <w:r>
        <w:rPr>
          <w:spacing w:val="-11"/>
          <w:sz w:val="20"/>
        </w:rPr>
        <w:t> </w:t>
      </w:r>
      <w:r>
        <w:rPr>
          <w:sz w:val="20"/>
        </w:rPr>
        <w:t>vlastnictví</w:t>
      </w:r>
      <w:r>
        <w:rPr>
          <w:spacing w:val="-10"/>
          <w:sz w:val="20"/>
        </w:rPr>
        <w:t> </w:t>
      </w:r>
      <w:r>
        <w:rPr>
          <w:sz w:val="20"/>
        </w:rPr>
        <w:t>příjemce</w:t>
      </w:r>
      <w:r>
        <w:rPr>
          <w:spacing w:val="-9"/>
          <w:sz w:val="20"/>
        </w:rPr>
        <w:t> </w:t>
      </w:r>
      <w:r>
        <w:rPr>
          <w:sz w:val="20"/>
        </w:rPr>
        <w:t>podpory,</w:t>
      </w:r>
      <w:r>
        <w:rPr>
          <w:spacing w:val="-10"/>
          <w:sz w:val="20"/>
        </w:rPr>
        <w:t> </w:t>
      </w:r>
      <w:r>
        <w:rPr>
          <w:sz w:val="20"/>
        </w:rPr>
        <w:t>popřípadě</w:t>
      </w:r>
      <w:r>
        <w:rPr>
          <w:spacing w:val="-11"/>
          <w:sz w:val="20"/>
        </w:rPr>
        <w:t> </w:t>
      </w:r>
      <w:r>
        <w:rPr>
          <w:sz w:val="20"/>
        </w:rPr>
        <w:t>na</w:t>
      </w:r>
      <w:r>
        <w:rPr>
          <w:spacing w:val="-11"/>
          <w:sz w:val="20"/>
        </w:rPr>
        <w:t> </w:t>
      </w:r>
      <w:r>
        <w:rPr>
          <w:sz w:val="20"/>
        </w:rPr>
        <w:t>pozemcích,</w:t>
      </w:r>
      <w:r>
        <w:rPr>
          <w:spacing w:val="-10"/>
          <w:sz w:val="20"/>
        </w:rPr>
        <w:t> </w:t>
      </w:r>
      <w:r>
        <w:rPr>
          <w:sz w:val="20"/>
        </w:rPr>
        <w:t>jejichž</w:t>
      </w:r>
      <w:r>
        <w:rPr>
          <w:spacing w:val="-9"/>
          <w:sz w:val="20"/>
        </w:rPr>
        <w:t> </w:t>
      </w:r>
      <w:r>
        <w:rPr>
          <w:sz w:val="20"/>
        </w:rPr>
        <w:t>vlastník</w:t>
      </w:r>
      <w:r>
        <w:rPr>
          <w:spacing w:val="-9"/>
          <w:sz w:val="20"/>
        </w:rPr>
        <w:t> </w:t>
      </w:r>
      <w:r>
        <w:rPr>
          <w:sz w:val="20"/>
        </w:rPr>
        <w:t>vyslovil</w:t>
      </w:r>
      <w:r>
        <w:rPr>
          <w:spacing w:val="-8"/>
          <w:sz w:val="20"/>
        </w:rPr>
        <w:t> </w:t>
      </w:r>
      <w:r>
        <w:rPr>
          <w:sz w:val="20"/>
        </w:rPr>
        <w:t>souhlas s</w:t>
      </w:r>
      <w:r>
        <w:rPr>
          <w:spacing w:val="-2"/>
          <w:sz w:val="20"/>
        </w:rPr>
        <w:t> </w:t>
      </w:r>
      <w:r>
        <w:rPr>
          <w:sz w:val="20"/>
        </w:rPr>
        <w:t>realizací akce a zajištěním udržitelnosti akce (včetně následné péče a údržby realizovaného opatření</w:t>
      </w:r>
      <w:r>
        <w:rPr>
          <w:spacing w:val="-10"/>
          <w:sz w:val="20"/>
        </w:rPr>
        <w:t> </w:t>
      </w:r>
      <w:r>
        <w:rPr>
          <w:sz w:val="20"/>
        </w:rPr>
        <w:t>a</w:t>
      </w:r>
      <w:r>
        <w:rPr>
          <w:spacing w:val="-12"/>
          <w:sz w:val="20"/>
        </w:rPr>
        <w:t> </w:t>
      </w:r>
      <w:r>
        <w:rPr>
          <w:sz w:val="20"/>
        </w:rPr>
        <w:t>provádění</w:t>
      </w:r>
      <w:r>
        <w:rPr>
          <w:spacing w:val="-12"/>
          <w:sz w:val="20"/>
        </w:rPr>
        <w:t> </w:t>
      </w:r>
      <w:r>
        <w:rPr>
          <w:sz w:val="20"/>
        </w:rPr>
        <w:t>kontroly</w:t>
      </w:r>
      <w:r>
        <w:rPr>
          <w:spacing w:val="-12"/>
          <w:sz w:val="20"/>
        </w:rPr>
        <w:t> </w:t>
      </w:r>
      <w:r>
        <w:rPr>
          <w:sz w:val="20"/>
        </w:rPr>
        <w:t>podle</w:t>
      </w:r>
      <w:r>
        <w:rPr>
          <w:spacing w:val="-13"/>
          <w:sz w:val="20"/>
        </w:rPr>
        <w:t> </w:t>
      </w:r>
      <w:r>
        <w:rPr>
          <w:sz w:val="20"/>
        </w:rPr>
        <w:t>písm.</w:t>
      </w:r>
      <w:r>
        <w:rPr>
          <w:spacing w:val="-12"/>
          <w:sz w:val="20"/>
        </w:rPr>
        <w:t> </w:t>
      </w:r>
      <w:r>
        <w:rPr>
          <w:sz w:val="20"/>
        </w:rPr>
        <w:t>b)</w:t>
      </w:r>
      <w:r>
        <w:rPr>
          <w:spacing w:val="-12"/>
          <w:sz w:val="20"/>
        </w:rPr>
        <w:t> </w:t>
      </w:r>
      <w:r>
        <w:rPr>
          <w:sz w:val="20"/>
        </w:rPr>
        <w:t>odrážky</w:t>
      </w:r>
      <w:r>
        <w:rPr>
          <w:spacing w:val="-11"/>
          <w:sz w:val="20"/>
        </w:rPr>
        <w:t> </w:t>
      </w:r>
      <w:r>
        <w:rPr>
          <w:sz w:val="20"/>
        </w:rPr>
        <w:t>páté)</w:t>
      </w:r>
      <w:r>
        <w:rPr>
          <w:spacing w:val="-12"/>
          <w:sz w:val="20"/>
        </w:rPr>
        <w:t> </w:t>
      </w:r>
      <w:r>
        <w:rPr>
          <w:sz w:val="20"/>
        </w:rPr>
        <w:t>po</w:t>
      </w:r>
      <w:r>
        <w:rPr>
          <w:spacing w:val="-10"/>
          <w:sz w:val="20"/>
        </w:rPr>
        <w:t> </w:t>
      </w:r>
      <w:r>
        <w:rPr>
          <w:sz w:val="20"/>
        </w:rPr>
        <w:t>dobu</w:t>
      </w:r>
      <w:r>
        <w:rPr>
          <w:spacing w:val="-11"/>
          <w:sz w:val="20"/>
        </w:rPr>
        <w:t> </w:t>
      </w:r>
      <w:r>
        <w:rPr>
          <w:sz w:val="20"/>
        </w:rPr>
        <w:t>5</w:t>
      </w:r>
      <w:r>
        <w:rPr>
          <w:spacing w:val="-2"/>
          <w:sz w:val="20"/>
        </w:rPr>
        <w:t> </w:t>
      </w:r>
      <w:r>
        <w:rPr>
          <w:sz w:val="20"/>
        </w:rPr>
        <w:t>let</w:t>
      </w:r>
      <w:r>
        <w:rPr>
          <w:spacing w:val="-12"/>
          <w:sz w:val="20"/>
        </w:rPr>
        <w:t> </w:t>
      </w:r>
      <w:r>
        <w:rPr>
          <w:sz w:val="20"/>
        </w:rPr>
        <w:t>od</w:t>
      </w:r>
      <w:r>
        <w:rPr>
          <w:spacing w:val="-3"/>
          <w:sz w:val="20"/>
        </w:rPr>
        <w:t> </w:t>
      </w:r>
      <w:r>
        <w:rPr>
          <w:sz w:val="20"/>
        </w:rPr>
        <w:t>ukončení</w:t>
      </w:r>
      <w:r>
        <w:rPr>
          <w:spacing w:val="-12"/>
          <w:sz w:val="20"/>
        </w:rPr>
        <w:t> </w:t>
      </w:r>
      <w:r>
        <w:rPr>
          <w:sz w:val="20"/>
        </w:rPr>
        <w:t>realizace</w:t>
      </w:r>
      <w:r>
        <w:rPr>
          <w:spacing w:val="-13"/>
          <w:sz w:val="20"/>
        </w:rPr>
        <w:t> </w:t>
      </w:r>
      <w:r>
        <w:rPr>
          <w:sz w:val="20"/>
        </w:rPr>
        <w:t>akce (příslušné doklady byly příjemcem podpory Fondu předány),</w:t>
      </w:r>
    </w:p>
    <w:p>
      <w:pPr>
        <w:spacing w:after="0" w:line="240" w:lineRule="auto"/>
        <w:jc w:val="both"/>
        <w:rPr>
          <w:sz w:val="20"/>
        </w:rPr>
        <w:sectPr>
          <w:type w:val="continuous"/>
          <w:pgSz w:w="12240" w:h="15840"/>
          <w:pgMar w:header="0" w:footer="1434" w:top="1060" w:bottom="1620" w:left="1320" w:right="1020"/>
        </w:sectPr>
      </w:pPr>
    </w:p>
    <w:p>
      <w:pPr>
        <w:pStyle w:val="ListParagraph"/>
        <w:numPr>
          <w:ilvl w:val="2"/>
          <w:numId w:val="4"/>
        </w:numPr>
        <w:tabs>
          <w:tab w:pos="1102" w:val="left" w:leader="none"/>
        </w:tabs>
        <w:spacing w:line="240" w:lineRule="auto" w:before="73" w:after="0"/>
        <w:ind w:left="1102" w:right="0" w:hanging="293"/>
        <w:jc w:val="both"/>
        <w:rPr>
          <w:sz w:val="20"/>
        </w:rPr>
      </w:pPr>
      <w:r>
        <w:rPr>
          <w:sz w:val="20"/>
        </w:rPr>
        <w:t>byla</w:t>
      </w:r>
      <w:r>
        <w:rPr>
          <w:spacing w:val="-6"/>
          <w:sz w:val="20"/>
        </w:rPr>
        <w:t> </w:t>
      </w:r>
      <w:r>
        <w:rPr>
          <w:sz w:val="20"/>
        </w:rPr>
        <w:t>dodržena</w:t>
      </w:r>
      <w:r>
        <w:rPr>
          <w:spacing w:val="-6"/>
          <w:sz w:val="20"/>
        </w:rPr>
        <w:t> </w:t>
      </w:r>
      <w:r>
        <w:rPr>
          <w:sz w:val="20"/>
        </w:rPr>
        <w:t>ustanovení</w:t>
      </w:r>
      <w:r>
        <w:rPr>
          <w:spacing w:val="-5"/>
          <w:sz w:val="20"/>
        </w:rPr>
        <w:t> </w:t>
      </w:r>
      <w:r>
        <w:rPr>
          <w:sz w:val="20"/>
        </w:rPr>
        <w:t>Směrnice</w:t>
      </w:r>
      <w:r>
        <w:rPr>
          <w:spacing w:val="-6"/>
          <w:sz w:val="20"/>
        </w:rPr>
        <w:t> </w:t>
      </w:r>
      <w:r>
        <w:rPr>
          <w:sz w:val="20"/>
        </w:rPr>
        <w:t>MŽP</w:t>
      </w:r>
      <w:r>
        <w:rPr>
          <w:spacing w:val="-7"/>
          <w:sz w:val="20"/>
        </w:rPr>
        <w:t> </w:t>
      </w:r>
      <w:r>
        <w:rPr>
          <w:sz w:val="20"/>
        </w:rPr>
        <w:t>a</w:t>
      </w:r>
      <w:r>
        <w:rPr>
          <w:spacing w:val="-5"/>
          <w:sz w:val="20"/>
        </w:rPr>
        <w:t> </w:t>
      </w:r>
      <w:r>
        <w:rPr>
          <w:spacing w:val="-2"/>
          <w:sz w:val="20"/>
        </w:rPr>
        <w:t>Výzvy,</w:t>
      </w:r>
    </w:p>
    <w:p>
      <w:pPr>
        <w:pStyle w:val="BodyText"/>
        <w:spacing w:before="120"/>
        <w:ind w:left="1090" w:right="110"/>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w:t>
      </w:r>
      <w:r>
        <w:rPr>
          <w:spacing w:val="-14"/>
        </w:rPr>
        <w:t> </w:t>
      </w:r>
      <w:r>
        <w:rPr/>
        <w:t>zákonů</w:t>
      </w:r>
      <w:r>
        <w:rPr>
          <w:spacing w:val="-13"/>
        </w:rPr>
        <w:t> </w:t>
      </w:r>
      <w:r>
        <w:rPr/>
        <w:t>(rozpočtová</w:t>
      </w:r>
      <w:r>
        <w:rPr>
          <w:spacing w:val="-13"/>
        </w:rPr>
        <w:t> </w:t>
      </w:r>
      <w:r>
        <w:rPr/>
        <w:t>pravidla),</w:t>
      </w:r>
      <w:r>
        <w:rPr>
          <w:spacing w:val="-13"/>
        </w:rPr>
        <w:t> </w:t>
      </w:r>
      <w:r>
        <w:rPr/>
        <w:t>v</w:t>
      </w:r>
      <w:r>
        <w:rPr>
          <w:spacing w:val="-1"/>
        </w:rPr>
        <w:t> </w:t>
      </w:r>
      <w:r>
        <w:rPr/>
        <w:t>platném</w:t>
      </w:r>
      <w:r>
        <w:rPr>
          <w:spacing w:val="-14"/>
        </w:rPr>
        <w:t> </w:t>
      </w:r>
      <w:r>
        <w:rPr/>
        <w:t>znění,</w:t>
      </w:r>
      <w:r>
        <w:rPr>
          <w:spacing w:val="-13"/>
        </w:rPr>
        <w:t> </w:t>
      </w:r>
      <w:r>
        <w:rPr/>
        <w:t>a</w:t>
      </w:r>
      <w:r>
        <w:rPr>
          <w:spacing w:val="-13"/>
        </w:rPr>
        <w:t> </w:t>
      </w:r>
      <w:r>
        <w:rPr/>
        <w:t>že</w:t>
      </w:r>
      <w:r>
        <w:rPr>
          <w:spacing w:val="-12"/>
        </w:rPr>
        <w:t> </w:t>
      </w:r>
      <w:r>
        <w:rPr/>
        <w:t>mohou</w:t>
      </w:r>
      <w:r>
        <w:rPr>
          <w:spacing w:val="-13"/>
        </w:rPr>
        <w:t> </w:t>
      </w:r>
      <w:r>
        <w:rPr/>
        <w:t>být</w:t>
      </w:r>
      <w:r>
        <w:rPr>
          <w:spacing w:val="-13"/>
        </w:rPr>
        <w:t> </w:t>
      </w:r>
      <w:r>
        <w:rPr/>
        <w:t>uplatněny</w:t>
      </w:r>
      <w:r>
        <w:rPr>
          <w:spacing w:val="-13"/>
        </w:rPr>
        <w:t> </w:t>
      </w:r>
      <w:r>
        <w:rPr/>
        <w:t>sankce</w:t>
      </w:r>
      <w:r>
        <w:rPr>
          <w:spacing w:val="-14"/>
        </w:rPr>
        <w:t> </w:t>
      </w:r>
      <w:r>
        <w:rPr/>
        <w:t>podle tohoto zákona.</w:t>
      </w:r>
    </w:p>
    <w:p>
      <w:pPr>
        <w:pStyle w:val="ListParagraph"/>
        <w:numPr>
          <w:ilvl w:val="1"/>
          <w:numId w:val="4"/>
        </w:numPr>
        <w:tabs>
          <w:tab w:pos="949" w:val="left" w:leader="none"/>
        </w:tabs>
        <w:spacing w:line="240" w:lineRule="auto" w:before="122"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2"/>
          <w:numId w:val="4"/>
        </w:numPr>
        <w:tabs>
          <w:tab w:pos="1064" w:val="left" w:leader="none"/>
        </w:tabs>
        <w:spacing w:line="240" w:lineRule="auto" w:before="118" w:after="0"/>
        <w:ind w:left="106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4"/>
          <w:sz w:val="20"/>
        </w:rPr>
        <w:t> </w:t>
      </w:r>
      <w:r>
        <w:rPr>
          <w:sz w:val="20"/>
        </w:rPr>
        <w:t>MŽP</w:t>
      </w:r>
      <w:r>
        <w:rPr>
          <w:spacing w:val="-7"/>
          <w:sz w:val="20"/>
        </w:rPr>
        <w:t> </w:t>
      </w:r>
      <w:r>
        <w:rPr>
          <w:sz w:val="20"/>
        </w:rPr>
        <w:t>a</w:t>
      </w:r>
      <w:r>
        <w:rPr>
          <w:spacing w:val="-6"/>
          <w:sz w:val="20"/>
        </w:rPr>
        <w:t> </w:t>
      </w:r>
      <w:r>
        <w:rPr>
          <w:spacing w:val="-2"/>
          <w:sz w:val="20"/>
        </w:rPr>
        <w:t>Výzvy,</w:t>
      </w:r>
    </w:p>
    <w:p>
      <w:pPr>
        <w:pStyle w:val="ListParagraph"/>
        <w:numPr>
          <w:ilvl w:val="2"/>
          <w:numId w:val="4"/>
        </w:numPr>
        <w:tabs>
          <w:tab w:pos="1064" w:val="left" w:leader="none"/>
        </w:tabs>
        <w:spacing w:line="240" w:lineRule="auto" w:before="121" w:after="0"/>
        <w:ind w:left="1063" w:right="110" w:hanging="286"/>
        <w:jc w:val="both"/>
        <w:rPr>
          <w:sz w:val="20"/>
        </w:rPr>
      </w:pPr>
      <w:r>
        <w:rPr>
          <w:sz w:val="20"/>
        </w:rPr>
        <w:t>zajistí udržitelnost projektu, tj. že účel, pro který je poskytnuta podpora podle této Smlouvy, bude (u</w:t>
      </w:r>
      <w:r>
        <w:rPr>
          <w:spacing w:val="-4"/>
          <w:sz w:val="20"/>
        </w:rPr>
        <w:t> </w:t>
      </w:r>
      <w:r>
        <w:rPr>
          <w:sz w:val="20"/>
        </w:rPr>
        <w:t>relevantních</w:t>
      </w:r>
      <w:r>
        <w:rPr>
          <w:spacing w:val="-3"/>
          <w:sz w:val="20"/>
        </w:rPr>
        <w:t> </w:t>
      </w:r>
      <w:r>
        <w:rPr>
          <w:sz w:val="20"/>
        </w:rPr>
        <w:t>aktivit</w:t>
      </w:r>
      <w:r>
        <w:rPr>
          <w:spacing w:val="-1"/>
          <w:sz w:val="20"/>
        </w:rPr>
        <w:t> </w:t>
      </w:r>
      <w:r>
        <w:rPr>
          <w:sz w:val="20"/>
        </w:rPr>
        <w:t>a</w:t>
      </w:r>
      <w:r>
        <w:rPr>
          <w:spacing w:val="-4"/>
          <w:sz w:val="20"/>
        </w:rPr>
        <w:t> </w:t>
      </w:r>
      <w:r>
        <w:rPr>
          <w:sz w:val="20"/>
        </w:rPr>
        <w:t>jejich</w:t>
      </w:r>
      <w:r>
        <w:rPr>
          <w:spacing w:val="-3"/>
          <w:sz w:val="20"/>
        </w:rPr>
        <w:t> </w:t>
      </w:r>
      <w:r>
        <w:rPr>
          <w:sz w:val="20"/>
        </w:rPr>
        <w:t>výstupů)</w:t>
      </w:r>
      <w:r>
        <w:rPr>
          <w:spacing w:val="-1"/>
          <w:sz w:val="20"/>
        </w:rPr>
        <w:t> </w:t>
      </w:r>
      <w:r>
        <w:rPr>
          <w:sz w:val="20"/>
        </w:rPr>
        <w:t>řádně</w:t>
      </w:r>
      <w:r>
        <w:rPr>
          <w:spacing w:val="-4"/>
          <w:sz w:val="20"/>
        </w:rPr>
        <w:t> </w:t>
      </w:r>
      <w:r>
        <w:rPr>
          <w:sz w:val="20"/>
        </w:rPr>
        <w:t>plněn</w:t>
      </w:r>
      <w:r>
        <w:rPr>
          <w:spacing w:val="-2"/>
          <w:sz w:val="20"/>
        </w:rPr>
        <w:t> </w:t>
      </w:r>
      <w:r>
        <w:rPr>
          <w:sz w:val="20"/>
        </w:rPr>
        <w:t>nejméně</w:t>
      </w:r>
      <w:r>
        <w:rPr>
          <w:spacing w:val="-4"/>
          <w:sz w:val="20"/>
        </w:rPr>
        <w:t> </w:t>
      </w:r>
      <w:r>
        <w:rPr>
          <w:sz w:val="20"/>
        </w:rPr>
        <w:t>po</w:t>
      </w:r>
      <w:r>
        <w:rPr>
          <w:spacing w:val="-2"/>
          <w:sz w:val="20"/>
        </w:rPr>
        <w:t> </w:t>
      </w:r>
      <w:r>
        <w:rPr>
          <w:sz w:val="20"/>
        </w:rPr>
        <w:t>dobu</w:t>
      </w:r>
      <w:r>
        <w:rPr>
          <w:spacing w:val="-3"/>
          <w:sz w:val="20"/>
        </w:rPr>
        <w:t> </w:t>
      </w:r>
      <w:r>
        <w:rPr>
          <w:sz w:val="20"/>
        </w:rPr>
        <w:t>pěti</w:t>
      </w:r>
      <w:r>
        <w:rPr>
          <w:spacing w:val="-4"/>
          <w:sz w:val="20"/>
        </w:rPr>
        <w:t> </w:t>
      </w:r>
      <w:r>
        <w:rPr>
          <w:sz w:val="20"/>
        </w:rPr>
        <w:t>let</w:t>
      </w:r>
      <w:r>
        <w:rPr>
          <w:spacing w:val="-4"/>
          <w:sz w:val="20"/>
        </w:rPr>
        <w:t> </w:t>
      </w:r>
      <w:r>
        <w:rPr>
          <w:sz w:val="20"/>
        </w:rPr>
        <w:t>od</w:t>
      </w:r>
      <w:r>
        <w:rPr>
          <w:spacing w:val="-3"/>
          <w:sz w:val="20"/>
        </w:rPr>
        <w:t> </w:t>
      </w:r>
      <w:r>
        <w:rPr>
          <w:sz w:val="20"/>
        </w:rPr>
        <w:t>ukončení</w:t>
      </w:r>
      <w:r>
        <w:rPr>
          <w:spacing w:val="-4"/>
          <w:sz w:val="20"/>
        </w:rPr>
        <w:t> </w:t>
      </w:r>
      <w:r>
        <w:rPr>
          <w:sz w:val="20"/>
        </w:rPr>
        <w:t>realizace projektu; u projektů v rámci podporovaných aktivit 5.5.C a 5.5.D písm. b) Výzvy je udržitelnost zajištěna</w:t>
      </w:r>
      <w:r>
        <w:rPr>
          <w:spacing w:val="-9"/>
          <w:sz w:val="20"/>
        </w:rPr>
        <w:t> </w:t>
      </w:r>
      <w:r>
        <w:rPr>
          <w:sz w:val="20"/>
        </w:rPr>
        <w:t>uchováním</w:t>
      </w:r>
      <w:r>
        <w:rPr>
          <w:spacing w:val="-8"/>
          <w:sz w:val="20"/>
        </w:rPr>
        <w:t> </w:t>
      </w:r>
      <w:r>
        <w:rPr>
          <w:sz w:val="20"/>
        </w:rPr>
        <w:t>relevantních</w:t>
      </w:r>
      <w:r>
        <w:rPr>
          <w:spacing w:val="-7"/>
          <w:sz w:val="20"/>
        </w:rPr>
        <w:t> </w:t>
      </w:r>
      <w:r>
        <w:rPr>
          <w:sz w:val="20"/>
        </w:rPr>
        <w:t>podkladů,</w:t>
      </w:r>
      <w:r>
        <w:rPr>
          <w:spacing w:val="-8"/>
          <w:sz w:val="20"/>
        </w:rPr>
        <w:t> </w:t>
      </w:r>
      <w:r>
        <w:rPr>
          <w:sz w:val="20"/>
        </w:rPr>
        <w:t>na</w:t>
      </w:r>
      <w:r>
        <w:rPr>
          <w:spacing w:val="-7"/>
          <w:sz w:val="20"/>
        </w:rPr>
        <w:t> </w:t>
      </w:r>
      <w:r>
        <w:rPr>
          <w:sz w:val="20"/>
        </w:rPr>
        <w:t>základě</w:t>
      </w:r>
      <w:r>
        <w:rPr>
          <w:spacing w:val="-8"/>
          <w:sz w:val="20"/>
        </w:rPr>
        <w:t> </w:t>
      </w:r>
      <w:r>
        <w:rPr>
          <w:sz w:val="20"/>
        </w:rPr>
        <w:t>kterých</w:t>
      </w:r>
      <w:r>
        <w:rPr>
          <w:spacing w:val="-9"/>
          <w:sz w:val="20"/>
        </w:rPr>
        <w:t> </w:t>
      </w:r>
      <w:r>
        <w:rPr>
          <w:sz w:val="20"/>
        </w:rPr>
        <w:t>byla</w:t>
      </w:r>
      <w:r>
        <w:rPr>
          <w:spacing w:val="-3"/>
          <w:sz w:val="20"/>
        </w:rPr>
        <w:t> </w:t>
      </w:r>
      <w:r>
        <w:rPr>
          <w:sz w:val="20"/>
        </w:rPr>
        <w:t>poskytnuta</w:t>
      </w:r>
      <w:r>
        <w:rPr>
          <w:spacing w:val="-9"/>
          <w:sz w:val="20"/>
        </w:rPr>
        <w:t> </w:t>
      </w:r>
      <w:r>
        <w:rPr>
          <w:sz w:val="20"/>
        </w:rPr>
        <w:t>podpora</w:t>
      </w:r>
      <w:r>
        <w:rPr>
          <w:spacing w:val="-9"/>
          <w:sz w:val="20"/>
        </w:rPr>
        <w:t> </w:t>
      </w:r>
      <w:r>
        <w:rPr>
          <w:sz w:val="20"/>
        </w:rPr>
        <w:t>podle</w:t>
      </w:r>
      <w:r>
        <w:rPr>
          <w:spacing w:val="-10"/>
          <w:sz w:val="20"/>
        </w:rPr>
        <w:t> </w:t>
      </w:r>
      <w:r>
        <w:rPr>
          <w:sz w:val="20"/>
        </w:rPr>
        <w:t>této Smlouvy, alespoň po dobu dvou let od Závěrečného vyhodnocení akce (dále jen „ZVA“),</w:t>
      </w:r>
    </w:p>
    <w:p>
      <w:pPr>
        <w:pStyle w:val="ListParagraph"/>
        <w:numPr>
          <w:ilvl w:val="2"/>
          <w:numId w:val="4"/>
        </w:numPr>
        <w:tabs>
          <w:tab w:pos="1064" w:val="left" w:leader="none"/>
        </w:tabs>
        <w:spacing w:line="240" w:lineRule="auto" w:before="120" w:after="0"/>
        <w:ind w:left="106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0"/>
          <w:sz w:val="20"/>
        </w:rPr>
        <w:t> </w:t>
      </w:r>
      <w:r>
        <w:rPr>
          <w:sz w:val="20"/>
        </w:rPr>
        <w:t>Sb.,</w:t>
      </w:r>
      <w:r>
        <w:rPr>
          <w:spacing w:val="20"/>
          <w:sz w:val="20"/>
        </w:rPr>
        <w:t> </w:t>
      </w:r>
      <w:r>
        <w:rPr>
          <w:sz w:val="20"/>
        </w:rPr>
        <w:t>o účetnictví,</w:t>
      </w:r>
      <w:r>
        <w:rPr>
          <w:spacing w:val="22"/>
          <w:sz w:val="20"/>
        </w:rPr>
        <w:t> </w:t>
      </w:r>
      <w:r>
        <w:rPr>
          <w:sz w:val="20"/>
        </w:rPr>
        <w:t>v</w:t>
      </w:r>
      <w:r>
        <w:rPr>
          <w:spacing w:val="20"/>
          <w:sz w:val="20"/>
        </w:rPr>
        <w:t> </w:t>
      </w:r>
      <w:r>
        <w:rPr>
          <w:sz w:val="20"/>
        </w:rPr>
        <w:t>platném</w:t>
      </w:r>
      <w:r>
        <w:rPr>
          <w:spacing w:val="19"/>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30"/>
          <w:sz w:val="20"/>
        </w:rPr>
        <w:t> </w:t>
      </w:r>
      <w:r>
        <w:rPr>
          <w:sz w:val="20"/>
        </w:rPr>
        <w:t>v platném</w:t>
      </w:r>
      <w:r>
        <w:rPr>
          <w:spacing w:val="27"/>
          <w:sz w:val="20"/>
        </w:rPr>
        <w:t> </w:t>
      </w:r>
      <w:r>
        <w:rPr>
          <w:sz w:val="20"/>
        </w:rPr>
        <w:t>znění)</w:t>
      </w:r>
      <w:r>
        <w:rPr>
          <w:spacing w:val="30"/>
          <w:sz w:val="20"/>
        </w:rPr>
        <w:t> </w:t>
      </w:r>
      <w:r>
        <w:rPr>
          <w:sz w:val="20"/>
        </w:rPr>
        <w:t>podle</w:t>
      </w:r>
      <w:r>
        <w:rPr>
          <w:spacing w:val="29"/>
          <w:sz w:val="20"/>
        </w:rPr>
        <w:t> </w:t>
      </w:r>
      <w:r>
        <w:rPr>
          <w:sz w:val="20"/>
        </w:rPr>
        <w:t>pokynů v čl. 10 písm. l) Výzvy,</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zamezí</w:t>
      </w:r>
      <w:r>
        <w:rPr>
          <w:spacing w:val="2"/>
          <w:sz w:val="20"/>
        </w:rPr>
        <w:t> </w:t>
      </w:r>
      <w:r>
        <w:rPr>
          <w:sz w:val="20"/>
        </w:rPr>
        <w:t>tzv.</w:t>
      </w:r>
      <w:r>
        <w:rPr>
          <w:spacing w:val="2"/>
          <w:sz w:val="20"/>
        </w:rPr>
        <w:t> </w:t>
      </w:r>
      <w:r>
        <w:rPr>
          <w:sz w:val="20"/>
        </w:rPr>
        <w:t>dvojímu</w:t>
      </w:r>
      <w:r>
        <w:rPr>
          <w:spacing w:val="3"/>
          <w:sz w:val="20"/>
        </w:rPr>
        <w:t> </w:t>
      </w:r>
      <w:r>
        <w:rPr>
          <w:sz w:val="20"/>
        </w:rPr>
        <w:t>financování</w:t>
      </w:r>
      <w:r>
        <w:rPr>
          <w:spacing w:val="2"/>
          <w:sz w:val="20"/>
        </w:rPr>
        <w:t> </w:t>
      </w:r>
      <w:r>
        <w:rPr>
          <w:sz w:val="20"/>
        </w:rPr>
        <w:t>podle</w:t>
      </w:r>
      <w:r>
        <w:rPr>
          <w:spacing w:val="2"/>
          <w:sz w:val="20"/>
        </w:rPr>
        <w:t> </w:t>
      </w:r>
      <w:r>
        <w:rPr>
          <w:sz w:val="20"/>
        </w:rPr>
        <w:t>pokynů</w:t>
      </w:r>
      <w:r>
        <w:rPr>
          <w:spacing w:val="2"/>
          <w:sz w:val="20"/>
        </w:rPr>
        <w:t> </w:t>
      </w:r>
      <w:r>
        <w:rPr>
          <w:sz w:val="20"/>
        </w:rPr>
        <w:t>v</w:t>
      </w:r>
      <w:r>
        <w:rPr>
          <w:spacing w:val="1"/>
          <w:sz w:val="20"/>
        </w:rPr>
        <w:t> </w:t>
      </w:r>
      <w:r>
        <w:rPr>
          <w:sz w:val="20"/>
        </w:rPr>
        <w:t>čl.</w:t>
      </w:r>
      <w:r>
        <w:rPr>
          <w:spacing w:val="2"/>
          <w:sz w:val="20"/>
        </w:rPr>
        <w:t> </w:t>
      </w:r>
      <w:r>
        <w:rPr>
          <w:sz w:val="20"/>
        </w:rPr>
        <w:t>10</w:t>
      </w:r>
      <w:r>
        <w:rPr>
          <w:spacing w:val="6"/>
          <w:sz w:val="20"/>
        </w:rPr>
        <w:t> </w:t>
      </w:r>
      <w:r>
        <w:rPr>
          <w:sz w:val="20"/>
        </w:rPr>
        <w:t>písm.</w:t>
      </w:r>
      <w:r>
        <w:rPr>
          <w:spacing w:val="5"/>
          <w:sz w:val="20"/>
        </w:rPr>
        <w:t> </w:t>
      </w:r>
      <w:r>
        <w:rPr>
          <w:sz w:val="20"/>
        </w:rPr>
        <w:t>m)</w:t>
      </w:r>
      <w:r>
        <w:rPr>
          <w:spacing w:val="2"/>
          <w:sz w:val="20"/>
        </w:rPr>
        <w:t> </w:t>
      </w:r>
      <w:r>
        <w:rPr>
          <w:sz w:val="20"/>
        </w:rPr>
        <w:t>Výzvy</w:t>
      </w:r>
      <w:r>
        <w:rPr>
          <w:spacing w:val="3"/>
          <w:sz w:val="20"/>
        </w:rPr>
        <w:t> </w:t>
      </w:r>
      <w:r>
        <w:rPr>
          <w:sz w:val="20"/>
        </w:rPr>
        <w:t>(a</w:t>
      </w:r>
      <w:r>
        <w:rPr>
          <w:spacing w:val="1"/>
          <w:sz w:val="20"/>
        </w:rPr>
        <w:t> </w:t>
      </w:r>
      <w:r>
        <w:rPr>
          <w:sz w:val="20"/>
        </w:rPr>
        <w:t>rovněž</w:t>
      </w:r>
      <w:r>
        <w:rPr>
          <w:spacing w:val="4"/>
          <w:sz w:val="20"/>
        </w:rPr>
        <w:t> </w:t>
      </w:r>
      <w:r>
        <w:rPr>
          <w:sz w:val="20"/>
        </w:rPr>
        <w:t>podle</w:t>
      </w:r>
      <w:r>
        <w:rPr>
          <w:spacing w:val="1"/>
          <w:sz w:val="20"/>
        </w:rPr>
        <w:t> </w:t>
      </w:r>
      <w:r>
        <w:rPr>
          <w:sz w:val="20"/>
        </w:rPr>
        <w:t>pokynů</w:t>
      </w:r>
      <w:r>
        <w:rPr>
          <w:spacing w:val="3"/>
          <w:sz w:val="20"/>
        </w:rPr>
        <w:t> </w:t>
      </w:r>
      <w:r>
        <w:rPr>
          <w:sz w:val="20"/>
        </w:rPr>
        <w:t>v</w:t>
      </w:r>
      <w:r>
        <w:rPr>
          <w:spacing w:val="1"/>
          <w:sz w:val="20"/>
        </w:rPr>
        <w:t> </w:t>
      </w:r>
      <w:r>
        <w:rPr>
          <w:spacing w:val="-5"/>
          <w:sz w:val="20"/>
        </w:rPr>
        <w:t>čl.</w:t>
      </w:r>
    </w:p>
    <w:p>
      <w:pPr>
        <w:pStyle w:val="BodyText"/>
        <w:ind w:left="1063"/>
      </w:pPr>
      <w:r>
        <w:rPr/>
        <w:t>10</w:t>
      </w:r>
      <w:r>
        <w:rPr>
          <w:spacing w:val="-5"/>
        </w:rPr>
        <w:t> </w:t>
      </w:r>
      <w:r>
        <w:rPr/>
        <w:t>písm.</w:t>
      </w:r>
      <w:r>
        <w:rPr>
          <w:spacing w:val="-5"/>
        </w:rPr>
        <w:t> </w:t>
      </w:r>
      <w:r>
        <w:rPr/>
        <w:t>p)</w:t>
      </w:r>
      <w:r>
        <w:rPr>
          <w:spacing w:val="-6"/>
        </w:rPr>
        <w:t> </w:t>
      </w:r>
      <w:r>
        <w:rPr/>
        <w:t>Výzvy,</w:t>
      </w:r>
      <w:r>
        <w:rPr>
          <w:spacing w:val="-3"/>
        </w:rPr>
        <w:t> </w:t>
      </w:r>
      <w:r>
        <w:rPr/>
        <w:t>pokud</w:t>
      </w:r>
      <w:r>
        <w:rPr>
          <w:spacing w:val="-4"/>
        </w:rPr>
        <w:t> </w:t>
      </w:r>
      <w:r>
        <w:rPr/>
        <w:t>se</w:t>
      </w:r>
      <w:r>
        <w:rPr>
          <w:spacing w:val="-4"/>
        </w:rPr>
        <w:t> </w:t>
      </w:r>
      <w:r>
        <w:rPr/>
        <w:t>jedná</w:t>
      </w:r>
      <w:r>
        <w:rPr>
          <w:spacing w:val="-5"/>
        </w:rPr>
        <w:t> </w:t>
      </w:r>
      <w:r>
        <w:rPr/>
        <w:t>o</w:t>
      </w:r>
      <w:r>
        <w:rPr>
          <w:spacing w:val="-4"/>
        </w:rPr>
        <w:t> </w:t>
      </w:r>
      <w:r>
        <w:rPr/>
        <w:t>projekt</w:t>
      </w:r>
      <w:r>
        <w:rPr>
          <w:spacing w:val="-5"/>
        </w:rPr>
        <w:t> </w:t>
      </w:r>
      <w:r>
        <w:rPr/>
        <w:t>v</w:t>
      </w:r>
      <w:r>
        <w:rPr>
          <w:spacing w:val="-2"/>
        </w:rPr>
        <w:t> </w:t>
      </w:r>
      <w:r>
        <w:rPr/>
        <w:t>rámci</w:t>
      </w:r>
      <w:r>
        <w:rPr>
          <w:spacing w:val="-5"/>
        </w:rPr>
        <w:t> </w:t>
      </w:r>
      <w:r>
        <w:rPr/>
        <w:t>podporované</w:t>
      </w:r>
      <w:r>
        <w:rPr>
          <w:spacing w:val="-6"/>
        </w:rPr>
        <w:t> </w:t>
      </w:r>
      <w:r>
        <w:rPr/>
        <w:t>aktivity</w:t>
      </w:r>
      <w:r>
        <w:rPr>
          <w:spacing w:val="-5"/>
        </w:rPr>
        <w:t> </w:t>
      </w:r>
      <w:r>
        <w:rPr/>
        <w:t>5.5.C</w:t>
      </w:r>
      <w:r>
        <w:rPr>
          <w:spacing w:val="-6"/>
        </w:rPr>
        <w:t> </w:t>
      </w:r>
      <w:r>
        <w:rPr>
          <w:spacing w:val="-2"/>
        </w:rPr>
        <w:t>Výzvy),</w:t>
      </w:r>
    </w:p>
    <w:p>
      <w:pPr>
        <w:pStyle w:val="ListParagraph"/>
        <w:numPr>
          <w:ilvl w:val="2"/>
          <w:numId w:val="4"/>
        </w:numPr>
        <w:tabs>
          <w:tab w:pos="1064" w:val="left" w:leader="none"/>
        </w:tabs>
        <w:spacing w:line="240" w:lineRule="auto" w:before="118" w:after="0"/>
        <w:ind w:left="1063" w:right="114" w:hanging="286"/>
        <w:jc w:val="both"/>
        <w:rPr>
          <w:sz w:val="20"/>
        </w:rPr>
      </w:pPr>
      <w:r>
        <w:rPr>
          <w:sz w:val="20"/>
        </w:rPr>
        <w:t>umožní provádět kontrolu provedení opatření na místě realizace včetně kontroly souvisejících dokumentů</w:t>
      </w:r>
      <w:r>
        <w:rPr>
          <w:spacing w:val="-7"/>
          <w:sz w:val="20"/>
        </w:rPr>
        <w:t> </w:t>
      </w:r>
      <w:r>
        <w:rPr>
          <w:sz w:val="20"/>
        </w:rPr>
        <w:t>osobám</w:t>
      </w:r>
      <w:r>
        <w:rPr>
          <w:spacing w:val="-8"/>
          <w:sz w:val="20"/>
        </w:rPr>
        <w:t> </w:t>
      </w:r>
      <w:r>
        <w:rPr>
          <w:sz w:val="20"/>
        </w:rPr>
        <w:t>pověřeným</w:t>
      </w:r>
      <w:r>
        <w:rPr>
          <w:spacing w:val="-8"/>
          <w:sz w:val="20"/>
        </w:rPr>
        <w:t> </w:t>
      </w:r>
      <w:r>
        <w:rPr>
          <w:sz w:val="20"/>
        </w:rPr>
        <w:t>Fondem</w:t>
      </w:r>
      <w:r>
        <w:rPr>
          <w:spacing w:val="-8"/>
          <w:sz w:val="20"/>
        </w:rPr>
        <w:t> </w:t>
      </w:r>
      <w:r>
        <w:rPr>
          <w:sz w:val="20"/>
        </w:rPr>
        <w:t>případně</w:t>
      </w:r>
      <w:r>
        <w:rPr>
          <w:spacing w:val="-7"/>
          <w:sz w:val="20"/>
        </w:rPr>
        <w:t> </w:t>
      </w:r>
      <w:r>
        <w:rPr>
          <w:sz w:val="20"/>
        </w:rPr>
        <w:t>jiným</w:t>
      </w:r>
      <w:r>
        <w:rPr>
          <w:spacing w:val="-8"/>
          <w:sz w:val="20"/>
        </w:rPr>
        <w:t> </w:t>
      </w:r>
      <w:r>
        <w:rPr>
          <w:sz w:val="20"/>
        </w:rPr>
        <w:t>oprávněným</w:t>
      </w:r>
      <w:r>
        <w:rPr>
          <w:spacing w:val="-8"/>
          <w:sz w:val="20"/>
        </w:rPr>
        <w:t> </w:t>
      </w:r>
      <w:r>
        <w:rPr>
          <w:sz w:val="20"/>
        </w:rPr>
        <w:t>kontrolním</w:t>
      </w:r>
      <w:r>
        <w:rPr>
          <w:spacing w:val="-6"/>
          <w:sz w:val="20"/>
        </w:rPr>
        <w:t> </w:t>
      </w:r>
      <w:r>
        <w:rPr>
          <w:sz w:val="20"/>
        </w:rPr>
        <w:t>orgánům,</w:t>
      </w:r>
      <w:r>
        <w:rPr>
          <w:spacing w:val="-5"/>
          <w:sz w:val="20"/>
        </w:rPr>
        <w:t> </w:t>
      </w:r>
      <w:r>
        <w:rPr>
          <w:sz w:val="20"/>
        </w:rPr>
        <w:t>a</w:t>
      </w:r>
      <w:r>
        <w:rPr>
          <w:spacing w:val="-6"/>
          <w:sz w:val="20"/>
        </w:rPr>
        <w:t> </w:t>
      </w:r>
      <w:r>
        <w:rPr>
          <w:sz w:val="20"/>
        </w:rPr>
        <w:t>to</w:t>
      </w:r>
      <w:r>
        <w:rPr>
          <w:spacing w:val="-6"/>
          <w:sz w:val="20"/>
        </w:rPr>
        <w:t> </w:t>
      </w:r>
      <w:r>
        <w:rPr>
          <w:sz w:val="20"/>
        </w:rPr>
        <w:t>po dobu od podání žádosti o poskytnutí dotace do konce udržitelnosti projektu,</w:t>
      </w:r>
    </w:p>
    <w:p>
      <w:pPr>
        <w:pStyle w:val="ListParagraph"/>
        <w:numPr>
          <w:ilvl w:val="2"/>
          <w:numId w:val="4"/>
        </w:numPr>
        <w:tabs>
          <w:tab w:pos="1064" w:val="left" w:leader="none"/>
        </w:tabs>
        <w:spacing w:line="240" w:lineRule="auto" w:before="122" w:after="0"/>
        <w:ind w:left="1063" w:right="0" w:hanging="286"/>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5"/>
          <w:sz w:val="20"/>
        </w:rPr>
        <w:t> </w:t>
      </w:r>
      <w:r>
        <w:rPr>
          <w:sz w:val="20"/>
        </w:rPr>
        <w:t>pokynů</w:t>
      </w:r>
      <w:r>
        <w:rPr>
          <w:spacing w:val="-6"/>
          <w:sz w:val="20"/>
        </w:rPr>
        <w:t> </w:t>
      </w:r>
      <w:r>
        <w:rPr>
          <w:sz w:val="20"/>
        </w:rPr>
        <w:t>v</w:t>
      </w:r>
      <w:r>
        <w:rPr>
          <w:spacing w:val="-3"/>
          <w:sz w:val="20"/>
        </w:rPr>
        <w:t> </w:t>
      </w:r>
      <w:r>
        <w:rPr>
          <w:sz w:val="20"/>
        </w:rPr>
        <w:t>článku</w:t>
      </w:r>
      <w:r>
        <w:rPr>
          <w:spacing w:val="-2"/>
          <w:sz w:val="20"/>
        </w:rPr>
        <w:t> </w:t>
      </w:r>
      <w:r>
        <w:rPr>
          <w:sz w:val="20"/>
        </w:rPr>
        <w:t>15</w:t>
      </w:r>
      <w:r>
        <w:rPr>
          <w:spacing w:val="-4"/>
          <w:sz w:val="20"/>
        </w:rPr>
        <w:t> </w:t>
      </w:r>
      <w:r>
        <w:rPr>
          <w:spacing w:val="-2"/>
          <w:sz w:val="20"/>
        </w:rPr>
        <w:t>Výzvy,</w:t>
      </w:r>
    </w:p>
    <w:p>
      <w:pPr>
        <w:pStyle w:val="ListParagraph"/>
        <w:numPr>
          <w:ilvl w:val="1"/>
          <w:numId w:val="4"/>
        </w:numPr>
        <w:tabs>
          <w:tab w:pos="1004" w:val="left" w:leader="none"/>
        </w:tabs>
        <w:spacing w:line="240" w:lineRule="auto" w:before="120" w:after="0"/>
        <w:ind w:left="948" w:right="111" w:hanging="284"/>
        <w:jc w:val="left"/>
        <w:rPr>
          <w:sz w:val="20"/>
        </w:rPr>
      </w:pPr>
      <w:r>
        <w:rPr/>
        <w:tab/>
      </w:r>
      <w:r>
        <w:rPr>
          <w:sz w:val="20"/>
        </w:rPr>
        <w:t>nejpozději</w:t>
      </w:r>
      <w:r>
        <w:rPr>
          <w:spacing w:val="40"/>
          <w:sz w:val="20"/>
        </w:rPr>
        <w:t>  </w:t>
      </w:r>
      <w:r>
        <w:rPr>
          <w:sz w:val="20"/>
        </w:rPr>
        <w:t>do</w:t>
      </w:r>
      <w:r>
        <w:rPr>
          <w:spacing w:val="40"/>
          <w:sz w:val="20"/>
        </w:rPr>
        <w:t>  </w:t>
      </w:r>
      <w:r>
        <w:rPr>
          <w:sz w:val="20"/>
        </w:rPr>
        <w:t>konce</w:t>
      </w:r>
      <w:r>
        <w:rPr>
          <w:spacing w:val="40"/>
          <w:sz w:val="20"/>
        </w:rPr>
        <w:t>  </w:t>
      </w:r>
      <w:r>
        <w:rPr>
          <w:sz w:val="20"/>
        </w:rPr>
        <w:t>10/2024</w:t>
      </w:r>
      <w:r>
        <w:rPr>
          <w:spacing w:val="40"/>
          <w:sz w:val="20"/>
        </w:rPr>
        <w:t>  </w:t>
      </w:r>
      <w:r>
        <w:rPr>
          <w:sz w:val="20"/>
        </w:rPr>
        <w:t>předloží</w:t>
      </w:r>
      <w:r>
        <w:rPr>
          <w:spacing w:val="40"/>
          <w:sz w:val="20"/>
        </w:rPr>
        <w:t>  </w:t>
      </w:r>
      <w:r>
        <w:rPr>
          <w:sz w:val="20"/>
        </w:rPr>
        <w:t>prostřednictvím</w:t>
      </w:r>
      <w:r>
        <w:rPr>
          <w:spacing w:val="39"/>
          <w:sz w:val="20"/>
        </w:rPr>
        <w:t>  </w:t>
      </w:r>
      <w:r>
        <w:rPr>
          <w:sz w:val="20"/>
        </w:rPr>
        <w:t>AIS</w:t>
      </w:r>
      <w:r>
        <w:rPr>
          <w:spacing w:val="40"/>
          <w:sz w:val="20"/>
        </w:rPr>
        <w:t>  </w:t>
      </w:r>
      <w:r>
        <w:rPr>
          <w:sz w:val="20"/>
        </w:rPr>
        <w:t>SFŽP</w:t>
      </w:r>
      <w:r>
        <w:rPr>
          <w:spacing w:val="40"/>
          <w:sz w:val="20"/>
        </w:rPr>
        <w:t>  </w:t>
      </w:r>
      <w:r>
        <w:rPr>
          <w:sz w:val="20"/>
        </w:rPr>
        <w:t>ČR</w:t>
      </w:r>
      <w:r>
        <w:rPr>
          <w:spacing w:val="40"/>
          <w:sz w:val="20"/>
        </w:rPr>
        <w:t>  </w:t>
      </w:r>
      <w:r>
        <w:rPr>
          <w:sz w:val="20"/>
        </w:rPr>
        <w:t>Fondu</w:t>
      </w:r>
      <w:r>
        <w:rPr>
          <w:spacing w:val="40"/>
          <w:sz w:val="20"/>
        </w:rPr>
        <w:t>  </w:t>
      </w:r>
      <w:r>
        <w:rPr>
          <w:sz w:val="20"/>
        </w:rPr>
        <w:t>podklady k ZVA podle článku 12 písm. d) Výzvy a dále:</w:t>
      </w:r>
    </w:p>
    <w:p>
      <w:pPr>
        <w:pStyle w:val="ListParagraph"/>
        <w:numPr>
          <w:ilvl w:val="0"/>
          <w:numId w:val="5"/>
        </w:numPr>
        <w:tabs>
          <w:tab w:pos="1063" w:val="left" w:leader="none"/>
          <w:tab w:pos="1064" w:val="left" w:leader="none"/>
        </w:tabs>
        <w:spacing w:line="240" w:lineRule="auto" w:before="121" w:after="0"/>
        <w:ind w:left="1063" w:right="0" w:hanging="286"/>
        <w:jc w:val="left"/>
        <w:rPr>
          <w:sz w:val="20"/>
        </w:rPr>
      </w:pPr>
      <w:r>
        <w:rPr>
          <w:sz w:val="20"/>
        </w:rPr>
        <w:t>doklad</w:t>
      </w:r>
      <w:r>
        <w:rPr>
          <w:spacing w:val="-7"/>
          <w:sz w:val="20"/>
        </w:rPr>
        <w:t> </w:t>
      </w:r>
      <w:r>
        <w:rPr>
          <w:sz w:val="20"/>
        </w:rPr>
        <w:t>o</w:t>
      </w:r>
      <w:r>
        <w:rPr>
          <w:spacing w:val="-6"/>
          <w:sz w:val="20"/>
        </w:rPr>
        <w:t> </w:t>
      </w:r>
      <w:r>
        <w:rPr>
          <w:sz w:val="20"/>
        </w:rPr>
        <w:t>zahájení</w:t>
      </w:r>
      <w:r>
        <w:rPr>
          <w:spacing w:val="-7"/>
          <w:sz w:val="20"/>
        </w:rPr>
        <w:t> </w:t>
      </w:r>
      <w:r>
        <w:rPr>
          <w:sz w:val="20"/>
        </w:rPr>
        <w:t>realizace</w:t>
      </w:r>
      <w:r>
        <w:rPr>
          <w:spacing w:val="-7"/>
          <w:sz w:val="20"/>
        </w:rPr>
        <w:t> </w:t>
      </w:r>
      <w:r>
        <w:rPr>
          <w:spacing w:val="-4"/>
          <w:sz w:val="20"/>
        </w:rPr>
        <w:t>akce,</w:t>
      </w:r>
    </w:p>
    <w:p>
      <w:pPr>
        <w:pStyle w:val="ListParagraph"/>
        <w:numPr>
          <w:ilvl w:val="0"/>
          <w:numId w:val="5"/>
        </w:numPr>
        <w:tabs>
          <w:tab w:pos="1063" w:val="left" w:leader="none"/>
          <w:tab w:pos="1064" w:val="left" w:leader="none"/>
        </w:tabs>
        <w:spacing w:line="240" w:lineRule="auto" w:before="118" w:after="0"/>
        <w:ind w:left="1063" w:right="0" w:hanging="286"/>
        <w:jc w:val="left"/>
        <w:rPr>
          <w:sz w:val="20"/>
        </w:rPr>
      </w:pPr>
      <w:r>
        <w:rPr>
          <w:sz w:val="20"/>
        </w:rPr>
        <w:t>protokol</w:t>
      </w:r>
      <w:r>
        <w:rPr>
          <w:spacing w:val="-6"/>
          <w:sz w:val="20"/>
        </w:rPr>
        <w:t> </w:t>
      </w:r>
      <w:r>
        <w:rPr>
          <w:sz w:val="20"/>
        </w:rPr>
        <w:t>o</w:t>
      </w:r>
      <w:r>
        <w:rPr>
          <w:spacing w:val="-3"/>
          <w:sz w:val="20"/>
        </w:rPr>
        <w:t> </w:t>
      </w:r>
      <w:r>
        <w:rPr>
          <w:sz w:val="20"/>
        </w:rPr>
        <w:t>předání</w:t>
      </w:r>
      <w:r>
        <w:rPr>
          <w:spacing w:val="-5"/>
          <w:sz w:val="20"/>
        </w:rPr>
        <w:t> </w:t>
      </w:r>
      <w:r>
        <w:rPr>
          <w:sz w:val="20"/>
        </w:rPr>
        <w:t>a</w:t>
      </w:r>
      <w:r>
        <w:rPr>
          <w:spacing w:val="-6"/>
          <w:sz w:val="20"/>
        </w:rPr>
        <w:t> </w:t>
      </w:r>
      <w:r>
        <w:rPr>
          <w:sz w:val="20"/>
        </w:rPr>
        <w:t>převzetí</w:t>
      </w:r>
      <w:r>
        <w:rPr>
          <w:spacing w:val="-5"/>
          <w:sz w:val="20"/>
        </w:rPr>
        <w:t> </w:t>
      </w:r>
      <w:r>
        <w:rPr>
          <w:spacing w:val="-2"/>
          <w:sz w:val="20"/>
        </w:rPr>
        <w:t>díla,</w:t>
      </w:r>
    </w:p>
    <w:p>
      <w:pPr>
        <w:pStyle w:val="ListParagraph"/>
        <w:numPr>
          <w:ilvl w:val="0"/>
          <w:numId w:val="5"/>
        </w:numPr>
        <w:tabs>
          <w:tab w:pos="1063" w:val="left" w:leader="none"/>
          <w:tab w:pos="1064" w:val="left" w:leader="none"/>
        </w:tabs>
        <w:spacing w:line="240" w:lineRule="auto" w:before="120" w:after="0"/>
        <w:ind w:left="1063" w:right="0" w:hanging="286"/>
        <w:jc w:val="left"/>
        <w:rPr>
          <w:sz w:val="20"/>
        </w:rPr>
      </w:pPr>
      <w:r>
        <w:rPr>
          <w:sz w:val="20"/>
        </w:rPr>
        <w:t>kolaudační</w:t>
      </w:r>
      <w:r>
        <w:rPr>
          <w:spacing w:val="-13"/>
          <w:sz w:val="20"/>
        </w:rPr>
        <w:t> </w:t>
      </w:r>
      <w:r>
        <w:rPr>
          <w:spacing w:val="-2"/>
          <w:sz w:val="20"/>
        </w:rPr>
        <w:t>rozhodnutí,</w:t>
      </w:r>
    </w:p>
    <w:p>
      <w:pPr>
        <w:pStyle w:val="ListParagraph"/>
        <w:numPr>
          <w:ilvl w:val="0"/>
          <w:numId w:val="5"/>
        </w:numPr>
        <w:tabs>
          <w:tab w:pos="1064" w:val="left" w:leader="none"/>
        </w:tabs>
        <w:spacing w:line="240" w:lineRule="auto" w:before="121" w:after="0"/>
        <w:ind w:left="1063" w:right="0" w:hanging="286"/>
        <w:jc w:val="both"/>
        <w:rPr>
          <w:sz w:val="20"/>
        </w:rPr>
      </w:pPr>
      <w:r>
        <w:rPr>
          <w:sz w:val="20"/>
        </w:rPr>
        <w:t>fotodokumentaci</w:t>
      </w:r>
      <w:r>
        <w:rPr>
          <w:spacing w:val="-13"/>
          <w:sz w:val="20"/>
        </w:rPr>
        <w:t> </w:t>
      </w:r>
      <w:r>
        <w:rPr>
          <w:sz w:val="20"/>
        </w:rPr>
        <w:t>provedení</w:t>
      </w:r>
      <w:r>
        <w:rPr>
          <w:spacing w:val="-10"/>
          <w:sz w:val="20"/>
        </w:rPr>
        <w:t> </w:t>
      </w:r>
      <w:r>
        <w:rPr>
          <w:spacing w:val="-4"/>
          <w:sz w:val="20"/>
        </w:rPr>
        <w:t>akce.</w:t>
      </w:r>
    </w:p>
    <w:p>
      <w:pPr>
        <w:pStyle w:val="BodyText"/>
        <w:spacing w:before="120"/>
        <w:ind w:left="665" w:right="108"/>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27"/>
        </w:rPr>
        <w:t> </w:t>
      </w:r>
      <w:r>
        <w:rPr/>
        <w:t>o</w:t>
      </w:r>
      <w:r>
        <w:rPr>
          <w:spacing w:val="28"/>
        </w:rPr>
        <w:t> </w:t>
      </w:r>
      <w:r>
        <w:rPr/>
        <w:t>plnění</w:t>
      </w:r>
      <w:r>
        <w:rPr>
          <w:spacing w:val="27"/>
        </w:rPr>
        <w:t> </w:t>
      </w:r>
      <w:r>
        <w:rPr/>
        <w:t>podmínek</w:t>
      </w:r>
      <w:r>
        <w:rPr>
          <w:spacing w:val="27"/>
        </w:rPr>
        <w:t> </w:t>
      </w:r>
      <w:r>
        <w:rPr/>
        <w:t>této</w:t>
      </w:r>
      <w:r>
        <w:rPr>
          <w:spacing w:val="28"/>
        </w:rPr>
        <w:t> </w:t>
      </w:r>
      <w:r>
        <w:rPr/>
        <w:t>Smlouvy</w:t>
      </w:r>
      <w:r>
        <w:rPr>
          <w:spacing w:val="27"/>
        </w:rPr>
        <w:t> </w:t>
      </w:r>
      <w:r>
        <w:rPr/>
        <w:t>a</w:t>
      </w:r>
      <w:r>
        <w:rPr>
          <w:spacing w:val="-2"/>
        </w:rPr>
        <w:t> </w:t>
      </w:r>
      <w:r>
        <w:rPr/>
        <w:t>rovněž</w:t>
      </w:r>
      <w:r>
        <w:rPr>
          <w:spacing w:val="28"/>
        </w:rPr>
        <w:t> </w:t>
      </w:r>
      <w:r>
        <w:rPr/>
        <w:t>v</w:t>
      </w:r>
      <w:r>
        <w:rPr>
          <w:spacing w:val="28"/>
        </w:rPr>
        <w:t> </w:t>
      </w:r>
      <w:r>
        <w:rPr/>
        <w:t>případě,</w:t>
      </w:r>
      <w:r>
        <w:rPr>
          <w:spacing w:val="27"/>
        </w:rPr>
        <w:t> </w:t>
      </w:r>
      <w:r>
        <w:rPr/>
        <w:t>že</w:t>
      </w:r>
      <w:r>
        <w:rPr>
          <w:spacing w:val="26"/>
        </w:rPr>
        <w:t> </w:t>
      </w:r>
      <w:r>
        <w:rPr/>
        <w:t>příjemce</w:t>
      </w:r>
      <w:r>
        <w:rPr>
          <w:spacing w:val="29"/>
        </w:rPr>
        <w:t> </w:t>
      </w:r>
      <w:r>
        <w:rPr/>
        <w:t>podpory</w:t>
      </w:r>
      <w:r>
        <w:rPr>
          <w:spacing w:val="27"/>
        </w:rPr>
        <w:t> </w:t>
      </w:r>
      <w:r>
        <w:rPr/>
        <w:t>je</w:t>
      </w:r>
      <w:r>
        <w:rPr>
          <w:spacing w:val="26"/>
        </w:rPr>
        <w:t> </w:t>
      </w:r>
      <w:r>
        <w:rPr/>
        <w:t>v prodlení 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8"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spacing w:after="0" w:line="240" w:lineRule="auto"/>
        <w:jc w:val="both"/>
        <w:rPr>
          <w:sz w:val="20"/>
        </w:rPr>
        <w:sectPr>
          <w:pgSz w:w="12240" w:h="15840"/>
          <w:pgMar w:header="0" w:footer="1434" w:top="1060" w:bottom="1660" w:left="1320" w:right="1020"/>
        </w:sectPr>
      </w:pPr>
    </w:p>
    <w:p>
      <w:pPr>
        <w:pStyle w:val="ListParagraph"/>
        <w:numPr>
          <w:ilvl w:val="1"/>
          <w:numId w:val="4"/>
        </w:numPr>
        <w:tabs>
          <w:tab w:pos="949" w:val="left" w:leader="none"/>
        </w:tabs>
        <w:spacing w:line="240" w:lineRule="auto" w:before="73" w:after="0"/>
        <w:ind w:left="948" w:right="115"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949" w:val="left" w:leader="none"/>
        </w:tabs>
        <w:spacing w:line="240" w:lineRule="auto" w:before="122" w:after="0"/>
        <w:ind w:left="948" w:right="112"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18"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8"/>
          <w:sz w:val="20"/>
        </w:rPr>
        <w:t> </w:t>
      </w:r>
      <w:r>
        <w:rPr>
          <w:sz w:val="20"/>
        </w:rPr>
        <w:t>po</w:t>
      </w:r>
      <w:r>
        <w:rPr>
          <w:spacing w:val="-8"/>
          <w:sz w:val="20"/>
        </w:rPr>
        <w:t> </w:t>
      </w:r>
      <w:r>
        <w:rPr>
          <w:sz w:val="20"/>
        </w:rPr>
        <w:t>jejím</w:t>
      </w:r>
      <w:r>
        <w:rPr>
          <w:spacing w:val="-10"/>
          <w:sz w:val="20"/>
        </w:rPr>
        <w:t> </w:t>
      </w:r>
      <w:r>
        <w:rPr>
          <w:sz w:val="20"/>
        </w:rPr>
        <w:t>dokončení,</w:t>
      </w:r>
      <w:r>
        <w:rPr>
          <w:spacing w:val="-8"/>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8"/>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8"/>
          <w:sz w:val="20"/>
        </w:rPr>
        <w:t> </w:t>
      </w:r>
      <w:r>
        <w:rPr>
          <w:sz w:val="20"/>
        </w:rPr>
        <w:t>příslušných</w:t>
      </w:r>
      <w:r>
        <w:rPr>
          <w:spacing w:val="-9"/>
          <w:sz w:val="20"/>
        </w:rPr>
        <w:t> </w:t>
      </w:r>
      <w:r>
        <w:rPr>
          <w:sz w:val="20"/>
        </w:rPr>
        <w:t>dokladů),</w:t>
      </w:r>
      <w:r>
        <w:rPr>
          <w:spacing w:val="-8"/>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22" w:after="0"/>
        <w:ind w:left="948" w:right="116"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18" w:after="0"/>
        <w:ind w:left="94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2"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3"/>
          <w:sz w:val="20"/>
        </w:rPr>
        <w:t> </w:t>
      </w:r>
      <w:r>
        <w:rPr>
          <w:sz w:val="20"/>
        </w:rPr>
        <w:t>a</w:t>
      </w:r>
      <w:r>
        <w:rPr>
          <w:spacing w:val="-1"/>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06" w:hanging="284"/>
        <w:jc w:val="both"/>
        <w:rPr>
          <w:sz w:val="20"/>
        </w:rPr>
      </w:pPr>
      <w:r>
        <w:rPr>
          <w:sz w:val="20"/>
        </w:rPr>
        <w:t>dodržovat</w:t>
      </w:r>
      <w:r>
        <w:rPr>
          <w:spacing w:val="-8"/>
          <w:sz w:val="20"/>
        </w:rPr>
        <w:t> </w:t>
      </w:r>
      <w:r>
        <w:rPr>
          <w:sz w:val="20"/>
        </w:rPr>
        <w:t>pravidla</w:t>
      </w:r>
      <w:r>
        <w:rPr>
          <w:spacing w:val="-9"/>
          <w:sz w:val="20"/>
        </w:rPr>
        <w:t> </w:t>
      </w:r>
      <w:r>
        <w:rPr>
          <w:sz w:val="20"/>
        </w:rPr>
        <w:t>pro</w:t>
      </w:r>
      <w:r>
        <w:rPr>
          <w:spacing w:val="-7"/>
          <w:sz w:val="20"/>
        </w:rPr>
        <w:t> </w:t>
      </w:r>
      <w:r>
        <w:rPr>
          <w:sz w:val="20"/>
        </w:rPr>
        <w:t>zadávání</w:t>
      </w:r>
      <w:r>
        <w:rPr>
          <w:spacing w:val="-8"/>
          <w:sz w:val="20"/>
        </w:rPr>
        <w:t> </w:t>
      </w:r>
      <w:r>
        <w:rPr>
          <w:sz w:val="20"/>
        </w:rPr>
        <w:t>veřejných</w:t>
      </w:r>
      <w:r>
        <w:rPr>
          <w:spacing w:val="-8"/>
          <w:sz w:val="20"/>
        </w:rPr>
        <w:t> </w:t>
      </w:r>
      <w:r>
        <w:rPr>
          <w:sz w:val="20"/>
        </w:rPr>
        <w:t>zakázek,</w:t>
      </w:r>
      <w:r>
        <w:rPr>
          <w:spacing w:val="-8"/>
          <w:sz w:val="20"/>
        </w:rPr>
        <w:t> </w:t>
      </w:r>
      <w:r>
        <w:rPr>
          <w:sz w:val="20"/>
        </w:rPr>
        <w:t>stanovená</w:t>
      </w:r>
      <w:r>
        <w:rPr>
          <w:spacing w:val="-9"/>
          <w:sz w:val="20"/>
        </w:rPr>
        <w:t> </w:t>
      </w:r>
      <w:r>
        <w:rPr>
          <w:sz w:val="20"/>
        </w:rPr>
        <w:t>v čl.</w:t>
      </w:r>
      <w:r>
        <w:rPr>
          <w:spacing w:val="-8"/>
          <w:sz w:val="20"/>
        </w:rPr>
        <w:t> </w:t>
      </w:r>
      <w:r>
        <w:rPr>
          <w:sz w:val="20"/>
        </w:rPr>
        <w:t>10</w:t>
      </w:r>
      <w:r>
        <w:rPr>
          <w:spacing w:val="-7"/>
          <w:sz w:val="20"/>
        </w:rPr>
        <w:t> </w:t>
      </w:r>
      <w:r>
        <w:rPr>
          <w:sz w:val="20"/>
        </w:rPr>
        <w:t>písm.</w:t>
      </w:r>
      <w:r>
        <w:rPr>
          <w:spacing w:val="-8"/>
          <w:sz w:val="20"/>
        </w:rPr>
        <w:t> </w:t>
      </w:r>
      <w:r>
        <w:rPr>
          <w:sz w:val="20"/>
        </w:rPr>
        <w:t>k)</w:t>
      </w:r>
      <w:r>
        <w:rPr>
          <w:spacing w:val="-8"/>
          <w:sz w:val="20"/>
        </w:rPr>
        <w:t> </w:t>
      </w:r>
      <w:r>
        <w:rPr>
          <w:sz w:val="20"/>
        </w:rPr>
        <w:t>Výzvy,</w:t>
      </w:r>
      <w:r>
        <w:rPr>
          <w:spacing w:val="-8"/>
          <w:sz w:val="20"/>
        </w:rPr>
        <w:t> </w:t>
      </w:r>
      <w:r>
        <w:rPr>
          <w:sz w:val="20"/>
        </w:rPr>
        <w:t>a</w:t>
      </w:r>
      <w:r>
        <w:rPr>
          <w:spacing w:val="-8"/>
          <w:sz w:val="20"/>
        </w:rPr>
        <w:t> </w:t>
      </w:r>
      <w:r>
        <w:rPr>
          <w:sz w:val="20"/>
        </w:rPr>
        <w:t>to</w:t>
      </w:r>
      <w:r>
        <w:rPr>
          <w:spacing w:val="-7"/>
          <w:sz w:val="20"/>
        </w:rPr>
        <w:t> </w:t>
      </w:r>
      <w:r>
        <w:rPr>
          <w:sz w:val="20"/>
        </w:rPr>
        <w:t>i</w:t>
      </w:r>
      <w:r>
        <w:rPr>
          <w:spacing w:val="-8"/>
          <w:sz w:val="20"/>
        </w:rPr>
        <w:t> </w:t>
      </w:r>
      <w:r>
        <w:rPr>
          <w:sz w:val="20"/>
        </w:rPr>
        <w:t>v</w:t>
      </w:r>
      <w:r>
        <w:rPr>
          <w:spacing w:val="-3"/>
          <w:sz w:val="20"/>
        </w:rPr>
        <w:t> </w:t>
      </w:r>
      <w:r>
        <w:rPr>
          <w:sz w:val="20"/>
        </w:rPr>
        <w:t>průběhu realizace akce. V této souvislosti příjemce podpory prohlašuje, že uvedená pravidla byla dodržena.</w:t>
      </w:r>
    </w:p>
    <w:p>
      <w:pPr>
        <w:pStyle w:val="BodyText"/>
        <w:spacing w:before="1"/>
        <w:jc w:val="left"/>
        <w:rPr>
          <w:sz w:val="36"/>
        </w:rPr>
      </w:pPr>
    </w:p>
    <w:p>
      <w:pPr>
        <w:pStyle w:val="Heading1"/>
        <w:ind w:left="3414"/>
      </w:pPr>
      <w:r>
        <w:rPr>
          <w:spacing w:val="-5"/>
        </w:rPr>
        <w:t>V.</w:t>
      </w:r>
    </w:p>
    <w:p>
      <w:pPr>
        <w:pStyle w:val="Heading2"/>
        <w:spacing w:before="1"/>
        <w:ind w:left="132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jc w:val="left"/>
        <w:rPr>
          <w:b/>
          <w:sz w:val="17"/>
        </w:rPr>
      </w:pPr>
    </w:p>
    <w:p>
      <w:pPr>
        <w:pStyle w:val="ListParagraph"/>
        <w:numPr>
          <w:ilvl w:val="0"/>
          <w:numId w:val="6"/>
        </w:numPr>
        <w:tabs>
          <w:tab w:pos="810" w:val="left" w:leader="none"/>
        </w:tabs>
        <w:spacing w:line="240" w:lineRule="auto" w:before="0" w:after="0"/>
        <w:ind w:left="809" w:right="109" w:hanging="286"/>
        <w:jc w:val="both"/>
        <w:rPr>
          <w:sz w:val="20"/>
        </w:rPr>
      </w:pPr>
      <w:r>
        <w:rPr>
          <w:sz w:val="20"/>
        </w:rPr>
        <w:t>Jestliže příjemce podpory nesplní některý ze závazků stanovených touto Smlouvou, bude Fond postupovat</w:t>
      </w:r>
      <w:r>
        <w:rPr>
          <w:spacing w:val="40"/>
          <w:sz w:val="20"/>
        </w:rPr>
        <w:t> </w:t>
      </w:r>
      <w:r>
        <w:rPr>
          <w:sz w:val="20"/>
        </w:rPr>
        <w:t>ve</w:t>
      </w:r>
      <w:r>
        <w:rPr>
          <w:spacing w:val="40"/>
          <w:sz w:val="20"/>
        </w:rPr>
        <w:t> </w:t>
      </w:r>
      <w:r>
        <w:rPr>
          <w:sz w:val="20"/>
        </w:rPr>
        <w:t>smyslu</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218/2000</w:t>
      </w:r>
      <w:r>
        <w:rPr>
          <w:spacing w:val="40"/>
          <w:sz w:val="20"/>
        </w:rPr>
        <w:t> </w:t>
      </w:r>
      <w:r>
        <w:rPr>
          <w:sz w:val="20"/>
        </w:rPr>
        <w:t>Sb.,</w:t>
      </w:r>
      <w:r>
        <w:rPr>
          <w:spacing w:val="40"/>
          <w:sz w:val="20"/>
        </w:rPr>
        <w:t> </w:t>
      </w:r>
      <w:r>
        <w:rPr>
          <w:sz w:val="20"/>
        </w:rPr>
        <w:t>o</w:t>
      </w:r>
      <w:r>
        <w:rPr>
          <w:spacing w:val="40"/>
          <w:sz w:val="20"/>
        </w:rPr>
        <w:t> </w:t>
      </w:r>
      <w:r>
        <w:rPr>
          <w:sz w:val="20"/>
        </w:rPr>
        <w:t>rozpočtových</w:t>
      </w:r>
      <w:r>
        <w:rPr>
          <w:spacing w:val="40"/>
          <w:sz w:val="20"/>
        </w:rPr>
        <w:t> </w:t>
      </w:r>
      <w:r>
        <w:rPr>
          <w:sz w:val="20"/>
        </w:rPr>
        <w:t>pravidlech a o změně některých souvisejících zákonů (rozpočtová pravidla), v platném znění.</w:t>
      </w:r>
    </w:p>
    <w:p>
      <w:pPr>
        <w:pStyle w:val="ListParagraph"/>
        <w:numPr>
          <w:ilvl w:val="0"/>
          <w:numId w:val="6"/>
        </w:numPr>
        <w:tabs>
          <w:tab w:pos="742" w:val="left" w:leader="none"/>
        </w:tabs>
        <w:spacing w:line="240" w:lineRule="auto" w:before="121" w:after="0"/>
        <w:ind w:left="741" w:right="111" w:hanging="360"/>
        <w:jc w:val="both"/>
        <w:rPr>
          <w:sz w:val="20"/>
        </w:rPr>
      </w:pPr>
      <w:r>
        <w:rPr>
          <w:sz w:val="20"/>
        </w:rPr>
        <w:t>Porušení povinností podle článku II bodů 5 nebo 6, podle článku IV bodu</w:t>
      </w:r>
      <w:r>
        <w:rPr>
          <w:spacing w:val="-2"/>
          <w:sz w:val="20"/>
        </w:rPr>
        <w:t> </w:t>
      </w:r>
      <w:r>
        <w:rPr>
          <w:sz w:val="20"/>
        </w:rPr>
        <w:t>1 písm.</w:t>
      </w:r>
      <w:r>
        <w:rPr>
          <w:spacing w:val="-2"/>
          <w:sz w:val="20"/>
        </w:rPr>
        <w:t> </w:t>
      </w:r>
      <w:r>
        <w:rPr>
          <w:sz w:val="20"/>
        </w:rPr>
        <w:t>b) za první nebo druhou odrážkou nebo podle článku IV bodu 2 písm. a), c) nebo d) bude postiženo odvodem ve výši odpovídající neoprávněně použitým prostředkům.</w:t>
      </w:r>
    </w:p>
    <w:p>
      <w:pPr>
        <w:pStyle w:val="ListParagraph"/>
        <w:numPr>
          <w:ilvl w:val="0"/>
          <w:numId w:val="6"/>
        </w:numPr>
        <w:tabs>
          <w:tab w:pos="742" w:val="left" w:leader="none"/>
        </w:tabs>
        <w:spacing w:line="240" w:lineRule="auto" w:before="119" w:after="0"/>
        <w:ind w:left="741" w:right="110" w:hanging="360"/>
        <w:jc w:val="both"/>
        <w:rPr>
          <w:sz w:val="20"/>
        </w:rPr>
      </w:pPr>
      <w:r>
        <w:rPr>
          <w:sz w:val="20"/>
        </w:rPr>
        <w:t>Dojde-li k</w:t>
      </w:r>
      <w:r>
        <w:rPr>
          <w:spacing w:val="-2"/>
          <w:sz w:val="20"/>
        </w:rPr>
        <w:t> </w:t>
      </w:r>
      <w:r>
        <w:rPr>
          <w:sz w:val="20"/>
        </w:rPr>
        <w:t>porušení povinností uvedených v článku IV bodu 1 písm. a) za první, třetí nebo čtvrtou odrážkou, bude toto porušení postiženo odvodem ve výši 100 % z</w:t>
      </w:r>
      <w:r>
        <w:rPr>
          <w:spacing w:val="-2"/>
          <w:sz w:val="20"/>
        </w:rPr>
        <w:t> </w:t>
      </w:r>
      <w:r>
        <w:rPr>
          <w:sz w:val="20"/>
        </w:rPr>
        <w:t>poskytnuté podpory. Byl-li naplněn účel akce podle článku IV bodu 1 písm. a) za druhou odrážkou na méně než 50 % stanovených indikátorů, bude toto porušení postiženo odvodem ve výši 100 % z poskytnuté podpory. V případě plnění účelu akce v</w:t>
      </w:r>
      <w:r>
        <w:rPr>
          <w:spacing w:val="-1"/>
          <w:sz w:val="20"/>
        </w:rPr>
        <w:t> </w:t>
      </w:r>
      <w:r>
        <w:rPr>
          <w:sz w:val="20"/>
        </w:rPr>
        <w:t>rozmezí 50-90 % stanovených indikátorů, bude toto porušení postiženo odvodem</w:t>
      </w:r>
      <w:r>
        <w:rPr>
          <w:spacing w:val="40"/>
          <w:sz w:val="20"/>
        </w:rPr>
        <w:t> </w:t>
      </w:r>
      <w:r>
        <w:rPr>
          <w:sz w:val="20"/>
        </w:rPr>
        <w:t>v</w:t>
      </w:r>
      <w:r>
        <w:rPr>
          <w:spacing w:val="-2"/>
          <w:sz w:val="20"/>
        </w:rPr>
        <w:t> </w:t>
      </w:r>
      <w:r>
        <w:rPr>
          <w:sz w:val="20"/>
        </w:rPr>
        <w:t>rozmezí 10-50 % z</w:t>
      </w:r>
      <w:r>
        <w:rPr>
          <w:spacing w:val="-2"/>
          <w:sz w:val="20"/>
        </w:rPr>
        <w:t> </w:t>
      </w:r>
      <w:r>
        <w:rPr>
          <w:sz w:val="20"/>
        </w:rPr>
        <w:t>poskytnuté podpory v</w:t>
      </w:r>
      <w:r>
        <w:rPr>
          <w:spacing w:val="-1"/>
          <w:sz w:val="20"/>
        </w:rPr>
        <w:t> </w:t>
      </w:r>
      <w:r>
        <w:rPr>
          <w:sz w:val="20"/>
        </w:rPr>
        <w:t>závislosti na míře porušení stanovených indikátorů účelu akce. Plnění účelu akce v rozmezí 90-100 % stanovených indikátorů nebude postiženo odvodem.</w:t>
      </w:r>
    </w:p>
    <w:p>
      <w:pPr>
        <w:pStyle w:val="ListParagraph"/>
        <w:numPr>
          <w:ilvl w:val="0"/>
          <w:numId w:val="6"/>
        </w:numPr>
        <w:tabs>
          <w:tab w:pos="742" w:val="left" w:leader="none"/>
        </w:tabs>
        <w:spacing w:line="240" w:lineRule="auto" w:before="121" w:after="0"/>
        <w:ind w:left="741" w:right="108" w:hanging="360"/>
        <w:jc w:val="both"/>
        <w:rPr>
          <w:sz w:val="20"/>
        </w:rPr>
      </w:pPr>
      <w:r>
        <w:rPr>
          <w:sz w:val="20"/>
        </w:rPr>
        <w:t>Porušení lhůty realizace podle článku IV bodu 1 písm. a) odrážky druhé nebo povinností podle článku IV bodu 1 písm. c)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pPr>
        <w:spacing w:after="0" w:line="240" w:lineRule="auto"/>
        <w:jc w:val="both"/>
        <w:rPr>
          <w:sz w:val="20"/>
        </w:rPr>
        <w:sectPr>
          <w:pgSz w:w="12240" w:h="15840"/>
          <w:pgMar w:header="0" w:footer="1434" w:top="1060" w:bottom="1640" w:left="1320" w:right="1020"/>
        </w:sectPr>
      </w:pPr>
    </w:p>
    <w:p>
      <w:pPr>
        <w:pStyle w:val="ListParagraph"/>
        <w:numPr>
          <w:ilvl w:val="0"/>
          <w:numId w:val="6"/>
        </w:numPr>
        <w:tabs>
          <w:tab w:pos="742" w:val="left" w:leader="none"/>
        </w:tabs>
        <w:spacing w:line="240" w:lineRule="auto" w:before="73" w:after="0"/>
        <w:ind w:left="741" w:right="113" w:hanging="360"/>
        <w:jc w:val="both"/>
        <w:rPr>
          <w:sz w:val="20"/>
        </w:rPr>
      </w:pPr>
      <w:r>
        <w:rPr>
          <w:sz w:val="20"/>
        </w:rPr>
        <w:t>V</w:t>
      </w:r>
      <w:r>
        <w:rPr>
          <w:spacing w:val="-5"/>
          <w:sz w:val="20"/>
        </w:rPr>
        <w:t> </w:t>
      </w:r>
      <w:r>
        <w:rPr>
          <w:sz w:val="20"/>
        </w:rPr>
        <w:t>případě,</w:t>
      </w:r>
      <w:r>
        <w:rPr>
          <w:spacing w:val="-5"/>
          <w:sz w:val="20"/>
        </w:rPr>
        <w:t> </w:t>
      </w:r>
      <w:r>
        <w:rPr>
          <w:sz w:val="20"/>
        </w:rPr>
        <w:t>že</w:t>
      </w:r>
      <w:r>
        <w:rPr>
          <w:spacing w:val="-6"/>
          <w:sz w:val="20"/>
        </w:rPr>
        <w:t> </w:t>
      </w:r>
      <w:r>
        <w:rPr>
          <w:sz w:val="20"/>
        </w:rPr>
        <w:t>dojde</w:t>
      </w:r>
      <w:r>
        <w:rPr>
          <w:spacing w:val="-4"/>
          <w:sz w:val="20"/>
        </w:rPr>
        <w:t> </w:t>
      </w:r>
      <w:r>
        <w:rPr>
          <w:sz w:val="20"/>
        </w:rPr>
        <w:t>k</w:t>
      </w:r>
      <w:r>
        <w:rPr>
          <w:spacing w:val="-2"/>
          <w:sz w:val="20"/>
        </w:rPr>
        <w:t> </w:t>
      </w:r>
      <w:r>
        <w:rPr>
          <w:sz w:val="20"/>
        </w:rPr>
        <w:t>porušení</w:t>
      </w:r>
      <w:r>
        <w:rPr>
          <w:spacing w:val="-6"/>
          <w:sz w:val="20"/>
        </w:rPr>
        <w:t> </w:t>
      </w:r>
      <w:r>
        <w:rPr>
          <w:sz w:val="20"/>
        </w:rPr>
        <w:t>povinností</w:t>
      </w:r>
      <w:r>
        <w:rPr>
          <w:spacing w:val="-6"/>
          <w:sz w:val="20"/>
        </w:rPr>
        <w:t> </w:t>
      </w:r>
      <w:r>
        <w:rPr>
          <w:sz w:val="20"/>
        </w:rPr>
        <w:t>uvedených</w:t>
      </w:r>
      <w:r>
        <w:rPr>
          <w:spacing w:val="-3"/>
          <w:sz w:val="20"/>
        </w:rPr>
        <w:t> </w:t>
      </w:r>
      <w:r>
        <w:rPr>
          <w:sz w:val="20"/>
        </w:rPr>
        <w:t>v článku</w:t>
      </w:r>
      <w:r>
        <w:rPr>
          <w:spacing w:val="-5"/>
          <w:sz w:val="20"/>
        </w:rPr>
        <w:t> </w:t>
      </w:r>
      <w:r>
        <w:rPr>
          <w:sz w:val="20"/>
        </w:rPr>
        <w:t>IV</w:t>
      </w:r>
      <w:r>
        <w:rPr>
          <w:spacing w:val="-5"/>
          <w:sz w:val="20"/>
        </w:rPr>
        <w:t> </w:t>
      </w:r>
      <w:r>
        <w:rPr>
          <w:sz w:val="20"/>
        </w:rPr>
        <w:t>bodu</w:t>
      </w:r>
      <w:r>
        <w:rPr>
          <w:spacing w:val="-5"/>
          <w:sz w:val="20"/>
        </w:rPr>
        <w:t> </w:t>
      </w:r>
      <w:r>
        <w:rPr>
          <w:sz w:val="20"/>
        </w:rPr>
        <w:t>2</w:t>
      </w:r>
      <w:r>
        <w:rPr>
          <w:spacing w:val="-5"/>
          <w:sz w:val="20"/>
        </w:rPr>
        <w:t> </w:t>
      </w:r>
      <w:r>
        <w:rPr>
          <w:sz w:val="20"/>
        </w:rPr>
        <w:t>písm.</w:t>
      </w:r>
      <w:r>
        <w:rPr>
          <w:spacing w:val="-4"/>
          <w:sz w:val="20"/>
        </w:rPr>
        <w:t> </w:t>
      </w:r>
      <w:r>
        <w:rPr>
          <w:sz w:val="20"/>
        </w:rPr>
        <w:t>i),</w:t>
      </w:r>
      <w:r>
        <w:rPr>
          <w:spacing w:val="-6"/>
          <w:sz w:val="20"/>
        </w:rPr>
        <w:t> </w:t>
      </w:r>
      <w:r>
        <w:rPr>
          <w:sz w:val="20"/>
        </w:rPr>
        <w:t>bude</w:t>
      </w:r>
      <w:r>
        <w:rPr>
          <w:spacing w:val="-5"/>
          <w:sz w:val="20"/>
        </w:rPr>
        <w:t> </w:t>
      </w:r>
      <w:r>
        <w:rPr>
          <w:sz w:val="20"/>
        </w:rPr>
        <w:t>stanoven</w:t>
      </w:r>
      <w:r>
        <w:rPr>
          <w:spacing w:val="-5"/>
          <w:sz w:val="20"/>
        </w:rPr>
        <w:t> </w:t>
      </w:r>
      <w:r>
        <w:rPr>
          <w:sz w:val="20"/>
        </w:rPr>
        <w:t>odvod podle přílohy č. 1 této Smlouvy.</w:t>
      </w:r>
    </w:p>
    <w:p>
      <w:pPr>
        <w:pStyle w:val="ListParagraph"/>
        <w:numPr>
          <w:ilvl w:val="0"/>
          <w:numId w:val="6"/>
        </w:numPr>
        <w:tabs>
          <w:tab w:pos="742" w:val="left" w:leader="none"/>
        </w:tabs>
        <w:spacing w:line="240" w:lineRule="auto" w:before="121" w:after="0"/>
        <w:ind w:left="741" w:right="110" w:hanging="360"/>
        <w:jc w:val="both"/>
        <w:rPr>
          <w:sz w:val="20"/>
        </w:rPr>
      </w:pPr>
      <w:r>
        <w:rPr>
          <w:sz w:val="20"/>
        </w:rPr>
        <w:t>Porušení ostatních povinností podle této Smlouvy bude postiženo odvodem ve výši 1 % z poskytnuté </w:t>
      </w:r>
      <w:r>
        <w:rPr>
          <w:spacing w:val="-2"/>
          <w:sz w:val="20"/>
        </w:rPr>
        <w:t>podpory.</w:t>
      </w:r>
    </w:p>
    <w:p>
      <w:pPr>
        <w:pStyle w:val="BodyText"/>
        <w:spacing w:before="2"/>
        <w:jc w:val="left"/>
        <w:rPr>
          <w:sz w:val="36"/>
        </w:rPr>
      </w:pPr>
    </w:p>
    <w:p>
      <w:pPr>
        <w:pStyle w:val="Heading1"/>
        <w:ind w:left="3417"/>
      </w:pPr>
      <w:r>
        <w:rPr>
          <w:spacing w:val="-5"/>
        </w:rPr>
        <w:t>VI.</w:t>
      </w:r>
    </w:p>
    <w:p>
      <w:pPr>
        <w:pStyle w:val="Heading2"/>
        <w:ind w:left="3414" w:right="3148"/>
      </w:pPr>
      <w:r>
        <w:rPr/>
        <w:t>Závěrečná</w:t>
      </w:r>
      <w:r>
        <w:rPr>
          <w:spacing w:val="-9"/>
        </w:rPr>
        <w:t> </w:t>
      </w:r>
      <w:r>
        <w:rPr>
          <w:spacing w:val="-2"/>
        </w:rPr>
        <w:t>ustanovení</w:t>
      </w:r>
    </w:p>
    <w:p>
      <w:pPr>
        <w:pStyle w:val="BodyText"/>
        <w:spacing w:before="12"/>
        <w:jc w:val="left"/>
        <w:rPr>
          <w:b/>
          <w:sz w:val="17"/>
        </w:rPr>
      </w:pPr>
    </w:p>
    <w:p>
      <w:pPr>
        <w:pStyle w:val="ListParagraph"/>
        <w:numPr>
          <w:ilvl w:val="0"/>
          <w:numId w:val="7"/>
        </w:numPr>
        <w:tabs>
          <w:tab w:pos="666" w:val="left" w:leader="none"/>
        </w:tabs>
        <w:spacing w:line="240" w:lineRule="auto" w:before="0" w:after="0"/>
        <w:ind w:left="66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666" w:val="left" w:leader="none"/>
        </w:tabs>
        <w:spacing w:line="240" w:lineRule="auto" w:before="122" w:after="0"/>
        <w:ind w:left="66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19" w:after="0"/>
        <w:ind w:left="665" w:right="114"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1"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666" w:val="left" w:leader="none"/>
        </w:tabs>
        <w:spacing w:line="240" w:lineRule="auto" w:before="118"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1"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2"/>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spacing w:after="0" w:line="240" w:lineRule="auto"/>
        <w:jc w:val="both"/>
        <w:rPr>
          <w:sz w:val="20"/>
        </w:rPr>
        <w:sectPr>
          <w:pgSz w:w="12240" w:h="15840"/>
          <w:pgMar w:header="0" w:footer="1434" w:top="1060" w:bottom="1660" w:left="1320" w:right="1020"/>
        </w:sectPr>
      </w:pPr>
    </w:p>
    <w:p>
      <w:pPr>
        <w:pStyle w:val="ListParagraph"/>
        <w:numPr>
          <w:ilvl w:val="0"/>
          <w:numId w:val="7"/>
        </w:numPr>
        <w:tabs>
          <w:tab w:pos="666" w:val="left" w:leader="none"/>
        </w:tabs>
        <w:spacing w:line="240" w:lineRule="auto" w:before="73"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jc w:val="left"/>
        <w:rPr>
          <w:sz w:val="36"/>
        </w:rPr>
      </w:pPr>
    </w:p>
    <w:p>
      <w:pPr>
        <w:pStyle w:val="BodyText"/>
        <w:tabs>
          <w:tab w:pos="6853" w:val="left" w:leader="none"/>
        </w:tabs>
        <w:ind w:left="382"/>
        <w:jc w:val="left"/>
      </w:pPr>
      <w:r>
        <w:rPr>
          <w:spacing w:val="-5"/>
        </w:rPr>
        <w:t>V:</w:t>
      </w:r>
      <w:r>
        <w:rPr/>
        <w:tab/>
        <w:t>V</w:t>
      </w:r>
      <w:r>
        <w:rPr>
          <w:spacing w:val="-6"/>
        </w:rPr>
        <w:t> </w:t>
      </w:r>
      <w:r>
        <w:rPr/>
        <w:t>Praze</w:t>
      </w:r>
      <w:r>
        <w:rPr>
          <w:spacing w:val="-4"/>
        </w:rPr>
        <w:t> dne:</w:t>
      </w:r>
    </w:p>
    <w:p>
      <w:pPr>
        <w:pStyle w:val="BodyText"/>
        <w:spacing w:before="1"/>
        <w:jc w:val="left"/>
        <w:rPr>
          <w:sz w:val="18"/>
        </w:rPr>
      </w:pPr>
    </w:p>
    <w:p>
      <w:pPr>
        <w:pStyle w:val="BodyText"/>
        <w:ind w:left="382"/>
        <w:jc w:val="left"/>
      </w:pPr>
      <w:r>
        <w:rPr>
          <w:spacing w:val="-4"/>
        </w:rPr>
        <w:t>dne:</w:t>
      </w:r>
    </w:p>
    <w:p>
      <w:pPr>
        <w:pStyle w:val="BodyText"/>
        <w:jc w:val="left"/>
        <w:rPr>
          <w:sz w:val="26"/>
        </w:rPr>
      </w:pPr>
    </w:p>
    <w:p>
      <w:pPr>
        <w:pStyle w:val="BodyText"/>
        <w:jc w:val="left"/>
        <w:rPr>
          <w:sz w:val="26"/>
        </w:rPr>
      </w:pPr>
    </w:p>
    <w:p>
      <w:pPr>
        <w:pStyle w:val="BodyText"/>
        <w:jc w:val="left"/>
        <w:rPr>
          <w:sz w:val="29"/>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jc w:val="left"/>
        <w:rPr>
          <w:sz w:val="26"/>
        </w:rPr>
      </w:pPr>
    </w:p>
    <w:p>
      <w:pPr>
        <w:pStyle w:val="BodyText"/>
        <w:jc w:val="left"/>
        <w:rPr>
          <w:sz w:val="26"/>
        </w:rPr>
      </w:pPr>
    </w:p>
    <w:p>
      <w:pPr>
        <w:pStyle w:val="BodyText"/>
        <w:jc w:val="left"/>
        <w:rPr>
          <w:sz w:val="26"/>
        </w:rPr>
      </w:pPr>
    </w:p>
    <w:p>
      <w:pPr>
        <w:pStyle w:val="BodyText"/>
        <w:spacing w:before="3"/>
        <w:jc w:val="left"/>
        <w:rPr>
          <w:sz w:val="27"/>
        </w:rPr>
      </w:pPr>
    </w:p>
    <w:p>
      <w:pPr>
        <w:pStyle w:val="BodyText"/>
        <w:spacing w:line="264" w:lineRule="auto"/>
        <w:ind w:left="382"/>
        <w:jc w:val="left"/>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jc w:val="left"/>
        <w:sectPr>
          <w:pgSz w:w="12240" w:h="15840"/>
          <w:pgMar w:header="0" w:footer="1434" w:top="1060" w:bottom="1660" w:left="1320" w:right="1020"/>
        </w:sectPr>
      </w:pPr>
    </w:p>
    <w:p>
      <w:pPr>
        <w:pStyle w:val="BodyText"/>
        <w:spacing w:before="73"/>
        <w:ind w:left="382"/>
        <w:jc w:val="left"/>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jc w:val="left"/>
        <w:rPr>
          <w:sz w:val="26"/>
        </w:rPr>
      </w:pPr>
    </w:p>
    <w:p>
      <w:pPr>
        <w:pStyle w:val="BodyText"/>
        <w:spacing w:before="2"/>
        <w:jc w:val="lef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jc w:val="left"/>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jc w:val="left"/>
        <w:rPr>
          <w:b/>
          <w:sz w:val="29"/>
        </w:rPr>
      </w:pPr>
    </w:p>
    <w:p>
      <w:pPr>
        <w:pStyle w:val="ListParagraph"/>
        <w:numPr>
          <w:ilvl w:val="0"/>
          <w:numId w:val="9"/>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118"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80" w:after="0"/>
        <w:ind w:left="665" w:right="111"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5"/>
          <w:sz w:val="20"/>
        </w:rPr>
        <w:t> </w:t>
      </w:r>
      <w:r>
        <w:rPr>
          <w:sz w:val="20"/>
        </w:rPr>
        <w:t>řízení,</w:t>
      </w:r>
      <w:r>
        <w:rPr>
          <w:spacing w:val="-6"/>
          <w:sz w:val="20"/>
        </w:rPr>
        <w:t> </w:t>
      </w:r>
      <w:r>
        <w:rPr>
          <w:sz w:val="20"/>
        </w:rPr>
        <w:t>z</w:t>
      </w:r>
      <w:r>
        <w:rPr>
          <w:spacing w:val="-5"/>
          <w:sz w:val="20"/>
        </w:rPr>
        <w:t> </w:t>
      </w:r>
      <w:r>
        <w:rPr>
          <w:sz w:val="20"/>
        </w:rPr>
        <w:t>hlediska</w:t>
      </w:r>
      <w:r>
        <w:rPr>
          <w:spacing w:val="-4"/>
          <w:sz w:val="20"/>
        </w:rPr>
        <w:t> </w:t>
      </w:r>
      <w:r>
        <w:rPr>
          <w:sz w:val="20"/>
        </w:rPr>
        <w:t>míry</w:t>
      </w:r>
      <w:r>
        <w:rPr>
          <w:spacing w:val="-6"/>
          <w:sz w:val="20"/>
        </w:rPr>
        <w:t> </w:t>
      </w:r>
      <w:r>
        <w:rPr>
          <w:sz w:val="20"/>
        </w:rPr>
        <w:t>porušení</w:t>
      </w:r>
      <w:r>
        <w:rPr>
          <w:spacing w:val="-6"/>
          <w:sz w:val="20"/>
        </w:rPr>
        <w:t> </w:t>
      </w:r>
      <w:r>
        <w:rPr>
          <w:sz w:val="20"/>
        </w:rPr>
        <w:t>základních</w:t>
      </w:r>
      <w:r>
        <w:rPr>
          <w:spacing w:val="-5"/>
          <w:sz w:val="20"/>
        </w:rPr>
        <w:t> </w:t>
      </w:r>
      <w:r>
        <w:rPr>
          <w:sz w:val="20"/>
        </w:rPr>
        <w:t>zásad</w:t>
      </w:r>
      <w:r>
        <w:rPr>
          <w:spacing w:val="-6"/>
          <w:sz w:val="20"/>
        </w:rPr>
        <w:t> </w:t>
      </w:r>
      <w:r>
        <w:rPr>
          <w:sz w:val="20"/>
        </w:rPr>
        <w:t>zadávání</w:t>
      </w:r>
      <w:r>
        <w:rPr>
          <w:spacing w:val="-4"/>
          <w:sz w:val="20"/>
        </w:rPr>
        <w:t> </w:t>
      </w:r>
      <w:r>
        <w:rPr>
          <w:sz w:val="20"/>
        </w:rPr>
        <w:t>veřejných</w:t>
      </w:r>
      <w:r>
        <w:rPr>
          <w:spacing w:val="-5"/>
          <w:sz w:val="20"/>
        </w:rPr>
        <w:t> </w:t>
      </w:r>
      <w:r>
        <w:rPr>
          <w:sz w:val="20"/>
        </w:rPr>
        <w:t>zakázek</w:t>
      </w:r>
      <w:r>
        <w:rPr>
          <w:spacing w:val="-4"/>
          <w:sz w:val="20"/>
        </w:rPr>
        <w:t> </w:t>
      </w:r>
      <w:r>
        <w:rPr>
          <w:sz w:val="20"/>
        </w:rPr>
        <w:t>a</w:t>
      </w:r>
      <w:r>
        <w:rPr>
          <w:spacing w:val="-6"/>
          <w:sz w:val="20"/>
        </w:rPr>
        <w:t> </w:t>
      </w:r>
      <w:r>
        <w:rPr>
          <w:sz w:val="20"/>
        </w:rPr>
        <w:t>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312" w:lineRule="auto" w:before="1" w:after="0"/>
        <w:ind w:left="665" w:right="111" w:hanging="557"/>
        <w:jc w:val="both"/>
        <w:rPr>
          <w:sz w:val="20"/>
        </w:rPr>
      </w:pPr>
      <w:r>
        <w:rPr>
          <w:sz w:val="20"/>
        </w:rPr>
        <w:t>V</w:t>
      </w:r>
      <w:r>
        <w:rPr>
          <w:spacing w:val="-1"/>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434" w:top="1060" w:bottom="1660" w:left="1320" w:right="1020"/>
        </w:sectPr>
      </w:pPr>
    </w:p>
    <w:p>
      <w:pPr>
        <w:pStyle w:val="Heading1"/>
        <w:numPr>
          <w:ilvl w:val="0"/>
          <w:numId w:val="8"/>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jc w:val="left"/>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1"/>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1"/>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434"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6"/>
                <w:sz w:val="20"/>
              </w:rPr>
              <w:t> </w:t>
            </w:r>
            <w:r>
              <w:rPr>
                <w:sz w:val="20"/>
              </w:rPr>
              <w:t>pokud</w:t>
            </w:r>
            <w:r>
              <w:rPr>
                <w:spacing w:val="-7"/>
                <w:sz w:val="20"/>
              </w:rPr>
              <w:t> </w:t>
            </w:r>
            <w:r>
              <w:rPr>
                <w:sz w:val="20"/>
              </w:rPr>
              <w:t>došlo</w:t>
            </w:r>
            <w:r>
              <w:rPr>
                <w:spacing w:val="-7"/>
                <w:sz w:val="20"/>
              </w:rPr>
              <w:t> </w:t>
            </w:r>
            <w:r>
              <w:rPr>
                <w:sz w:val="20"/>
              </w:rPr>
              <w:t>k</w:t>
            </w:r>
            <w:r>
              <w:rPr>
                <w:spacing w:val="-6"/>
                <w:sz w:val="20"/>
              </w:rPr>
              <w:t> </w:t>
            </w:r>
            <w:r>
              <w:rPr>
                <w:sz w:val="20"/>
              </w:rPr>
              <w:t>uveřejnění jiným vhodným způsobem</w:t>
            </w:r>
          </w:p>
        </w:tc>
      </w:tr>
    </w:tbl>
    <w:p>
      <w:pPr>
        <w:spacing w:after="0"/>
        <w:rPr>
          <w:sz w:val="20"/>
        </w:rPr>
        <w:sectPr>
          <w:type w:val="continuous"/>
          <w:pgSz w:w="12240" w:h="15840"/>
          <w:pgMar w:header="0" w:footer="1434"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jc w:val="left"/>
        <w:rPr>
          <w:b/>
        </w:rPr>
      </w:pPr>
    </w:p>
    <w:p>
      <w:pPr>
        <w:pStyle w:val="BodyText"/>
        <w:spacing w:before="8"/>
        <w:jc w:val="left"/>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jc w:val="left"/>
        <w:rPr>
          <w:b/>
        </w:rPr>
      </w:pPr>
    </w:p>
    <w:p>
      <w:pPr>
        <w:pStyle w:val="BodyText"/>
        <w:spacing w:before="3"/>
        <w:jc w:val="left"/>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43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2"/>
                <w:sz w:val="20"/>
              </w:rPr>
              <w:t> </w:t>
            </w:r>
            <w:r>
              <w:rPr>
                <w:sz w:val="20"/>
              </w:rPr>
              <w:t>a</w:t>
            </w:r>
            <w:r>
              <w:rPr>
                <w:spacing w:val="-14"/>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9"/>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5"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43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before="1"/>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53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15"/>
              <w:rPr>
                <w:sz w:val="20"/>
              </w:rPr>
            </w:pPr>
            <w:r>
              <w:rPr>
                <w:sz w:val="20"/>
              </w:rPr>
              <w:t>zakázky a potenciální dopad na</w:t>
            </w:r>
            <w:r>
              <w:rPr>
                <w:spacing w:val="-8"/>
                <w:sz w:val="20"/>
              </w:rPr>
              <w:t> </w:t>
            </w:r>
            <w:r>
              <w:rPr>
                <w:sz w:val="20"/>
              </w:rPr>
              <w:t>rozpočet</w:t>
            </w:r>
            <w:r>
              <w:rPr>
                <w:spacing w:val="-8"/>
                <w:sz w:val="20"/>
              </w:rPr>
              <w:t> </w:t>
            </w:r>
            <w:r>
              <w:rPr>
                <w:sz w:val="20"/>
              </w:rPr>
              <w:t>je</w:t>
            </w:r>
            <w:r>
              <w:rPr>
                <w:spacing w:val="-8"/>
                <w:sz w:val="20"/>
              </w:rPr>
              <w:t> </w:t>
            </w:r>
            <w:r>
              <w:rPr>
                <w:sz w:val="20"/>
              </w:rPr>
              <w:t>pouze</w:t>
            </w:r>
            <w:r>
              <w:rPr>
                <w:spacing w:val="-8"/>
                <w:sz w:val="20"/>
              </w:rPr>
              <w:t> </w:t>
            </w:r>
            <w:r>
              <w:rPr>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2"/>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before="1"/>
              <w:rPr>
                <w:sz w:val="20"/>
              </w:rPr>
            </w:pPr>
            <w:r>
              <w:rPr>
                <w:sz w:val="20"/>
              </w:rPr>
              <w:t>dodavatele</w:t>
            </w:r>
            <w:r>
              <w:rPr>
                <w:spacing w:val="-8"/>
                <w:sz w:val="20"/>
              </w:rPr>
              <w:t> </w:t>
            </w:r>
            <w:r>
              <w:rPr>
                <w:sz w:val="20"/>
              </w:rPr>
              <w:t>od</w:t>
            </w:r>
            <w:r>
              <w:rPr>
                <w:spacing w:val="-7"/>
                <w:sz w:val="20"/>
              </w:rPr>
              <w:t> </w:t>
            </w:r>
            <w:r>
              <w:rPr>
                <w:spacing w:val="-2"/>
                <w:sz w:val="20"/>
              </w:rPr>
              <w:t>podání</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43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024"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5" w:lineRule="exact" w:before="1"/>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2"/>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before="2"/>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w:t>
            </w:r>
            <w:r>
              <w:rPr>
                <w:spacing w:val="-5"/>
                <w:sz w:val="20"/>
              </w:rPr>
              <w:t>jak</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434" w:top="1120" w:bottom="162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29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ind w:right="185"/>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2"/>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3"/>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line="237" w:lineRule="auto" w:before="3"/>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2"/>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434" w:top="1120" w:bottom="194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spacing w:before="1"/>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line="264"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6"/>
                <w:sz w:val="20"/>
              </w:rPr>
              <w:t> </w:t>
            </w:r>
            <w:r>
              <w:rPr>
                <w:sz w:val="20"/>
              </w:rPr>
              <w:t>dojde</w:t>
            </w:r>
            <w:r>
              <w:rPr>
                <w:spacing w:val="-6"/>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line="237" w:lineRule="auto" w:before="3"/>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75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tc>
      </w:tr>
    </w:tbl>
    <w:p>
      <w:pPr>
        <w:pStyle w:val="BodyText"/>
        <w:jc w:val="left"/>
        <w:rPr>
          <w:sz w:val="14"/>
        </w:rPr>
      </w:pPr>
      <w:r>
        <w:rPr/>
        <w:pict>
          <v:rect style="position:absolute;margin-left:85.103996pt;margin-top:10.560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jc w:val="left"/>
      </w:pPr>
    </w:p>
    <w:p>
      <w:pPr>
        <w:pStyle w:val="BodyText"/>
        <w:spacing w:before="3"/>
        <w:jc w:val="left"/>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type w:val="continuous"/>
          <w:pgSz w:w="12240" w:h="15840"/>
          <w:pgMar w:header="0" w:footer="143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2"/>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písm. i),</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0" w:footer="1434"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22208" type="#_x0000_t202" id="docshape1" filled="false" stroked="false">
          <v:textbox inset="0,0,0,0">
            <w:txbxContent>
              <w:p>
                <w:pPr>
                  <w:pStyle w:val="BodyText"/>
                  <w:spacing w:before="19"/>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809" w:hanging="286"/>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10" w:hanging="286"/>
      </w:pPr>
      <w:rPr>
        <w:rFonts w:hint="default"/>
        <w:lang w:val="cs-CZ" w:eastAsia="en-US" w:bidi="ar-SA"/>
      </w:rPr>
    </w:lvl>
    <w:lvl w:ilvl="2">
      <w:start w:val="0"/>
      <w:numFmt w:val="bullet"/>
      <w:lvlText w:val="•"/>
      <w:lvlJc w:val="left"/>
      <w:pPr>
        <w:ind w:left="2620" w:hanging="286"/>
      </w:pPr>
      <w:rPr>
        <w:rFonts w:hint="default"/>
        <w:lang w:val="cs-CZ" w:eastAsia="en-US" w:bidi="ar-SA"/>
      </w:rPr>
    </w:lvl>
    <w:lvl w:ilvl="3">
      <w:start w:val="0"/>
      <w:numFmt w:val="bullet"/>
      <w:lvlText w:val="•"/>
      <w:lvlJc w:val="left"/>
      <w:pPr>
        <w:ind w:left="3530" w:hanging="286"/>
      </w:pPr>
      <w:rPr>
        <w:rFonts w:hint="default"/>
        <w:lang w:val="cs-CZ" w:eastAsia="en-US" w:bidi="ar-SA"/>
      </w:rPr>
    </w:lvl>
    <w:lvl w:ilvl="4">
      <w:start w:val="0"/>
      <w:numFmt w:val="bullet"/>
      <w:lvlText w:val="•"/>
      <w:lvlJc w:val="left"/>
      <w:pPr>
        <w:ind w:left="4440" w:hanging="286"/>
      </w:pPr>
      <w:rPr>
        <w:rFonts w:hint="default"/>
        <w:lang w:val="cs-CZ" w:eastAsia="en-US" w:bidi="ar-SA"/>
      </w:rPr>
    </w:lvl>
    <w:lvl w:ilvl="5">
      <w:start w:val="0"/>
      <w:numFmt w:val="bullet"/>
      <w:lvlText w:val="•"/>
      <w:lvlJc w:val="left"/>
      <w:pPr>
        <w:ind w:left="5350" w:hanging="286"/>
      </w:pPr>
      <w:rPr>
        <w:rFonts w:hint="default"/>
        <w:lang w:val="cs-CZ" w:eastAsia="en-US" w:bidi="ar-SA"/>
      </w:rPr>
    </w:lvl>
    <w:lvl w:ilvl="6">
      <w:start w:val="0"/>
      <w:numFmt w:val="bullet"/>
      <w:lvlText w:val="•"/>
      <w:lvlJc w:val="left"/>
      <w:pPr>
        <w:ind w:left="6260" w:hanging="286"/>
      </w:pPr>
      <w:rPr>
        <w:rFonts w:hint="default"/>
        <w:lang w:val="cs-CZ" w:eastAsia="en-US" w:bidi="ar-SA"/>
      </w:rPr>
    </w:lvl>
    <w:lvl w:ilvl="7">
      <w:start w:val="0"/>
      <w:numFmt w:val="bullet"/>
      <w:lvlText w:val="•"/>
      <w:lvlJc w:val="left"/>
      <w:pPr>
        <w:ind w:left="7170" w:hanging="286"/>
      </w:pPr>
      <w:rPr>
        <w:rFonts w:hint="default"/>
        <w:lang w:val="cs-CZ" w:eastAsia="en-US" w:bidi="ar-SA"/>
      </w:rPr>
    </w:lvl>
    <w:lvl w:ilvl="8">
      <w:start w:val="0"/>
      <w:numFmt w:val="bullet"/>
      <w:lvlText w:val="•"/>
      <w:lvlJc w:val="left"/>
      <w:pPr>
        <w:ind w:left="8080" w:hanging="286"/>
      </w:pPr>
      <w:rPr>
        <w:rFonts w:hint="default"/>
        <w:lang w:val="cs-CZ" w:eastAsia="en-US" w:bidi="ar-SA"/>
      </w:rPr>
    </w:lvl>
  </w:abstractNum>
  <w:abstractNum w:abstractNumId="4">
    <w:multiLevelType w:val="hybridMultilevel"/>
    <w:lvl w:ilvl="0">
      <w:start w:val="0"/>
      <w:numFmt w:val="bullet"/>
      <w:lvlText w:val="-"/>
      <w:lvlJc w:val="left"/>
      <w:pPr>
        <w:ind w:left="1063" w:hanging="286"/>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944" w:hanging="286"/>
      </w:pPr>
      <w:rPr>
        <w:rFonts w:hint="default"/>
        <w:lang w:val="cs-CZ" w:eastAsia="en-US" w:bidi="ar-SA"/>
      </w:rPr>
    </w:lvl>
    <w:lvl w:ilvl="2">
      <w:start w:val="0"/>
      <w:numFmt w:val="bullet"/>
      <w:lvlText w:val="•"/>
      <w:lvlJc w:val="left"/>
      <w:pPr>
        <w:ind w:left="2828" w:hanging="286"/>
      </w:pPr>
      <w:rPr>
        <w:rFonts w:hint="default"/>
        <w:lang w:val="cs-CZ" w:eastAsia="en-US" w:bidi="ar-SA"/>
      </w:rPr>
    </w:lvl>
    <w:lvl w:ilvl="3">
      <w:start w:val="0"/>
      <w:numFmt w:val="bullet"/>
      <w:lvlText w:val="•"/>
      <w:lvlJc w:val="left"/>
      <w:pPr>
        <w:ind w:left="3712" w:hanging="286"/>
      </w:pPr>
      <w:rPr>
        <w:rFonts w:hint="default"/>
        <w:lang w:val="cs-CZ" w:eastAsia="en-US" w:bidi="ar-SA"/>
      </w:rPr>
    </w:lvl>
    <w:lvl w:ilvl="4">
      <w:start w:val="0"/>
      <w:numFmt w:val="bullet"/>
      <w:lvlText w:val="•"/>
      <w:lvlJc w:val="left"/>
      <w:pPr>
        <w:ind w:left="4596" w:hanging="286"/>
      </w:pPr>
      <w:rPr>
        <w:rFonts w:hint="default"/>
        <w:lang w:val="cs-CZ" w:eastAsia="en-US" w:bidi="ar-SA"/>
      </w:rPr>
    </w:lvl>
    <w:lvl w:ilvl="5">
      <w:start w:val="0"/>
      <w:numFmt w:val="bullet"/>
      <w:lvlText w:val="•"/>
      <w:lvlJc w:val="left"/>
      <w:pPr>
        <w:ind w:left="5480" w:hanging="286"/>
      </w:pPr>
      <w:rPr>
        <w:rFonts w:hint="default"/>
        <w:lang w:val="cs-CZ" w:eastAsia="en-US" w:bidi="ar-SA"/>
      </w:rPr>
    </w:lvl>
    <w:lvl w:ilvl="6">
      <w:start w:val="0"/>
      <w:numFmt w:val="bullet"/>
      <w:lvlText w:val="•"/>
      <w:lvlJc w:val="left"/>
      <w:pPr>
        <w:ind w:left="6364" w:hanging="286"/>
      </w:pPr>
      <w:rPr>
        <w:rFonts w:hint="default"/>
        <w:lang w:val="cs-CZ" w:eastAsia="en-US" w:bidi="ar-SA"/>
      </w:rPr>
    </w:lvl>
    <w:lvl w:ilvl="7">
      <w:start w:val="0"/>
      <w:numFmt w:val="bullet"/>
      <w:lvlText w:val="•"/>
      <w:lvlJc w:val="left"/>
      <w:pPr>
        <w:ind w:left="7248" w:hanging="286"/>
      </w:pPr>
      <w:rPr>
        <w:rFonts w:hint="default"/>
        <w:lang w:val="cs-CZ" w:eastAsia="en-US" w:bidi="ar-SA"/>
      </w:rPr>
    </w:lvl>
    <w:lvl w:ilvl="8">
      <w:start w:val="0"/>
      <w:numFmt w:val="bullet"/>
      <w:lvlText w:val="•"/>
      <w:lvlJc w:val="left"/>
      <w:pPr>
        <w:ind w:left="8132" w:hanging="286"/>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63" w:hanging="286"/>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1340" w:hanging="286"/>
      </w:pPr>
      <w:rPr>
        <w:rFonts w:hint="default"/>
        <w:lang w:val="cs-CZ" w:eastAsia="en-US" w:bidi="ar-SA"/>
      </w:rPr>
    </w:lvl>
    <w:lvl w:ilvl="4">
      <w:start w:val="0"/>
      <w:numFmt w:val="bullet"/>
      <w:lvlText w:val="•"/>
      <w:lvlJc w:val="left"/>
      <w:pPr>
        <w:ind w:left="1472" w:hanging="286"/>
      </w:pPr>
      <w:rPr>
        <w:rFonts w:hint="default"/>
        <w:lang w:val="cs-CZ" w:eastAsia="en-US" w:bidi="ar-SA"/>
      </w:rPr>
    </w:lvl>
    <w:lvl w:ilvl="5">
      <w:start w:val="0"/>
      <w:numFmt w:val="bullet"/>
      <w:lvlText w:val="•"/>
      <w:lvlJc w:val="left"/>
      <w:pPr>
        <w:ind w:left="1604" w:hanging="286"/>
      </w:pPr>
      <w:rPr>
        <w:rFonts w:hint="default"/>
        <w:lang w:val="cs-CZ" w:eastAsia="en-US" w:bidi="ar-SA"/>
      </w:rPr>
    </w:lvl>
    <w:lvl w:ilvl="6">
      <w:start w:val="0"/>
      <w:numFmt w:val="bullet"/>
      <w:lvlText w:val="•"/>
      <w:lvlJc w:val="left"/>
      <w:pPr>
        <w:ind w:left="1736" w:hanging="286"/>
      </w:pPr>
      <w:rPr>
        <w:rFonts w:hint="default"/>
        <w:lang w:val="cs-CZ" w:eastAsia="en-US" w:bidi="ar-SA"/>
      </w:rPr>
    </w:lvl>
    <w:lvl w:ilvl="7">
      <w:start w:val="0"/>
      <w:numFmt w:val="bullet"/>
      <w:lvlText w:val="•"/>
      <w:lvlJc w:val="left"/>
      <w:pPr>
        <w:ind w:left="1868" w:hanging="286"/>
      </w:pPr>
      <w:rPr>
        <w:rFonts w:hint="default"/>
        <w:lang w:val="cs-CZ" w:eastAsia="en-US" w:bidi="ar-SA"/>
      </w:rPr>
    </w:lvl>
    <w:lvl w:ilvl="8">
      <w:start w:val="0"/>
      <w:numFmt w:val="bullet"/>
      <w:lvlText w:val="•"/>
      <w:lvlJc w:val="left"/>
      <w:pPr>
        <w:ind w:left="2000" w:hanging="286"/>
      </w:pPr>
      <w:rPr>
        <w:rFonts w:hint="default"/>
        <w:lang w:val="cs-CZ" w:eastAsia="en-US" w:bidi="ar-SA"/>
      </w:rPr>
    </w:lvl>
  </w:abstractNum>
  <w:abstractNum w:abstractNumId="2">
    <w:multiLevelType w:val="hybridMultilevel"/>
    <w:lvl w:ilvl="0">
      <w:start w:val="1"/>
      <w:numFmt w:val="decimal"/>
      <w:lvlText w:val="%1)"/>
      <w:lvlJc w:val="left"/>
      <w:pPr>
        <w:ind w:left="809" w:hanging="428"/>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10" w:hanging="428"/>
      </w:pPr>
      <w:rPr>
        <w:rFonts w:hint="default"/>
        <w:lang w:val="cs-CZ" w:eastAsia="en-US" w:bidi="ar-SA"/>
      </w:rPr>
    </w:lvl>
    <w:lvl w:ilvl="2">
      <w:start w:val="0"/>
      <w:numFmt w:val="bullet"/>
      <w:lvlText w:val="•"/>
      <w:lvlJc w:val="left"/>
      <w:pPr>
        <w:ind w:left="2620" w:hanging="428"/>
      </w:pPr>
      <w:rPr>
        <w:rFonts w:hint="default"/>
        <w:lang w:val="cs-CZ" w:eastAsia="en-US" w:bidi="ar-SA"/>
      </w:rPr>
    </w:lvl>
    <w:lvl w:ilvl="3">
      <w:start w:val="0"/>
      <w:numFmt w:val="bullet"/>
      <w:lvlText w:val="•"/>
      <w:lvlJc w:val="left"/>
      <w:pPr>
        <w:ind w:left="3530" w:hanging="428"/>
      </w:pPr>
      <w:rPr>
        <w:rFonts w:hint="default"/>
        <w:lang w:val="cs-CZ" w:eastAsia="en-US" w:bidi="ar-SA"/>
      </w:rPr>
    </w:lvl>
    <w:lvl w:ilvl="4">
      <w:start w:val="0"/>
      <w:numFmt w:val="bullet"/>
      <w:lvlText w:val="•"/>
      <w:lvlJc w:val="left"/>
      <w:pPr>
        <w:ind w:left="4440" w:hanging="428"/>
      </w:pPr>
      <w:rPr>
        <w:rFonts w:hint="default"/>
        <w:lang w:val="cs-CZ" w:eastAsia="en-US" w:bidi="ar-SA"/>
      </w:rPr>
    </w:lvl>
    <w:lvl w:ilvl="5">
      <w:start w:val="0"/>
      <w:numFmt w:val="bullet"/>
      <w:lvlText w:val="•"/>
      <w:lvlJc w:val="left"/>
      <w:pPr>
        <w:ind w:left="5350" w:hanging="428"/>
      </w:pPr>
      <w:rPr>
        <w:rFonts w:hint="default"/>
        <w:lang w:val="cs-CZ" w:eastAsia="en-US" w:bidi="ar-SA"/>
      </w:rPr>
    </w:lvl>
    <w:lvl w:ilvl="6">
      <w:start w:val="0"/>
      <w:numFmt w:val="bullet"/>
      <w:lvlText w:val="•"/>
      <w:lvlJc w:val="left"/>
      <w:pPr>
        <w:ind w:left="6260" w:hanging="428"/>
      </w:pPr>
      <w:rPr>
        <w:rFonts w:hint="default"/>
        <w:lang w:val="cs-CZ" w:eastAsia="en-US" w:bidi="ar-SA"/>
      </w:rPr>
    </w:lvl>
    <w:lvl w:ilvl="7">
      <w:start w:val="0"/>
      <w:numFmt w:val="bullet"/>
      <w:lvlText w:val="•"/>
      <w:lvlJc w:val="left"/>
      <w:pPr>
        <w:ind w:left="7170" w:hanging="428"/>
      </w:pPr>
      <w:rPr>
        <w:rFonts w:hint="default"/>
        <w:lang w:val="cs-CZ" w:eastAsia="en-US" w:bidi="ar-SA"/>
      </w:rPr>
    </w:lvl>
    <w:lvl w:ilvl="8">
      <w:start w:val="0"/>
      <w:numFmt w:val="bullet"/>
      <w:lvlText w:val="•"/>
      <w:lvlJc w:val="left"/>
      <w:pPr>
        <w:ind w:left="8080" w:hanging="428"/>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2024-10-01T09:09:52Z</dcterms:created>
  <dcterms:modified xsi:type="dcterms:W3CDTF">2024-10-01T09:09:52Z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2016</vt:lpwstr>
  </property>
  <property fmtid="{D5CDD505-2E9C-101B-9397-08002B2CF9AE}" pid="4" name="LastSaved">
    <vt:filetime>2024-10-01T00:00:00Z</vt:filetime>
  </property>
</Properties>
</file>