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5923"/>
        <w:gridCol w:w="4848"/>
      </w:tblGrid>
      <w:tr>
        <w:trPr>
          <w:cantSplit w:val="true"/>
        </w:trPr>
        <w:tc>
          <w:tcPr>
            <w:tcW w:w="1077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59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righ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OBJ/425/2024</w:t>
            </w:r>
          </w:p>
        </w:tc>
      </w:tr>
    </w:tbl>
    <w:p>
      <w:pPr>
        <w:pStyle w:val="Normal"/>
        <w:bidi w:val="0"/>
        <w:spacing w:lineRule="atLeast" w:line="0" w:before="0" w:after="0"/>
        <w:jc w:val="left"/>
        <w:rPr/>
      </w:pPr>
      <w:r>
        <w:rPr/>
      </w:r>
    </w:p>
    <w:p>
      <w:pPr>
        <w:sectPr>
          <w:type w:val="nextPage"/>
          <w:pgSz w:w="11906" w:h="16838"/>
          <w:pgMar w:left="566" w:right="568" w:gutter="0" w:header="0" w:top="566" w:footer="0" w:bottom="56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293"/>
        <w:gridCol w:w="323"/>
        <w:gridCol w:w="323"/>
        <w:gridCol w:w="214"/>
        <w:gridCol w:w="1185"/>
        <w:gridCol w:w="540"/>
        <w:gridCol w:w="645"/>
        <w:gridCol w:w="540"/>
        <w:gridCol w:w="214"/>
        <w:gridCol w:w="431"/>
        <w:gridCol w:w="754"/>
        <w:gridCol w:w="540"/>
        <w:gridCol w:w="1291"/>
        <w:gridCol w:w="540"/>
        <w:gridCol w:w="1722"/>
      </w:tblGrid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8939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409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185" w:type="dxa"/>
            <w:gridSpan w:val="2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1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05191491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CZ05191491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Tree Green Silesia s.r.o.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Bílovecká 76/3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Svinov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721 00  Ostrava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</w:tr>
      <w:tr>
        <w:trPr>
          <w:cantSplit w:val="true"/>
        </w:trPr>
        <w:tc>
          <w:tcPr>
            <w:tcW w:w="527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0770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9" w:type="dxa"/>
            <w:gridSpan w:val="3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Údržba a regenerace 4 travnatých hřišť - VZ/4/SSRZ/2023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</w:t>
            </w:r>
            <w:r>
              <w:rPr>
                <w:rFonts w:ascii="Courier New" w:hAnsi="Courier New"/>
                <w:sz w:val="18"/>
              </w:rPr>
              <w:t>Na základě vysoutěžené VZ/4/SSRZ/2023 a smlouvy č. 10016/2023 u vás objednáváme níže uvedené služby:</w:t>
              <w:br/>
              <w:br/>
              <w:t xml:space="preserve">   1/hlavním hřiště v Prostřední Suché 7300m2 (den plnění 30.9.- 5.10.12024 – dle počasí) - diskové dosetí, </w:t>
              <w:br/>
              <w:t xml:space="preserve">hloubkové provzdušnění v rovině VertiDrain, zapískování travnatých ploch, písek ostrohranný 0/2 mm 28 </w:t>
              <w:br/>
              <w:t>tun,síťování trávníku, osivo 150kg</w:t>
              <w:br/>
              <w:t xml:space="preserve">   2/tréninkové hřiště na Městském fotbalové areálu 7400m2 (den plnění 30.9.- 5.10.12024 – dle počasí) - zapískování travnatých ploch, rozvolňování půdy Verti Quake nebo Verti Drain dle potřeby, síťování trávníku, písek 0/2 mm 28tun </w:t>
              <w:br/>
              <w:t xml:space="preserve">   3/hřiště v Havířově-Dolních Datyních 5500m2 (den plnění 30.9.- 5.10.12024 – dle počasí) - zapískování travnatých ploch, rozvolňování půdy Verti Quake, síťování trávníku, písek 0/2 mm 28tun</w:t>
              <w:br/>
              <w:t xml:space="preserve">   4/druhá etapa na hřišti MFA (den plnění konec října/dle počasí a dohody s objednatelem na základě email. dohody) - zapískování travnatých ploch, hloubkové provzdušnění Verti Drain, síťování trávníku, písek 0/2 mm 28tun </w:t>
              <w:br/>
              <w:br/>
              <w:t xml:space="preserve">Dodavatel vystaví daňový doklad (fakturu) na základě potvrzeného dodacího </w:t>
              <w:br/>
              <w:t>listu/předávacího protokolu kupujícímu.</w:t>
              <w:br/>
              <w:t>Celková cena objednávky nepřesáhne částku:</w:t>
              <w:br/>
              <w:t>Cena s DPH:     297 995,78 Kč</w:t>
              <w:br/>
              <w:t>Cena bez DPH:   246 277,50 Kč</w:t>
              <w:br/>
              <w:br/>
              <w:t>Dodací podmínky:</w:t>
              <w:br/>
              <w:t>- místo plnění:   střediska SSRZ /MFA, TJ Dolní Datyně/</w:t>
              <w:br/>
              <w:t>- termín plnění:  do 5.10.2024</w:t>
              <w:br/>
              <w:br/>
              <w:t>Forma převzetí plnění: předávací protokol</w:t>
              <w:br/>
              <w:t xml:space="preserve">Osoba přebírající plnění: </w:t>
            </w:r>
            <w:r>
              <w:rPr>
                <w:rFonts w:ascii="Courier New" w:hAnsi="Courier New"/>
                <w:sz w:val="18"/>
              </w:rPr>
              <w:t>xxxxxxxxxxxxxxxx</w:t>
            </w:r>
            <w:r>
              <w:rPr>
                <w:rFonts w:ascii="Courier New" w:hAnsi="Courier New"/>
                <w:sz w:val="18"/>
              </w:rPr>
              <w:br/>
              <w:br/>
              <w:t>Ostatní podmínky:</w:t>
              <w:br/>
              <w:t>-       splatnost faktury: 21 dní od data vystavení</w:t>
              <w:br/>
              <w:t>-       dodavatel na faktuře uvede číslo objednávky objednatele</w:t>
              <w:br/>
              <w:t>-       dodavatel vystaví fakturu do 7 kalendářních dnů od provedení zdanitelného plnění</w:t>
              <w:br/>
              <w:t>-       v případě prodlení dodavatele s plněním smlouvy se sjednává smluvní pokuta 1.000, Kč za každý den prodlení</w:t>
              <w:br/>
              <w:t>-       v případě, že je dodavatel v prodlení s plněním smlouvy delším než 30 dní, je objednatel oprávněn odstoupit od smlouvy, přičemž smlouva se ruší okamžikem doručení odstoupení od smlouvy dodavateli.</w:t>
              <w:br/>
              <w:t xml:space="preserve">-       dodavatelem vystavené faktury budou zasílány pouze elektronicky na adresu: </w:t>
            </w:r>
            <w:r>
              <w:rPr>
                <w:rFonts w:ascii="Courier New" w:hAnsi="Courier New"/>
                <w:sz w:val="18"/>
              </w:rPr>
              <w:t>xxxxxxxxxxxx</w:t>
            </w:r>
            <w:r>
              <w:rPr>
                <w:rFonts w:ascii="Courier New" w:hAnsi="Courier New"/>
                <w:sz w:val="18"/>
              </w:rPr>
              <w:br/>
              <w:br/>
              <w:t xml:space="preserve">      V Havířově                                                          </w:t>
              <w:br/>
              <w:br/>
              <w:t xml:space="preserve">             ...................................        </w:t>
              <w:br/>
              <w:t xml:space="preserve">                 schválil: příkazce operace </w:t>
              <w:br/>
              <w:br/>
              <w:br/>
              <w:t>Akceptace dodavatele: ...................................</w:t>
              <w:br/>
              <w:t xml:space="preserve">Dodavatel bere na vědomí, že objednávka podléhá povinnosti zveřejnění v Registru </w:t>
              <w:br/>
              <w:t xml:space="preserve">smluv podle zákona 340/2015 Sb. a prohlašuje, že zde nejsou uvedeny údaje, které </w:t>
              <w:br/>
              <w:t>dodavatel považuje za obchodní tajemství. Tuto povinnost na sebe přebírá objednatel.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bottomFromText="0" w:horzAnchor="text" w:leftFromText="0" w:rightFromText="0" w:tblpX="0" w:tblpY="0" w:tblpYSpec="bottom" w:topFromText="0" w:vertAnchor="margin"/>
        <w:tblW w:w="10772" w:type="dxa"/>
        <w:jc w:val="left"/>
        <w:tblInd w:w="-7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8"/>
        <w:gridCol w:w="9589"/>
      </w:tblGrid>
      <w:tr>
        <w:trPr>
          <w:cantSplit w:val="true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.0</w:t>
            </w: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.2024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772"/>
      </w:tblGrid>
      <w:tr>
        <w:trPr>
          <w:cantSplit w:val="true"/>
        </w:trPr>
        <w:tc>
          <w:tcPr>
            <w:tcW w:w="10772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/>
            </w:r>
          </w:p>
        </w:tc>
      </w:tr>
    </w:tbl>
    <w:sectPr>
      <w:type w:val="continuous"/>
      <w:pgSz w:w="11906" w:h="16838"/>
      <w:pgMar w:left="566" w:right="568" w:gutter="0" w:header="0" w:top="566" w:footer="0" w:bottom="568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2</Pages>
  <Words>409</Words>
  <Characters>2487</Characters>
  <CharactersWithSpaces>3053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2024-10-02T06:46:46Z</dcterms:modified>
  <cp:revision>1</cp:revision>
  <dc:subject/>
  <dc:title/>
</cp:coreProperties>
</file>