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2467F0F0" w:rsidR="00037AE5" w:rsidRPr="00A76F89" w:rsidRDefault="00E70AB2" w:rsidP="00546A99">
      <w:pPr>
        <w:pStyle w:val="Nadpis2"/>
        <w:jc w:val="center"/>
      </w:pPr>
      <w:bookmarkStart w:id="0" w:name="_Toc479002546"/>
      <w:bookmarkStart w:id="1" w:name="_GoBack"/>
      <w:bookmarkEnd w:id="1"/>
      <w:r>
        <w:t xml:space="preserve"> </w:t>
      </w:r>
      <w:r w:rsidR="00037AE5" w:rsidRPr="00A76F89">
        <w:t>SERVISNÍ SMLOUVA</w:t>
      </w:r>
      <w:bookmarkEnd w:id="0"/>
    </w:p>
    <w:p w14:paraId="5E8D6275" w14:textId="77777777" w:rsidR="00037AE5" w:rsidRPr="00A76F89" w:rsidRDefault="00037AE5" w:rsidP="00037AE5">
      <w:pPr>
        <w:jc w:val="center"/>
        <w:rPr>
          <w:rFonts w:ascii="Tahoma" w:hAnsi="Tahoma" w:cs="Tahoma"/>
          <w:sz w:val="16"/>
          <w:szCs w:val="16"/>
        </w:rPr>
      </w:pPr>
    </w:p>
    <w:p w14:paraId="7106FBE5" w14:textId="77777777" w:rsidR="00037AE5" w:rsidRPr="00A76F89" w:rsidRDefault="00037AE5" w:rsidP="00037AE5">
      <w:pPr>
        <w:jc w:val="center"/>
        <w:rPr>
          <w:rFonts w:ascii="Tahoma" w:hAnsi="Tahoma" w:cs="Tahoma"/>
          <w:sz w:val="16"/>
          <w:szCs w:val="16"/>
        </w:rPr>
      </w:pPr>
    </w:p>
    <w:p w14:paraId="33FA656C" w14:textId="77777777" w:rsidR="00037AE5" w:rsidRPr="00A76F89" w:rsidRDefault="00037AE5" w:rsidP="00037AE5">
      <w:pPr>
        <w:jc w:val="center"/>
        <w:rPr>
          <w:rFonts w:ascii="Tahoma" w:hAnsi="Tahoma" w:cs="Tahoma"/>
          <w:sz w:val="16"/>
          <w:szCs w:val="16"/>
        </w:rPr>
      </w:pPr>
    </w:p>
    <w:p w14:paraId="2811A2FF" w14:textId="77777777" w:rsidR="00037AE5" w:rsidRPr="00A76F89" w:rsidRDefault="00037AE5">
      <w:pPr>
        <w:rPr>
          <w:rFonts w:ascii="Tahoma" w:hAnsi="Tahoma" w:cs="Tahoma"/>
          <w:b/>
          <w:bCs/>
          <w:sz w:val="16"/>
          <w:szCs w:val="16"/>
        </w:rPr>
      </w:pPr>
      <w:r w:rsidRPr="00A76F89">
        <w:rPr>
          <w:rFonts w:ascii="Tahoma" w:hAnsi="Tahoma" w:cs="Tahoma"/>
          <w:b/>
          <w:bCs/>
          <w:sz w:val="16"/>
          <w:szCs w:val="16"/>
        </w:rPr>
        <w:t>Všeobecná fakultní nemocnice v Praze</w:t>
      </w:r>
    </w:p>
    <w:p w14:paraId="47A6E468" w14:textId="77777777" w:rsidR="00037AE5" w:rsidRPr="00A76F89" w:rsidRDefault="00037AE5" w:rsidP="00037AE5">
      <w:pPr>
        <w:rPr>
          <w:rFonts w:ascii="Tahoma" w:hAnsi="Tahoma" w:cs="Tahoma"/>
          <w:sz w:val="16"/>
          <w:szCs w:val="16"/>
        </w:rPr>
      </w:pPr>
      <w:r w:rsidRPr="00A76F89">
        <w:rPr>
          <w:rFonts w:ascii="Tahoma" w:hAnsi="Tahoma" w:cs="Tahoma"/>
          <w:sz w:val="16"/>
          <w:szCs w:val="16"/>
        </w:rPr>
        <w:t>se sídlem:</w:t>
      </w:r>
      <w:r w:rsidRPr="00A76F89">
        <w:rPr>
          <w:rFonts w:ascii="Tahoma" w:hAnsi="Tahoma" w:cs="Tahoma"/>
          <w:sz w:val="16"/>
          <w:szCs w:val="16"/>
        </w:rPr>
        <w:tab/>
      </w:r>
      <w:r w:rsidRPr="00A76F89">
        <w:rPr>
          <w:rFonts w:ascii="Tahoma" w:hAnsi="Tahoma" w:cs="Tahoma"/>
          <w:sz w:val="16"/>
          <w:szCs w:val="16"/>
        </w:rPr>
        <w:tab/>
        <w:t>U Nemocnice 499/2, 128 08 Praha 2</w:t>
      </w:r>
    </w:p>
    <w:p w14:paraId="68954677" w14:textId="77777777" w:rsidR="00037AE5" w:rsidRPr="00A76F89" w:rsidRDefault="00037AE5" w:rsidP="00037AE5">
      <w:pPr>
        <w:rPr>
          <w:rFonts w:ascii="Tahoma" w:hAnsi="Tahoma" w:cs="Tahoma"/>
          <w:sz w:val="16"/>
          <w:szCs w:val="16"/>
        </w:rPr>
      </w:pPr>
      <w:r w:rsidRPr="00A76F89">
        <w:rPr>
          <w:rFonts w:ascii="Tahoma" w:hAnsi="Tahoma" w:cs="Tahoma"/>
          <w:sz w:val="16"/>
          <w:szCs w:val="16"/>
        </w:rPr>
        <w:t>IČ: 000 64 165</w:t>
      </w:r>
      <w:r w:rsidRPr="00A76F89">
        <w:rPr>
          <w:rFonts w:ascii="Tahoma" w:hAnsi="Tahoma" w:cs="Tahoma"/>
          <w:sz w:val="16"/>
          <w:szCs w:val="16"/>
        </w:rPr>
        <w:tab/>
      </w:r>
      <w:r w:rsidRPr="00A76F89">
        <w:rPr>
          <w:rFonts w:ascii="Tahoma" w:hAnsi="Tahoma" w:cs="Tahoma"/>
          <w:sz w:val="16"/>
          <w:szCs w:val="16"/>
        </w:rPr>
        <w:tab/>
        <w:t>DIČ: CZ00064165</w:t>
      </w:r>
    </w:p>
    <w:p w14:paraId="41BD3785" w14:textId="35853281" w:rsidR="00037AE5" w:rsidRPr="00A76F89" w:rsidRDefault="00037AE5" w:rsidP="00037AE5">
      <w:pPr>
        <w:rPr>
          <w:rFonts w:ascii="Tahoma" w:hAnsi="Tahoma" w:cs="Tahoma"/>
          <w:sz w:val="16"/>
          <w:szCs w:val="16"/>
        </w:rPr>
      </w:pPr>
      <w:r w:rsidRPr="00A76F89">
        <w:rPr>
          <w:rFonts w:ascii="Tahoma" w:hAnsi="Tahoma" w:cs="Tahoma"/>
          <w:sz w:val="16"/>
          <w:szCs w:val="16"/>
        </w:rPr>
        <w:t>zastoupena:</w:t>
      </w:r>
      <w:r w:rsidRPr="00A76F89">
        <w:rPr>
          <w:rFonts w:ascii="Tahoma" w:hAnsi="Tahoma" w:cs="Tahoma"/>
          <w:sz w:val="16"/>
          <w:szCs w:val="16"/>
        </w:rPr>
        <w:tab/>
      </w:r>
      <w:r w:rsidRPr="00A76F89">
        <w:rPr>
          <w:rFonts w:ascii="Tahoma" w:hAnsi="Tahoma" w:cs="Tahoma"/>
          <w:sz w:val="16"/>
          <w:szCs w:val="16"/>
        </w:rPr>
        <w:tab/>
      </w:r>
      <w:r w:rsidR="00DC6B45" w:rsidRPr="00A76F89">
        <w:rPr>
          <w:rFonts w:ascii="Tahoma" w:hAnsi="Tahoma" w:cs="Tahoma"/>
          <w:sz w:val="16"/>
          <w:szCs w:val="16"/>
        </w:rPr>
        <w:t>prof. MUD</w:t>
      </w:r>
      <w:r w:rsidR="00501002" w:rsidRPr="00A76F89">
        <w:rPr>
          <w:rFonts w:ascii="Tahoma" w:hAnsi="Tahoma" w:cs="Tahoma"/>
          <w:sz w:val="16"/>
          <w:szCs w:val="16"/>
        </w:rPr>
        <w:t>r</w:t>
      </w:r>
      <w:r w:rsidR="00DC6B45" w:rsidRPr="00A76F89">
        <w:rPr>
          <w:rFonts w:ascii="Tahoma" w:hAnsi="Tahoma" w:cs="Tahoma"/>
          <w:sz w:val="16"/>
          <w:szCs w:val="16"/>
        </w:rPr>
        <w:t>. Davidem Feltlem, Ph.D., MBA, ředitelem</w:t>
      </w:r>
    </w:p>
    <w:p w14:paraId="1307BF90" w14:textId="77777777" w:rsidR="00037AE5" w:rsidRPr="00A76F89" w:rsidRDefault="00037AE5" w:rsidP="00037AE5">
      <w:pPr>
        <w:keepNext/>
        <w:outlineLvl w:val="3"/>
        <w:rPr>
          <w:rFonts w:ascii="Tahoma" w:hAnsi="Tahoma" w:cs="Tahoma"/>
          <w:sz w:val="16"/>
          <w:szCs w:val="16"/>
        </w:rPr>
      </w:pPr>
      <w:r w:rsidRPr="00A76F89">
        <w:rPr>
          <w:rFonts w:ascii="Tahoma" w:hAnsi="Tahoma" w:cs="Tahoma"/>
          <w:sz w:val="16"/>
          <w:szCs w:val="16"/>
        </w:rPr>
        <w:t>bankovní spojení:</w:t>
      </w:r>
      <w:r w:rsidRPr="00A76F89">
        <w:rPr>
          <w:rFonts w:ascii="Tahoma" w:hAnsi="Tahoma" w:cs="Tahoma"/>
          <w:sz w:val="16"/>
          <w:szCs w:val="16"/>
        </w:rPr>
        <w:tab/>
      </w:r>
      <w:r w:rsidRPr="00A76F89">
        <w:rPr>
          <w:rFonts w:ascii="Tahoma" w:hAnsi="Tahoma" w:cs="Tahoma"/>
          <w:sz w:val="16"/>
          <w:szCs w:val="16"/>
        </w:rPr>
        <w:tab/>
        <w:t>Česká národní banka</w:t>
      </w:r>
    </w:p>
    <w:p w14:paraId="2B4CAD6A" w14:textId="77777777" w:rsidR="00037AE5" w:rsidRPr="00A76F89" w:rsidRDefault="00037AE5" w:rsidP="00037AE5">
      <w:pPr>
        <w:keepNext/>
        <w:outlineLvl w:val="3"/>
        <w:rPr>
          <w:rFonts w:ascii="Arial" w:hAnsi="Arial" w:cs="Arial"/>
          <w:sz w:val="16"/>
          <w:szCs w:val="16"/>
        </w:rPr>
      </w:pPr>
      <w:r w:rsidRPr="00A76F89">
        <w:rPr>
          <w:rFonts w:ascii="Tahoma" w:hAnsi="Tahoma" w:cs="Tahoma"/>
          <w:sz w:val="16"/>
          <w:szCs w:val="16"/>
        </w:rPr>
        <w:t>číslo účtu:</w:t>
      </w:r>
      <w:r w:rsidRPr="00A76F89">
        <w:rPr>
          <w:rFonts w:ascii="Tahoma" w:hAnsi="Tahoma" w:cs="Tahoma"/>
          <w:sz w:val="16"/>
          <w:szCs w:val="16"/>
        </w:rPr>
        <w:tab/>
      </w:r>
      <w:r w:rsidRPr="00A76F89">
        <w:rPr>
          <w:rFonts w:ascii="Tahoma" w:hAnsi="Tahoma" w:cs="Tahoma"/>
          <w:sz w:val="16"/>
          <w:szCs w:val="16"/>
        </w:rPr>
        <w:tab/>
        <w:t>24035021/0710</w:t>
      </w:r>
    </w:p>
    <w:p w14:paraId="37A57487" w14:textId="77777777" w:rsidR="00037AE5" w:rsidRPr="00A76F89" w:rsidRDefault="00037AE5" w:rsidP="00037AE5">
      <w:pPr>
        <w:rPr>
          <w:rFonts w:ascii="Tahoma" w:hAnsi="Tahoma" w:cs="Tahoma"/>
          <w:sz w:val="16"/>
          <w:szCs w:val="16"/>
        </w:rPr>
      </w:pPr>
      <w:r w:rsidRPr="00A76F89">
        <w:rPr>
          <w:rFonts w:ascii="Tahoma" w:hAnsi="Tahoma" w:cs="Tahoma"/>
          <w:sz w:val="16"/>
          <w:szCs w:val="16"/>
        </w:rPr>
        <w:t xml:space="preserve">jako </w:t>
      </w:r>
      <w:r w:rsidRPr="00A76F89">
        <w:rPr>
          <w:rFonts w:ascii="Tahoma" w:hAnsi="Tahoma" w:cs="Tahoma"/>
          <w:b/>
          <w:bCs/>
          <w:sz w:val="16"/>
          <w:szCs w:val="16"/>
        </w:rPr>
        <w:t>objednatel</w:t>
      </w:r>
      <w:r w:rsidRPr="00A76F89">
        <w:rPr>
          <w:rFonts w:ascii="Tahoma" w:hAnsi="Tahoma" w:cs="Tahoma"/>
          <w:sz w:val="16"/>
          <w:szCs w:val="16"/>
        </w:rPr>
        <w:t xml:space="preserve"> na straně jedné (dále jen „objednatel“)</w:t>
      </w:r>
    </w:p>
    <w:p w14:paraId="617441A6" w14:textId="77777777" w:rsidR="00037AE5" w:rsidRPr="00A76F89" w:rsidRDefault="00037AE5" w:rsidP="00037AE5">
      <w:pPr>
        <w:rPr>
          <w:rFonts w:ascii="Tahoma" w:hAnsi="Tahoma" w:cs="Tahoma"/>
          <w:sz w:val="16"/>
          <w:szCs w:val="16"/>
        </w:rPr>
      </w:pPr>
    </w:p>
    <w:p w14:paraId="440758A4" w14:textId="77777777" w:rsidR="00037AE5" w:rsidRPr="00A76F89" w:rsidRDefault="00037AE5" w:rsidP="00037AE5">
      <w:pPr>
        <w:ind w:left="2832" w:firstLine="708"/>
        <w:rPr>
          <w:rFonts w:ascii="Tahoma" w:hAnsi="Tahoma" w:cs="Tahoma"/>
          <w:sz w:val="16"/>
          <w:szCs w:val="16"/>
        </w:rPr>
      </w:pPr>
      <w:r w:rsidRPr="00A76F89">
        <w:rPr>
          <w:rFonts w:ascii="Tahoma" w:hAnsi="Tahoma" w:cs="Tahoma"/>
          <w:sz w:val="16"/>
          <w:szCs w:val="16"/>
        </w:rPr>
        <w:t>a</w:t>
      </w:r>
    </w:p>
    <w:p w14:paraId="68E07586" w14:textId="77777777" w:rsidR="00636CD8" w:rsidRPr="00A76F89" w:rsidRDefault="00636CD8" w:rsidP="00037AE5">
      <w:pPr>
        <w:ind w:left="2832" w:firstLine="708"/>
        <w:rPr>
          <w:rFonts w:ascii="Tahoma" w:hAnsi="Tahoma" w:cs="Tahoma"/>
          <w:sz w:val="16"/>
          <w:szCs w:val="16"/>
        </w:rPr>
      </w:pPr>
    </w:p>
    <w:p w14:paraId="529D7C63" w14:textId="300A97A2" w:rsidR="00C62FDB" w:rsidRPr="00A76F89" w:rsidRDefault="00C62FDB" w:rsidP="00C62FDB">
      <w:pPr>
        <w:rPr>
          <w:rFonts w:ascii="Tahoma" w:hAnsi="Tahoma" w:cs="Tahoma"/>
          <w:b/>
          <w:bCs/>
          <w:sz w:val="16"/>
          <w:szCs w:val="16"/>
        </w:rPr>
      </w:pPr>
      <w:r w:rsidRPr="00A76F89">
        <w:rPr>
          <w:rFonts w:ascii="Tahoma" w:hAnsi="Tahoma" w:cs="Tahoma"/>
          <w:b/>
          <w:bCs/>
          <w:sz w:val="16"/>
          <w:szCs w:val="16"/>
        </w:rPr>
        <w:t>Getinge Czech Republic, s.r.o.</w:t>
      </w:r>
    </w:p>
    <w:p w14:paraId="37DC1B61" w14:textId="196F62A3" w:rsidR="00037AE5" w:rsidRPr="00A76F89" w:rsidRDefault="00037AE5" w:rsidP="00037AE5">
      <w:pPr>
        <w:rPr>
          <w:rFonts w:ascii="Tahoma" w:hAnsi="Tahoma" w:cs="Tahoma"/>
          <w:sz w:val="16"/>
          <w:szCs w:val="16"/>
        </w:rPr>
      </w:pPr>
      <w:r w:rsidRPr="00A76F89">
        <w:rPr>
          <w:rFonts w:ascii="Tahoma" w:hAnsi="Tahoma" w:cs="Tahoma"/>
          <w:sz w:val="16"/>
          <w:szCs w:val="16"/>
        </w:rPr>
        <w:t>se sídlem:</w:t>
      </w:r>
      <w:r w:rsidRPr="00A76F89">
        <w:rPr>
          <w:rFonts w:ascii="Tahoma" w:hAnsi="Tahoma" w:cs="Tahoma"/>
          <w:sz w:val="16"/>
          <w:szCs w:val="16"/>
        </w:rPr>
        <w:tab/>
      </w:r>
      <w:r w:rsidR="00F050B6" w:rsidRPr="00A76F89">
        <w:rPr>
          <w:rFonts w:ascii="Tahoma" w:hAnsi="Tahoma" w:cs="Tahoma"/>
          <w:sz w:val="16"/>
          <w:szCs w:val="16"/>
        </w:rPr>
        <w:t xml:space="preserve">              </w:t>
      </w:r>
      <w:r w:rsidR="00C62FDB" w:rsidRPr="00A76F89">
        <w:rPr>
          <w:rFonts w:ascii="Tahoma" w:hAnsi="Tahoma" w:cs="Tahoma"/>
          <w:sz w:val="16"/>
          <w:szCs w:val="16"/>
        </w:rPr>
        <w:t>Na strži 65/1702, 140 00 Praha 4</w:t>
      </w:r>
    </w:p>
    <w:p w14:paraId="12132A4A" w14:textId="08FF36B0" w:rsidR="00037AE5" w:rsidRPr="00A76F89" w:rsidRDefault="00352693" w:rsidP="00037AE5">
      <w:pPr>
        <w:rPr>
          <w:rFonts w:ascii="Tahoma" w:hAnsi="Tahoma" w:cs="Tahoma"/>
          <w:sz w:val="16"/>
          <w:szCs w:val="16"/>
        </w:rPr>
      </w:pPr>
      <w:r w:rsidRPr="00A76F89">
        <w:rPr>
          <w:rFonts w:ascii="Tahoma" w:hAnsi="Tahoma" w:cs="Tahoma"/>
          <w:sz w:val="16"/>
          <w:szCs w:val="16"/>
        </w:rPr>
        <w:t xml:space="preserve">IČO: </w:t>
      </w:r>
      <w:r w:rsidR="003920B5" w:rsidRPr="00A76F89">
        <w:rPr>
          <w:rFonts w:ascii="Tahoma" w:hAnsi="Tahoma" w:cs="Tahoma"/>
          <w:sz w:val="16"/>
          <w:szCs w:val="16"/>
        </w:rPr>
        <w:t>03053601</w:t>
      </w:r>
      <w:r w:rsidRPr="00A76F89">
        <w:rPr>
          <w:rFonts w:ascii="Tahoma" w:hAnsi="Tahoma" w:cs="Tahoma"/>
          <w:sz w:val="16"/>
          <w:szCs w:val="16"/>
        </w:rPr>
        <w:t xml:space="preserve"> </w:t>
      </w:r>
      <w:r w:rsidR="00F050B6" w:rsidRPr="00A76F89">
        <w:rPr>
          <w:rFonts w:ascii="Tahoma" w:hAnsi="Tahoma" w:cs="Tahoma"/>
          <w:sz w:val="16"/>
          <w:szCs w:val="16"/>
        </w:rPr>
        <w:t xml:space="preserve">                   </w:t>
      </w:r>
      <w:r w:rsidR="009D4054" w:rsidRPr="00A76F89">
        <w:rPr>
          <w:rFonts w:ascii="Tahoma" w:hAnsi="Tahoma" w:cs="Tahoma"/>
          <w:sz w:val="16"/>
          <w:szCs w:val="16"/>
        </w:rPr>
        <w:t xml:space="preserve"> </w:t>
      </w:r>
      <w:r w:rsidR="00037AE5" w:rsidRPr="00A76F89">
        <w:rPr>
          <w:rFonts w:ascii="Tahoma" w:hAnsi="Tahoma" w:cs="Tahoma"/>
          <w:sz w:val="16"/>
          <w:szCs w:val="16"/>
        </w:rPr>
        <w:t>DIČ:</w:t>
      </w:r>
      <w:r w:rsidR="00F85451" w:rsidRPr="00A76F89">
        <w:rPr>
          <w:rFonts w:ascii="Tahoma" w:hAnsi="Tahoma" w:cs="Tahoma"/>
          <w:sz w:val="16"/>
          <w:szCs w:val="16"/>
        </w:rPr>
        <w:t xml:space="preserve"> </w:t>
      </w:r>
      <w:r w:rsidR="003920B5" w:rsidRPr="00A76F89">
        <w:rPr>
          <w:rFonts w:ascii="Tahoma" w:hAnsi="Tahoma" w:cs="Tahoma"/>
          <w:sz w:val="16"/>
          <w:szCs w:val="16"/>
        </w:rPr>
        <w:t>CZ03053601</w:t>
      </w:r>
    </w:p>
    <w:p w14:paraId="1CA27816" w14:textId="677CA9ED" w:rsidR="00E1346E" w:rsidRPr="00A76F89" w:rsidRDefault="00037AE5" w:rsidP="00E1346E">
      <w:pPr>
        <w:rPr>
          <w:rFonts w:ascii="Arial" w:hAnsi="Arial" w:cs="Arial"/>
          <w:sz w:val="16"/>
          <w:szCs w:val="16"/>
        </w:rPr>
      </w:pPr>
      <w:r w:rsidRPr="00A76F89">
        <w:rPr>
          <w:rFonts w:ascii="Tahoma" w:hAnsi="Tahoma" w:cs="Tahoma"/>
          <w:sz w:val="16"/>
          <w:szCs w:val="16"/>
        </w:rPr>
        <w:t>zastoupena:</w:t>
      </w:r>
      <w:r w:rsidRPr="00A76F89">
        <w:rPr>
          <w:rFonts w:ascii="Tahoma" w:hAnsi="Tahoma" w:cs="Tahoma"/>
          <w:sz w:val="16"/>
          <w:szCs w:val="16"/>
        </w:rPr>
        <w:tab/>
      </w:r>
      <w:r w:rsidR="00F050B6" w:rsidRPr="00A76F89">
        <w:rPr>
          <w:rFonts w:ascii="Tahoma" w:hAnsi="Tahoma" w:cs="Tahoma"/>
          <w:sz w:val="16"/>
          <w:szCs w:val="16"/>
        </w:rPr>
        <w:t xml:space="preserve">              </w:t>
      </w:r>
      <w:r w:rsidR="00EB5C4A">
        <w:rPr>
          <w:rFonts w:ascii="Arial" w:hAnsi="Arial" w:cs="Arial"/>
          <w:sz w:val="16"/>
          <w:szCs w:val="16"/>
        </w:rPr>
        <w:t>XXX</w:t>
      </w:r>
      <w:r w:rsidR="00E1346E" w:rsidRPr="00A76F89">
        <w:rPr>
          <w:rFonts w:ascii="Arial" w:hAnsi="Arial" w:cs="Arial"/>
          <w:sz w:val="16"/>
          <w:szCs w:val="16"/>
        </w:rPr>
        <w:t xml:space="preserve">, </w:t>
      </w:r>
      <w:r w:rsidR="00EB5C4A">
        <w:rPr>
          <w:rFonts w:ascii="Arial" w:hAnsi="Arial" w:cs="Arial"/>
          <w:sz w:val="16"/>
          <w:szCs w:val="16"/>
        </w:rPr>
        <w:t>XXX</w:t>
      </w:r>
      <w:r w:rsidR="00E1346E" w:rsidRPr="00A76F89">
        <w:rPr>
          <w:rFonts w:ascii="Arial" w:hAnsi="Arial" w:cs="Arial"/>
          <w:sz w:val="16"/>
          <w:szCs w:val="16"/>
        </w:rPr>
        <w:t>, na základě plné moci</w:t>
      </w:r>
    </w:p>
    <w:p w14:paraId="27309DF3" w14:textId="5BAE0640" w:rsidR="00037AE5" w:rsidRPr="00A76F89" w:rsidRDefault="00037AE5" w:rsidP="00E1346E">
      <w:pPr>
        <w:rPr>
          <w:rFonts w:ascii="Tahoma" w:hAnsi="Tahoma" w:cs="Tahoma"/>
          <w:sz w:val="16"/>
          <w:szCs w:val="16"/>
        </w:rPr>
      </w:pPr>
      <w:r w:rsidRPr="00A76F89">
        <w:rPr>
          <w:rFonts w:ascii="Tahoma" w:hAnsi="Tahoma" w:cs="Tahoma"/>
          <w:sz w:val="16"/>
          <w:szCs w:val="16"/>
        </w:rPr>
        <w:t>bankovní spojení:</w:t>
      </w:r>
      <w:r w:rsidRPr="00A76F89">
        <w:rPr>
          <w:rFonts w:ascii="Tahoma" w:hAnsi="Tahoma" w:cs="Tahoma"/>
          <w:sz w:val="16"/>
          <w:szCs w:val="16"/>
        </w:rPr>
        <w:tab/>
      </w:r>
      <w:r w:rsidRPr="00A76F89">
        <w:rPr>
          <w:rFonts w:ascii="Tahoma" w:hAnsi="Tahoma" w:cs="Tahoma"/>
          <w:sz w:val="16"/>
          <w:szCs w:val="16"/>
        </w:rPr>
        <w:tab/>
      </w:r>
      <w:r w:rsidR="00EB5C4A">
        <w:rPr>
          <w:rFonts w:ascii="Tahoma" w:hAnsi="Tahoma" w:cs="Tahoma"/>
          <w:sz w:val="16"/>
          <w:szCs w:val="16"/>
        </w:rPr>
        <w:t>XXX</w:t>
      </w:r>
    </w:p>
    <w:p w14:paraId="0F2840E8" w14:textId="3B80158F" w:rsidR="00037AE5" w:rsidRPr="00A76F89" w:rsidRDefault="00037AE5" w:rsidP="00037AE5">
      <w:pPr>
        <w:rPr>
          <w:rFonts w:ascii="Tahoma" w:hAnsi="Tahoma" w:cs="Tahoma"/>
          <w:sz w:val="16"/>
          <w:szCs w:val="16"/>
        </w:rPr>
      </w:pPr>
      <w:r w:rsidRPr="00A76F89">
        <w:rPr>
          <w:rFonts w:ascii="Tahoma" w:hAnsi="Tahoma" w:cs="Tahoma"/>
          <w:sz w:val="16"/>
          <w:szCs w:val="16"/>
        </w:rPr>
        <w:t xml:space="preserve">číslo účtu: </w:t>
      </w:r>
      <w:r w:rsidRPr="00A76F89">
        <w:rPr>
          <w:rFonts w:ascii="Tahoma" w:hAnsi="Tahoma" w:cs="Tahoma"/>
          <w:sz w:val="16"/>
          <w:szCs w:val="16"/>
        </w:rPr>
        <w:tab/>
      </w:r>
      <w:r w:rsidRPr="00A76F89">
        <w:rPr>
          <w:rFonts w:ascii="Tahoma" w:hAnsi="Tahoma" w:cs="Tahoma"/>
          <w:sz w:val="16"/>
          <w:szCs w:val="16"/>
        </w:rPr>
        <w:tab/>
      </w:r>
      <w:r w:rsidR="00EB5C4A">
        <w:rPr>
          <w:rFonts w:ascii="Tahoma" w:hAnsi="Tahoma" w:cs="Tahoma"/>
          <w:sz w:val="16"/>
          <w:szCs w:val="16"/>
        </w:rPr>
        <w:t>XXX</w:t>
      </w:r>
    </w:p>
    <w:p w14:paraId="164EBEA7" w14:textId="77777777" w:rsidR="00037AE5" w:rsidRPr="00A76F89" w:rsidRDefault="00037AE5" w:rsidP="00037AE5">
      <w:pPr>
        <w:rPr>
          <w:rFonts w:ascii="Tahoma" w:hAnsi="Tahoma" w:cs="Tahoma"/>
          <w:sz w:val="16"/>
          <w:szCs w:val="16"/>
        </w:rPr>
      </w:pPr>
      <w:r w:rsidRPr="00A76F89">
        <w:rPr>
          <w:rFonts w:ascii="Tahoma" w:hAnsi="Tahoma" w:cs="Tahoma"/>
          <w:sz w:val="16"/>
          <w:szCs w:val="16"/>
        </w:rPr>
        <w:t xml:space="preserve">jako </w:t>
      </w:r>
      <w:r w:rsidRPr="00A76F89">
        <w:rPr>
          <w:rFonts w:ascii="Tahoma" w:hAnsi="Tahoma" w:cs="Tahoma"/>
          <w:b/>
          <w:bCs/>
          <w:sz w:val="16"/>
          <w:szCs w:val="16"/>
        </w:rPr>
        <w:t>zhotovitel</w:t>
      </w:r>
      <w:r w:rsidRPr="00A76F89">
        <w:rPr>
          <w:rFonts w:ascii="Tahoma" w:hAnsi="Tahoma" w:cs="Tahoma"/>
          <w:sz w:val="16"/>
          <w:szCs w:val="16"/>
        </w:rPr>
        <w:t xml:space="preserve"> na straně druhé (dále jen „zhotovitel“)</w:t>
      </w:r>
    </w:p>
    <w:p w14:paraId="65F4D340" w14:textId="77777777" w:rsidR="00037AE5" w:rsidRPr="00A76F89" w:rsidRDefault="00037AE5" w:rsidP="00037AE5">
      <w:pPr>
        <w:rPr>
          <w:rFonts w:ascii="Tahoma" w:hAnsi="Tahoma" w:cs="Tahoma"/>
          <w:sz w:val="16"/>
          <w:szCs w:val="16"/>
        </w:rPr>
      </w:pPr>
    </w:p>
    <w:p w14:paraId="7C591C22" w14:textId="77777777" w:rsidR="00037AE5" w:rsidRPr="00A76F89" w:rsidRDefault="00037AE5" w:rsidP="00037AE5">
      <w:pPr>
        <w:rPr>
          <w:rFonts w:ascii="Tahoma" w:hAnsi="Tahoma" w:cs="Tahoma"/>
          <w:sz w:val="16"/>
          <w:szCs w:val="16"/>
        </w:rPr>
      </w:pPr>
    </w:p>
    <w:p w14:paraId="0199350C" w14:textId="5BC9E36A" w:rsidR="00037AE5" w:rsidRPr="00A76F89" w:rsidRDefault="00037AE5" w:rsidP="00037AE5">
      <w:pPr>
        <w:jc w:val="both"/>
        <w:rPr>
          <w:rFonts w:ascii="Tahoma" w:hAnsi="Tahoma" w:cs="Tahoma"/>
          <w:sz w:val="16"/>
          <w:szCs w:val="16"/>
        </w:rPr>
      </w:pPr>
      <w:r w:rsidRPr="00A76F89">
        <w:rPr>
          <w:rFonts w:ascii="Tahoma" w:hAnsi="Tahoma" w:cs="Tahoma"/>
          <w:sz w:val="16"/>
          <w:szCs w:val="16"/>
        </w:rPr>
        <w:t xml:space="preserve">uzavírají dnešního dne dle </w:t>
      </w:r>
      <w:r w:rsidR="005C7F53" w:rsidRPr="00A76F89">
        <w:rPr>
          <w:rFonts w:ascii="Tahoma" w:hAnsi="Tahoma" w:cs="Tahoma"/>
          <w:sz w:val="16"/>
          <w:szCs w:val="16"/>
        </w:rPr>
        <w:t xml:space="preserve">příslušných </w:t>
      </w:r>
      <w:r w:rsidRPr="00A76F89">
        <w:rPr>
          <w:rFonts w:ascii="Tahoma" w:hAnsi="Tahoma" w:cs="Tahoma"/>
          <w:sz w:val="16"/>
          <w:szCs w:val="16"/>
        </w:rPr>
        <w:t>ustanovení zákona č. 89/2012 Sb., občanského zákoníku v platném znění a na základě vyhodnocení výsledků nadlimitní veřejné zakázky s</w:t>
      </w:r>
      <w:r w:rsidR="00E1346E" w:rsidRPr="00A76F89">
        <w:rPr>
          <w:rFonts w:ascii="Tahoma" w:hAnsi="Tahoma" w:cs="Tahoma"/>
          <w:sz w:val="16"/>
          <w:szCs w:val="16"/>
        </w:rPr>
        <w:t> </w:t>
      </w:r>
      <w:r w:rsidRPr="00A76F89">
        <w:rPr>
          <w:rFonts w:ascii="Tahoma" w:hAnsi="Tahoma" w:cs="Tahoma"/>
          <w:sz w:val="16"/>
          <w:szCs w:val="16"/>
        </w:rPr>
        <w:t>názvem</w:t>
      </w:r>
      <w:r w:rsidR="00E1346E" w:rsidRPr="00A76F89">
        <w:rPr>
          <w:rFonts w:ascii="Tahoma" w:hAnsi="Tahoma" w:cs="Tahoma"/>
          <w:sz w:val="16"/>
          <w:szCs w:val="16"/>
        </w:rPr>
        <w:t xml:space="preserve"> Servis a odborná údržba VI,</w:t>
      </w:r>
      <w:r w:rsidRPr="00A76F89">
        <w:rPr>
          <w:rFonts w:ascii="Tahoma" w:hAnsi="Tahoma" w:cs="Tahoma"/>
          <w:sz w:val="16"/>
          <w:szCs w:val="16"/>
        </w:rPr>
        <w:t xml:space="preserve"> vyhlášené</w:t>
      </w:r>
      <w:r w:rsidR="00E1346E" w:rsidRPr="00A76F89">
        <w:rPr>
          <w:rFonts w:ascii="Tahoma" w:hAnsi="Tahoma" w:cs="Tahoma"/>
          <w:sz w:val="16"/>
          <w:szCs w:val="16"/>
        </w:rPr>
        <w:t xml:space="preserve"> otevřeným</w:t>
      </w:r>
      <w:r w:rsidRPr="00A76F89">
        <w:rPr>
          <w:rFonts w:ascii="Tahoma" w:hAnsi="Tahoma" w:cs="Tahoma"/>
          <w:sz w:val="16"/>
          <w:szCs w:val="16"/>
        </w:rPr>
        <w:t xml:space="preserve"> řízením dle zákona č. 134/2016 Sb. o zadávání veřejných zakázek</w:t>
      </w:r>
      <w:r w:rsidR="006735EE" w:rsidRPr="00A76F89">
        <w:rPr>
          <w:rFonts w:ascii="Tahoma" w:hAnsi="Tahoma" w:cs="Tahoma"/>
          <w:sz w:val="16"/>
          <w:szCs w:val="16"/>
        </w:rPr>
        <w:t>, ve znění pozdějších předpisů</w:t>
      </w:r>
      <w:r w:rsidRPr="00A76F89">
        <w:rPr>
          <w:rFonts w:ascii="Tahoma" w:hAnsi="Tahoma" w:cs="Tahoma"/>
          <w:sz w:val="16"/>
          <w:szCs w:val="16"/>
        </w:rPr>
        <w:t xml:space="preserve"> (dále jen „z. č. 134/2016 Sb.“)</w:t>
      </w:r>
      <w:r w:rsidR="006735EE" w:rsidRPr="00A76F89">
        <w:rPr>
          <w:rFonts w:ascii="Tahoma" w:hAnsi="Tahoma" w:cs="Tahoma"/>
          <w:sz w:val="16"/>
          <w:szCs w:val="16"/>
        </w:rPr>
        <w:t>,</w:t>
      </w:r>
      <w:r w:rsidRPr="00A76F89">
        <w:rPr>
          <w:rFonts w:ascii="Tahoma" w:hAnsi="Tahoma" w:cs="Tahoma"/>
          <w:sz w:val="16"/>
          <w:szCs w:val="16"/>
        </w:rPr>
        <w:t xml:space="preserve"> a zveřejněné ve Věstníku veřejných zakázek. pod ev. č. </w:t>
      </w:r>
      <w:r w:rsidR="00E1346E" w:rsidRPr="00A76F89">
        <w:rPr>
          <w:rFonts w:ascii="Tahoma" w:hAnsi="Tahoma" w:cs="Tahoma"/>
          <w:sz w:val="16"/>
          <w:szCs w:val="16"/>
        </w:rPr>
        <w:t>Z2024-026086</w:t>
      </w:r>
      <w:r w:rsidRPr="00A76F89">
        <w:rPr>
          <w:rFonts w:ascii="Tahoma" w:hAnsi="Tahoma" w:cs="Tahoma"/>
          <w:sz w:val="16"/>
          <w:szCs w:val="16"/>
        </w:rPr>
        <w:t xml:space="preserve"> ze dne </w:t>
      </w:r>
      <w:r w:rsidR="00E1346E" w:rsidRPr="00A76F89">
        <w:rPr>
          <w:rFonts w:ascii="Tahoma" w:hAnsi="Tahoma" w:cs="Tahoma"/>
          <w:sz w:val="16"/>
          <w:szCs w:val="16"/>
        </w:rPr>
        <w:t xml:space="preserve">7.6.2024 </w:t>
      </w:r>
      <w:r w:rsidR="00D41BDA" w:rsidRPr="00A76F89">
        <w:rPr>
          <w:rFonts w:ascii="Tahoma" w:hAnsi="Tahoma" w:cs="Tahoma"/>
          <w:sz w:val="16"/>
          <w:szCs w:val="16"/>
        </w:rPr>
        <w:t>a pod ID veřejné zakázky na profilu zadavatele:</w:t>
      </w:r>
      <w:r w:rsidR="00E1346E" w:rsidRPr="00A76F89">
        <w:rPr>
          <w:rFonts w:ascii="Tahoma" w:hAnsi="Tahoma" w:cs="Tahoma"/>
          <w:sz w:val="16"/>
          <w:szCs w:val="16"/>
        </w:rPr>
        <w:t>VZ0191734</w:t>
      </w:r>
      <w:r w:rsidRPr="00A76F89">
        <w:rPr>
          <w:rFonts w:ascii="Tahoma" w:hAnsi="Tahoma" w:cs="Tahoma"/>
          <w:sz w:val="16"/>
          <w:szCs w:val="16"/>
        </w:rPr>
        <w:t>, tuto</w:t>
      </w:r>
    </w:p>
    <w:p w14:paraId="6D94C807" w14:textId="77777777" w:rsidR="00037AE5" w:rsidRPr="00A76F89" w:rsidRDefault="00037AE5" w:rsidP="00037AE5">
      <w:pPr>
        <w:jc w:val="both"/>
        <w:rPr>
          <w:rFonts w:ascii="Tahoma" w:hAnsi="Tahoma" w:cs="Tahoma"/>
          <w:sz w:val="16"/>
          <w:szCs w:val="16"/>
        </w:rPr>
      </w:pPr>
    </w:p>
    <w:p w14:paraId="7FCA96FF" w14:textId="77777777" w:rsidR="00037AE5" w:rsidRPr="00A76F89" w:rsidRDefault="00037AE5" w:rsidP="00037AE5">
      <w:pPr>
        <w:jc w:val="both"/>
        <w:rPr>
          <w:rFonts w:ascii="Tahoma" w:hAnsi="Tahoma" w:cs="Tahoma"/>
          <w:sz w:val="16"/>
          <w:szCs w:val="16"/>
        </w:rPr>
      </w:pPr>
    </w:p>
    <w:p w14:paraId="1A0FB3F1" w14:textId="77777777" w:rsidR="00037AE5" w:rsidRPr="00A76F89" w:rsidRDefault="00037AE5">
      <w:pPr>
        <w:ind w:right="-1"/>
        <w:jc w:val="center"/>
        <w:rPr>
          <w:rFonts w:ascii="Tahoma" w:hAnsi="Tahoma" w:cs="Tahoma"/>
          <w:b/>
          <w:bCs/>
          <w:spacing w:val="30"/>
          <w:sz w:val="16"/>
          <w:szCs w:val="16"/>
        </w:rPr>
      </w:pPr>
      <w:r w:rsidRPr="00A76F89">
        <w:rPr>
          <w:rFonts w:ascii="Tahoma" w:hAnsi="Tahoma" w:cs="Tahoma"/>
          <w:b/>
          <w:bCs/>
          <w:spacing w:val="30"/>
          <w:sz w:val="16"/>
          <w:szCs w:val="16"/>
        </w:rPr>
        <w:t>servisní smlouvu:</w:t>
      </w:r>
    </w:p>
    <w:p w14:paraId="6776EF67" w14:textId="77777777" w:rsidR="00037AE5" w:rsidRPr="00A76F89" w:rsidRDefault="00037AE5" w:rsidP="00037AE5">
      <w:pPr>
        <w:ind w:right="-1"/>
        <w:jc w:val="center"/>
        <w:rPr>
          <w:rFonts w:ascii="Tahoma" w:hAnsi="Tahoma" w:cs="Tahoma"/>
          <w:b/>
          <w:sz w:val="16"/>
          <w:szCs w:val="16"/>
        </w:rPr>
      </w:pPr>
    </w:p>
    <w:p w14:paraId="58CB2DDD" w14:textId="77777777" w:rsidR="00037AE5" w:rsidRPr="00A76F89" w:rsidRDefault="00037AE5">
      <w:pPr>
        <w:ind w:right="-1"/>
        <w:jc w:val="center"/>
        <w:rPr>
          <w:rFonts w:ascii="Tahoma" w:hAnsi="Tahoma" w:cs="Tahoma"/>
          <w:b/>
          <w:bCs/>
          <w:sz w:val="16"/>
          <w:szCs w:val="16"/>
        </w:rPr>
      </w:pPr>
      <w:r w:rsidRPr="00A76F89">
        <w:rPr>
          <w:rFonts w:ascii="Tahoma" w:hAnsi="Tahoma" w:cs="Tahoma"/>
          <w:b/>
          <w:bCs/>
          <w:sz w:val="16"/>
          <w:szCs w:val="16"/>
        </w:rPr>
        <w:t>I.</w:t>
      </w:r>
      <w:r w:rsidRPr="00A76F89">
        <w:rPr>
          <w:rFonts w:ascii="Tahoma" w:hAnsi="Tahoma" w:cs="Tahoma"/>
          <w:b/>
          <w:sz w:val="16"/>
          <w:szCs w:val="16"/>
        </w:rPr>
        <w:br/>
      </w:r>
      <w:r w:rsidRPr="00A76F89">
        <w:rPr>
          <w:rFonts w:ascii="Tahoma" w:hAnsi="Tahoma" w:cs="Tahoma"/>
          <w:b/>
          <w:bCs/>
          <w:sz w:val="16"/>
          <w:szCs w:val="16"/>
        </w:rPr>
        <w:t>Předmět smlouvy</w:t>
      </w:r>
    </w:p>
    <w:p w14:paraId="05AB6343" w14:textId="77777777" w:rsidR="00037AE5" w:rsidRPr="00A76F89" w:rsidRDefault="00037AE5" w:rsidP="00037AE5">
      <w:pPr>
        <w:ind w:right="-1"/>
        <w:jc w:val="center"/>
        <w:rPr>
          <w:rFonts w:ascii="Tahoma" w:hAnsi="Tahoma" w:cs="Tahoma"/>
          <w:b/>
          <w:sz w:val="16"/>
          <w:szCs w:val="16"/>
        </w:rPr>
      </w:pPr>
    </w:p>
    <w:p w14:paraId="1B0BAB01" w14:textId="018DB2A1" w:rsidR="00037AE5" w:rsidRPr="00A76F89" w:rsidRDefault="00037AE5" w:rsidP="00037AE5">
      <w:pPr>
        <w:numPr>
          <w:ilvl w:val="0"/>
          <w:numId w:val="1"/>
        </w:numPr>
        <w:jc w:val="both"/>
        <w:rPr>
          <w:rFonts w:ascii="Tahoma" w:hAnsi="Tahoma" w:cs="Tahoma"/>
          <w:sz w:val="16"/>
          <w:szCs w:val="16"/>
        </w:rPr>
      </w:pPr>
      <w:bookmarkStart w:id="2" w:name="_Ref57719603"/>
      <w:r w:rsidRPr="00A76F89">
        <w:rPr>
          <w:rFonts w:ascii="Tahoma" w:hAnsi="Tahoma" w:cs="Tahoma"/>
          <w:sz w:val="16"/>
          <w:szCs w:val="16"/>
        </w:rPr>
        <w:t xml:space="preserve">Předmětem smlouvy je </w:t>
      </w:r>
      <w:r w:rsidR="006735EE" w:rsidRPr="00A76F89">
        <w:rPr>
          <w:rFonts w:ascii="Tahoma" w:hAnsi="Tahoma" w:cs="Tahoma"/>
          <w:sz w:val="16"/>
          <w:szCs w:val="16"/>
        </w:rPr>
        <w:t xml:space="preserve">povinnost </w:t>
      </w:r>
      <w:r w:rsidRPr="00A76F89">
        <w:rPr>
          <w:rFonts w:ascii="Tahoma" w:hAnsi="Tahoma" w:cs="Tahoma"/>
          <w:sz w:val="16"/>
          <w:szCs w:val="16"/>
        </w:rPr>
        <w:t xml:space="preserve">zhotovitele provádět pro objednatele dle podmínek sjednaných touto smlouvou </w:t>
      </w:r>
      <w:bookmarkStart w:id="3" w:name="_Hlk525041306"/>
      <w:r w:rsidRPr="00A76F89">
        <w:rPr>
          <w:rFonts w:ascii="Tahoma" w:hAnsi="Tahoma" w:cs="Tahoma"/>
          <w:sz w:val="16"/>
          <w:szCs w:val="16"/>
        </w:rPr>
        <w:t>pozáruční servis (opravy</w:t>
      </w:r>
      <w:r w:rsidR="002573A1" w:rsidRPr="00A76F89">
        <w:rPr>
          <w:rFonts w:ascii="Tahoma" w:hAnsi="Tahoma" w:cs="Tahoma"/>
          <w:sz w:val="16"/>
          <w:szCs w:val="16"/>
        </w:rPr>
        <w:t>, pravidelná údržba, validace a revize</w:t>
      </w:r>
      <w:r w:rsidRPr="00A76F89">
        <w:rPr>
          <w:rFonts w:ascii="Tahoma" w:hAnsi="Tahoma" w:cs="Tahoma"/>
          <w:sz w:val="16"/>
          <w:szCs w:val="16"/>
        </w:rPr>
        <w:t>) přístrojů</w:t>
      </w:r>
      <w:r w:rsidR="0095119A" w:rsidRPr="00A76F89">
        <w:rPr>
          <w:rFonts w:ascii="Tahoma" w:hAnsi="Tahoma" w:cs="Tahoma"/>
          <w:sz w:val="16"/>
          <w:szCs w:val="16"/>
        </w:rPr>
        <w:t xml:space="preserve">, </w:t>
      </w:r>
      <w:r w:rsidR="004B7037" w:rsidRPr="00A76F89">
        <w:rPr>
          <w:rFonts w:ascii="Tahoma" w:hAnsi="Tahoma" w:cs="Tahoma"/>
          <w:sz w:val="16"/>
          <w:szCs w:val="16"/>
        </w:rPr>
        <w:t>specifikovaných v příloze č. 1 s názvem Seznam přístrojů, která je nedílnou součástí této smlouvy (dále jen „přístroj“ nebo „přístroje“)</w:t>
      </w:r>
      <w:r w:rsidR="00990B90" w:rsidRPr="00A76F89">
        <w:rPr>
          <w:rFonts w:ascii="Tahoma" w:hAnsi="Tahoma" w:cs="Tahoma"/>
          <w:sz w:val="16"/>
          <w:szCs w:val="16"/>
        </w:rPr>
        <w:t xml:space="preserve"> dle</w:t>
      </w:r>
      <w:r w:rsidR="004B7037" w:rsidRPr="00A76F89">
        <w:rPr>
          <w:rFonts w:ascii="Tahoma" w:hAnsi="Tahoma" w:cs="Tahoma"/>
          <w:sz w:val="16"/>
          <w:szCs w:val="16"/>
        </w:rPr>
        <w:t xml:space="preserve"> </w:t>
      </w:r>
      <w:r w:rsidR="005C7F53" w:rsidRPr="00A76F89">
        <w:rPr>
          <w:rFonts w:ascii="Tahoma" w:hAnsi="Tahoma" w:cs="Tahoma"/>
          <w:sz w:val="16"/>
          <w:szCs w:val="16"/>
        </w:rPr>
        <w:t xml:space="preserve">zákona č. </w:t>
      </w:r>
      <w:r w:rsidR="00427963" w:rsidRPr="00A76F89">
        <w:rPr>
          <w:rFonts w:ascii="Tahoma" w:hAnsi="Tahoma" w:cs="Tahoma"/>
          <w:sz w:val="16"/>
          <w:szCs w:val="16"/>
        </w:rPr>
        <w:t>375</w:t>
      </w:r>
      <w:r w:rsidR="005C7F53" w:rsidRPr="00A76F89">
        <w:rPr>
          <w:rFonts w:ascii="Tahoma" w:hAnsi="Tahoma" w:cs="Tahoma"/>
          <w:sz w:val="16"/>
          <w:szCs w:val="16"/>
        </w:rPr>
        <w:t>/202</w:t>
      </w:r>
      <w:r w:rsidR="00427963" w:rsidRPr="00A76F89">
        <w:rPr>
          <w:rFonts w:ascii="Tahoma" w:hAnsi="Tahoma" w:cs="Tahoma"/>
          <w:sz w:val="16"/>
          <w:szCs w:val="16"/>
        </w:rPr>
        <w:t>2</w:t>
      </w:r>
      <w:r w:rsidR="005C7F53" w:rsidRPr="00A76F89">
        <w:rPr>
          <w:rFonts w:ascii="Tahoma" w:hAnsi="Tahoma" w:cs="Tahoma"/>
          <w:sz w:val="16"/>
          <w:szCs w:val="16"/>
        </w:rPr>
        <w:t xml:space="preserve"> Sb. o zdravotnických prostředcích</w:t>
      </w:r>
      <w:r w:rsidR="00812BDD" w:rsidRPr="00A76F89">
        <w:rPr>
          <w:rFonts w:ascii="Tahoma" w:hAnsi="Tahoma" w:cs="Tahoma"/>
          <w:sz w:val="16"/>
          <w:szCs w:val="16"/>
        </w:rPr>
        <w:t xml:space="preserve"> a diagnostických zdravotnických prostředcích in vitro</w:t>
      </w:r>
      <w:r w:rsidR="005C7F53" w:rsidRPr="00A76F89">
        <w:rPr>
          <w:rFonts w:ascii="Tahoma" w:hAnsi="Tahoma" w:cs="Tahoma"/>
          <w:sz w:val="16"/>
          <w:szCs w:val="16"/>
        </w:rPr>
        <w:t xml:space="preserve"> (dále společně jen ZZP)</w:t>
      </w:r>
      <w:r w:rsidR="00F315A7" w:rsidRPr="00A76F89">
        <w:rPr>
          <w:rFonts w:ascii="Tahoma" w:hAnsi="Tahoma" w:cs="Tahoma"/>
          <w:sz w:val="16"/>
          <w:szCs w:val="16"/>
        </w:rPr>
        <w:t>, pokud se jedná o tyto prostředky</w:t>
      </w:r>
      <w:r w:rsidR="00FC32DE" w:rsidRPr="00A76F89">
        <w:rPr>
          <w:rFonts w:ascii="Tahoma" w:hAnsi="Tahoma" w:cs="Tahoma"/>
          <w:sz w:val="16"/>
          <w:szCs w:val="16"/>
        </w:rPr>
        <w:t>,</w:t>
      </w:r>
      <w:r w:rsidR="004B7037" w:rsidRPr="00A76F89">
        <w:rPr>
          <w:rFonts w:ascii="Tahoma" w:hAnsi="Tahoma" w:cs="Tahoma"/>
          <w:sz w:val="16"/>
          <w:szCs w:val="16"/>
        </w:rPr>
        <w:t xml:space="preserve"> popř. dle jiných obecně závazných právních předpisů, které se na servis přístroje vztahují (např. u prostředků s měřící funkcí)</w:t>
      </w:r>
      <w:bookmarkEnd w:id="3"/>
      <w:r w:rsidRPr="00A76F89">
        <w:rPr>
          <w:rFonts w:ascii="Tahoma" w:hAnsi="Tahoma" w:cs="Tahoma"/>
          <w:sz w:val="16"/>
          <w:szCs w:val="16"/>
        </w:rPr>
        <w:t>.</w:t>
      </w:r>
      <w:bookmarkEnd w:id="2"/>
    </w:p>
    <w:p w14:paraId="29ABF88A" w14:textId="77777777" w:rsidR="00037AE5" w:rsidRPr="00A76F89" w:rsidRDefault="00037AE5" w:rsidP="00FE36DB">
      <w:pPr>
        <w:jc w:val="both"/>
        <w:rPr>
          <w:rFonts w:ascii="Tahoma" w:hAnsi="Tahoma" w:cs="Tahoma"/>
          <w:sz w:val="16"/>
          <w:szCs w:val="16"/>
        </w:rPr>
      </w:pPr>
    </w:p>
    <w:p w14:paraId="456AA24B" w14:textId="14C24EFB" w:rsidR="00037AE5" w:rsidRPr="00A76F89" w:rsidRDefault="00037AE5" w:rsidP="00037AE5">
      <w:pPr>
        <w:numPr>
          <w:ilvl w:val="0"/>
          <w:numId w:val="1"/>
        </w:numPr>
        <w:jc w:val="both"/>
        <w:rPr>
          <w:rFonts w:ascii="Tahoma" w:hAnsi="Tahoma" w:cs="Tahoma"/>
          <w:sz w:val="16"/>
          <w:szCs w:val="16"/>
        </w:rPr>
      </w:pPr>
      <w:bookmarkStart w:id="4" w:name="_Ref57025290"/>
      <w:r w:rsidRPr="00A76F89">
        <w:rPr>
          <w:rFonts w:ascii="Tahoma" w:hAnsi="Tahoma" w:cs="Tahoma"/>
          <w:sz w:val="16"/>
          <w:szCs w:val="16"/>
        </w:rPr>
        <w:t xml:space="preserve">Předmětem této smlouvy je dále </w:t>
      </w:r>
      <w:r w:rsidR="006735EE" w:rsidRPr="00A76F89">
        <w:rPr>
          <w:rFonts w:ascii="Tahoma" w:hAnsi="Tahoma" w:cs="Tahoma"/>
          <w:sz w:val="16"/>
          <w:szCs w:val="16"/>
        </w:rPr>
        <w:t xml:space="preserve">povinnost </w:t>
      </w:r>
      <w:r w:rsidRPr="00A76F89">
        <w:rPr>
          <w:rFonts w:ascii="Tahoma" w:hAnsi="Tahoma" w:cs="Tahoma"/>
          <w:sz w:val="16"/>
          <w:szCs w:val="16"/>
        </w:rPr>
        <w:t>objednatele za řádně provedený servis zaplatit zhotoviteli dle podmínek sjednaných touto smlouvou dohodnutou cenu.</w:t>
      </w:r>
      <w:bookmarkEnd w:id="4"/>
    </w:p>
    <w:p w14:paraId="65BA7B57" w14:textId="77777777" w:rsidR="00DC6B45" w:rsidRPr="00A76F89" w:rsidRDefault="00DC6B45" w:rsidP="00761191">
      <w:pPr>
        <w:pStyle w:val="Odstavecseseznamem"/>
        <w:rPr>
          <w:rFonts w:ascii="Tahoma" w:hAnsi="Tahoma" w:cs="Tahoma"/>
          <w:sz w:val="16"/>
          <w:szCs w:val="16"/>
        </w:rPr>
      </w:pPr>
    </w:p>
    <w:p w14:paraId="3765CA2F" w14:textId="554AB01F" w:rsidR="00DC6B45" w:rsidRPr="00A76F89"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5" w:name="_Ref57025281"/>
      <w:r w:rsidRPr="00A76F89">
        <w:rPr>
          <w:rFonts w:ascii="Tahoma" w:hAnsi="Tahoma" w:cs="Tahoma"/>
          <w:sz w:val="16"/>
          <w:szCs w:val="16"/>
        </w:rPr>
        <w:t xml:space="preserve">Zhotovitel prohlašuje, že má oprávnění k provádění servisu (opravy </w:t>
      </w:r>
      <w:r w:rsidR="0041359F" w:rsidRPr="00A76F89">
        <w:rPr>
          <w:rFonts w:ascii="Tahoma" w:hAnsi="Tahoma" w:cs="Tahoma"/>
          <w:sz w:val="16"/>
          <w:szCs w:val="16"/>
        </w:rPr>
        <w:t>a preventivní údržba</w:t>
      </w:r>
      <w:r w:rsidRPr="00A76F89">
        <w:rPr>
          <w:rFonts w:ascii="Tahoma" w:hAnsi="Tahoma" w:cs="Tahoma"/>
          <w:sz w:val="16"/>
          <w:szCs w:val="16"/>
        </w:rPr>
        <w:t xml:space="preserve">) předmětu </w:t>
      </w:r>
      <w:r w:rsidR="00C55BE7" w:rsidRPr="00A76F89">
        <w:rPr>
          <w:rFonts w:ascii="Tahoma" w:hAnsi="Tahoma" w:cs="Tahoma"/>
          <w:sz w:val="16"/>
          <w:szCs w:val="16"/>
        </w:rPr>
        <w:t>smlouvy</w:t>
      </w:r>
      <w:r w:rsidRPr="00A76F89">
        <w:rPr>
          <w:rFonts w:ascii="Tahoma" w:hAnsi="Tahoma" w:cs="Tahoma"/>
          <w:sz w:val="16"/>
          <w:szCs w:val="16"/>
        </w:rPr>
        <w:t xml:space="preserve"> od výrobce nebo jím autorizované osoby</w:t>
      </w:r>
      <w:r w:rsidR="005C7F53" w:rsidRPr="00A76F89">
        <w:rPr>
          <w:rFonts w:ascii="Tahoma" w:hAnsi="Tahoma" w:cs="Tahoma"/>
          <w:sz w:val="16"/>
          <w:szCs w:val="16"/>
        </w:rPr>
        <w:t xml:space="preserve"> (ohlášená osoba)</w:t>
      </w:r>
      <w:r w:rsidRPr="00A76F89">
        <w:rPr>
          <w:rFonts w:ascii="Tahoma" w:hAnsi="Tahoma" w:cs="Tahoma"/>
          <w:sz w:val="16"/>
          <w:szCs w:val="16"/>
        </w:rPr>
        <w:t xml:space="preserve">. </w:t>
      </w:r>
      <w:r w:rsidR="00C55BE7" w:rsidRPr="00A76F89">
        <w:rPr>
          <w:rFonts w:ascii="Tahoma" w:hAnsi="Tahoma" w:cs="Tahoma"/>
          <w:sz w:val="16"/>
          <w:szCs w:val="16"/>
        </w:rPr>
        <w:t>Zhotovitel</w:t>
      </w:r>
      <w:r w:rsidRPr="00A76F89">
        <w:rPr>
          <w:rFonts w:ascii="Tahoma" w:hAnsi="Tahoma" w:cs="Tahoma"/>
          <w:sz w:val="16"/>
          <w:szCs w:val="16"/>
        </w:rPr>
        <w:t xml:space="preserve"> na žádost </w:t>
      </w:r>
      <w:r w:rsidR="00C55BE7" w:rsidRPr="00A76F89">
        <w:rPr>
          <w:rFonts w:ascii="Tahoma" w:hAnsi="Tahoma" w:cs="Tahoma"/>
          <w:sz w:val="16"/>
          <w:szCs w:val="16"/>
        </w:rPr>
        <w:t>objednatele</w:t>
      </w:r>
      <w:r w:rsidRPr="00A76F89">
        <w:rPr>
          <w:rFonts w:ascii="Tahoma" w:hAnsi="Tahoma" w:cs="Tahoma"/>
          <w:sz w:val="16"/>
          <w:szCs w:val="16"/>
        </w:rPr>
        <w:t xml:space="preserve"> předloží potvrzení o oprávnění k servisu předmětu </w:t>
      </w:r>
      <w:r w:rsidR="00C55BE7" w:rsidRPr="00A76F89">
        <w:rPr>
          <w:rFonts w:ascii="Tahoma" w:hAnsi="Tahoma" w:cs="Tahoma"/>
          <w:sz w:val="16"/>
          <w:szCs w:val="16"/>
        </w:rPr>
        <w:t>smlouvy</w:t>
      </w:r>
      <w:r w:rsidRPr="00A76F89">
        <w:rPr>
          <w:rFonts w:ascii="Tahoma" w:hAnsi="Tahoma" w:cs="Tahoma"/>
          <w:sz w:val="16"/>
          <w:szCs w:val="16"/>
        </w:rPr>
        <w:t>.</w:t>
      </w:r>
      <w:r w:rsidR="00C55BE7" w:rsidRPr="00A76F89">
        <w:rPr>
          <w:rFonts w:ascii="Tahoma" w:hAnsi="Tahoma" w:cs="Tahoma"/>
          <w:sz w:val="16"/>
          <w:szCs w:val="16"/>
        </w:rPr>
        <w:t xml:space="preserve"> </w:t>
      </w:r>
      <w:r w:rsidR="00DB6668" w:rsidRPr="00A76F89">
        <w:rPr>
          <w:rFonts w:ascii="Tahoma" w:hAnsi="Tahoma" w:cs="Tahoma"/>
          <w:sz w:val="16"/>
          <w:szCs w:val="16"/>
        </w:rPr>
        <w:t xml:space="preserve">V případě, že zhotovitel </w:t>
      </w:r>
      <w:r w:rsidR="00682C9A" w:rsidRPr="00A76F89">
        <w:rPr>
          <w:rFonts w:ascii="Tahoma" w:hAnsi="Tahoma" w:cs="Tahoma"/>
          <w:sz w:val="16"/>
          <w:szCs w:val="16"/>
        </w:rPr>
        <w:t>pozbude</w:t>
      </w:r>
      <w:r w:rsidR="00DB6668" w:rsidRPr="00A76F89">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5"/>
    </w:p>
    <w:p w14:paraId="26E1011F" w14:textId="77777777" w:rsidR="00037AE5" w:rsidRPr="00A76F89" w:rsidRDefault="00037AE5" w:rsidP="00037AE5">
      <w:pPr>
        <w:jc w:val="both"/>
        <w:rPr>
          <w:rFonts w:ascii="Tahoma" w:hAnsi="Tahoma" w:cs="Tahoma"/>
          <w:sz w:val="16"/>
          <w:szCs w:val="16"/>
        </w:rPr>
      </w:pPr>
    </w:p>
    <w:p w14:paraId="20F4CEFE" w14:textId="63B7DD49" w:rsidR="00037AE5" w:rsidRPr="00A76F89" w:rsidRDefault="00037AE5" w:rsidP="00037AE5">
      <w:pPr>
        <w:numPr>
          <w:ilvl w:val="0"/>
          <w:numId w:val="1"/>
        </w:numPr>
        <w:jc w:val="both"/>
        <w:rPr>
          <w:rFonts w:ascii="Tahoma" w:hAnsi="Tahoma" w:cs="Tahoma"/>
          <w:sz w:val="16"/>
          <w:szCs w:val="16"/>
        </w:rPr>
      </w:pPr>
      <w:bookmarkStart w:id="6" w:name="_Ref57025297"/>
      <w:r w:rsidRPr="00A76F89">
        <w:rPr>
          <w:rFonts w:ascii="Tahoma" w:hAnsi="Tahoma" w:cs="Tahoma"/>
          <w:sz w:val="16"/>
          <w:szCs w:val="16"/>
        </w:rPr>
        <w:t>Počet servisních zákroků zhotovitele u objednatele, tj. jednotlivých plnění dle této smlouvy je zcela neomezen.</w:t>
      </w:r>
      <w:bookmarkEnd w:id="6"/>
      <w:r w:rsidRPr="00A76F89">
        <w:rPr>
          <w:rFonts w:ascii="Tahoma" w:hAnsi="Tahoma" w:cs="Tahoma"/>
          <w:sz w:val="16"/>
          <w:szCs w:val="16"/>
        </w:rPr>
        <w:t xml:space="preserve"> </w:t>
      </w:r>
    </w:p>
    <w:p w14:paraId="6AB599BF" w14:textId="77777777" w:rsidR="00B84290" w:rsidRPr="00A76F89" w:rsidRDefault="00B84290" w:rsidP="00FE36DB">
      <w:pPr>
        <w:rPr>
          <w:rFonts w:ascii="Tahoma" w:hAnsi="Tahoma" w:cs="Tahoma"/>
          <w:sz w:val="16"/>
          <w:szCs w:val="16"/>
        </w:rPr>
      </w:pPr>
    </w:p>
    <w:p w14:paraId="53D82C6C" w14:textId="1FB11DB3" w:rsidR="00037AE5" w:rsidRPr="00A76F89" w:rsidRDefault="004E165E" w:rsidP="00BF125D">
      <w:pPr>
        <w:pStyle w:val="Odstavecseseznamem"/>
        <w:numPr>
          <w:ilvl w:val="0"/>
          <w:numId w:val="1"/>
        </w:numPr>
        <w:jc w:val="both"/>
        <w:rPr>
          <w:rFonts w:ascii="Tahoma" w:hAnsi="Tahoma" w:cs="Tahoma"/>
          <w:sz w:val="16"/>
          <w:szCs w:val="16"/>
        </w:rPr>
      </w:pPr>
      <w:r w:rsidRPr="00A76F89">
        <w:rPr>
          <w:rFonts w:ascii="Tahoma" w:hAnsi="Tahoma" w:cs="Tahoma"/>
          <w:sz w:val="16"/>
          <w:szCs w:val="16"/>
        </w:rPr>
        <w:t>Součástí ceny za služby dle této smlouvy je práce</w:t>
      </w:r>
      <w:r w:rsidR="00083039" w:rsidRPr="00A76F89">
        <w:rPr>
          <w:rFonts w:ascii="Tahoma" w:hAnsi="Tahoma" w:cs="Tahoma"/>
          <w:sz w:val="16"/>
          <w:szCs w:val="16"/>
        </w:rPr>
        <w:t xml:space="preserve"> servisního technika a náklady spojené s dopravou technika na místo opravy a všechny </w:t>
      </w:r>
      <w:r w:rsidRPr="00A76F89">
        <w:rPr>
          <w:rFonts w:ascii="Tahoma" w:hAnsi="Tahoma" w:cs="Tahoma"/>
          <w:sz w:val="16"/>
          <w:szCs w:val="16"/>
        </w:rPr>
        <w:t xml:space="preserve">další </w:t>
      </w:r>
      <w:r w:rsidR="00083039" w:rsidRPr="00A76F89">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A76F89" w:rsidRDefault="00083039" w:rsidP="00FE36DB">
      <w:pPr>
        <w:rPr>
          <w:rFonts w:ascii="Tahoma" w:hAnsi="Tahoma" w:cs="Tahoma"/>
          <w:sz w:val="16"/>
          <w:szCs w:val="16"/>
        </w:rPr>
      </w:pPr>
    </w:p>
    <w:p w14:paraId="05173C5B" w14:textId="77777777" w:rsidR="00083039" w:rsidRPr="00A76F89" w:rsidRDefault="00083039" w:rsidP="00083039">
      <w:pPr>
        <w:numPr>
          <w:ilvl w:val="0"/>
          <w:numId w:val="1"/>
        </w:numPr>
        <w:jc w:val="both"/>
        <w:rPr>
          <w:rFonts w:ascii="Tahoma" w:hAnsi="Tahoma" w:cs="Tahoma"/>
          <w:sz w:val="16"/>
          <w:szCs w:val="16"/>
        </w:rPr>
      </w:pPr>
      <w:r w:rsidRPr="00A76F89">
        <w:rPr>
          <w:rFonts w:ascii="Tahoma" w:hAnsi="Tahoma" w:cs="Tahoma"/>
          <w:sz w:val="16"/>
          <w:szCs w:val="16"/>
        </w:rPr>
        <w:t>Zhotovitel bez vyzvání objednatele zajistí a provede povinné bezpečnostní úpravy a update přístrojů</w:t>
      </w:r>
      <w:r w:rsidR="00310064" w:rsidRPr="00A76F89">
        <w:rPr>
          <w:rFonts w:ascii="Tahoma" w:hAnsi="Tahoma" w:cs="Tahoma"/>
          <w:sz w:val="16"/>
          <w:szCs w:val="16"/>
        </w:rPr>
        <w:t xml:space="preserve"> a software</w:t>
      </w:r>
      <w:r w:rsidRPr="00A76F89">
        <w:rPr>
          <w:rFonts w:ascii="Tahoma" w:hAnsi="Tahoma" w:cs="Tahoma"/>
          <w:sz w:val="16"/>
          <w:szCs w:val="16"/>
        </w:rPr>
        <w:t xml:space="preserve"> v souladu s právními předpisy, technickými normami a pokyny výrobce o údržbě zařízení.</w:t>
      </w:r>
    </w:p>
    <w:p w14:paraId="67731472" w14:textId="77777777" w:rsidR="00083039" w:rsidRPr="00A76F89" w:rsidRDefault="00083039" w:rsidP="00FE36DB">
      <w:pPr>
        <w:rPr>
          <w:rFonts w:ascii="Tahoma" w:hAnsi="Tahoma" w:cs="Tahoma"/>
          <w:sz w:val="16"/>
          <w:szCs w:val="16"/>
        </w:rPr>
      </w:pPr>
    </w:p>
    <w:p w14:paraId="6A4203B3" w14:textId="2B8936B9" w:rsidR="00352693" w:rsidRPr="00A76F89" w:rsidRDefault="00083039" w:rsidP="00352693">
      <w:pPr>
        <w:numPr>
          <w:ilvl w:val="0"/>
          <w:numId w:val="1"/>
        </w:numPr>
        <w:jc w:val="both"/>
        <w:rPr>
          <w:rFonts w:ascii="Tahoma" w:hAnsi="Tahoma" w:cs="Tahoma"/>
          <w:sz w:val="16"/>
          <w:szCs w:val="16"/>
        </w:rPr>
      </w:pPr>
      <w:r w:rsidRPr="00A76F89">
        <w:rPr>
          <w:rFonts w:ascii="Tahoma" w:hAnsi="Tahoma" w:cs="Tahoma"/>
          <w:sz w:val="16"/>
          <w:szCs w:val="16"/>
        </w:rPr>
        <w:t xml:space="preserve">Zhotovitel bude objednateli, za předpokladu, že to vlastnosti přístrojů umožňují, prostřednictvím vzdáleného připojení do datové sítě poskytovat služby na dálku, tj. opravy či </w:t>
      </w:r>
      <w:r w:rsidR="00493CD4" w:rsidRPr="00A76F89">
        <w:rPr>
          <w:rFonts w:ascii="Tahoma" w:hAnsi="Tahoma" w:cs="Tahoma"/>
          <w:sz w:val="16"/>
          <w:szCs w:val="16"/>
        </w:rPr>
        <w:t>preventivní údržbu</w:t>
      </w:r>
      <w:r w:rsidRPr="00A76F89">
        <w:rPr>
          <w:rFonts w:ascii="Tahoma" w:hAnsi="Tahoma" w:cs="Tahoma"/>
          <w:sz w:val="16"/>
          <w:szCs w:val="16"/>
        </w:rPr>
        <w:t xml:space="preserve">, za účelem specifikovaným v čl. I. odst. </w:t>
      </w:r>
      <w:r w:rsidR="008A4136" w:rsidRPr="00A76F89">
        <w:rPr>
          <w:rFonts w:ascii="Tahoma" w:hAnsi="Tahoma" w:cs="Tahoma"/>
          <w:sz w:val="16"/>
          <w:szCs w:val="16"/>
        </w:rPr>
        <w:fldChar w:fldCharType="begin"/>
      </w:r>
      <w:r w:rsidR="008A4136" w:rsidRPr="00A76F89">
        <w:rPr>
          <w:rFonts w:ascii="Tahoma" w:hAnsi="Tahoma" w:cs="Tahoma"/>
          <w:sz w:val="16"/>
          <w:szCs w:val="16"/>
        </w:rPr>
        <w:instrText xml:space="preserve"> REF _Ref57024853 \r \h </w:instrText>
      </w:r>
      <w:r w:rsidR="00A76F89">
        <w:rPr>
          <w:rFonts w:ascii="Tahoma" w:hAnsi="Tahoma" w:cs="Tahoma"/>
          <w:sz w:val="16"/>
          <w:szCs w:val="16"/>
        </w:rPr>
        <w:instrText xml:space="preserve"> \* MERGEFORMAT </w:instrText>
      </w:r>
      <w:r w:rsidR="008A4136" w:rsidRPr="00A76F89">
        <w:rPr>
          <w:rFonts w:ascii="Tahoma" w:hAnsi="Tahoma" w:cs="Tahoma"/>
          <w:sz w:val="16"/>
          <w:szCs w:val="16"/>
        </w:rPr>
      </w:r>
      <w:r w:rsidR="008A4136" w:rsidRPr="00A76F89">
        <w:rPr>
          <w:rFonts w:ascii="Tahoma" w:hAnsi="Tahoma" w:cs="Tahoma"/>
          <w:sz w:val="16"/>
          <w:szCs w:val="16"/>
        </w:rPr>
        <w:fldChar w:fldCharType="separate"/>
      </w:r>
      <w:r w:rsidR="0039013C">
        <w:rPr>
          <w:rFonts w:ascii="Tahoma" w:hAnsi="Tahoma" w:cs="Tahoma"/>
          <w:sz w:val="16"/>
          <w:szCs w:val="16"/>
        </w:rPr>
        <w:t>11</w:t>
      </w:r>
      <w:r w:rsidR="008A4136" w:rsidRPr="00A76F89">
        <w:rPr>
          <w:rFonts w:ascii="Tahoma" w:hAnsi="Tahoma" w:cs="Tahoma"/>
          <w:sz w:val="16"/>
          <w:szCs w:val="16"/>
        </w:rPr>
        <w:fldChar w:fldCharType="end"/>
      </w:r>
      <w:r w:rsidR="008A4136" w:rsidRPr="00A76F89">
        <w:rPr>
          <w:rFonts w:ascii="Tahoma" w:hAnsi="Tahoma" w:cs="Tahoma"/>
          <w:sz w:val="16"/>
          <w:szCs w:val="16"/>
        </w:rPr>
        <w:t xml:space="preserve"> </w:t>
      </w:r>
      <w:r w:rsidR="0000527C" w:rsidRPr="00A76F89">
        <w:rPr>
          <w:rFonts w:ascii="Tahoma" w:hAnsi="Tahoma" w:cs="Tahoma"/>
          <w:sz w:val="16"/>
          <w:szCs w:val="16"/>
        </w:rPr>
        <w:t xml:space="preserve">a </w:t>
      </w:r>
      <w:r w:rsidR="008A4136" w:rsidRPr="00A76F89">
        <w:rPr>
          <w:rFonts w:ascii="Tahoma" w:hAnsi="Tahoma" w:cs="Tahoma"/>
          <w:sz w:val="16"/>
          <w:szCs w:val="16"/>
        </w:rPr>
        <w:fldChar w:fldCharType="begin"/>
      </w:r>
      <w:r w:rsidR="008A4136" w:rsidRPr="00A76F89">
        <w:rPr>
          <w:rFonts w:ascii="Tahoma" w:hAnsi="Tahoma" w:cs="Tahoma"/>
          <w:sz w:val="16"/>
          <w:szCs w:val="16"/>
        </w:rPr>
        <w:instrText xml:space="preserve"> REF _Ref57024899 \r \h </w:instrText>
      </w:r>
      <w:r w:rsidR="00A76F89">
        <w:rPr>
          <w:rFonts w:ascii="Tahoma" w:hAnsi="Tahoma" w:cs="Tahoma"/>
          <w:sz w:val="16"/>
          <w:szCs w:val="16"/>
        </w:rPr>
        <w:instrText xml:space="preserve"> \* MERGEFORMAT </w:instrText>
      </w:r>
      <w:r w:rsidR="008A4136" w:rsidRPr="00A76F89">
        <w:rPr>
          <w:rFonts w:ascii="Tahoma" w:hAnsi="Tahoma" w:cs="Tahoma"/>
          <w:sz w:val="16"/>
          <w:szCs w:val="16"/>
        </w:rPr>
      </w:r>
      <w:r w:rsidR="008A4136" w:rsidRPr="00A76F89">
        <w:rPr>
          <w:rFonts w:ascii="Tahoma" w:hAnsi="Tahoma" w:cs="Tahoma"/>
          <w:sz w:val="16"/>
          <w:szCs w:val="16"/>
        </w:rPr>
        <w:fldChar w:fldCharType="separate"/>
      </w:r>
      <w:r w:rsidR="0039013C">
        <w:rPr>
          <w:rFonts w:ascii="Tahoma" w:hAnsi="Tahoma" w:cs="Tahoma"/>
          <w:sz w:val="16"/>
          <w:szCs w:val="16"/>
        </w:rPr>
        <w:t>20</w:t>
      </w:r>
      <w:r w:rsidR="008A4136" w:rsidRPr="00A76F89">
        <w:rPr>
          <w:rFonts w:ascii="Tahoma" w:hAnsi="Tahoma" w:cs="Tahoma"/>
          <w:sz w:val="16"/>
          <w:szCs w:val="16"/>
        </w:rPr>
        <w:fldChar w:fldCharType="end"/>
      </w:r>
      <w:r w:rsidR="008A4136" w:rsidRPr="00A76F89">
        <w:rPr>
          <w:rFonts w:ascii="Tahoma" w:hAnsi="Tahoma" w:cs="Tahoma"/>
          <w:sz w:val="16"/>
          <w:szCs w:val="16"/>
        </w:rPr>
        <w:t xml:space="preserve"> </w:t>
      </w:r>
      <w:r w:rsidRPr="00A76F89">
        <w:rPr>
          <w:rFonts w:ascii="Tahoma" w:hAnsi="Tahoma" w:cs="Tahoma"/>
          <w:sz w:val="16"/>
          <w:szCs w:val="16"/>
        </w:rPr>
        <w:t>této smlouvy.</w:t>
      </w:r>
    </w:p>
    <w:p w14:paraId="053B0C00" w14:textId="77777777" w:rsidR="00083039" w:rsidRPr="00A76F89" w:rsidRDefault="00083039" w:rsidP="00FE36DB">
      <w:pPr>
        <w:rPr>
          <w:rFonts w:ascii="Tahoma" w:hAnsi="Tahoma" w:cs="Tahoma"/>
          <w:color w:val="FF0000"/>
          <w:sz w:val="16"/>
          <w:szCs w:val="16"/>
        </w:rPr>
      </w:pPr>
    </w:p>
    <w:p w14:paraId="45480A28" w14:textId="74CE2430" w:rsidR="00083039" w:rsidRPr="00A76F89" w:rsidRDefault="00083039" w:rsidP="00083039">
      <w:pPr>
        <w:numPr>
          <w:ilvl w:val="0"/>
          <w:numId w:val="1"/>
        </w:numPr>
        <w:jc w:val="both"/>
        <w:rPr>
          <w:rFonts w:ascii="Tahoma" w:hAnsi="Tahoma" w:cs="Tahoma"/>
          <w:sz w:val="16"/>
          <w:szCs w:val="16"/>
        </w:rPr>
      </w:pPr>
      <w:r w:rsidRPr="00A76F89">
        <w:rPr>
          <w:rFonts w:ascii="Tahoma" w:hAnsi="Tahoma" w:cs="Tahoma"/>
          <w:sz w:val="16"/>
          <w:szCs w:val="16"/>
        </w:rPr>
        <w:t>Zhotovitel zajistí na žádost objednatele opakovan</w:t>
      </w:r>
      <w:r w:rsidR="00BF125D" w:rsidRPr="00A76F89">
        <w:rPr>
          <w:rFonts w:ascii="Tahoma" w:hAnsi="Tahoma" w:cs="Tahoma"/>
          <w:sz w:val="16"/>
          <w:szCs w:val="16"/>
        </w:rPr>
        <w:t>é odborné zaškolení nebo</w:t>
      </w:r>
      <w:r w:rsidRPr="00A76F89">
        <w:rPr>
          <w:rFonts w:ascii="Tahoma" w:hAnsi="Tahoma" w:cs="Tahoma"/>
          <w:sz w:val="16"/>
          <w:szCs w:val="16"/>
        </w:rPr>
        <w:t xml:space="preserve"> instruktáž zástupců objednatele dle přísl. ustanovení </w:t>
      </w:r>
      <w:r w:rsidR="008E27CA" w:rsidRPr="00A76F89">
        <w:rPr>
          <w:rFonts w:ascii="Tahoma" w:hAnsi="Tahoma" w:cs="Tahoma"/>
          <w:sz w:val="16"/>
          <w:szCs w:val="16"/>
        </w:rPr>
        <w:t>ZZP</w:t>
      </w:r>
      <w:r w:rsidR="005C7F53" w:rsidRPr="00A76F89">
        <w:rPr>
          <w:rFonts w:ascii="Tahoma" w:hAnsi="Tahoma" w:cs="Tahoma"/>
          <w:sz w:val="16"/>
          <w:szCs w:val="16"/>
        </w:rPr>
        <w:t xml:space="preserve"> </w:t>
      </w:r>
      <w:r w:rsidRPr="00A76F89">
        <w:rPr>
          <w:rFonts w:ascii="Tahoma" w:hAnsi="Tahoma" w:cs="Tahoma"/>
          <w:sz w:val="16"/>
          <w:szCs w:val="16"/>
        </w:rPr>
        <w:t xml:space="preserve">na kontakt uvedený v odst. </w:t>
      </w:r>
      <w:r w:rsidR="00155B07" w:rsidRPr="00A76F89">
        <w:rPr>
          <w:rFonts w:ascii="Tahoma" w:hAnsi="Tahoma" w:cs="Tahoma"/>
          <w:sz w:val="16"/>
          <w:szCs w:val="16"/>
        </w:rPr>
        <w:fldChar w:fldCharType="begin"/>
      </w:r>
      <w:r w:rsidR="00155B07" w:rsidRPr="00A76F89">
        <w:rPr>
          <w:rFonts w:ascii="Tahoma" w:hAnsi="Tahoma" w:cs="Tahoma"/>
          <w:sz w:val="16"/>
          <w:szCs w:val="16"/>
        </w:rPr>
        <w:instrText xml:space="preserve"> REF _Ref57024942 \r \h </w:instrText>
      </w:r>
      <w:r w:rsidR="00CD2796" w:rsidRPr="00A76F89">
        <w:rPr>
          <w:rFonts w:ascii="Tahoma" w:hAnsi="Tahoma" w:cs="Tahoma"/>
          <w:sz w:val="16"/>
          <w:szCs w:val="16"/>
        </w:rPr>
        <w:instrText xml:space="preserve"> \* MERGEFORMAT </w:instrText>
      </w:r>
      <w:r w:rsidR="00155B07" w:rsidRPr="00A76F89">
        <w:rPr>
          <w:rFonts w:ascii="Tahoma" w:hAnsi="Tahoma" w:cs="Tahoma"/>
          <w:sz w:val="16"/>
          <w:szCs w:val="16"/>
        </w:rPr>
      </w:r>
      <w:r w:rsidR="00155B07" w:rsidRPr="00A76F89">
        <w:rPr>
          <w:rFonts w:ascii="Tahoma" w:hAnsi="Tahoma" w:cs="Tahoma"/>
          <w:sz w:val="16"/>
          <w:szCs w:val="16"/>
        </w:rPr>
        <w:fldChar w:fldCharType="separate"/>
      </w:r>
      <w:r w:rsidR="0039013C">
        <w:rPr>
          <w:rFonts w:ascii="Tahoma" w:hAnsi="Tahoma" w:cs="Tahoma"/>
          <w:sz w:val="16"/>
          <w:szCs w:val="16"/>
        </w:rPr>
        <w:t>16</w:t>
      </w:r>
      <w:r w:rsidR="00155B07" w:rsidRPr="00A76F89">
        <w:rPr>
          <w:rFonts w:ascii="Tahoma" w:hAnsi="Tahoma" w:cs="Tahoma"/>
          <w:sz w:val="16"/>
          <w:szCs w:val="16"/>
        </w:rPr>
        <w:fldChar w:fldCharType="end"/>
      </w:r>
      <w:r w:rsidR="0000527C" w:rsidRPr="00A76F89">
        <w:rPr>
          <w:rFonts w:ascii="Tahoma" w:hAnsi="Tahoma" w:cs="Tahoma"/>
          <w:sz w:val="16"/>
          <w:szCs w:val="16"/>
        </w:rPr>
        <w:t xml:space="preserve"> </w:t>
      </w:r>
      <w:r w:rsidR="00AC3EC4" w:rsidRPr="00A76F89">
        <w:rPr>
          <w:rFonts w:ascii="Tahoma" w:hAnsi="Tahoma" w:cs="Tahoma"/>
          <w:sz w:val="16"/>
          <w:szCs w:val="16"/>
        </w:rPr>
        <w:t>tohoto článku</w:t>
      </w:r>
      <w:r w:rsidRPr="00A76F89">
        <w:rPr>
          <w:rFonts w:ascii="Tahoma" w:hAnsi="Tahoma" w:cs="Tahoma"/>
          <w:sz w:val="16"/>
          <w:szCs w:val="16"/>
        </w:rPr>
        <w:t>. Instruktáž je zhotovitel povinen zajistit výhradně osobami, které mají příslušnou kvalifikaci</w:t>
      </w:r>
      <w:r w:rsidR="005B139C" w:rsidRPr="00A76F89">
        <w:rPr>
          <w:rFonts w:ascii="Tahoma" w:hAnsi="Tahoma" w:cs="Tahoma"/>
          <w:sz w:val="16"/>
          <w:szCs w:val="16"/>
        </w:rPr>
        <w:t xml:space="preserve"> a splňují požadavky stanovené </w:t>
      </w:r>
      <w:r w:rsidR="008E27CA" w:rsidRPr="00A76F89">
        <w:rPr>
          <w:rFonts w:ascii="Tahoma" w:hAnsi="Tahoma" w:cs="Tahoma"/>
          <w:sz w:val="16"/>
          <w:szCs w:val="16"/>
        </w:rPr>
        <w:t>ZZP</w:t>
      </w:r>
      <w:r w:rsidR="005062A5" w:rsidRPr="00A76F89">
        <w:rPr>
          <w:rFonts w:ascii="Tahoma" w:hAnsi="Tahoma" w:cs="Tahoma"/>
          <w:sz w:val="16"/>
          <w:szCs w:val="16"/>
        </w:rPr>
        <w:t>.</w:t>
      </w:r>
      <w:r w:rsidRPr="00A76F89">
        <w:rPr>
          <w:rFonts w:ascii="Tahoma" w:hAnsi="Tahoma" w:cs="Tahoma"/>
          <w:sz w:val="16"/>
          <w:szCs w:val="16"/>
        </w:rPr>
        <w:t xml:space="preserve"> </w:t>
      </w:r>
      <w:r w:rsidR="00372EE6" w:rsidRPr="00A76F89">
        <w:rPr>
          <w:rFonts w:ascii="Tahoma" w:hAnsi="Tahoma" w:cs="Tahoma"/>
          <w:sz w:val="16"/>
          <w:szCs w:val="16"/>
        </w:rPr>
        <w:t xml:space="preserve">Cena za instruktáže je zahrnuta do paušální odměny dle čl. II. odst. </w:t>
      </w:r>
      <w:r w:rsidR="008A4136" w:rsidRPr="00A76F89">
        <w:rPr>
          <w:rFonts w:ascii="Tahoma" w:hAnsi="Tahoma" w:cs="Tahoma"/>
          <w:sz w:val="16"/>
          <w:szCs w:val="16"/>
        </w:rPr>
        <w:fldChar w:fldCharType="begin"/>
      </w:r>
      <w:r w:rsidR="008A4136" w:rsidRPr="00A76F89">
        <w:rPr>
          <w:rFonts w:ascii="Tahoma" w:hAnsi="Tahoma" w:cs="Tahoma"/>
          <w:sz w:val="16"/>
          <w:szCs w:val="16"/>
        </w:rPr>
        <w:instrText xml:space="preserve"> REF _Ref57719603 \r \h </w:instrText>
      </w:r>
      <w:r w:rsidR="00A76F89">
        <w:rPr>
          <w:rFonts w:ascii="Tahoma" w:hAnsi="Tahoma" w:cs="Tahoma"/>
          <w:sz w:val="16"/>
          <w:szCs w:val="16"/>
        </w:rPr>
        <w:instrText xml:space="preserve"> \* MERGEFORMAT </w:instrText>
      </w:r>
      <w:r w:rsidR="008A4136" w:rsidRPr="00A76F89">
        <w:rPr>
          <w:rFonts w:ascii="Tahoma" w:hAnsi="Tahoma" w:cs="Tahoma"/>
          <w:sz w:val="16"/>
          <w:szCs w:val="16"/>
        </w:rPr>
      </w:r>
      <w:r w:rsidR="008A4136" w:rsidRPr="00A76F89">
        <w:rPr>
          <w:rFonts w:ascii="Tahoma" w:hAnsi="Tahoma" w:cs="Tahoma"/>
          <w:sz w:val="16"/>
          <w:szCs w:val="16"/>
        </w:rPr>
        <w:fldChar w:fldCharType="separate"/>
      </w:r>
      <w:r w:rsidR="0039013C">
        <w:rPr>
          <w:rFonts w:ascii="Tahoma" w:hAnsi="Tahoma" w:cs="Tahoma"/>
          <w:sz w:val="16"/>
          <w:szCs w:val="16"/>
        </w:rPr>
        <w:t>1</w:t>
      </w:r>
      <w:r w:rsidR="008A4136" w:rsidRPr="00A76F89">
        <w:rPr>
          <w:rFonts w:ascii="Tahoma" w:hAnsi="Tahoma" w:cs="Tahoma"/>
          <w:sz w:val="16"/>
          <w:szCs w:val="16"/>
        </w:rPr>
        <w:fldChar w:fldCharType="end"/>
      </w:r>
      <w:r w:rsidR="00372EE6" w:rsidRPr="00A76F89">
        <w:rPr>
          <w:rFonts w:ascii="Tahoma" w:hAnsi="Tahoma" w:cs="Tahoma"/>
          <w:sz w:val="16"/>
          <w:szCs w:val="16"/>
        </w:rPr>
        <w:t xml:space="preserve"> smlouvy.</w:t>
      </w:r>
    </w:p>
    <w:p w14:paraId="77BA762C" w14:textId="77777777" w:rsidR="00083039" w:rsidRPr="00A76F89" w:rsidRDefault="00083039" w:rsidP="00FE36DB">
      <w:pPr>
        <w:rPr>
          <w:rFonts w:ascii="Tahoma" w:hAnsi="Tahoma" w:cs="Tahoma"/>
          <w:sz w:val="16"/>
          <w:szCs w:val="16"/>
        </w:rPr>
      </w:pPr>
    </w:p>
    <w:p w14:paraId="4754676D" w14:textId="77777777" w:rsidR="00083039" w:rsidRPr="00A76F89" w:rsidRDefault="00083039" w:rsidP="00083039">
      <w:pPr>
        <w:numPr>
          <w:ilvl w:val="0"/>
          <w:numId w:val="1"/>
        </w:numPr>
        <w:jc w:val="both"/>
        <w:rPr>
          <w:rFonts w:ascii="Tahoma" w:hAnsi="Tahoma" w:cs="Tahoma"/>
          <w:sz w:val="16"/>
          <w:szCs w:val="16"/>
        </w:rPr>
      </w:pPr>
      <w:r w:rsidRPr="00A76F89">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A76F89" w:rsidRDefault="00083039" w:rsidP="00FE36DB">
      <w:pPr>
        <w:rPr>
          <w:rFonts w:ascii="Tahoma" w:hAnsi="Tahoma" w:cs="Tahoma"/>
          <w:sz w:val="16"/>
          <w:szCs w:val="16"/>
        </w:rPr>
      </w:pPr>
    </w:p>
    <w:p w14:paraId="740D0BD7" w14:textId="77777777" w:rsidR="00083039" w:rsidRPr="00A76F89" w:rsidRDefault="00083039" w:rsidP="00083039">
      <w:pPr>
        <w:numPr>
          <w:ilvl w:val="0"/>
          <w:numId w:val="1"/>
        </w:numPr>
        <w:jc w:val="both"/>
        <w:rPr>
          <w:rFonts w:ascii="Tahoma" w:hAnsi="Tahoma" w:cs="Tahoma"/>
          <w:sz w:val="16"/>
          <w:szCs w:val="16"/>
        </w:rPr>
      </w:pPr>
      <w:r w:rsidRPr="00A76F89">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A76F89" w:rsidRDefault="00083039" w:rsidP="00FE36DB">
      <w:pPr>
        <w:rPr>
          <w:rFonts w:ascii="Tahoma" w:hAnsi="Tahoma" w:cs="Tahoma"/>
          <w:sz w:val="16"/>
          <w:szCs w:val="16"/>
        </w:rPr>
      </w:pPr>
    </w:p>
    <w:p w14:paraId="22A900AD" w14:textId="77777777" w:rsidR="00083039" w:rsidRPr="00A76F89" w:rsidRDefault="00083039" w:rsidP="00083039">
      <w:pPr>
        <w:jc w:val="both"/>
        <w:rPr>
          <w:rFonts w:ascii="Tahoma" w:hAnsi="Tahoma" w:cs="Tahoma"/>
          <w:sz w:val="16"/>
          <w:szCs w:val="16"/>
        </w:rPr>
      </w:pPr>
    </w:p>
    <w:p w14:paraId="488BB17B" w14:textId="77777777" w:rsidR="00083039" w:rsidRPr="00A76F89" w:rsidRDefault="00083039" w:rsidP="00083039">
      <w:pPr>
        <w:jc w:val="both"/>
        <w:rPr>
          <w:rFonts w:ascii="Tahoma" w:hAnsi="Tahoma" w:cs="Tahoma"/>
          <w:sz w:val="16"/>
          <w:szCs w:val="16"/>
        </w:rPr>
      </w:pPr>
    </w:p>
    <w:p w14:paraId="3224A436" w14:textId="77777777" w:rsidR="00083039" w:rsidRPr="00A76F89" w:rsidRDefault="00083039">
      <w:pPr>
        <w:tabs>
          <w:tab w:val="left" w:pos="357"/>
        </w:tabs>
        <w:jc w:val="center"/>
        <w:rPr>
          <w:rFonts w:ascii="Tahoma" w:hAnsi="Tahoma" w:cs="Tahoma"/>
          <w:b/>
          <w:bCs/>
          <w:sz w:val="16"/>
          <w:szCs w:val="16"/>
        </w:rPr>
      </w:pPr>
      <w:r w:rsidRPr="00A76F89">
        <w:rPr>
          <w:rFonts w:ascii="Tahoma" w:hAnsi="Tahoma" w:cs="Tahoma"/>
          <w:b/>
          <w:bCs/>
          <w:sz w:val="16"/>
          <w:szCs w:val="16"/>
        </w:rPr>
        <w:t>Opravy</w:t>
      </w:r>
    </w:p>
    <w:p w14:paraId="51D4F3A7" w14:textId="77777777" w:rsidR="001E2B7F" w:rsidRPr="00A76F89" w:rsidRDefault="001E2B7F" w:rsidP="00083039">
      <w:pPr>
        <w:tabs>
          <w:tab w:val="left" w:pos="357"/>
        </w:tabs>
        <w:jc w:val="center"/>
        <w:rPr>
          <w:rFonts w:ascii="Tahoma" w:hAnsi="Tahoma" w:cs="Tahoma"/>
          <w:b/>
          <w:sz w:val="16"/>
          <w:szCs w:val="16"/>
        </w:rPr>
      </w:pPr>
    </w:p>
    <w:p w14:paraId="71943EF5" w14:textId="4190971B" w:rsidR="00083039" w:rsidRPr="00A76F89" w:rsidRDefault="00083039" w:rsidP="00083039">
      <w:pPr>
        <w:numPr>
          <w:ilvl w:val="0"/>
          <w:numId w:val="1"/>
        </w:numPr>
        <w:jc w:val="both"/>
        <w:rPr>
          <w:rFonts w:ascii="Tahoma" w:hAnsi="Tahoma" w:cs="Tahoma"/>
          <w:sz w:val="16"/>
          <w:szCs w:val="16"/>
        </w:rPr>
      </w:pPr>
      <w:bookmarkStart w:id="7" w:name="_Ref387748521"/>
      <w:bookmarkStart w:id="8" w:name="_Ref57024853"/>
      <w:r w:rsidRPr="00A76F89">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sidRPr="00A76F89">
        <w:rPr>
          <w:rFonts w:ascii="Tahoma" w:hAnsi="Tahoma" w:cs="Tahoma"/>
          <w:sz w:val="16"/>
          <w:szCs w:val="16"/>
        </w:rPr>
        <w:t>i zašle bez prodlení na e-mail:</w:t>
      </w:r>
      <w:bookmarkEnd w:id="7"/>
      <w:r w:rsidR="001E68DA" w:rsidRPr="00A76F89">
        <w:rPr>
          <w:rFonts w:ascii="Tahoma" w:hAnsi="Tahoma" w:cs="Tahoma"/>
          <w:sz w:val="16"/>
          <w:szCs w:val="16"/>
        </w:rPr>
        <w:t xml:space="preserve"> </w:t>
      </w:r>
      <w:bookmarkEnd w:id="8"/>
      <w:r w:rsidR="00EB5C4A">
        <w:rPr>
          <w:rFonts w:ascii="Tahoma" w:hAnsi="Tahoma" w:cs="Tahoma"/>
          <w:sz w:val="16"/>
          <w:szCs w:val="16"/>
        </w:rPr>
        <w:t>XXX</w:t>
      </w:r>
    </w:p>
    <w:p w14:paraId="5F402F6B" w14:textId="77777777" w:rsidR="0067629B" w:rsidRPr="00A76F89" w:rsidRDefault="0067629B" w:rsidP="0067629B">
      <w:pPr>
        <w:jc w:val="both"/>
        <w:rPr>
          <w:rFonts w:ascii="Tahoma" w:hAnsi="Tahoma" w:cs="Tahoma"/>
          <w:sz w:val="16"/>
          <w:szCs w:val="16"/>
        </w:rPr>
      </w:pPr>
    </w:p>
    <w:p w14:paraId="3C6803CC" w14:textId="082822A2" w:rsidR="0067629B" w:rsidRPr="00A76F89" w:rsidRDefault="00760021" w:rsidP="0067629B">
      <w:pPr>
        <w:pStyle w:val="Odstavecseseznamem"/>
        <w:numPr>
          <w:ilvl w:val="0"/>
          <w:numId w:val="1"/>
        </w:numPr>
        <w:jc w:val="both"/>
        <w:rPr>
          <w:rFonts w:ascii="Tahoma" w:hAnsi="Tahoma" w:cs="Tahoma"/>
          <w:sz w:val="16"/>
          <w:szCs w:val="16"/>
        </w:rPr>
      </w:pPr>
      <w:r w:rsidRPr="00A76F89">
        <w:rPr>
          <w:rStyle w:val="normaltextrun"/>
          <w:rFonts w:ascii="Tahoma" w:hAnsi="Tahoma" w:cs="Tahoma"/>
          <w:color w:val="000000"/>
          <w:sz w:val="16"/>
          <w:szCs w:val="16"/>
          <w:shd w:val="clear" w:color="auto" w:fill="FFFFFF"/>
        </w:rPr>
        <w:t>Náhradní díly a materiál, které jsou měněny v rámci oprav, nejsou zahrnuty v odměně upravené v této servisní smlouvě a budou účtovány samostatně dle zaslané objednávky ve výši stanovené ceníkem zhotovitele platným v době objednávky a budou přesně vyspecifikovány v servisním výkazu postupem dle</w:t>
      </w:r>
      <w:r w:rsidR="00A76F89">
        <w:rPr>
          <w:rStyle w:val="normaltextrun"/>
          <w:rFonts w:ascii="Tahoma" w:hAnsi="Tahoma" w:cs="Tahoma"/>
          <w:color w:val="000000"/>
          <w:sz w:val="16"/>
          <w:szCs w:val="16"/>
          <w:shd w:val="clear" w:color="auto" w:fill="FFFFFF"/>
        </w:rPr>
        <w:t xml:space="preserve"> čl. </w:t>
      </w:r>
      <w:r w:rsidR="005907F4">
        <w:rPr>
          <w:rStyle w:val="normaltextrun"/>
          <w:rFonts w:ascii="Tahoma" w:hAnsi="Tahoma" w:cs="Tahoma"/>
          <w:color w:val="000000"/>
          <w:sz w:val="16"/>
          <w:szCs w:val="16"/>
          <w:shd w:val="clear" w:color="auto" w:fill="FFFFFF"/>
        </w:rPr>
        <w:t xml:space="preserve">II. odst. </w:t>
      </w:r>
      <w:r w:rsidR="00407298">
        <w:rPr>
          <w:rStyle w:val="normaltextrun"/>
          <w:rFonts w:ascii="Tahoma" w:hAnsi="Tahoma" w:cs="Tahoma"/>
          <w:color w:val="000000"/>
          <w:sz w:val="16"/>
          <w:szCs w:val="16"/>
          <w:shd w:val="clear" w:color="auto" w:fill="FFFFFF"/>
        </w:rPr>
        <w:t>4</w:t>
      </w:r>
      <w:r w:rsidRPr="00A76F89">
        <w:rPr>
          <w:rStyle w:val="normaltextrun"/>
          <w:rFonts w:ascii="Tahoma" w:hAnsi="Tahoma" w:cs="Tahoma"/>
          <w:color w:val="000000"/>
          <w:sz w:val="16"/>
          <w:szCs w:val="16"/>
          <w:shd w:val="clear" w:color="auto" w:fill="FFFFFF"/>
        </w:rPr>
        <w:t xml:space="preserve"> smlouvy. </w:t>
      </w:r>
      <w:r w:rsidRPr="00A76F89">
        <w:rPr>
          <w:rStyle w:val="eop"/>
          <w:rFonts w:ascii="Tahoma" w:hAnsi="Tahoma" w:cs="Tahoma"/>
          <w:color w:val="000000"/>
          <w:sz w:val="16"/>
          <w:szCs w:val="16"/>
          <w:shd w:val="clear" w:color="auto" w:fill="FFFFFF"/>
        </w:rPr>
        <w:t> </w:t>
      </w:r>
      <w:r w:rsidR="0067629B" w:rsidRPr="00A76F89">
        <w:rPr>
          <w:rFonts w:ascii="Tahoma" w:hAnsi="Tahoma" w:cs="Tahoma"/>
          <w:sz w:val="16"/>
          <w:szCs w:val="16"/>
        </w:rPr>
        <w:t xml:space="preserve"> </w:t>
      </w:r>
    </w:p>
    <w:p w14:paraId="7D668079" w14:textId="77777777" w:rsidR="0067629B" w:rsidRPr="00A76F89" w:rsidRDefault="0067629B" w:rsidP="0067629B">
      <w:pPr>
        <w:pStyle w:val="Odstavecseseznamem"/>
        <w:rPr>
          <w:rFonts w:ascii="Tahoma" w:hAnsi="Tahoma" w:cs="Tahoma"/>
          <w:sz w:val="16"/>
          <w:szCs w:val="16"/>
        </w:rPr>
      </w:pPr>
    </w:p>
    <w:p w14:paraId="605B9A37" w14:textId="22002D3D" w:rsidR="0067629B" w:rsidRPr="00A76F89" w:rsidRDefault="006735EE" w:rsidP="0067629B">
      <w:pPr>
        <w:numPr>
          <w:ilvl w:val="0"/>
          <w:numId w:val="1"/>
        </w:numPr>
        <w:jc w:val="both"/>
        <w:rPr>
          <w:rFonts w:ascii="Tahoma" w:hAnsi="Tahoma" w:cs="Tahoma"/>
          <w:sz w:val="16"/>
          <w:szCs w:val="16"/>
        </w:rPr>
      </w:pPr>
      <w:r w:rsidRPr="00A76F89">
        <w:rPr>
          <w:rFonts w:ascii="Tahoma" w:hAnsi="Tahoma" w:cs="Tahoma"/>
          <w:sz w:val="16"/>
          <w:szCs w:val="16"/>
        </w:rPr>
        <w:t>Odměna dle této smlouvy nezahrnuje jakékoliv</w:t>
      </w:r>
      <w:r w:rsidR="0067629B" w:rsidRPr="00A76F89">
        <w:rPr>
          <w:rFonts w:ascii="Tahoma" w:hAnsi="Tahoma" w:cs="Tahoma"/>
          <w:sz w:val="16"/>
          <w:szCs w:val="16"/>
        </w:rPr>
        <w:t xml:space="preserve"> náklady </w:t>
      </w:r>
      <w:r w:rsidRPr="00A76F89">
        <w:rPr>
          <w:rFonts w:ascii="Tahoma" w:hAnsi="Tahoma" w:cs="Tahoma"/>
          <w:sz w:val="16"/>
          <w:szCs w:val="16"/>
        </w:rPr>
        <w:t xml:space="preserve">zhotovitele </w:t>
      </w:r>
      <w:r w:rsidR="0067629B" w:rsidRPr="00A76F89">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sidRPr="00A76F89">
        <w:rPr>
          <w:rFonts w:ascii="Tahoma" w:hAnsi="Tahoma" w:cs="Tahoma"/>
          <w:sz w:val="16"/>
          <w:szCs w:val="16"/>
        </w:rPr>
        <w:t xml:space="preserve"> a servisní zásahy s tímto spojené, resp. náklady za ně, jdou plně k tíži objednatele</w:t>
      </w:r>
      <w:r w:rsidR="0067629B" w:rsidRPr="00A76F89">
        <w:rPr>
          <w:rFonts w:ascii="Tahoma" w:hAnsi="Tahoma" w:cs="Tahoma"/>
          <w:sz w:val="16"/>
          <w:szCs w:val="16"/>
        </w:rPr>
        <w:t>.</w:t>
      </w:r>
    </w:p>
    <w:p w14:paraId="35381E5A" w14:textId="77777777" w:rsidR="0067629B" w:rsidRPr="00A76F89" w:rsidRDefault="0067629B" w:rsidP="0067629B">
      <w:pPr>
        <w:jc w:val="both"/>
        <w:rPr>
          <w:rFonts w:ascii="Tahoma" w:hAnsi="Tahoma" w:cs="Tahoma"/>
          <w:sz w:val="16"/>
          <w:szCs w:val="16"/>
        </w:rPr>
      </w:pPr>
    </w:p>
    <w:p w14:paraId="44F12B87" w14:textId="43FDF410" w:rsidR="0067629B" w:rsidRPr="00A76F89" w:rsidRDefault="006735EE" w:rsidP="0067629B">
      <w:pPr>
        <w:numPr>
          <w:ilvl w:val="0"/>
          <w:numId w:val="1"/>
        </w:numPr>
        <w:jc w:val="both"/>
        <w:rPr>
          <w:rFonts w:ascii="Tahoma" w:hAnsi="Tahoma" w:cs="Tahoma"/>
          <w:sz w:val="16"/>
          <w:szCs w:val="16"/>
        </w:rPr>
      </w:pPr>
      <w:r w:rsidRPr="00A76F89">
        <w:rPr>
          <w:rFonts w:ascii="Tahoma" w:hAnsi="Tahoma" w:cs="Tahoma"/>
          <w:sz w:val="16"/>
          <w:szCs w:val="16"/>
        </w:rPr>
        <w:t xml:space="preserve">Odměna dle této smlouvy nezahrnuje jakékoliv </w:t>
      </w:r>
      <w:r w:rsidR="0067629B" w:rsidRPr="00A76F89">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A76F89">
        <w:rPr>
          <w:rFonts w:ascii="Tahoma" w:hAnsi="Tahoma" w:cs="Tahoma"/>
          <w:sz w:val="16"/>
          <w:szCs w:val="16"/>
        </w:rPr>
        <w:t xml:space="preserve"> a servisní zásahy s tímto spojené, resp. náklady za ně, jdou plně k tíži objednatele</w:t>
      </w:r>
      <w:r w:rsidR="0067629B" w:rsidRPr="00A76F89">
        <w:rPr>
          <w:rFonts w:ascii="Tahoma" w:hAnsi="Tahoma" w:cs="Tahoma"/>
          <w:sz w:val="16"/>
          <w:szCs w:val="16"/>
        </w:rPr>
        <w:t>.</w:t>
      </w:r>
    </w:p>
    <w:p w14:paraId="731FA2CC" w14:textId="77777777" w:rsidR="0067629B" w:rsidRPr="00A76F89" w:rsidRDefault="0067629B" w:rsidP="0067629B">
      <w:pPr>
        <w:jc w:val="both"/>
        <w:rPr>
          <w:rFonts w:ascii="Tahoma" w:hAnsi="Tahoma" w:cs="Tahoma"/>
          <w:sz w:val="16"/>
          <w:szCs w:val="16"/>
        </w:rPr>
      </w:pPr>
    </w:p>
    <w:p w14:paraId="77E6E8AE" w14:textId="1D090F52" w:rsidR="0000527C" w:rsidRPr="00A76F89" w:rsidRDefault="006735EE" w:rsidP="0000527C">
      <w:pPr>
        <w:numPr>
          <w:ilvl w:val="0"/>
          <w:numId w:val="1"/>
        </w:numPr>
        <w:jc w:val="both"/>
        <w:rPr>
          <w:rFonts w:ascii="Tahoma" w:hAnsi="Tahoma" w:cs="Tahoma"/>
          <w:sz w:val="16"/>
          <w:szCs w:val="16"/>
        </w:rPr>
      </w:pPr>
      <w:r w:rsidRPr="00A76F89">
        <w:rPr>
          <w:rFonts w:ascii="Tahoma" w:hAnsi="Tahoma" w:cs="Tahoma"/>
          <w:sz w:val="16"/>
          <w:szCs w:val="16"/>
        </w:rPr>
        <w:t xml:space="preserve">Odměna dle této smlouvy nezahrnuje jakékoliv </w:t>
      </w:r>
      <w:r w:rsidR="0067629B" w:rsidRPr="00A76F89">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A76F89">
        <w:rPr>
          <w:rFonts w:ascii="Tahoma" w:hAnsi="Tahoma" w:cs="Tahoma"/>
          <w:sz w:val="16"/>
          <w:szCs w:val="16"/>
        </w:rPr>
        <w:t xml:space="preserve"> a servisní zásahy s tímto spojené, resp. náklady za ně, jdou plně k tíži objednatele</w:t>
      </w:r>
      <w:r w:rsidR="0067629B" w:rsidRPr="00A76F89">
        <w:rPr>
          <w:rFonts w:ascii="Tahoma" w:hAnsi="Tahoma" w:cs="Tahoma"/>
          <w:sz w:val="16"/>
          <w:szCs w:val="16"/>
        </w:rPr>
        <w:t>.</w:t>
      </w:r>
    </w:p>
    <w:p w14:paraId="0A6E5467" w14:textId="77777777" w:rsidR="0067629B" w:rsidRPr="00A76F89" w:rsidRDefault="0067629B" w:rsidP="006F7A6B">
      <w:pPr>
        <w:jc w:val="both"/>
        <w:rPr>
          <w:rFonts w:ascii="Tahoma" w:hAnsi="Tahoma" w:cs="Tahoma"/>
          <w:sz w:val="16"/>
          <w:szCs w:val="16"/>
        </w:rPr>
      </w:pPr>
    </w:p>
    <w:p w14:paraId="45A8A086" w14:textId="56CC4E99" w:rsidR="006F7A6B" w:rsidRPr="00A76F89" w:rsidRDefault="006F7A6B" w:rsidP="006F7A6B">
      <w:pPr>
        <w:numPr>
          <w:ilvl w:val="0"/>
          <w:numId w:val="1"/>
        </w:numPr>
        <w:jc w:val="both"/>
        <w:rPr>
          <w:rFonts w:ascii="Tahoma" w:hAnsi="Tahoma" w:cs="Tahoma"/>
          <w:sz w:val="16"/>
          <w:szCs w:val="16"/>
        </w:rPr>
      </w:pPr>
      <w:bookmarkStart w:id="9" w:name="_Ref387748473"/>
      <w:bookmarkStart w:id="10" w:name="_Ref57024942"/>
      <w:r w:rsidRPr="00A76F89">
        <w:rPr>
          <w:rFonts w:ascii="Tahoma" w:hAnsi="Tahoma" w:cs="Tahoma"/>
          <w:sz w:val="16"/>
          <w:szCs w:val="16"/>
        </w:rPr>
        <w:t xml:space="preserve">Zhotovitel se zavazuje reagovat na oznámení o závadě v pracovních dnech do 24 hodin a nastoupit k odstranění vady do </w:t>
      </w:r>
      <w:r w:rsidR="008C51A2" w:rsidRPr="00A76F89">
        <w:rPr>
          <w:rFonts w:ascii="Tahoma" w:hAnsi="Tahoma" w:cs="Tahoma"/>
          <w:sz w:val="16"/>
          <w:szCs w:val="16"/>
        </w:rPr>
        <w:t>1 pracovní</w:t>
      </w:r>
      <w:r w:rsidRPr="00A76F89">
        <w:rPr>
          <w:rFonts w:ascii="Tahoma" w:hAnsi="Tahoma" w:cs="Tahoma"/>
          <w:sz w:val="16"/>
          <w:szCs w:val="16"/>
        </w:rPr>
        <w:t>h</w:t>
      </w:r>
      <w:r w:rsidR="008C51A2" w:rsidRPr="00A76F89">
        <w:rPr>
          <w:rFonts w:ascii="Tahoma" w:hAnsi="Tahoma" w:cs="Tahoma"/>
          <w:sz w:val="16"/>
          <w:szCs w:val="16"/>
        </w:rPr>
        <w:t>o</w:t>
      </w:r>
      <w:r w:rsidRPr="00A76F89">
        <w:rPr>
          <w:rFonts w:ascii="Tahoma" w:hAnsi="Tahoma" w:cs="Tahoma"/>
          <w:sz w:val="16"/>
          <w:szCs w:val="16"/>
        </w:rPr>
        <w:t xml:space="preserve"> dn</w:t>
      </w:r>
      <w:r w:rsidR="008C51A2" w:rsidRPr="00A76F89">
        <w:rPr>
          <w:rFonts w:ascii="Tahoma" w:hAnsi="Tahoma" w:cs="Tahoma"/>
          <w:sz w:val="16"/>
          <w:szCs w:val="16"/>
        </w:rPr>
        <w:t>e</w:t>
      </w:r>
      <w:r w:rsidRPr="00A76F89">
        <w:rPr>
          <w:rFonts w:ascii="Tahoma" w:hAnsi="Tahoma" w:cs="Tahoma"/>
          <w:sz w:val="16"/>
          <w:szCs w:val="16"/>
        </w:rPr>
        <w:t xml:space="preserve"> od nahlášení vady objednatelem na základě písemného nahlášení poruchy přístroje zaslaného na </w:t>
      </w:r>
      <w:r w:rsidR="004743F8" w:rsidRPr="00A76F89">
        <w:rPr>
          <w:rFonts w:ascii="Tahoma" w:hAnsi="Tahoma" w:cs="Tahoma"/>
          <w:sz w:val="16"/>
          <w:szCs w:val="16"/>
        </w:rPr>
        <w:t>tento</w:t>
      </w:r>
      <w:r w:rsidRPr="00A76F89">
        <w:rPr>
          <w:rFonts w:ascii="Tahoma" w:hAnsi="Tahoma" w:cs="Tahoma"/>
          <w:sz w:val="16"/>
          <w:szCs w:val="16"/>
        </w:rPr>
        <w:t xml:space="preserve"> uveden</w:t>
      </w:r>
      <w:r w:rsidR="004743F8" w:rsidRPr="00A76F89">
        <w:rPr>
          <w:rFonts w:ascii="Tahoma" w:hAnsi="Tahoma" w:cs="Tahoma"/>
          <w:sz w:val="16"/>
          <w:szCs w:val="16"/>
        </w:rPr>
        <w:t>ý kontakt</w:t>
      </w:r>
      <w:r w:rsidRPr="00A76F89">
        <w:rPr>
          <w:rFonts w:ascii="Tahoma" w:hAnsi="Tahoma" w:cs="Tahoma"/>
          <w:sz w:val="16"/>
          <w:szCs w:val="16"/>
        </w:rPr>
        <w:t xml:space="preserve"> zhotovitele – </w:t>
      </w:r>
      <w:r w:rsidR="00682C9A" w:rsidRPr="00A76F89">
        <w:rPr>
          <w:rFonts w:ascii="Tahoma" w:hAnsi="Tahoma" w:cs="Tahoma"/>
          <w:sz w:val="16"/>
          <w:szCs w:val="16"/>
        </w:rPr>
        <w:t>e-mail</w:t>
      </w:r>
      <w:r w:rsidR="00E1346E" w:rsidRPr="00A76F89">
        <w:rPr>
          <w:rFonts w:ascii="Tahoma" w:hAnsi="Tahoma" w:cs="Tahoma"/>
          <w:sz w:val="16"/>
          <w:szCs w:val="16"/>
        </w:rPr>
        <w:t>:</w:t>
      </w:r>
      <w:r w:rsidR="00AF763A" w:rsidRPr="00A76F89">
        <w:rPr>
          <w:rFonts w:ascii="Tahoma" w:hAnsi="Tahoma" w:cs="Tahoma"/>
          <w:sz w:val="16"/>
          <w:szCs w:val="16"/>
        </w:rPr>
        <w:t xml:space="preserve"> </w:t>
      </w:r>
      <w:r w:rsidR="00EB5C4A">
        <w:rPr>
          <w:rFonts w:ascii="Tahoma" w:hAnsi="Tahoma" w:cs="Tahoma"/>
          <w:sz w:val="16"/>
          <w:szCs w:val="16"/>
        </w:rPr>
        <w:t>XXX</w:t>
      </w:r>
      <w:r w:rsidR="00AF763A" w:rsidRPr="00A76F89">
        <w:rPr>
          <w:rFonts w:ascii="Tahoma" w:hAnsi="Tahoma" w:cs="Tahoma"/>
          <w:sz w:val="16"/>
          <w:szCs w:val="16"/>
        </w:rPr>
        <w:t xml:space="preserve"> </w:t>
      </w:r>
      <w:r w:rsidRPr="00A76F89">
        <w:rPr>
          <w:rFonts w:ascii="Tahoma" w:hAnsi="Tahoma" w:cs="Tahoma"/>
          <w:sz w:val="16"/>
          <w:szCs w:val="16"/>
        </w:rPr>
        <w:t xml:space="preserve">a vady odstranit do </w:t>
      </w:r>
      <w:r w:rsidR="008C51A2" w:rsidRPr="00A76F89">
        <w:rPr>
          <w:rFonts w:ascii="Tahoma" w:hAnsi="Tahoma" w:cs="Tahoma"/>
          <w:sz w:val="16"/>
          <w:szCs w:val="16"/>
        </w:rPr>
        <w:t>5</w:t>
      </w:r>
      <w:r w:rsidRPr="00A76F89">
        <w:rPr>
          <w:rFonts w:ascii="Tahoma" w:hAnsi="Tahoma" w:cs="Tahoma"/>
          <w:sz w:val="16"/>
          <w:szCs w:val="16"/>
        </w:rPr>
        <w:t xml:space="preserve"> pracovních dnů od nahlášení vady. V případě, že zhotovitel nebude schopen provést opravu do </w:t>
      </w:r>
      <w:r w:rsidR="008C51A2" w:rsidRPr="00A76F89">
        <w:rPr>
          <w:rFonts w:ascii="Tahoma" w:hAnsi="Tahoma" w:cs="Tahoma"/>
          <w:sz w:val="16"/>
          <w:szCs w:val="16"/>
        </w:rPr>
        <w:t xml:space="preserve">5 </w:t>
      </w:r>
      <w:r w:rsidRPr="00A76F89">
        <w:rPr>
          <w:rFonts w:ascii="Tahoma" w:hAnsi="Tahoma" w:cs="Tahoma"/>
          <w:sz w:val="16"/>
          <w:szCs w:val="16"/>
        </w:rPr>
        <w:t>pracovních dní od nahlášení vady, zavazuje se v případě požadavku objednatele dodat zdarma náhradní přístroj na dobu nezbytně nutnou pro odstranění vady</w:t>
      </w:r>
      <w:bookmarkEnd w:id="9"/>
      <w:r w:rsidR="00382F02" w:rsidRPr="00A76F89">
        <w:rPr>
          <w:rFonts w:ascii="Tahoma" w:hAnsi="Tahoma" w:cs="Tahoma"/>
          <w:sz w:val="16"/>
          <w:szCs w:val="16"/>
        </w:rPr>
        <w:t>, pokud to charakter přístroje umožňuje</w:t>
      </w:r>
      <w:r w:rsidRPr="00A76F89">
        <w:rPr>
          <w:rFonts w:ascii="Tahoma" w:hAnsi="Tahoma" w:cs="Tahoma"/>
          <w:sz w:val="16"/>
          <w:szCs w:val="16"/>
        </w:rPr>
        <w:t>.</w:t>
      </w:r>
      <w:r w:rsidR="007E54D9" w:rsidRPr="00A76F89">
        <w:rPr>
          <w:rFonts w:ascii="Tahoma" w:hAnsi="Tahoma" w:cs="Tahoma"/>
          <w:sz w:val="16"/>
          <w:szCs w:val="16"/>
        </w:rPr>
        <w:t xml:space="preserve"> Zapůjčení přístroje musí být podloženo oboustranně podepsanou smlouvou</w:t>
      </w:r>
      <w:r w:rsidR="00644A2F" w:rsidRPr="00A76F89">
        <w:rPr>
          <w:rFonts w:ascii="Tahoma" w:hAnsi="Tahoma" w:cs="Tahoma"/>
          <w:sz w:val="16"/>
          <w:szCs w:val="16"/>
        </w:rPr>
        <w:t xml:space="preserve"> o </w:t>
      </w:r>
      <w:r w:rsidR="00352693" w:rsidRPr="00A76F89">
        <w:rPr>
          <w:rFonts w:ascii="Tahoma" w:hAnsi="Tahoma" w:cs="Tahoma"/>
          <w:sz w:val="16"/>
          <w:szCs w:val="16"/>
        </w:rPr>
        <w:t xml:space="preserve">krátkodobé </w:t>
      </w:r>
      <w:r w:rsidR="00644A2F" w:rsidRPr="00A76F89">
        <w:rPr>
          <w:rFonts w:ascii="Tahoma" w:hAnsi="Tahoma" w:cs="Tahoma"/>
          <w:sz w:val="16"/>
          <w:szCs w:val="16"/>
        </w:rPr>
        <w:t>výpůjčce</w:t>
      </w:r>
      <w:r w:rsidR="007E54D9" w:rsidRPr="00A76F89">
        <w:rPr>
          <w:rFonts w:ascii="Tahoma" w:hAnsi="Tahoma" w:cs="Tahoma"/>
          <w:sz w:val="16"/>
          <w:szCs w:val="16"/>
        </w:rPr>
        <w:t>, jejíž vzor je k dispozici u objednatele.</w:t>
      </w:r>
      <w:r w:rsidRPr="00A76F89">
        <w:rPr>
          <w:rFonts w:ascii="Tahoma" w:hAnsi="Tahoma" w:cs="Tahoma"/>
          <w:sz w:val="16"/>
          <w:szCs w:val="16"/>
        </w:rPr>
        <w:t xml:space="preserve"> U přístrojů označených v příloze č.1 „bez technické podpory výrobce“ zhotovitel negarantuje dobu opravy, jelikož mohou být již náhradní díly nedostupné. U takto označených přístrojů nemá objednatel právo požadovat sankce za nedodržení termínu zprovoznění přístroje po opravě.</w:t>
      </w:r>
      <w:bookmarkEnd w:id="10"/>
    </w:p>
    <w:p w14:paraId="71231BDA" w14:textId="77777777" w:rsidR="006F7A6B" w:rsidRPr="00A76F89" w:rsidRDefault="006F7A6B" w:rsidP="006F7A6B">
      <w:pPr>
        <w:jc w:val="both"/>
        <w:rPr>
          <w:rFonts w:ascii="Tahoma" w:hAnsi="Tahoma" w:cs="Tahoma"/>
          <w:sz w:val="16"/>
          <w:szCs w:val="16"/>
        </w:rPr>
      </w:pPr>
    </w:p>
    <w:p w14:paraId="6AF07EF7" w14:textId="1F6CC583" w:rsidR="006F7A6B" w:rsidRPr="00A76F89" w:rsidRDefault="006F7A6B" w:rsidP="006F7A6B">
      <w:pPr>
        <w:numPr>
          <w:ilvl w:val="0"/>
          <w:numId w:val="1"/>
        </w:numPr>
        <w:jc w:val="both"/>
        <w:rPr>
          <w:rFonts w:ascii="Tahoma" w:hAnsi="Tahoma" w:cs="Tahoma"/>
          <w:sz w:val="16"/>
          <w:szCs w:val="16"/>
        </w:rPr>
      </w:pPr>
      <w:r w:rsidRPr="00A76F89">
        <w:rPr>
          <w:rFonts w:ascii="Tahoma" w:hAnsi="Tahoma" w:cs="Tahoma"/>
          <w:sz w:val="16"/>
          <w:szCs w:val="16"/>
        </w:rPr>
        <w:t>Oprava bude provedena po předchozí dohodě s</w:t>
      </w:r>
      <w:r w:rsidR="006325A6" w:rsidRPr="00A76F89">
        <w:rPr>
          <w:rFonts w:ascii="Tahoma" w:hAnsi="Tahoma" w:cs="Tahoma"/>
          <w:sz w:val="16"/>
          <w:szCs w:val="16"/>
        </w:rPr>
        <w:t> </w:t>
      </w:r>
      <w:r w:rsidRPr="00A76F89">
        <w:rPr>
          <w:rFonts w:ascii="Tahoma" w:hAnsi="Tahoma" w:cs="Tahoma"/>
          <w:sz w:val="16"/>
          <w:szCs w:val="16"/>
        </w:rPr>
        <w:t>pracovištěm</w:t>
      </w:r>
      <w:r w:rsidR="006325A6" w:rsidRPr="00A76F89">
        <w:rPr>
          <w:rFonts w:ascii="Tahoma" w:hAnsi="Tahoma" w:cs="Tahoma"/>
          <w:sz w:val="16"/>
          <w:szCs w:val="16"/>
        </w:rPr>
        <w:t xml:space="preserve"> objednatele</w:t>
      </w:r>
      <w:r w:rsidRPr="00A76F89">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sidRPr="00A76F89">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A76F89" w:rsidRDefault="006F7A6B" w:rsidP="006F7A6B">
      <w:pPr>
        <w:pStyle w:val="Odstavecseseznamem"/>
        <w:rPr>
          <w:rFonts w:ascii="Tahoma" w:hAnsi="Tahoma" w:cs="Tahoma"/>
          <w:sz w:val="16"/>
          <w:szCs w:val="16"/>
        </w:rPr>
      </w:pPr>
    </w:p>
    <w:p w14:paraId="6DE3305D" w14:textId="77777777" w:rsidR="006F7A6B" w:rsidRPr="00A76F89" w:rsidRDefault="006F7A6B" w:rsidP="006F7A6B">
      <w:pPr>
        <w:numPr>
          <w:ilvl w:val="0"/>
          <w:numId w:val="1"/>
        </w:numPr>
        <w:jc w:val="both"/>
        <w:rPr>
          <w:rFonts w:ascii="Tahoma" w:hAnsi="Tahoma" w:cs="Tahoma"/>
          <w:sz w:val="16"/>
          <w:szCs w:val="16"/>
        </w:rPr>
      </w:pPr>
      <w:r w:rsidRPr="00A76F89">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A76F89" w:rsidRDefault="00B32E91" w:rsidP="00B32E91">
      <w:pPr>
        <w:pStyle w:val="Odstavecseseznamem"/>
        <w:rPr>
          <w:rFonts w:ascii="Tahoma" w:hAnsi="Tahoma" w:cs="Tahoma"/>
          <w:sz w:val="16"/>
          <w:szCs w:val="16"/>
        </w:rPr>
      </w:pPr>
    </w:p>
    <w:p w14:paraId="42410185" w14:textId="74117705" w:rsidR="006F7A6B" w:rsidRPr="00A76F89" w:rsidRDefault="00DC30E0" w:rsidP="006F7A6B">
      <w:pPr>
        <w:pStyle w:val="Odstavecseseznamem"/>
        <w:numPr>
          <w:ilvl w:val="0"/>
          <w:numId w:val="1"/>
        </w:numPr>
        <w:jc w:val="both"/>
        <w:rPr>
          <w:rFonts w:ascii="Tahoma" w:hAnsi="Tahoma" w:cs="Tahoma"/>
          <w:sz w:val="16"/>
          <w:szCs w:val="16"/>
        </w:rPr>
      </w:pPr>
      <w:r w:rsidRPr="00A76F89">
        <w:rPr>
          <w:rFonts w:ascii="Tahoma" w:hAnsi="Tahoma" w:cs="Tahoma"/>
          <w:sz w:val="16"/>
          <w:szCs w:val="16"/>
        </w:rPr>
        <w:t>Zhotovitel garantuje dodávky náhradních dílů</w:t>
      </w:r>
      <w:r w:rsidR="00FF62BD" w:rsidRPr="00A76F89">
        <w:rPr>
          <w:rFonts w:ascii="Tahoma" w:hAnsi="Tahoma" w:cs="Tahoma"/>
          <w:sz w:val="16"/>
          <w:szCs w:val="16"/>
        </w:rPr>
        <w:t xml:space="preserve"> k přístrojům minimálně po dobu </w:t>
      </w:r>
      <w:r w:rsidR="0056580F" w:rsidRPr="00A76F89">
        <w:rPr>
          <w:rFonts w:ascii="Tahoma" w:hAnsi="Tahoma" w:cs="Tahoma"/>
          <w:sz w:val="16"/>
          <w:szCs w:val="16"/>
        </w:rPr>
        <w:t xml:space="preserve">osmi </w:t>
      </w:r>
      <w:r w:rsidRPr="00A76F89">
        <w:rPr>
          <w:rFonts w:ascii="Tahoma" w:hAnsi="Tahoma" w:cs="Tahoma"/>
          <w:sz w:val="16"/>
          <w:szCs w:val="16"/>
        </w:rPr>
        <w:t>let od instalace</w:t>
      </w:r>
      <w:r w:rsidR="00B52808" w:rsidRPr="00A76F89">
        <w:rPr>
          <w:rFonts w:ascii="Tahoma" w:hAnsi="Tahoma" w:cs="Tahoma"/>
          <w:sz w:val="16"/>
          <w:szCs w:val="16"/>
        </w:rPr>
        <w:t xml:space="preserve"> a zprovoznění přístrojů. Zhotovitel je povinen</w:t>
      </w:r>
      <w:r w:rsidR="00677690" w:rsidRPr="00A76F89">
        <w:rPr>
          <w:rFonts w:ascii="Tahoma" w:hAnsi="Tahoma" w:cs="Tahoma"/>
          <w:sz w:val="16"/>
          <w:szCs w:val="16"/>
        </w:rPr>
        <w:t xml:space="preserve"> v případě výzvy objednatele</w:t>
      </w:r>
      <w:r w:rsidR="00B52808" w:rsidRPr="00A76F89">
        <w:rPr>
          <w:rFonts w:ascii="Tahoma" w:hAnsi="Tahoma" w:cs="Tahoma"/>
          <w:sz w:val="16"/>
          <w:szCs w:val="16"/>
        </w:rPr>
        <w:t xml:space="preserve"> zachovat na pracovišti vadné náhradní díly vyjma případů, kdy je uvedený náhradní díl vyžadován výrobcem</w:t>
      </w:r>
      <w:r w:rsidR="00DA2C39" w:rsidRPr="00A76F89">
        <w:rPr>
          <w:rFonts w:ascii="Tahoma" w:hAnsi="Tahoma" w:cs="Tahoma"/>
          <w:sz w:val="16"/>
          <w:szCs w:val="16"/>
        </w:rPr>
        <w:t xml:space="preserve"> nebo státním úřadem</w:t>
      </w:r>
      <w:r w:rsidR="00B52808" w:rsidRPr="00A76F89">
        <w:rPr>
          <w:rFonts w:ascii="Tahoma" w:hAnsi="Tahoma" w:cs="Tahoma"/>
          <w:sz w:val="16"/>
          <w:szCs w:val="16"/>
        </w:rPr>
        <w:t xml:space="preserve"> k vrácení za účelem repase nebo posouzení závady</w:t>
      </w:r>
      <w:r w:rsidR="00DA2C39" w:rsidRPr="00A76F89">
        <w:rPr>
          <w:rFonts w:ascii="Tahoma" w:hAnsi="Tahoma" w:cs="Tahoma"/>
          <w:sz w:val="16"/>
          <w:szCs w:val="16"/>
        </w:rPr>
        <w:t xml:space="preserve"> nebo ekologické likvidace</w:t>
      </w:r>
      <w:r w:rsidR="00B52808" w:rsidRPr="00A76F89">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A76F89" w:rsidRDefault="00B52808" w:rsidP="00B52808">
      <w:pPr>
        <w:jc w:val="both"/>
        <w:rPr>
          <w:rFonts w:ascii="Tahoma" w:hAnsi="Tahoma" w:cs="Tahoma"/>
          <w:sz w:val="16"/>
          <w:szCs w:val="16"/>
        </w:rPr>
      </w:pPr>
    </w:p>
    <w:p w14:paraId="16DF50C8" w14:textId="77777777" w:rsidR="00B52808" w:rsidRPr="00A76F89" w:rsidRDefault="00B52808" w:rsidP="00B52808">
      <w:pPr>
        <w:jc w:val="both"/>
        <w:rPr>
          <w:rFonts w:ascii="Tahoma" w:hAnsi="Tahoma" w:cs="Tahoma"/>
          <w:sz w:val="16"/>
          <w:szCs w:val="16"/>
        </w:rPr>
      </w:pPr>
    </w:p>
    <w:p w14:paraId="102AC966" w14:textId="5E649D45" w:rsidR="00B52808" w:rsidRPr="00A76F89" w:rsidRDefault="00524FDB">
      <w:pPr>
        <w:tabs>
          <w:tab w:val="left" w:pos="357"/>
        </w:tabs>
        <w:jc w:val="center"/>
        <w:rPr>
          <w:rFonts w:ascii="Tahoma" w:hAnsi="Tahoma" w:cs="Tahoma"/>
          <w:b/>
          <w:bCs/>
          <w:sz w:val="16"/>
          <w:szCs w:val="16"/>
        </w:rPr>
      </w:pPr>
      <w:r w:rsidRPr="00A76F89">
        <w:rPr>
          <w:rFonts w:ascii="Tahoma" w:hAnsi="Tahoma" w:cs="Tahoma"/>
          <w:b/>
          <w:bCs/>
          <w:sz w:val="16"/>
          <w:szCs w:val="16"/>
        </w:rPr>
        <w:t>Odborná údržba</w:t>
      </w:r>
    </w:p>
    <w:p w14:paraId="5A549437" w14:textId="77777777" w:rsidR="00B52808" w:rsidRPr="00A76F89" w:rsidRDefault="00B52808" w:rsidP="00B52808">
      <w:pPr>
        <w:tabs>
          <w:tab w:val="left" w:pos="357"/>
        </w:tabs>
        <w:jc w:val="center"/>
        <w:rPr>
          <w:rFonts w:ascii="Tahoma" w:hAnsi="Tahoma" w:cs="Tahoma"/>
          <w:b/>
          <w:sz w:val="16"/>
          <w:szCs w:val="16"/>
        </w:rPr>
      </w:pPr>
    </w:p>
    <w:p w14:paraId="79C6EC27" w14:textId="78230997" w:rsidR="00B52808" w:rsidRPr="00A76F89" w:rsidRDefault="00B52808" w:rsidP="003A13BA">
      <w:pPr>
        <w:pStyle w:val="Odstavecseseznamem"/>
        <w:numPr>
          <w:ilvl w:val="0"/>
          <w:numId w:val="1"/>
        </w:numPr>
        <w:jc w:val="both"/>
        <w:rPr>
          <w:rFonts w:ascii="Tahoma" w:hAnsi="Tahoma" w:cs="Tahoma"/>
          <w:sz w:val="16"/>
          <w:szCs w:val="16"/>
        </w:rPr>
      </w:pPr>
      <w:bookmarkStart w:id="11" w:name="_Ref387748565"/>
      <w:bookmarkStart w:id="12" w:name="_Ref57024899"/>
      <w:r w:rsidRPr="00A76F89">
        <w:rPr>
          <w:rFonts w:ascii="Tahoma" w:hAnsi="Tahoma" w:cs="Tahoma"/>
          <w:sz w:val="16"/>
          <w:szCs w:val="16"/>
        </w:rPr>
        <w:t xml:space="preserve">Zhotovitel bude pro objednatele provádět </w:t>
      </w:r>
      <w:r w:rsidR="00A61C96" w:rsidRPr="00A76F89">
        <w:rPr>
          <w:rFonts w:ascii="Tahoma" w:hAnsi="Tahoma" w:cs="Tahoma"/>
          <w:sz w:val="16"/>
          <w:szCs w:val="16"/>
        </w:rPr>
        <w:t>pravidelné preventivní kontroly</w:t>
      </w:r>
      <w:r w:rsidRPr="00A76F89">
        <w:rPr>
          <w:rFonts w:ascii="Tahoma" w:hAnsi="Tahoma" w:cs="Tahoma"/>
          <w:sz w:val="16"/>
          <w:szCs w:val="16"/>
        </w:rPr>
        <w:t>,</w:t>
      </w:r>
      <w:r w:rsidR="00C159C1" w:rsidRPr="00A76F89">
        <w:rPr>
          <w:rFonts w:ascii="Tahoma" w:hAnsi="Tahoma" w:cs="Tahoma"/>
          <w:sz w:val="16"/>
          <w:szCs w:val="16"/>
        </w:rPr>
        <w:t xml:space="preserve"> validace</w:t>
      </w:r>
      <w:r w:rsidR="008D316B" w:rsidRPr="00A76F89">
        <w:rPr>
          <w:rFonts w:ascii="Tahoma" w:hAnsi="Tahoma" w:cs="Tahoma"/>
          <w:sz w:val="16"/>
          <w:szCs w:val="16"/>
        </w:rPr>
        <w:t>, kalibrace,</w:t>
      </w:r>
      <w:r w:rsidRPr="00A76F89">
        <w:rPr>
          <w:rFonts w:ascii="Tahoma" w:hAnsi="Tahoma" w:cs="Tahoma"/>
          <w:sz w:val="16"/>
          <w:szCs w:val="16"/>
        </w:rPr>
        <w:t xml:space="preserve"> jakož i další úkony směřující k zachování bezpečnosti</w:t>
      </w:r>
      <w:r w:rsidR="006F03BC" w:rsidRPr="00A76F89">
        <w:rPr>
          <w:rFonts w:ascii="Tahoma" w:hAnsi="Tahoma" w:cs="Tahoma"/>
          <w:sz w:val="16"/>
          <w:szCs w:val="16"/>
        </w:rPr>
        <w:t>,</w:t>
      </w:r>
      <w:r w:rsidRPr="00A76F89">
        <w:rPr>
          <w:rFonts w:ascii="Tahoma" w:hAnsi="Tahoma" w:cs="Tahoma"/>
          <w:sz w:val="16"/>
          <w:szCs w:val="16"/>
        </w:rPr>
        <w:t xml:space="preserve"> charakteristických vlastností a plné funkčnosti přístrojů.</w:t>
      </w:r>
      <w:bookmarkEnd w:id="11"/>
      <w:r w:rsidRPr="00A76F89">
        <w:rPr>
          <w:rFonts w:ascii="Tahoma" w:hAnsi="Tahoma" w:cs="Tahoma"/>
          <w:sz w:val="16"/>
          <w:szCs w:val="16"/>
        </w:rPr>
        <w:t xml:space="preserve"> </w:t>
      </w:r>
      <w:r w:rsidR="00267EEF" w:rsidRPr="00A76F89">
        <w:rPr>
          <w:rFonts w:ascii="Tahoma" w:hAnsi="Tahoma" w:cs="Tahoma"/>
          <w:sz w:val="16"/>
          <w:szCs w:val="16"/>
        </w:rPr>
        <w:t>P</w:t>
      </w:r>
      <w:r w:rsidR="006325A6" w:rsidRPr="00A76F89">
        <w:rPr>
          <w:rFonts w:ascii="Tahoma" w:hAnsi="Tahoma" w:cs="Tahoma"/>
          <w:sz w:val="16"/>
          <w:szCs w:val="16"/>
        </w:rPr>
        <w:t xml:space="preserve">okud je pro příslušný přístroj </w:t>
      </w:r>
      <w:r w:rsidR="008D316B" w:rsidRPr="00A76F89">
        <w:rPr>
          <w:rFonts w:ascii="Tahoma" w:hAnsi="Tahoma" w:cs="Tahoma"/>
          <w:sz w:val="16"/>
          <w:szCs w:val="16"/>
        </w:rPr>
        <w:t>relevantní, tak</w:t>
      </w:r>
      <w:r w:rsidR="00C934D5" w:rsidRPr="00A76F89">
        <w:rPr>
          <w:rFonts w:ascii="Tahoma" w:hAnsi="Tahoma" w:cs="Tahoma"/>
          <w:sz w:val="16"/>
          <w:szCs w:val="16"/>
        </w:rPr>
        <w:t xml:space="preserve"> i </w:t>
      </w:r>
      <w:r w:rsidR="000A7C74" w:rsidRPr="00A76F89">
        <w:rPr>
          <w:rFonts w:ascii="Tahoma" w:hAnsi="Tahoma" w:cs="Tahoma"/>
          <w:sz w:val="16"/>
          <w:szCs w:val="16"/>
        </w:rPr>
        <w:t>provádění</w:t>
      </w:r>
      <w:r w:rsidRPr="00A76F89">
        <w:rPr>
          <w:rFonts w:ascii="Tahoma" w:hAnsi="Tahoma" w:cs="Tahoma"/>
          <w:sz w:val="16"/>
          <w:szCs w:val="16"/>
        </w:rPr>
        <w:t xml:space="preserve"> elektrické kontroly</w:t>
      </w:r>
      <w:r w:rsidR="00673917" w:rsidRPr="00A76F89">
        <w:rPr>
          <w:rFonts w:ascii="Tahoma" w:hAnsi="Tahoma" w:cs="Tahoma"/>
          <w:sz w:val="16"/>
          <w:szCs w:val="16"/>
        </w:rPr>
        <w:t xml:space="preserve"> u </w:t>
      </w:r>
      <w:r w:rsidR="00267EEF" w:rsidRPr="00A76F89">
        <w:rPr>
          <w:rFonts w:ascii="Tahoma" w:hAnsi="Tahoma" w:cs="Tahoma"/>
          <w:sz w:val="16"/>
          <w:szCs w:val="16"/>
        </w:rPr>
        <w:t>přístroj</w:t>
      </w:r>
      <w:r w:rsidR="008915BE" w:rsidRPr="00A76F89">
        <w:rPr>
          <w:rFonts w:ascii="Tahoma" w:hAnsi="Tahoma" w:cs="Tahoma"/>
          <w:sz w:val="16"/>
          <w:szCs w:val="16"/>
        </w:rPr>
        <w:t>e</w:t>
      </w:r>
      <w:r w:rsidR="00673917" w:rsidRPr="00A76F89">
        <w:rPr>
          <w:rFonts w:ascii="Tahoma" w:hAnsi="Tahoma" w:cs="Tahoma"/>
          <w:sz w:val="16"/>
          <w:szCs w:val="16"/>
        </w:rPr>
        <w:t>, který je elektrickým zařízením</w:t>
      </w:r>
      <w:r w:rsidRPr="00A76F89">
        <w:rPr>
          <w:rFonts w:ascii="Tahoma" w:hAnsi="Tahoma" w:cs="Tahoma"/>
          <w:sz w:val="16"/>
          <w:szCs w:val="16"/>
        </w:rPr>
        <w:t>, případně elektrické revize u pevně připojených přístrojů,</w:t>
      </w:r>
      <w:r w:rsidR="00673917" w:rsidRPr="00A76F89">
        <w:rPr>
          <w:rFonts w:ascii="Tahoma" w:hAnsi="Tahoma" w:cs="Tahoma"/>
          <w:sz w:val="16"/>
          <w:szCs w:val="16"/>
        </w:rPr>
        <w:t xml:space="preserve"> popř. plynové nebo tlakové revize</w:t>
      </w:r>
      <w:r w:rsidR="0092229E" w:rsidRPr="00A76F89">
        <w:rPr>
          <w:rFonts w:ascii="Tahoma" w:hAnsi="Tahoma" w:cs="Tahoma"/>
          <w:sz w:val="16"/>
          <w:szCs w:val="16"/>
        </w:rPr>
        <w:t>,</w:t>
      </w:r>
      <w:r w:rsidRPr="00A76F89">
        <w:rPr>
          <w:rFonts w:ascii="Tahoma" w:hAnsi="Tahoma" w:cs="Tahoma"/>
          <w:sz w:val="16"/>
          <w:szCs w:val="16"/>
        </w:rPr>
        <w:t xml:space="preserve"> včetně vystavení příslušného písemného protokolu.</w:t>
      </w:r>
      <w:bookmarkEnd w:id="12"/>
      <w:r w:rsidRPr="00A76F89">
        <w:rPr>
          <w:rFonts w:ascii="Tahoma" w:hAnsi="Tahoma" w:cs="Tahoma"/>
          <w:sz w:val="16"/>
          <w:szCs w:val="16"/>
        </w:rPr>
        <w:t xml:space="preserve"> </w:t>
      </w:r>
    </w:p>
    <w:p w14:paraId="5F5E7CC4" w14:textId="77777777" w:rsidR="003A13BA" w:rsidRPr="00A76F89" w:rsidRDefault="003A13BA" w:rsidP="00B52808">
      <w:pPr>
        <w:jc w:val="both"/>
        <w:rPr>
          <w:rFonts w:ascii="Tahoma" w:hAnsi="Tahoma" w:cs="Tahoma"/>
          <w:sz w:val="16"/>
          <w:szCs w:val="16"/>
        </w:rPr>
      </w:pPr>
    </w:p>
    <w:p w14:paraId="46E55AEC" w14:textId="2F6DA856" w:rsidR="003A13BA" w:rsidRPr="00A76F89" w:rsidRDefault="003A13BA" w:rsidP="003A13BA">
      <w:pPr>
        <w:numPr>
          <w:ilvl w:val="0"/>
          <w:numId w:val="1"/>
        </w:numPr>
        <w:jc w:val="both"/>
        <w:rPr>
          <w:rFonts w:ascii="Tahoma" w:hAnsi="Tahoma" w:cs="Tahoma"/>
          <w:sz w:val="16"/>
          <w:szCs w:val="16"/>
        </w:rPr>
      </w:pPr>
      <w:r w:rsidRPr="00A76F89">
        <w:rPr>
          <w:rFonts w:ascii="Tahoma" w:hAnsi="Tahoma" w:cs="Tahoma"/>
          <w:sz w:val="16"/>
          <w:szCs w:val="16"/>
        </w:rPr>
        <w:t xml:space="preserve">Zjištěné závady na přístrojích budou odstraněny již během </w:t>
      </w:r>
      <w:r w:rsidR="008915BE" w:rsidRPr="00A76F89">
        <w:rPr>
          <w:rFonts w:ascii="Tahoma" w:hAnsi="Tahoma" w:cs="Tahoma"/>
          <w:sz w:val="16"/>
          <w:szCs w:val="16"/>
        </w:rPr>
        <w:t>kontrol</w:t>
      </w:r>
      <w:r w:rsidRPr="00A76F89">
        <w:rPr>
          <w:rFonts w:ascii="Tahoma" w:hAnsi="Tahoma" w:cs="Tahoma"/>
          <w:sz w:val="16"/>
          <w:szCs w:val="16"/>
        </w:rPr>
        <w:t xml:space="preserve">, a pokud to nebude možné, pak dle termínu uvedeného v čl. I odst. </w:t>
      </w:r>
      <w:r w:rsidR="00E574FF" w:rsidRPr="00A76F89">
        <w:rPr>
          <w:rFonts w:ascii="Tahoma" w:hAnsi="Tahoma" w:cs="Tahoma"/>
          <w:sz w:val="16"/>
          <w:szCs w:val="16"/>
        </w:rPr>
        <w:fldChar w:fldCharType="begin"/>
      </w:r>
      <w:r w:rsidR="00E574FF" w:rsidRPr="00A76F89">
        <w:rPr>
          <w:rFonts w:ascii="Tahoma" w:hAnsi="Tahoma" w:cs="Tahoma"/>
          <w:sz w:val="16"/>
          <w:szCs w:val="16"/>
        </w:rPr>
        <w:instrText xml:space="preserve"> REF _Ref57024942 \r \h </w:instrText>
      </w:r>
      <w:r w:rsidR="00A76F89">
        <w:rPr>
          <w:rFonts w:ascii="Tahoma" w:hAnsi="Tahoma" w:cs="Tahoma"/>
          <w:sz w:val="16"/>
          <w:szCs w:val="16"/>
        </w:rPr>
        <w:instrText xml:space="preserve"> \* MERGEFORMAT </w:instrText>
      </w:r>
      <w:r w:rsidR="00E574FF" w:rsidRPr="00A76F89">
        <w:rPr>
          <w:rFonts w:ascii="Tahoma" w:hAnsi="Tahoma" w:cs="Tahoma"/>
          <w:sz w:val="16"/>
          <w:szCs w:val="16"/>
        </w:rPr>
      </w:r>
      <w:r w:rsidR="00E574FF" w:rsidRPr="00A76F89">
        <w:rPr>
          <w:rFonts w:ascii="Tahoma" w:hAnsi="Tahoma" w:cs="Tahoma"/>
          <w:sz w:val="16"/>
          <w:szCs w:val="16"/>
        </w:rPr>
        <w:fldChar w:fldCharType="separate"/>
      </w:r>
      <w:r w:rsidR="0039013C">
        <w:rPr>
          <w:rFonts w:ascii="Tahoma" w:hAnsi="Tahoma" w:cs="Tahoma"/>
          <w:sz w:val="16"/>
          <w:szCs w:val="16"/>
        </w:rPr>
        <w:t>16</w:t>
      </w:r>
      <w:r w:rsidR="00E574FF" w:rsidRPr="00A76F89">
        <w:rPr>
          <w:rFonts w:ascii="Tahoma" w:hAnsi="Tahoma" w:cs="Tahoma"/>
          <w:sz w:val="16"/>
          <w:szCs w:val="16"/>
        </w:rPr>
        <w:fldChar w:fldCharType="end"/>
      </w:r>
      <w:r w:rsidR="00644A2F" w:rsidRPr="00A76F89">
        <w:rPr>
          <w:rFonts w:ascii="Tahoma" w:hAnsi="Tahoma" w:cs="Tahoma"/>
          <w:sz w:val="16"/>
          <w:szCs w:val="16"/>
        </w:rPr>
        <w:t xml:space="preserve"> </w:t>
      </w:r>
      <w:r w:rsidRPr="00A76F89">
        <w:rPr>
          <w:rFonts w:ascii="Tahoma" w:hAnsi="Tahoma" w:cs="Tahoma"/>
          <w:sz w:val="16"/>
          <w:szCs w:val="16"/>
        </w:rPr>
        <w:t xml:space="preserve">této smlouvy, kdy se za čas hlášení poruchy považuje čas prováděné </w:t>
      </w:r>
      <w:r w:rsidR="008915BE" w:rsidRPr="00A76F89">
        <w:rPr>
          <w:rFonts w:ascii="Tahoma" w:hAnsi="Tahoma" w:cs="Tahoma"/>
          <w:sz w:val="16"/>
          <w:szCs w:val="16"/>
        </w:rPr>
        <w:t>kontroly</w:t>
      </w:r>
      <w:r w:rsidRPr="00A76F89">
        <w:rPr>
          <w:rFonts w:ascii="Tahoma" w:hAnsi="Tahoma" w:cs="Tahoma"/>
          <w:sz w:val="16"/>
          <w:szCs w:val="16"/>
        </w:rPr>
        <w:t xml:space="preserve">. O výsledku každé </w:t>
      </w:r>
      <w:r w:rsidR="008915BE" w:rsidRPr="00A76F89">
        <w:rPr>
          <w:rFonts w:ascii="Tahoma" w:hAnsi="Tahoma" w:cs="Tahoma"/>
          <w:sz w:val="16"/>
          <w:szCs w:val="16"/>
        </w:rPr>
        <w:t xml:space="preserve">kontroly </w:t>
      </w:r>
      <w:r w:rsidRPr="00A76F89">
        <w:rPr>
          <w:rFonts w:ascii="Tahoma" w:hAnsi="Tahoma" w:cs="Tahoma"/>
          <w:sz w:val="16"/>
          <w:szCs w:val="16"/>
        </w:rPr>
        <w:t>vydá zhotovitel objednateli</w:t>
      </w:r>
      <w:r w:rsidR="00D91A75" w:rsidRPr="00A76F89">
        <w:rPr>
          <w:rFonts w:ascii="Tahoma" w:hAnsi="Tahoma" w:cs="Tahoma"/>
          <w:sz w:val="16"/>
          <w:szCs w:val="16"/>
        </w:rPr>
        <w:t xml:space="preserve"> p</w:t>
      </w:r>
      <w:r w:rsidR="0056580F" w:rsidRPr="00A76F89">
        <w:rPr>
          <w:rFonts w:ascii="Tahoma" w:hAnsi="Tahoma" w:cs="Tahoma"/>
          <w:sz w:val="16"/>
          <w:szCs w:val="16"/>
        </w:rPr>
        <w:t>ísemný protokol</w:t>
      </w:r>
      <w:r w:rsidR="00D91A75" w:rsidRPr="00A76F89">
        <w:rPr>
          <w:rFonts w:ascii="Tahoma" w:hAnsi="Tahoma" w:cs="Tahoma"/>
          <w:sz w:val="16"/>
          <w:szCs w:val="16"/>
        </w:rPr>
        <w:t xml:space="preserve"> (elektronický protokol s digitálním podpisem</w:t>
      </w:r>
      <w:r w:rsidR="000C25CC" w:rsidRPr="00A76F89">
        <w:rPr>
          <w:rFonts w:ascii="Tahoma" w:hAnsi="Tahoma" w:cs="Tahoma"/>
          <w:sz w:val="16"/>
          <w:szCs w:val="16"/>
        </w:rPr>
        <w:t xml:space="preserve"> nebo papírový)</w:t>
      </w:r>
      <w:r w:rsidRPr="00A76F89">
        <w:rPr>
          <w:rFonts w:ascii="Tahoma" w:hAnsi="Tahoma" w:cs="Tahoma"/>
          <w:sz w:val="16"/>
          <w:szCs w:val="16"/>
        </w:rPr>
        <w:t>, který bude neprodlen</w:t>
      </w:r>
      <w:r w:rsidR="0056580F" w:rsidRPr="00A76F89">
        <w:rPr>
          <w:rFonts w:ascii="Tahoma" w:hAnsi="Tahoma" w:cs="Tahoma"/>
          <w:sz w:val="16"/>
          <w:szCs w:val="16"/>
        </w:rPr>
        <w:t>ě</w:t>
      </w:r>
      <w:r w:rsidR="00F52CDD" w:rsidRPr="00A76F89">
        <w:rPr>
          <w:rFonts w:ascii="Tahoma" w:hAnsi="Tahoma" w:cs="Tahoma"/>
          <w:sz w:val="16"/>
          <w:szCs w:val="16"/>
        </w:rPr>
        <w:t>, max. však do 30 dní</w:t>
      </w:r>
      <w:r w:rsidR="001A5457" w:rsidRPr="00A76F89">
        <w:rPr>
          <w:rFonts w:ascii="Tahoma" w:hAnsi="Tahoma" w:cs="Tahoma"/>
          <w:sz w:val="16"/>
          <w:szCs w:val="16"/>
        </w:rPr>
        <w:t xml:space="preserve">, </w:t>
      </w:r>
      <w:r w:rsidRPr="00A76F89">
        <w:rPr>
          <w:rFonts w:ascii="Tahoma" w:hAnsi="Tahoma" w:cs="Tahoma"/>
          <w:sz w:val="16"/>
          <w:szCs w:val="16"/>
        </w:rPr>
        <w:t>zaslán na Odbor zdravotnické techniky</w:t>
      </w:r>
      <w:r w:rsidR="00F93631" w:rsidRPr="00A76F89">
        <w:rPr>
          <w:rFonts w:ascii="Tahoma" w:hAnsi="Tahoma" w:cs="Tahoma"/>
          <w:sz w:val="16"/>
          <w:szCs w:val="16"/>
        </w:rPr>
        <w:t>, případně na e-mail</w:t>
      </w:r>
      <w:r w:rsidRPr="00A76F89">
        <w:rPr>
          <w:rFonts w:ascii="Tahoma" w:hAnsi="Tahoma" w:cs="Tahoma"/>
          <w:sz w:val="16"/>
          <w:szCs w:val="16"/>
        </w:rPr>
        <w:t xml:space="preserve"> objednatele: </w:t>
      </w:r>
      <w:r w:rsidR="00EB5C4A">
        <w:rPr>
          <w:rFonts w:ascii="Tahoma" w:hAnsi="Tahoma" w:cs="Tahoma"/>
          <w:sz w:val="16"/>
          <w:szCs w:val="16"/>
        </w:rPr>
        <w:t>XXX</w:t>
      </w:r>
      <w:r w:rsidR="001E68DA" w:rsidRPr="00A76F89">
        <w:rPr>
          <w:rFonts w:ascii="Tahoma" w:hAnsi="Tahoma" w:cs="Tahoma"/>
          <w:sz w:val="16"/>
          <w:szCs w:val="16"/>
        </w:rPr>
        <w:t>.</w:t>
      </w:r>
      <w:r w:rsidR="004743F8" w:rsidRPr="00A76F89">
        <w:rPr>
          <w:rFonts w:ascii="Tahoma" w:hAnsi="Tahoma" w:cs="Tahoma"/>
          <w:sz w:val="16"/>
          <w:szCs w:val="16"/>
        </w:rPr>
        <w:t xml:space="preserve"> </w:t>
      </w:r>
      <w:r w:rsidRPr="00A76F89">
        <w:rPr>
          <w:rFonts w:ascii="Tahoma" w:hAnsi="Tahoma" w:cs="Tahoma"/>
          <w:sz w:val="16"/>
          <w:szCs w:val="16"/>
        </w:rPr>
        <w:t xml:space="preserve">Veškeré elektronické protokoly budou k dispozici rovněž v archivu zhotovitele a tento bude </w:t>
      </w:r>
      <w:r w:rsidR="006817B4" w:rsidRPr="00A76F89">
        <w:rPr>
          <w:rFonts w:ascii="Tahoma" w:hAnsi="Tahoma" w:cs="Tahoma"/>
          <w:sz w:val="16"/>
          <w:szCs w:val="16"/>
        </w:rPr>
        <w:t xml:space="preserve">po </w:t>
      </w:r>
      <w:r w:rsidR="00623C3C" w:rsidRPr="00A76F89">
        <w:rPr>
          <w:rFonts w:ascii="Tahoma" w:hAnsi="Tahoma" w:cs="Tahoma"/>
          <w:sz w:val="16"/>
          <w:szCs w:val="16"/>
        </w:rPr>
        <w:t>dobu, kterou stanovuje zákon,</w:t>
      </w:r>
      <w:r w:rsidR="006817B4" w:rsidRPr="00A76F89">
        <w:rPr>
          <w:rFonts w:ascii="Tahoma" w:hAnsi="Tahoma" w:cs="Tahoma"/>
          <w:sz w:val="16"/>
          <w:szCs w:val="16"/>
        </w:rPr>
        <w:t xml:space="preserve"> </w:t>
      </w:r>
      <w:r w:rsidRPr="00A76F89">
        <w:rPr>
          <w:rFonts w:ascii="Tahoma" w:hAnsi="Tahoma" w:cs="Tahoma"/>
          <w:sz w:val="16"/>
          <w:szCs w:val="16"/>
        </w:rPr>
        <w:t>objednateli kdykoli dostupný.</w:t>
      </w:r>
    </w:p>
    <w:p w14:paraId="67DDE2E7" w14:textId="77777777" w:rsidR="003A13BA" w:rsidRPr="00A76F89" w:rsidRDefault="003A13BA" w:rsidP="003A13BA">
      <w:pPr>
        <w:pStyle w:val="Odstavecseseznamem"/>
        <w:rPr>
          <w:rFonts w:ascii="Tahoma" w:hAnsi="Tahoma" w:cs="Tahoma"/>
          <w:sz w:val="16"/>
          <w:szCs w:val="16"/>
        </w:rPr>
      </w:pPr>
    </w:p>
    <w:p w14:paraId="037D70D0" w14:textId="4EAB6E6F" w:rsidR="0000527C" w:rsidRPr="00A76F89" w:rsidRDefault="003A13BA" w:rsidP="0000527C">
      <w:pPr>
        <w:numPr>
          <w:ilvl w:val="0"/>
          <w:numId w:val="1"/>
        </w:numPr>
        <w:jc w:val="both"/>
        <w:rPr>
          <w:rFonts w:ascii="Tahoma" w:hAnsi="Tahoma" w:cs="Tahoma"/>
          <w:sz w:val="16"/>
          <w:szCs w:val="16"/>
        </w:rPr>
      </w:pPr>
      <w:bookmarkStart w:id="13" w:name="_Ref387748426"/>
      <w:bookmarkStart w:id="14" w:name="_Ref57025268"/>
      <w:r w:rsidRPr="00A76F89">
        <w:rPr>
          <w:rFonts w:ascii="Tahoma" w:hAnsi="Tahoma" w:cs="Tahoma"/>
          <w:sz w:val="16"/>
          <w:szCs w:val="16"/>
        </w:rPr>
        <w:t>Zhotovitel provede na přístrojích každý rok výrobcem</w:t>
      </w:r>
      <w:r w:rsidR="001A35C9" w:rsidRPr="00A76F89">
        <w:rPr>
          <w:rFonts w:ascii="Tahoma" w:hAnsi="Tahoma" w:cs="Tahoma"/>
          <w:sz w:val="16"/>
          <w:szCs w:val="16"/>
        </w:rPr>
        <w:t>, nebo legislativou</w:t>
      </w:r>
      <w:r w:rsidRPr="00A76F89">
        <w:rPr>
          <w:rFonts w:ascii="Tahoma" w:hAnsi="Tahoma" w:cs="Tahoma"/>
          <w:sz w:val="16"/>
          <w:szCs w:val="16"/>
        </w:rPr>
        <w:t xml:space="preserve"> předepsaný počet </w:t>
      </w:r>
      <w:r w:rsidR="008915BE" w:rsidRPr="00A76F89">
        <w:rPr>
          <w:rFonts w:ascii="Tahoma" w:hAnsi="Tahoma" w:cs="Tahoma"/>
          <w:sz w:val="16"/>
          <w:szCs w:val="16"/>
        </w:rPr>
        <w:t>kontrol</w:t>
      </w:r>
      <w:r w:rsidRPr="00A76F89">
        <w:rPr>
          <w:rFonts w:ascii="Tahoma" w:hAnsi="Tahoma" w:cs="Tahoma"/>
          <w:sz w:val="16"/>
          <w:szCs w:val="16"/>
        </w:rPr>
        <w:t>.</w:t>
      </w:r>
      <w:bookmarkEnd w:id="13"/>
      <w:r w:rsidRPr="00A76F89">
        <w:rPr>
          <w:rFonts w:ascii="Tahoma" w:hAnsi="Tahoma" w:cs="Tahoma"/>
          <w:sz w:val="16"/>
          <w:szCs w:val="16"/>
        </w:rPr>
        <w:t xml:space="preserve"> Pokud není v příloze č. 1 uvedeno jinak, je četnost </w:t>
      </w:r>
      <w:r w:rsidR="00147E3F" w:rsidRPr="00A76F89">
        <w:rPr>
          <w:rFonts w:ascii="Tahoma" w:hAnsi="Tahoma" w:cs="Tahoma"/>
          <w:sz w:val="16"/>
          <w:szCs w:val="16"/>
        </w:rPr>
        <w:t>kontrol</w:t>
      </w:r>
      <w:r w:rsidRPr="00A76F89">
        <w:rPr>
          <w:rFonts w:ascii="Tahoma" w:hAnsi="Tahoma" w:cs="Tahoma"/>
          <w:sz w:val="16"/>
          <w:szCs w:val="16"/>
        </w:rPr>
        <w:t xml:space="preserve"> 1x ročně.</w:t>
      </w:r>
      <w:bookmarkEnd w:id="14"/>
      <w:r w:rsidRPr="00A76F89">
        <w:rPr>
          <w:rFonts w:ascii="Tahoma" w:hAnsi="Tahoma" w:cs="Tahoma"/>
          <w:sz w:val="16"/>
          <w:szCs w:val="16"/>
        </w:rPr>
        <w:t xml:space="preserve"> </w:t>
      </w:r>
    </w:p>
    <w:p w14:paraId="0892240C" w14:textId="63111B3B" w:rsidR="0000527C" w:rsidRPr="00A76F89" w:rsidRDefault="0000527C" w:rsidP="0000527C">
      <w:pPr>
        <w:jc w:val="both"/>
        <w:rPr>
          <w:rFonts w:ascii="Tahoma" w:hAnsi="Tahoma" w:cs="Tahoma"/>
          <w:sz w:val="16"/>
          <w:szCs w:val="16"/>
        </w:rPr>
      </w:pPr>
    </w:p>
    <w:p w14:paraId="66B1E392" w14:textId="6FE1F3F3" w:rsidR="00CF702C" w:rsidRPr="00A76F89" w:rsidRDefault="00CF702C" w:rsidP="00CF702C">
      <w:pPr>
        <w:numPr>
          <w:ilvl w:val="0"/>
          <w:numId w:val="1"/>
        </w:numPr>
        <w:jc w:val="both"/>
        <w:rPr>
          <w:rFonts w:ascii="Tahoma" w:hAnsi="Tahoma" w:cs="Tahoma"/>
          <w:sz w:val="16"/>
          <w:szCs w:val="16"/>
        </w:rPr>
      </w:pPr>
      <w:bookmarkStart w:id="15" w:name="_Ref57025086"/>
      <w:r w:rsidRPr="00A76F89">
        <w:rPr>
          <w:rFonts w:ascii="Tahoma" w:hAnsi="Tahoma" w:cs="Tahoma"/>
          <w:sz w:val="16"/>
          <w:szCs w:val="16"/>
        </w:rPr>
        <w:t xml:space="preserve">Zhotovitel se zavazuje provést </w:t>
      </w:r>
      <w:r w:rsidR="00147E3F" w:rsidRPr="00A76F89">
        <w:rPr>
          <w:rFonts w:ascii="Tahoma" w:hAnsi="Tahoma" w:cs="Tahoma"/>
          <w:sz w:val="16"/>
          <w:szCs w:val="16"/>
        </w:rPr>
        <w:t>kontroly</w:t>
      </w:r>
      <w:r w:rsidRPr="00A76F89">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147E3F" w:rsidRPr="00A76F89">
        <w:rPr>
          <w:rFonts w:ascii="Tahoma" w:hAnsi="Tahoma" w:cs="Tahoma"/>
          <w:sz w:val="16"/>
          <w:szCs w:val="16"/>
        </w:rPr>
        <w:t xml:space="preserve">kontroly </w:t>
      </w:r>
      <w:r w:rsidRPr="00A76F89">
        <w:rPr>
          <w:rFonts w:ascii="Tahoma" w:hAnsi="Tahoma" w:cs="Tahoma"/>
          <w:sz w:val="16"/>
          <w:szCs w:val="16"/>
        </w:rPr>
        <w:t>předem informovat</w:t>
      </w:r>
      <w:r w:rsidR="0060584A" w:rsidRPr="00A76F89">
        <w:rPr>
          <w:rFonts w:ascii="Tahoma" w:hAnsi="Tahoma" w:cs="Tahoma"/>
          <w:sz w:val="16"/>
          <w:szCs w:val="16"/>
        </w:rPr>
        <w:t xml:space="preserve"> správce ZT daného pracoviště </w:t>
      </w:r>
      <w:r w:rsidR="00352693" w:rsidRPr="00A76F89">
        <w:rPr>
          <w:rFonts w:ascii="Tahoma" w:hAnsi="Tahoma" w:cs="Tahoma"/>
          <w:sz w:val="16"/>
          <w:szCs w:val="16"/>
        </w:rPr>
        <w:t>anebo</w:t>
      </w:r>
      <w:r w:rsidRPr="00A76F89">
        <w:rPr>
          <w:rFonts w:ascii="Tahoma" w:hAnsi="Tahoma" w:cs="Tahoma"/>
          <w:sz w:val="16"/>
          <w:szCs w:val="16"/>
        </w:rPr>
        <w:t xml:space="preserve"> kontaktní osobu objednatele na daném pracovišti, a to nejméně 5 kalendářních dnů předem. V případě, že ve stanoveném termínu nemůže objednatel umožnit provedení </w:t>
      </w:r>
      <w:r w:rsidR="00147E3F" w:rsidRPr="00A76F89">
        <w:rPr>
          <w:rFonts w:ascii="Tahoma" w:hAnsi="Tahoma" w:cs="Tahoma"/>
          <w:sz w:val="16"/>
          <w:szCs w:val="16"/>
        </w:rPr>
        <w:t>kontroly</w:t>
      </w:r>
      <w:r w:rsidRPr="00A76F89">
        <w:rPr>
          <w:rFonts w:ascii="Tahoma" w:hAnsi="Tahoma" w:cs="Tahoma"/>
          <w:sz w:val="16"/>
          <w:szCs w:val="16"/>
        </w:rPr>
        <w:t>,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5"/>
    </w:p>
    <w:p w14:paraId="51743998" w14:textId="77777777" w:rsidR="003A13BA" w:rsidRPr="00A76F89" w:rsidRDefault="003A13BA" w:rsidP="003A13BA">
      <w:pPr>
        <w:ind w:left="360"/>
        <w:jc w:val="both"/>
        <w:rPr>
          <w:rFonts w:ascii="Tahoma" w:hAnsi="Tahoma" w:cs="Tahoma"/>
          <w:sz w:val="16"/>
          <w:szCs w:val="16"/>
        </w:rPr>
      </w:pPr>
    </w:p>
    <w:p w14:paraId="72D26916" w14:textId="0C623313" w:rsidR="00724F8E" w:rsidRPr="00A76F89" w:rsidRDefault="00724F8E" w:rsidP="00352693">
      <w:pPr>
        <w:numPr>
          <w:ilvl w:val="0"/>
          <w:numId w:val="1"/>
        </w:numPr>
        <w:ind w:left="357" w:hanging="357"/>
        <w:jc w:val="both"/>
        <w:rPr>
          <w:rFonts w:ascii="Tahoma" w:hAnsi="Tahoma" w:cs="Tahoma"/>
          <w:sz w:val="16"/>
          <w:szCs w:val="16"/>
        </w:rPr>
      </w:pPr>
      <w:r w:rsidRPr="00A76F89">
        <w:rPr>
          <w:rFonts w:ascii="Tahoma" w:hAnsi="Tahoma" w:cs="Tahoma"/>
          <w:sz w:val="16"/>
          <w:szCs w:val="16"/>
        </w:rPr>
        <w:t xml:space="preserve">Termín </w:t>
      </w:r>
      <w:r w:rsidR="00147E3F" w:rsidRPr="00A76F89">
        <w:rPr>
          <w:rFonts w:ascii="Tahoma" w:hAnsi="Tahoma" w:cs="Tahoma"/>
          <w:sz w:val="16"/>
          <w:szCs w:val="16"/>
        </w:rPr>
        <w:t>kon</w:t>
      </w:r>
      <w:r w:rsidR="00D20BD9" w:rsidRPr="00A76F89">
        <w:rPr>
          <w:rFonts w:ascii="Tahoma" w:hAnsi="Tahoma" w:cs="Tahoma"/>
          <w:sz w:val="16"/>
          <w:szCs w:val="16"/>
        </w:rPr>
        <w:t>t</w:t>
      </w:r>
      <w:r w:rsidR="00147E3F" w:rsidRPr="00A76F89">
        <w:rPr>
          <w:rFonts w:ascii="Tahoma" w:hAnsi="Tahoma" w:cs="Tahoma"/>
          <w:sz w:val="16"/>
          <w:szCs w:val="16"/>
        </w:rPr>
        <w:t>roly</w:t>
      </w:r>
      <w:r w:rsidRPr="00A76F89">
        <w:rPr>
          <w:rFonts w:ascii="Tahoma" w:hAnsi="Tahoma" w:cs="Tahoma"/>
          <w:sz w:val="16"/>
          <w:szCs w:val="16"/>
        </w:rPr>
        <w:t xml:space="preserve"> bude stanoven na základě vzájemné dohody mezi objednatelem a zhotovitelem s ohledem na podmínku čl. I, odst. </w:t>
      </w:r>
      <w:r w:rsidR="0000527C" w:rsidRPr="00A76F89">
        <w:rPr>
          <w:rFonts w:ascii="Tahoma" w:hAnsi="Tahoma" w:cs="Tahoma"/>
          <w:sz w:val="16"/>
          <w:szCs w:val="16"/>
        </w:rPr>
        <w:fldChar w:fldCharType="begin"/>
      </w:r>
      <w:r w:rsidR="0000527C" w:rsidRPr="00A76F89">
        <w:rPr>
          <w:rFonts w:ascii="Tahoma" w:hAnsi="Tahoma" w:cs="Tahoma"/>
          <w:sz w:val="16"/>
          <w:szCs w:val="16"/>
        </w:rPr>
        <w:instrText xml:space="preserve"> REF _Ref57025086 \w \h </w:instrText>
      </w:r>
      <w:r w:rsidR="00A76F89">
        <w:rPr>
          <w:rFonts w:ascii="Tahoma" w:hAnsi="Tahoma" w:cs="Tahoma"/>
          <w:sz w:val="16"/>
          <w:szCs w:val="16"/>
        </w:rPr>
        <w:instrText xml:space="preserve"> \* MERGEFORMAT </w:instrText>
      </w:r>
      <w:r w:rsidR="0000527C" w:rsidRPr="00A76F89">
        <w:rPr>
          <w:rFonts w:ascii="Tahoma" w:hAnsi="Tahoma" w:cs="Tahoma"/>
          <w:sz w:val="16"/>
          <w:szCs w:val="16"/>
        </w:rPr>
      </w:r>
      <w:r w:rsidR="0000527C" w:rsidRPr="00A76F89">
        <w:rPr>
          <w:rFonts w:ascii="Tahoma" w:hAnsi="Tahoma" w:cs="Tahoma"/>
          <w:sz w:val="16"/>
          <w:szCs w:val="16"/>
        </w:rPr>
        <w:fldChar w:fldCharType="separate"/>
      </w:r>
      <w:r w:rsidR="0039013C">
        <w:rPr>
          <w:rFonts w:ascii="Tahoma" w:hAnsi="Tahoma" w:cs="Tahoma"/>
          <w:sz w:val="16"/>
          <w:szCs w:val="16"/>
        </w:rPr>
        <w:t>23</w:t>
      </w:r>
      <w:r w:rsidR="0000527C" w:rsidRPr="00A76F89">
        <w:rPr>
          <w:rFonts w:ascii="Tahoma" w:hAnsi="Tahoma" w:cs="Tahoma"/>
          <w:sz w:val="16"/>
          <w:szCs w:val="16"/>
        </w:rPr>
        <w:fldChar w:fldCharType="end"/>
      </w:r>
      <w:r w:rsidR="008E27CA" w:rsidRPr="00A76F89">
        <w:rPr>
          <w:rFonts w:ascii="Tahoma" w:hAnsi="Tahoma" w:cs="Tahoma"/>
          <w:sz w:val="16"/>
          <w:szCs w:val="16"/>
        </w:rPr>
        <w:t xml:space="preserve"> </w:t>
      </w:r>
      <w:r w:rsidRPr="00A76F89">
        <w:rPr>
          <w:rFonts w:ascii="Tahoma" w:hAnsi="Tahoma" w:cs="Tahoma"/>
          <w:sz w:val="16"/>
          <w:szCs w:val="16"/>
        </w:rPr>
        <w:t xml:space="preserve">smlouvy. </w:t>
      </w:r>
      <w:r w:rsidR="00D20BD9" w:rsidRPr="00A76F89">
        <w:rPr>
          <w:rFonts w:ascii="Tahoma" w:hAnsi="Tahoma" w:cs="Tahoma"/>
          <w:sz w:val="16"/>
          <w:szCs w:val="16"/>
        </w:rPr>
        <w:t xml:space="preserve">Kontrola </w:t>
      </w:r>
      <w:r w:rsidRPr="00A76F89">
        <w:rPr>
          <w:rFonts w:ascii="Tahoma" w:hAnsi="Tahoma" w:cs="Tahoma"/>
          <w:sz w:val="16"/>
          <w:szCs w:val="16"/>
        </w:rPr>
        <w:t>může být vykonána i p</w:t>
      </w:r>
      <w:r w:rsidR="00D20BD9" w:rsidRPr="00A76F89">
        <w:rPr>
          <w:rFonts w:ascii="Tahoma" w:hAnsi="Tahoma" w:cs="Tahoma"/>
          <w:sz w:val="16"/>
          <w:szCs w:val="16"/>
        </w:rPr>
        <w:t>o</w:t>
      </w:r>
      <w:r w:rsidRPr="00A76F89">
        <w:rPr>
          <w:rFonts w:ascii="Tahoma" w:hAnsi="Tahoma" w:cs="Tahoma"/>
          <w:sz w:val="16"/>
          <w:szCs w:val="16"/>
        </w:rPr>
        <w:t xml:space="preserve"> provedení opravy dle čl. I, odst. </w:t>
      </w:r>
      <w:r w:rsidR="0000527C" w:rsidRPr="00A76F89">
        <w:rPr>
          <w:rFonts w:ascii="Tahoma" w:hAnsi="Tahoma" w:cs="Tahoma"/>
          <w:sz w:val="16"/>
          <w:szCs w:val="16"/>
        </w:rPr>
        <w:fldChar w:fldCharType="begin"/>
      </w:r>
      <w:r w:rsidR="0000527C" w:rsidRPr="00A76F89">
        <w:rPr>
          <w:rFonts w:ascii="Tahoma" w:hAnsi="Tahoma" w:cs="Tahoma"/>
          <w:sz w:val="16"/>
          <w:szCs w:val="16"/>
        </w:rPr>
        <w:instrText xml:space="preserve"> REF _Ref57024853 \w \h </w:instrText>
      </w:r>
      <w:r w:rsidR="00A76F89">
        <w:rPr>
          <w:rFonts w:ascii="Tahoma" w:hAnsi="Tahoma" w:cs="Tahoma"/>
          <w:sz w:val="16"/>
          <w:szCs w:val="16"/>
        </w:rPr>
        <w:instrText xml:space="preserve"> \* MERGEFORMAT </w:instrText>
      </w:r>
      <w:r w:rsidR="0000527C" w:rsidRPr="00A76F89">
        <w:rPr>
          <w:rFonts w:ascii="Tahoma" w:hAnsi="Tahoma" w:cs="Tahoma"/>
          <w:sz w:val="16"/>
          <w:szCs w:val="16"/>
        </w:rPr>
      </w:r>
      <w:r w:rsidR="0000527C" w:rsidRPr="00A76F89">
        <w:rPr>
          <w:rFonts w:ascii="Tahoma" w:hAnsi="Tahoma" w:cs="Tahoma"/>
          <w:sz w:val="16"/>
          <w:szCs w:val="16"/>
        </w:rPr>
        <w:fldChar w:fldCharType="separate"/>
      </w:r>
      <w:r w:rsidR="0039013C">
        <w:rPr>
          <w:rFonts w:ascii="Tahoma" w:hAnsi="Tahoma" w:cs="Tahoma"/>
          <w:sz w:val="16"/>
          <w:szCs w:val="16"/>
        </w:rPr>
        <w:t>11</w:t>
      </w:r>
      <w:r w:rsidR="0000527C" w:rsidRPr="00A76F89">
        <w:rPr>
          <w:rFonts w:ascii="Tahoma" w:hAnsi="Tahoma" w:cs="Tahoma"/>
          <w:sz w:val="16"/>
          <w:szCs w:val="16"/>
        </w:rPr>
        <w:fldChar w:fldCharType="end"/>
      </w:r>
      <w:r w:rsidR="00644A2F" w:rsidRPr="00A76F89">
        <w:rPr>
          <w:rFonts w:ascii="Tahoma" w:hAnsi="Tahoma" w:cs="Tahoma"/>
          <w:sz w:val="16"/>
          <w:szCs w:val="16"/>
        </w:rPr>
        <w:t xml:space="preserve"> </w:t>
      </w:r>
      <w:r w:rsidRPr="00A76F89">
        <w:rPr>
          <w:rFonts w:ascii="Tahoma" w:hAnsi="Tahoma" w:cs="Tahoma"/>
          <w:sz w:val="16"/>
          <w:szCs w:val="16"/>
        </w:rPr>
        <w:t xml:space="preserve">této smlouvy. </w:t>
      </w:r>
    </w:p>
    <w:p w14:paraId="0D166E47" w14:textId="77777777" w:rsidR="00724F8E" w:rsidRPr="00A76F89" w:rsidRDefault="00724F8E" w:rsidP="003A13BA">
      <w:pPr>
        <w:ind w:left="360"/>
        <w:jc w:val="both"/>
        <w:rPr>
          <w:rFonts w:ascii="Tahoma" w:hAnsi="Tahoma" w:cs="Tahoma"/>
          <w:sz w:val="16"/>
          <w:szCs w:val="16"/>
        </w:rPr>
      </w:pPr>
    </w:p>
    <w:p w14:paraId="309141E2" w14:textId="5BB349BF" w:rsidR="00724F8E" w:rsidRPr="00A76F89" w:rsidRDefault="00147E3F" w:rsidP="00724F8E">
      <w:pPr>
        <w:numPr>
          <w:ilvl w:val="0"/>
          <w:numId w:val="1"/>
        </w:numPr>
        <w:jc w:val="both"/>
        <w:rPr>
          <w:rFonts w:ascii="Tahoma" w:hAnsi="Tahoma" w:cs="Tahoma"/>
          <w:sz w:val="16"/>
          <w:szCs w:val="16"/>
        </w:rPr>
      </w:pPr>
      <w:r w:rsidRPr="00A76F89">
        <w:rPr>
          <w:rFonts w:ascii="Tahoma" w:hAnsi="Tahoma" w:cs="Tahoma"/>
          <w:sz w:val="16"/>
          <w:szCs w:val="16"/>
        </w:rPr>
        <w:t>Kontroly</w:t>
      </w:r>
      <w:r w:rsidR="00724F8E" w:rsidRPr="00A76F89">
        <w:rPr>
          <w:rFonts w:ascii="Tahoma" w:hAnsi="Tahoma" w:cs="Tahoma"/>
          <w:sz w:val="16"/>
          <w:szCs w:val="16"/>
        </w:rPr>
        <w:t xml:space="preserve"> bud</w:t>
      </w:r>
      <w:r w:rsidRPr="00A76F89">
        <w:rPr>
          <w:rFonts w:ascii="Tahoma" w:hAnsi="Tahoma" w:cs="Tahoma"/>
          <w:sz w:val="16"/>
          <w:szCs w:val="16"/>
        </w:rPr>
        <w:t>ou</w:t>
      </w:r>
      <w:r w:rsidR="00724F8E" w:rsidRPr="00A76F89">
        <w:rPr>
          <w:rFonts w:ascii="Tahoma" w:hAnsi="Tahoma" w:cs="Tahoma"/>
          <w:sz w:val="16"/>
          <w:szCs w:val="16"/>
        </w:rPr>
        <w:t xml:space="preserve"> prováděn</w:t>
      </w:r>
      <w:r w:rsidRPr="00A76F89">
        <w:rPr>
          <w:rFonts w:ascii="Tahoma" w:hAnsi="Tahoma" w:cs="Tahoma"/>
          <w:sz w:val="16"/>
          <w:szCs w:val="16"/>
        </w:rPr>
        <w:t>y</w:t>
      </w:r>
      <w:r w:rsidR="00724F8E" w:rsidRPr="00A76F89">
        <w:rPr>
          <w:rFonts w:ascii="Tahoma" w:hAnsi="Tahoma" w:cs="Tahoma"/>
          <w:sz w:val="16"/>
          <w:szCs w:val="16"/>
        </w:rPr>
        <w:t xml:space="preserve"> po předchozí dohodě s pracovištěm, a to v pracovní dny v době od 8.00 do 17.00 hodin, případně po dohodě obou stran i mimo uvedenou dobu. Objednatel zajistí, aby v době provádění </w:t>
      </w:r>
      <w:r w:rsidR="00D20BD9" w:rsidRPr="00A76F89">
        <w:rPr>
          <w:rFonts w:ascii="Tahoma" w:hAnsi="Tahoma" w:cs="Tahoma"/>
          <w:sz w:val="16"/>
          <w:szCs w:val="16"/>
        </w:rPr>
        <w:t>kontroly</w:t>
      </w:r>
      <w:r w:rsidR="00724F8E" w:rsidRPr="00A76F89">
        <w:rPr>
          <w:rFonts w:ascii="Tahoma" w:hAnsi="Tahoma" w:cs="Tahoma"/>
          <w:sz w:val="16"/>
          <w:szCs w:val="16"/>
        </w:rPr>
        <w:t xml:space="preserve"> nebyly přístroje v klinickém provozu a zhotovitel mohl bezpečně a bez nebezpečí pro ostatní pacienty provést </w:t>
      </w:r>
      <w:r w:rsidR="00FB3A5F" w:rsidRPr="00A76F89">
        <w:rPr>
          <w:rFonts w:ascii="Tahoma" w:hAnsi="Tahoma" w:cs="Tahoma"/>
          <w:sz w:val="16"/>
          <w:szCs w:val="16"/>
        </w:rPr>
        <w:t>kontrolu</w:t>
      </w:r>
      <w:r w:rsidR="00724F8E" w:rsidRPr="00A76F89">
        <w:rPr>
          <w:rFonts w:ascii="Tahoma" w:hAnsi="Tahoma" w:cs="Tahoma"/>
          <w:sz w:val="16"/>
          <w:szCs w:val="16"/>
        </w:rPr>
        <w:t xml:space="preserve">. </w:t>
      </w:r>
    </w:p>
    <w:p w14:paraId="4F993565" w14:textId="77777777" w:rsidR="003A13BA" w:rsidRPr="00A76F89" w:rsidRDefault="003A13BA" w:rsidP="00B52808">
      <w:pPr>
        <w:jc w:val="both"/>
        <w:rPr>
          <w:rFonts w:ascii="Tahoma" w:hAnsi="Tahoma" w:cs="Tahoma"/>
          <w:sz w:val="16"/>
          <w:szCs w:val="16"/>
        </w:rPr>
      </w:pPr>
    </w:p>
    <w:p w14:paraId="43A249AB" w14:textId="3E1BC807" w:rsidR="00724F8E" w:rsidRPr="00A76F89" w:rsidRDefault="00724F8E" w:rsidP="00724F8E">
      <w:pPr>
        <w:numPr>
          <w:ilvl w:val="0"/>
          <w:numId w:val="1"/>
        </w:numPr>
        <w:jc w:val="both"/>
        <w:rPr>
          <w:rFonts w:ascii="Tahoma" w:hAnsi="Tahoma" w:cs="Tahoma"/>
          <w:sz w:val="16"/>
          <w:szCs w:val="16"/>
        </w:rPr>
      </w:pPr>
      <w:r w:rsidRPr="00A76F89">
        <w:rPr>
          <w:rFonts w:ascii="Tahoma" w:hAnsi="Tahoma" w:cs="Tahoma"/>
          <w:sz w:val="16"/>
          <w:szCs w:val="16"/>
        </w:rPr>
        <w:t xml:space="preserve">Objednatel je povinen umožnit zhotoviteli přístup do svých provozních prostor za účelem provedení </w:t>
      </w:r>
      <w:r w:rsidR="00FB3A5F" w:rsidRPr="00A76F89">
        <w:rPr>
          <w:rFonts w:ascii="Tahoma" w:hAnsi="Tahoma" w:cs="Tahoma"/>
          <w:sz w:val="16"/>
          <w:szCs w:val="16"/>
        </w:rPr>
        <w:t>kontroly</w:t>
      </w:r>
      <w:r w:rsidRPr="00A76F89">
        <w:rPr>
          <w:rFonts w:ascii="Tahoma" w:hAnsi="Tahoma" w:cs="Tahoma"/>
          <w:sz w:val="16"/>
          <w:szCs w:val="16"/>
        </w:rPr>
        <w:t xml:space="preserve"> přístroje a poskytnout mu potřebnou součinnost tak, jak vyplyne z požadavků na její řádné provedení. Objednatel zajistí, aby v dohodnutý termín </w:t>
      </w:r>
      <w:r w:rsidR="00FB3A5F" w:rsidRPr="00A76F89">
        <w:rPr>
          <w:rFonts w:ascii="Tahoma" w:hAnsi="Tahoma" w:cs="Tahoma"/>
          <w:sz w:val="16"/>
          <w:szCs w:val="16"/>
        </w:rPr>
        <w:t>kontroly</w:t>
      </w:r>
      <w:r w:rsidRPr="00A76F89">
        <w:rPr>
          <w:rFonts w:ascii="Tahoma" w:hAnsi="Tahoma" w:cs="Tahoma"/>
          <w:sz w:val="16"/>
          <w:szCs w:val="16"/>
        </w:rPr>
        <w:t xml:space="preserve"> byly přístroje k dispozici na domluveném místě (pracovišti).</w:t>
      </w:r>
    </w:p>
    <w:p w14:paraId="43F10721" w14:textId="77777777" w:rsidR="00724F8E" w:rsidRPr="00A76F89" w:rsidRDefault="00724F8E" w:rsidP="00B52808">
      <w:pPr>
        <w:jc w:val="both"/>
        <w:rPr>
          <w:rFonts w:ascii="Tahoma" w:hAnsi="Tahoma" w:cs="Tahoma"/>
          <w:sz w:val="16"/>
          <w:szCs w:val="16"/>
        </w:rPr>
      </w:pPr>
    </w:p>
    <w:p w14:paraId="10AB46F2" w14:textId="6D5DAFAD" w:rsidR="00724F8E" w:rsidRPr="00A76F89" w:rsidRDefault="00724F8E">
      <w:pPr>
        <w:numPr>
          <w:ilvl w:val="0"/>
          <w:numId w:val="1"/>
        </w:numPr>
        <w:autoSpaceDE w:val="0"/>
        <w:autoSpaceDN w:val="0"/>
        <w:jc w:val="both"/>
        <w:rPr>
          <w:rFonts w:ascii="Tahoma" w:hAnsi="Tahoma" w:cs="Tahoma"/>
          <w:sz w:val="16"/>
          <w:szCs w:val="16"/>
        </w:rPr>
      </w:pPr>
      <w:r w:rsidRPr="00A76F89">
        <w:rPr>
          <w:rFonts w:ascii="Tahoma" w:hAnsi="Tahoma" w:cs="Tahoma"/>
          <w:sz w:val="16"/>
          <w:szCs w:val="16"/>
        </w:rPr>
        <w:t xml:space="preserve">Osobou odpovědnou za plnění dle této smlouvy je za objednatele vedoucí oddělení servisu, tel. </w:t>
      </w:r>
      <w:r w:rsidR="00EB5C4A">
        <w:rPr>
          <w:rFonts w:ascii="Tahoma" w:hAnsi="Tahoma" w:cs="Tahoma"/>
          <w:sz w:val="16"/>
          <w:szCs w:val="16"/>
        </w:rPr>
        <w:t>XXX</w:t>
      </w:r>
      <w:r w:rsidR="004743F8" w:rsidRPr="00A76F89">
        <w:rPr>
          <w:rFonts w:ascii="Tahoma" w:hAnsi="Tahoma" w:cs="Tahoma"/>
          <w:sz w:val="16"/>
          <w:szCs w:val="16"/>
        </w:rPr>
        <w:t>,</w:t>
      </w:r>
      <w:r w:rsidRPr="00A76F89">
        <w:rPr>
          <w:rFonts w:ascii="Tahoma" w:hAnsi="Tahoma" w:cs="Tahoma"/>
          <w:sz w:val="16"/>
          <w:szCs w:val="16"/>
        </w:rPr>
        <w:t xml:space="preserve"> email: </w:t>
      </w:r>
      <w:r w:rsidR="00EB5C4A">
        <w:rPr>
          <w:rFonts w:ascii="Tahoma" w:hAnsi="Tahoma" w:cs="Tahoma"/>
          <w:sz w:val="16"/>
          <w:szCs w:val="16"/>
        </w:rPr>
        <w:t>XXX</w:t>
      </w:r>
      <w:r w:rsidR="001E68DA" w:rsidRPr="00A76F89">
        <w:rPr>
          <w:rFonts w:ascii="Tahoma" w:hAnsi="Tahoma" w:cs="Tahoma"/>
          <w:sz w:val="16"/>
          <w:szCs w:val="16"/>
        </w:rPr>
        <w:t xml:space="preserve"> </w:t>
      </w:r>
      <w:r w:rsidRPr="00A76F89">
        <w:rPr>
          <w:rFonts w:ascii="Tahoma" w:hAnsi="Tahoma" w:cs="Tahoma"/>
          <w:sz w:val="16"/>
          <w:szCs w:val="16"/>
        </w:rPr>
        <w:t xml:space="preserve">a za zhotovitele </w:t>
      </w:r>
      <w:r w:rsidR="00EB5C4A">
        <w:rPr>
          <w:rFonts w:ascii="Tahoma" w:hAnsi="Tahoma" w:cs="Tahoma"/>
          <w:sz w:val="16"/>
          <w:szCs w:val="16"/>
        </w:rPr>
        <w:t>XXX</w:t>
      </w:r>
      <w:r w:rsidRPr="00A76F89">
        <w:rPr>
          <w:rFonts w:ascii="Tahoma" w:hAnsi="Tahoma" w:cs="Tahoma"/>
          <w:sz w:val="16"/>
          <w:szCs w:val="16"/>
        </w:rPr>
        <w:t xml:space="preserve">, tel. </w:t>
      </w:r>
      <w:r w:rsidR="00EB5C4A">
        <w:rPr>
          <w:rFonts w:ascii="Tahoma" w:hAnsi="Tahoma" w:cs="Tahoma"/>
          <w:sz w:val="16"/>
          <w:szCs w:val="16"/>
        </w:rPr>
        <w:t>XXX,</w:t>
      </w:r>
      <w:r w:rsidRPr="00A76F89">
        <w:rPr>
          <w:rFonts w:ascii="Tahoma" w:hAnsi="Tahoma" w:cs="Tahoma"/>
          <w:sz w:val="16"/>
          <w:szCs w:val="16"/>
        </w:rPr>
        <w:t xml:space="preserve"> email</w:t>
      </w:r>
      <w:r w:rsidR="00EB5C4A">
        <w:rPr>
          <w:rFonts w:ascii="Tahoma" w:hAnsi="Tahoma" w:cs="Tahoma"/>
          <w:sz w:val="16"/>
          <w:szCs w:val="16"/>
        </w:rPr>
        <w:t xml:space="preserve"> XXX</w:t>
      </w:r>
      <w:r w:rsidR="00FF62BD" w:rsidRPr="00A76F89">
        <w:rPr>
          <w:rFonts w:ascii="Tahoma" w:hAnsi="Tahoma" w:cs="Tahoma"/>
          <w:sz w:val="16"/>
          <w:szCs w:val="16"/>
        </w:rPr>
        <w:t>.</w:t>
      </w:r>
    </w:p>
    <w:p w14:paraId="15CD701C" w14:textId="77777777" w:rsidR="00724F8E" w:rsidRPr="00A76F89" w:rsidRDefault="00724F8E" w:rsidP="00724F8E">
      <w:pPr>
        <w:pStyle w:val="Odstavecseseznamem"/>
        <w:rPr>
          <w:rFonts w:ascii="Tahoma" w:hAnsi="Tahoma" w:cs="Tahoma"/>
          <w:iCs/>
          <w:sz w:val="16"/>
          <w:szCs w:val="16"/>
        </w:rPr>
      </w:pPr>
    </w:p>
    <w:p w14:paraId="05528C83" w14:textId="77777777" w:rsidR="00724F8E" w:rsidRPr="00A76F89" w:rsidRDefault="00724F8E" w:rsidP="00724F8E">
      <w:pPr>
        <w:ind w:right="-1"/>
        <w:jc w:val="center"/>
        <w:rPr>
          <w:rFonts w:ascii="Tahoma" w:hAnsi="Tahoma" w:cs="Tahoma"/>
          <w:b/>
          <w:sz w:val="16"/>
          <w:szCs w:val="16"/>
        </w:rPr>
      </w:pPr>
    </w:p>
    <w:p w14:paraId="4AE522C1" w14:textId="77777777" w:rsidR="00724F8E" w:rsidRPr="00A76F89" w:rsidRDefault="00724F8E">
      <w:pPr>
        <w:ind w:right="-1"/>
        <w:jc w:val="center"/>
        <w:rPr>
          <w:rFonts w:ascii="Tahoma" w:hAnsi="Tahoma" w:cs="Tahoma"/>
          <w:b/>
          <w:bCs/>
          <w:sz w:val="16"/>
          <w:szCs w:val="16"/>
        </w:rPr>
      </w:pPr>
      <w:bookmarkStart w:id="16" w:name="_Hlk166844368"/>
      <w:r w:rsidRPr="00A76F89">
        <w:rPr>
          <w:rFonts w:ascii="Tahoma" w:hAnsi="Tahoma" w:cs="Tahoma"/>
          <w:b/>
          <w:bCs/>
          <w:sz w:val="16"/>
          <w:szCs w:val="16"/>
        </w:rPr>
        <w:t>II.</w:t>
      </w:r>
      <w:r w:rsidRPr="00A76F89">
        <w:rPr>
          <w:rFonts w:ascii="Tahoma" w:hAnsi="Tahoma" w:cs="Tahoma"/>
          <w:b/>
          <w:sz w:val="16"/>
          <w:szCs w:val="16"/>
        </w:rPr>
        <w:br/>
      </w:r>
      <w:r w:rsidRPr="00A76F89">
        <w:rPr>
          <w:rFonts w:ascii="Tahoma" w:hAnsi="Tahoma" w:cs="Tahoma"/>
          <w:b/>
          <w:bCs/>
          <w:sz w:val="16"/>
          <w:szCs w:val="16"/>
        </w:rPr>
        <w:t>Smluvní odměna a platební podmínky</w:t>
      </w:r>
    </w:p>
    <w:p w14:paraId="03279F1C" w14:textId="77777777" w:rsidR="00724F8E" w:rsidRPr="00A76F89" w:rsidRDefault="00724F8E" w:rsidP="00724F8E">
      <w:pPr>
        <w:ind w:right="-1"/>
        <w:jc w:val="center"/>
        <w:rPr>
          <w:rFonts w:ascii="Tahoma" w:hAnsi="Tahoma" w:cs="Tahoma"/>
          <w:sz w:val="16"/>
          <w:szCs w:val="16"/>
        </w:rPr>
      </w:pPr>
    </w:p>
    <w:p w14:paraId="220FA235" w14:textId="7BC9875E" w:rsidR="00724F8E" w:rsidRPr="00A76F89" w:rsidRDefault="00724F8E" w:rsidP="0022284B">
      <w:pPr>
        <w:numPr>
          <w:ilvl w:val="0"/>
          <w:numId w:val="4"/>
        </w:numPr>
        <w:jc w:val="both"/>
        <w:rPr>
          <w:rFonts w:ascii="Tahoma" w:hAnsi="Tahoma" w:cs="Tahoma"/>
          <w:sz w:val="16"/>
          <w:szCs w:val="16"/>
        </w:rPr>
      </w:pPr>
      <w:bookmarkStart w:id="17" w:name="_Ref57025002"/>
      <w:bookmarkStart w:id="18" w:name="_Ref387748829"/>
      <w:r w:rsidRPr="00A76F89">
        <w:rPr>
          <w:rFonts w:ascii="Tahoma" w:hAnsi="Tahoma" w:cs="Tahoma"/>
          <w:sz w:val="16"/>
          <w:szCs w:val="16"/>
        </w:rPr>
        <w:t xml:space="preserve">Za činnost dle čl. I této smlouvy přísluší zhotoviteli odměna stanovená </w:t>
      </w:r>
      <w:r w:rsidR="007C66C9" w:rsidRPr="00A76F89">
        <w:rPr>
          <w:rFonts w:ascii="Tahoma" w:hAnsi="Tahoma" w:cs="Tahoma"/>
          <w:sz w:val="16"/>
          <w:szCs w:val="16"/>
        </w:rPr>
        <w:t xml:space="preserve">na základě vyhodnocení veřejné zakázky. Specifikace ceny dle jednotlivých položek je uvedena </w:t>
      </w:r>
      <w:r w:rsidRPr="00A76F89">
        <w:rPr>
          <w:rFonts w:ascii="Tahoma" w:hAnsi="Tahoma" w:cs="Tahoma"/>
          <w:sz w:val="16"/>
          <w:szCs w:val="16"/>
        </w:rPr>
        <w:t>v příloze č. 1 této smlouvy</w:t>
      </w:r>
      <w:r w:rsidR="007C66C9" w:rsidRPr="00A76F89">
        <w:rPr>
          <w:rFonts w:ascii="Tahoma" w:hAnsi="Tahoma" w:cs="Tahoma"/>
          <w:sz w:val="16"/>
          <w:szCs w:val="16"/>
        </w:rPr>
        <w:t>. C</w:t>
      </w:r>
      <w:r w:rsidRPr="00A76F89">
        <w:rPr>
          <w:rFonts w:ascii="Tahoma" w:hAnsi="Tahoma" w:cs="Tahoma"/>
          <w:sz w:val="16"/>
          <w:szCs w:val="16"/>
        </w:rPr>
        <w:t>ena</w:t>
      </w:r>
      <w:r w:rsidR="007C66C9" w:rsidRPr="00A76F89">
        <w:rPr>
          <w:rFonts w:ascii="Tahoma" w:hAnsi="Tahoma" w:cs="Tahoma"/>
          <w:sz w:val="16"/>
          <w:szCs w:val="16"/>
        </w:rPr>
        <w:t xml:space="preserve"> plnění</w:t>
      </w:r>
      <w:r w:rsidRPr="00A76F89">
        <w:rPr>
          <w:rFonts w:ascii="Tahoma" w:hAnsi="Tahoma" w:cs="Tahoma"/>
          <w:sz w:val="16"/>
          <w:szCs w:val="16"/>
        </w:rPr>
        <w:t xml:space="preserve"> je vyčíslena jako roční paušální cena za provádění oprav, </w:t>
      </w:r>
      <w:r w:rsidR="00973A1B" w:rsidRPr="00A76F89">
        <w:rPr>
          <w:rFonts w:ascii="Tahoma" w:hAnsi="Tahoma" w:cs="Tahoma"/>
          <w:sz w:val="16"/>
          <w:szCs w:val="16"/>
        </w:rPr>
        <w:t>preventivní údržby, validací, revizí</w:t>
      </w:r>
      <w:r w:rsidRPr="00A76F89">
        <w:rPr>
          <w:rFonts w:ascii="Tahoma" w:hAnsi="Tahoma" w:cs="Tahoma"/>
          <w:sz w:val="16"/>
          <w:szCs w:val="16"/>
        </w:rPr>
        <w:t xml:space="preserve">, </w:t>
      </w:r>
      <w:r w:rsidR="00057332" w:rsidRPr="00A76F89">
        <w:rPr>
          <w:rFonts w:ascii="Tahoma" w:hAnsi="Tahoma" w:cs="Tahoma"/>
          <w:sz w:val="16"/>
          <w:szCs w:val="16"/>
        </w:rPr>
        <w:t xml:space="preserve">odborného zaškolení nebo </w:t>
      </w:r>
      <w:r w:rsidRPr="00A76F89">
        <w:rPr>
          <w:rFonts w:ascii="Tahoma" w:hAnsi="Tahoma" w:cs="Tahoma"/>
          <w:sz w:val="16"/>
          <w:szCs w:val="16"/>
        </w:rPr>
        <w:t>instruktáže, včetně cestovních nákladů a další servisní práce.</w:t>
      </w:r>
      <w:bookmarkEnd w:id="17"/>
    </w:p>
    <w:bookmarkEnd w:id="16"/>
    <w:p w14:paraId="4CCE851A" w14:textId="77777777" w:rsidR="00724F8E" w:rsidRPr="00A76F89" w:rsidRDefault="00724F8E" w:rsidP="001E68DA">
      <w:pPr>
        <w:pStyle w:val="Odstavecseseznamem"/>
        <w:ind w:left="3"/>
        <w:jc w:val="both"/>
        <w:rPr>
          <w:rFonts w:ascii="Tahoma" w:hAnsi="Tahoma" w:cs="Tahoma"/>
          <w:sz w:val="16"/>
          <w:szCs w:val="16"/>
        </w:rPr>
      </w:pPr>
    </w:p>
    <w:bookmarkEnd w:id="18"/>
    <w:p w14:paraId="14AEF8B5" w14:textId="3E768439" w:rsidR="00916744" w:rsidRPr="00A76F89" w:rsidRDefault="00724F8E" w:rsidP="00916744">
      <w:pPr>
        <w:numPr>
          <w:ilvl w:val="0"/>
          <w:numId w:val="4"/>
        </w:numPr>
        <w:jc w:val="both"/>
        <w:rPr>
          <w:rFonts w:ascii="Tahoma" w:hAnsi="Tahoma" w:cs="Tahoma"/>
          <w:sz w:val="16"/>
          <w:szCs w:val="16"/>
        </w:rPr>
      </w:pPr>
      <w:r w:rsidRPr="00A76F89">
        <w:rPr>
          <w:rFonts w:ascii="Tahoma" w:hAnsi="Tahoma" w:cs="Tahoma"/>
          <w:sz w:val="16"/>
          <w:szCs w:val="16"/>
        </w:rPr>
        <w:t>Platba smluvní odměny bude probíhat v měsíčních</w:t>
      </w:r>
      <w:r w:rsidR="009F4A76" w:rsidRPr="00A76F89">
        <w:rPr>
          <w:rFonts w:ascii="Tahoma" w:hAnsi="Tahoma" w:cs="Tahoma"/>
          <w:sz w:val="16"/>
          <w:szCs w:val="16"/>
        </w:rPr>
        <w:t xml:space="preserve"> </w:t>
      </w:r>
      <w:r w:rsidRPr="00A76F89">
        <w:rPr>
          <w:rFonts w:ascii="Tahoma" w:hAnsi="Tahoma" w:cs="Tahoma"/>
          <w:sz w:val="16"/>
          <w:szCs w:val="16"/>
        </w:rPr>
        <w:t>platbách ve výši</w:t>
      </w:r>
      <w:r w:rsidR="00BA615F" w:rsidRPr="00A76F89">
        <w:rPr>
          <w:rFonts w:ascii="Tahoma" w:hAnsi="Tahoma" w:cs="Tahoma"/>
          <w:sz w:val="16"/>
          <w:szCs w:val="16"/>
        </w:rPr>
        <w:t xml:space="preserve"> dle přílohy č. 1 této smlouvy</w:t>
      </w:r>
      <w:r w:rsidRPr="00A76F89">
        <w:rPr>
          <w:rFonts w:ascii="Tahoma" w:hAnsi="Tahoma" w:cs="Tahoma"/>
          <w:sz w:val="16"/>
          <w:szCs w:val="16"/>
        </w:rPr>
        <w:t xml:space="preserve">. K této ceně bude připočtena DPH v zákonné výši. Platba bude prováděna na určený účet </w:t>
      </w:r>
      <w:r w:rsidR="00010525" w:rsidRPr="00A76F89">
        <w:rPr>
          <w:rFonts w:ascii="Tahoma" w:hAnsi="Tahoma" w:cs="Tahoma"/>
          <w:sz w:val="16"/>
          <w:szCs w:val="16"/>
        </w:rPr>
        <w:t>zhotovitele,</w:t>
      </w:r>
      <w:r w:rsidRPr="00A76F89">
        <w:rPr>
          <w:rFonts w:ascii="Tahoma" w:hAnsi="Tahoma" w:cs="Tahoma"/>
          <w:sz w:val="16"/>
          <w:szCs w:val="16"/>
        </w:rPr>
        <w:t xml:space="preserve"> na základě faktury – daňového dokladu vydaného vždy na konci tohoto období.</w:t>
      </w:r>
      <w:r w:rsidR="00A2675E" w:rsidRPr="00A76F89">
        <w:rPr>
          <w:rFonts w:ascii="Tahoma" w:hAnsi="Tahoma" w:cs="Tahoma"/>
          <w:sz w:val="16"/>
          <w:szCs w:val="16"/>
        </w:rPr>
        <w:t xml:space="preserve"> Splatnost faktury bude 60 dní od doručení.</w:t>
      </w:r>
      <w:r w:rsidRPr="00A76F89">
        <w:rPr>
          <w:rFonts w:ascii="Tahoma" w:hAnsi="Tahoma" w:cs="Tahoma"/>
          <w:sz w:val="16"/>
          <w:szCs w:val="16"/>
        </w:rPr>
        <w:t xml:space="preserve"> Faktura bude ve dvou vyhotoveních doručena </w:t>
      </w:r>
      <w:r w:rsidR="007C66C9" w:rsidRPr="00A76F89">
        <w:rPr>
          <w:rFonts w:ascii="Tahoma" w:hAnsi="Tahoma" w:cs="Tahoma"/>
          <w:sz w:val="16"/>
          <w:szCs w:val="16"/>
        </w:rPr>
        <w:t>výhradně</w:t>
      </w:r>
      <w:r w:rsidRPr="00A76F89">
        <w:rPr>
          <w:rFonts w:ascii="Tahoma" w:hAnsi="Tahoma" w:cs="Tahoma"/>
          <w:sz w:val="16"/>
          <w:szCs w:val="16"/>
        </w:rPr>
        <w:t xml:space="preserve"> elektronicky ve formátu PDF na adresu: </w:t>
      </w:r>
      <w:r w:rsidR="00BB073E">
        <w:rPr>
          <w:rFonts w:ascii="Tahoma" w:hAnsi="Tahoma" w:cs="Tahoma"/>
          <w:sz w:val="16"/>
          <w:szCs w:val="16"/>
        </w:rPr>
        <w:t>XXX</w:t>
      </w:r>
      <w:r w:rsidRPr="00A76F89">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1EB81F61" w14:textId="77777777" w:rsidR="00F42C21" w:rsidRPr="00A76F89" w:rsidRDefault="00F42C21" w:rsidP="00F42C21">
      <w:pPr>
        <w:pStyle w:val="Odstavecseseznamem"/>
        <w:rPr>
          <w:rFonts w:ascii="Tahoma" w:hAnsi="Tahoma" w:cs="Tahoma"/>
          <w:sz w:val="16"/>
          <w:szCs w:val="16"/>
        </w:rPr>
      </w:pPr>
    </w:p>
    <w:p w14:paraId="7C5BEEC5" w14:textId="1A8B9A90" w:rsidR="00455899" w:rsidRPr="00A76F89" w:rsidRDefault="008E5C71" w:rsidP="00B6549D">
      <w:pPr>
        <w:pStyle w:val="Odstavecseseznamem"/>
        <w:numPr>
          <w:ilvl w:val="0"/>
          <w:numId w:val="4"/>
        </w:numPr>
        <w:jc w:val="both"/>
        <w:rPr>
          <w:rFonts w:ascii="Tahoma" w:hAnsi="Tahoma" w:cs="Tahoma"/>
          <w:sz w:val="16"/>
          <w:szCs w:val="16"/>
        </w:rPr>
      </w:pPr>
      <w:bookmarkStart w:id="19" w:name="_Ref163647413"/>
      <w:r w:rsidRPr="00A76F89">
        <w:rPr>
          <w:rFonts w:ascii="Tahoma" w:hAnsi="Tahoma" w:cs="Tahoma"/>
          <w:sz w:val="16"/>
          <w:szCs w:val="16"/>
        </w:rPr>
        <w:t>Smluvní strany se dohodly, že pokud průměrná roční míra inflace vyjádřená přírůstkem</w:t>
      </w:r>
      <w:r w:rsidR="00FF53BA" w:rsidRPr="00A76F89">
        <w:rPr>
          <w:rFonts w:ascii="Tahoma" w:hAnsi="Tahoma" w:cs="Tahoma"/>
          <w:sz w:val="16"/>
          <w:szCs w:val="16"/>
        </w:rPr>
        <w:t>/úbytkem</w:t>
      </w:r>
      <w:r w:rsidRPr="00A76F89">
        <w:rPr>
          <w:rFonts w:ascii="Tahoma" w:hAnsi="Tahoma" w:cs="Tahoma"/>
          <w:sz w:val="16"/>
          <w:szCs w:val="16"/>
        </w:rPr>
        <w:t xml:space="preserve">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w:t>
      </w:r>
      <w:r w:rsidR="009620BE" w:rsidRPr="00A76F89">
        <w:rPr>
          <w:rFonts w:ascii="Tahoma" w:hAnsi="Tahoma" w:cs="Tahoma"/>
          <w:sz w:val="16"/>
          <w:szCs w:val="16"/>
        </w:rPr>
        <w:t>/snížení</w:t>
      </w:r>
      <w:r w:rsidRPr="00A76F89">
        <w:rPr>
          <w:rFonts w:ascii="Tahoma" w:hAnsi="Tahoma" w:cs="Tahoma"/>
          <w:sz w:val="16"/>
          <w:szCs w:val="16"/>
        </w:rPr>
        <w:t xml:space="preserve"> ceny o výši meziročního rozdílu míry inflace v uvedeném období</w:t>
      </w:r>
      <w:r w:rsidR="00804250" w:rsidRPr="00A76F89">
        <w:rPr>
          <w:rFonts w:ascii="Tahoma" w:hAnsi="Tahoma" w:cs="Tahoma"/>
          <w:sz w:val="16"/>
          <w:szCs w:val="16"/>
        </w:rPr>
        <w:t xml:space="preserve"> (tj. ke zvýšení cen/ v případě přírůstku – ke snížení cen/ v případě úbytku)</w:t>
      </w:r>
      <w:r w:rsidRPr="00A76F89">
        <w:rPr>
          <w:rFonts w:ascii="Tahoma" w:hAnsi="Tahoma" w:cs="Tahoma"/>
          <w:sz w:val="16"/>
          <w:szCs w:val="16"/>
        </w:rPr>
        <w:t>, a to vždy od 1. ledna následujícího kalendářního roku a maximálně jednou v každém kalendářním roce účinnosti této smlouvy, nejdříve však od 1. 1. 202</w:t>
      </w:r>
      <w:r w:rsidR="00455899" w:rsidRPr="00A76F89">
        <w:rPr>
          <w:rFonts w:ascii="Tahoma" w:hAnsi="Tahoma" w:cs="Tahoma"/>
          <w:sz w:val="16"/>
          <w:szCs w:val="16"/>
        </w:rPr>
        <w:t>6</w:t>
      </w:r>
      <w:r w:rsidRPr="00A76F89">
        <w:rPr>
          <w:rFonts w:ascii="Tahoma" w:hAnsi="Tahoma" w:cs="Tahoma"/>
          <w:sz w:val="16"/>
          <w:szCs w:val="16"/>
        </w:rPr>
        <w:t xml:space="preserve">. </w:t>
      </w:r>
      <w:r w:rsidR="00FE1BEC" w:rsidRPr="00A76F89">
        <w:rPr>
          <w:rFonts w:ascii="Tahoma" w:hAnsi="Tahoma" w:cs="Tahoma"/>
          <w:sz w:val="16"/>
          <w:szCs w:val="16"/>
        </w:rPr>
        <w:t>Zhotovitel</w:t>
      </w:r>
      <w:r w:rsidRPr="00A76F89">
        <w:rPr>
          <w:rFonts w:ascii="Tahoma" w:hAnsi="Tahoma" w:cs="Tahoma"/>
          <w:sz w:val="16"/>
          <w:szCs w:val="16"/>
        </w:rPr>
        <w:t xml:space="preserve"> je povinen tento nárůst inflace </w:t>
      </w:r>
      <w:r w:rsidR="00C913AA" w:rsidRPr="00A76F89">
        <w:rPr>
          <w:rFonts w:ascii="Tahoma" w:hAnsi="Tahoma" w:cs="Tahoma"/>
          <w:sz w:val="16"/>
          <w:szCs w:val="16"/>
        </w:rPr>
        <w:t>objednateli</w:t>
      </w:r>
      <w:r w:rsidRPr="00A76F89">
        <w:rPr>
          <w:rFonts w:ascii="Tahoma" w:hAnsi="Tahoma" w:cs="Tahoma"/>
          <w:sz w:val="16"/>
          <w:szCs w:val="16"/>
        </w:rPr>
        <w:t xml:space="preserve"> prokázat, ke zvýšení kupní ceny se vyžaduje souhlasu </w:t>
      </w:r>
      <w:r w:rsidR="00862EB0" w:rsidRPr="00A76F89">
        <w:rPr>
          <w:rFonts w:ascii="Tahoma" w:hAnsi="Tahoma" w:cs="Tahoma"/>
          <w:sz w:val="16"/>
          <w:szCs w:val="16"/>
        </w:rPr>
        <w:t>objednatele</w:t>
      </w:r>
      <w:r w:rsidRPr="00A76F89">
        <w:rPr>
          <w:rFonts w:ascii="Tahoma" w:hAnsi="Tahoma" w:cs="Tahoma"/>
          <w:sz w:val="16"/>
          <w:szCs w:val="16"/>
        </w:rPr>
        <w:t>. Zvýšení kupní ceny je účinné až po uzavření písemného číslovaného dodatku podepsaného oběma smluvními stranami.</w:t>
      </w:r>
      <w:bookmarkEnd w:id="19"/>
      <w:r w:rsidR="00455899" w:rsidRPr="00A76F89">
        <w:rPr>
          <w:rFonts w:ascii="Tahoma" w:hAnsi="Tahoma" w:cs="Tahoma"/>
          <w:sz w:val="16"/>
          <w:szCs w:val="16"/>
        </w:rPr>
        <w:t xml:space="preserve"> Zvýšení ceny o odpovídající procento inflace je </w:t>
      </w:r>
      <w:r w:rsidR="00EC4C08" w:rsidRPr="00A76F89">
        <w:rPr>
          <w:rFonts w:ascii="Tahoma" w:hAnsi="Tahoma" w:cs="Tahoma"/>
          <w:sz w:val="16"/>
          <w:szCs w:val="16"/>
        </w:rPr>
        <w:t>zhotovitel</w:t>
      </w:r>
      <w:r w:rsidR="00455899" w:rsidRPr="00A76F89">
        <w:rPr>
          <w:rFonts w:ascii="Tahoma" w:hAnsi="Tahoma" w:cs="Tahoma"/>
          <w:sz w:val="16"/>
          <w:szCs w:val="16"/>
        </w:rPr>
        <w:t xml:space="preserve"> povinen </w:t>
      </w:r>
      <w:r w:rsidR="00FE1BEC" w:rsidRPr="00A76F89">
        <w:rPr>
          <w:rFonts w:ascii="Tahoma" w:hAnsi="Tahoma" w:cs="Tahoma"/>
          <w:sz w:val="16"/>
          <w:szCs w:val="16"/>
        </w:rPr>
        <w:t>objednateli</w:t>
      </w:r>
      <w:r w:rsidR="00455899" w:rsidRPr="00A76F89">
        <w:rPr>
          <w:rFonts w:ascii="Tahoma" w:hAnsi="Tahoma" w:cs="Tahoma"/>
          <w:sz w:val="16"/>
          <w:szCs w:val="16"/>
        </w:rPr>
        <w:t xml:space="preserve"> oznámit nejpozději do 1.2. příslušného roku, jinak toto právo zaniká.</w:t>
      </w:r>
    </w:p>
    <w:p w14:paraId="57CF27DD" w14:textId="6DE3E690" w:rsidR="008E5C71" w:rsidRPr="00A76F89" w:rsidRDefault="008E5C71" w:rsidP="00794DB7">
      <w:pPr>
        <w:ind w:left="357"/>
        <w:jc w:val="both"/>
        <w:rPr>
          <w:rFonts w:ascii="Tahoma" w:hAnsi="Tahoma" w:cs="Tahoma"/>
          <w:sz w:val="16"/>
          <w:szCs w:val="16"/>
        </w:rPr>
      </w:pPr>
    </w:p>
    <w:p w14:paraId="1787F619" w14:textId="77777777" w:rsidR="00916744" w:rsidRPr="00A76F89" w:rsidRDefault="00916744" w:rsidP="00916744">
      <w:pPr>
        <w:pStyle w:val="Odstavecseseznamem"/>
        <w:rPr>
          <w:rFonts w:ascii="Tahoma" w:hAnsi="Tahoma" w:cs="Tahoma"/>
          <w:sz w:val="16"/>
          <w:szCs w:val="16"/>
        </w:rPr>
      </w:pPr>
    </w:p>
    <w:p w14:paraId="5FD8EE39" w14:textId="1CDB3E2D" w:rsidR="00916744" w:rsidRPr="00A76F89" w:rsidRDefault="00916744" w:rsidP="00916744">
      <w:pPr>
        <w:numPr>
          <w:ilvl w:val="0"/>
          <w:numId w:val="4"/>
        </w:numPr>
        <w:jc w:val="both"/>
        <w:rPr>
          <w:rFonts w:ascii="Tahoma" w:hAnsi="Tahoma" w:cs="Tahoma"/>
          <w:sz w:val="16"/>
          <w:szCs w:val="16"/>
        </w:rPr>
      </w:pPr>
      <w:bookmarkStart w:id="20" w:name="_Ref57025012"/>
      <w:r w:rsidRPr="00A76F89">
        <w:rPr>
          <w:rFonts w:ascii="Tahoma" w:hAnsi="Tahoma" w:cs="Tahoma"/>
          <w:sz w:val="16"/>
          <w:szCs w:val="16"/>
        </w:rPr>
        <w:t>Pokud vznikne potřeba použít náhradní díly a materiály (servisní kity)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č.1 na základě objednávky objednatele. V případě, že cena náhradních dílů bude vyšší než maximální akceptovatelná cena v objednávce, mohou zhotoviteli schválit</w:t>
      </w:r>
      <w:r w:rsidR="00623C3C" w:rsidRPr="00A76F89">
        <w:rPr>
          <w:rFonts w:ascii="Tahoma" w:hAnsi="Tahoma" w:cs="Tahoma"/>
          <w:sz w:val="16"/>
          <w:szCs w:val="16"/>
        </w:rPr>
        <w:t xml:space="preserve"> navýšení ceny za</w:t>
      </w:r>
      <w:r w:rsidRPr="00A76F89">
        <w:rPr>
          <w:rFonts w:ascii="Tahoma" w:hAnsi="Tahoma" w:cs="Tahoma"/>
          <w:sz w:val="16"/>
          <w:szCs w:val="16"/>
        </w:rPr>
        <w:t xml:space="preserve"> servisní zásah</w:t>
      </w:r>
      <w:r w:rsidR="001C48DE" w:rsidRPr="00A76F89">
        <w:rPr>
          <w:rFonts w:ascii="Tahoma" w:hAnsi="Tahoma" w:cs="Tahoma"/>
          <w:sz w:val="16"/>
          <w:szCs w:val="16"/>
        </w:rPr>
        <w:t xml:space="preserve"> do určité hodnoty</w:t>
      </w:r>
      <w:r w:rsidRPr="00A76F89">
        <w:rPr>
          <w:rFonts w:ascii="Tahoma" w:hAnsi="Tahoma" w:cs="Tahoma"/>
          <w:sz w:val="16"/>
          <w:szCs w:val="16"/>
        </w:rPr>
        <w:t xml:space="preserve"> vybraní správci ZT na místě opravy</w:t>
      </w:r>
      <w:r w:rsidR="001C48DE" w:rsidRPr="00A76F89">
        <w:rPr>
          <w:rFonts w:ascii="Tahoma" w:hAnsi="Tahoma" w:cs="Tahoma"/>
          <w:sz w:val="16"/>
          <w:szCs w:val="16"/>
        </w:rPr>
        <w:t xml:space="preserve">. </w:t>
      </w:r>
      <w:r w:rsidRPr="00A76F89">
        <w:rPr>
          <w:rFonts w:ascii="Tahoma" w:hAnsi="Tahoma" w:cs="Tahoma"/>
          <w:sz w:val="16"/>
          <w:szCs w:val="16"/>
        </w:rPr>
        <w:t xml:space="preserve">Pokud </w:t>
      </w:r>
      <w:r w:rsidR="001C48DE" w:rsidRPr="00A76F89">
        <w:rPr>
          <w:rFonts w:ascii="Tahoma" w:hAnsi="Tahoma" w:cs="Tahoma"/>
          <w:sz w:val="16"/>
          <w:szCs w:val="16"/>
        </w:rPr>
        <w:t xml:space="preserve">navýšení </w:t>
      </w:r>
      <w:r w:rsidRPr="00A76F89">
        <w:rPr>
          <w:rFonts w:ascii="Tahoma" w:hAnsi="Tahoma" w:cs="Tahoma"/>
          <w:sz w:val="16"/>
          <w:szCs w:val="16"/>
        </w:rPr>
        <w:t>cen</w:t>
      </w:r>
      <w:r w:rsidR="001C48DE" w:rsidRPr="00A76F89">
        <w:rPr>
          <w:rFonts w:ascii="Tahoma" w:hAnsi="Tahoma" w:cs="Tahoma"/>
          <w:sz w:val="16"/>
          <w:szCs w:val="16"/>
        </w:rPr>
        <w:t>y</w:t>
      </w:r>
      <w:r w:rsidRPr="00A76F89">
        <w:rPr>
          <w:rFonts w:ascii="Tahoma" w:hAnsi="Tahoma" w:cs="Tahoma"/>
          <w:sz w:val="16"/>
          <w:szCs w:val="16"/>
        </w:rPr>
        <w:t xml:space="preserve"> při opravě jednoho přístroje přesáhne částku na objednávce o více </w:t>
      </w:r>
      <w:r w:rsidR="001C48DE" w:rsidRPr="00A76F89">
        <w:rPr>
          <w:rFonts w:ascii="Tahoma" w:hAnsi="Tahoma" w:cs="Tahoma"/>
          <w:sz w:val="16"/>
          <w:szCs w:val="16"/>
        </w:rPr>
        <w:t>než je maximální možné navýšení daného správce ZT</w:t>
      </w:r>
      <w:r w:rsidRPr="00A76F89">
        <w:rPr>
          <w:rFonts w:ascii="Tahoma" w:hAnsi="Tahoma" w:cs="Tahoma"/>
          <w:sz w:val="16"/>
          <w:szCs w:val="16"/>
        </w:rPr>
        <w:t>, nebo pokud navýšení ceny opravy na místě</w:t>
      </w:r>
      <w:r w:rsidR="001C48DE" w:rsidRPr="00A76F89">
        <w:rPr>
          <w:rFonts w:ascii="Tahoma" w:hAnsi="Tahoma" w:cs="Tahoma"/>
          <w:sz w:val="16"/>
          <w:szCs w:val="16"/>
        </w:rPr>
        <w:t xml:space="preserve"> neschválí</w:t>
      </w:r>
      <w:r w:rsidRPr="00A76F89">
        <w:rPr>
          <w:rFonts w:ascii="Tahoma" w:hAnsi="Tahoma" w:cs="Tahoma"/>
          <w:sz w:val="16"/>
          <w:szCs w:val="16"/>
        </w:rPr>
        <w:t xml:space="preserve"> </w:t>
      </w:r>
      <w:r w:rsidR="003012A6" w:rsidRPr="00A76F89">
        <w:rPr>
          <w:rFonts w:ascii="Tahoma" w:hAnsi="Tahoma" w:cs="Tahoma"/>
          <w:sz w:val="16"/>
          <w:szCs w:val="16"/>
        </w:rPr>
        <w:t xml:space="preserve">daný </w:t>
      </w:r>
      <w:r w:rsidRPr="00A76F89">
        <w:rPr>
          <w:rFonts w:ascii="Tahoma" w:hAnsi="Tahoma" w:cs="Tahoma"/>
          <w:sz w:val="16"/>
          <w:szCs w:val="16"/>
        </w:rPr>
        <w:t xml:space="preserve">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 </w:t>
      </w:r>
      <w:bookmarkEnd w:id="20"/>
      <w:r w:rsidR="001E68DA" w:rsidRPr="00A76F89">
        <w:rPr>
          <w:rFonts w:ascii="Tahoma" w:hAnsi="Tahoma" w:cs="Tahoma"/>
          <w:sz w:val="16"/>
          <w:szCs w:val="16"/>
        </w:rPr>
        <w:t>Vedeni.OZT@vfn.cz.</w:t>
      </w:r>
    </w:p>
    <w:p w14:paraId="38891975" w14:textId="77777777" w:rsidR="00724F8E" w:rsidRPr="00A76F89" w:rsidRDefault="00724F8E" w:rsidP="00CB1231">
      <w:pPr>
        <w:pStyle w:val="Odstavecseseznamem"/>
        <w:ind w:left="360"/>
        <w:jc w:val="both"/>
        <w:rPr>
          <w:rFonts w:ascii="Tahoma" w:hAnsi="Tahoma" w:cs="Tahoma"/>
          <w:sz w:val="16"/>
          <w:szCs w:val="16"/>
        </w:rPr>
      </w:pPr>
    </w:p>
    <w:p w14:paraId="7EA261E9" w14:textId="77777777" w:rsidR="00724F8E" w:rsidRPr="00A76F89" w:rsidRDefault="00724F8E" w:rsidP="00724F8E">
      <w:pPr>
        <w:autoSpaceDE w:val="0"/>
        <w:autoSpaceDN w:val="0"/>
        <w:jc w:val="both"/>
        <w:rPr>
          <w:rFonts w:ascii="Tahoma" w:hAnsi="Tahoma" w:cs="Tahoma"/>
          <w:iCs/>
          <w:sz w:val="16"/>
          <w:szCs w:val="16"/>
        </w:rPr>
      </w:pPr>
    </w:p>
    <w:p w14:paraId="369321A1" w14:textId="77777777" w:rsidR="00CB1231" w:rsidRPr="00A76F89" w:rsidRDefault="00CB1231">
      <w:pPr>
        <w:jc w:val="center"/>
        <w:rPr>
          <w:rFonts w:ascii="Tahoma" w:hAnsi="Tahoma" w:cs="Tahoma"/>
          <w:b/>
          <w:bCs/>
          <w:sz w:val="16"/>
          <w:szCs w:val="16"/>
        </w:rPr>
      </w:pPr>
      <w:r w:rsidRPr="00A76F89">
        <w:rPr>
          <w:rFonts w:ascii="Tahoma" w:hAnsi="Tahoma" w:cs="Tahoma"/>
          <w:b/>
          <w:bCs/>
          <w:sz w:val="16"/>
          <w:szCs w:val="16"/>
        </w:rPr>
        <w:t>III.</w:t>
      </w:r>
    </w:p>
    <w:p w14:paraId="457DEC3D" w14:textId="77777777" w:rsidR="00CB1231" w:rsidRPr="00A76F89" w:rsidRDefault="00CB1231">
      <w:pPr>
        <w:jc w:val="center"/>
        <w:rPr>
          <w:rFonts w:ascii="Tahoma" w:hAnsi="Tahoma" w:cs="Tahoma"/>
          <w:b/>
          <w:bCs/>
          <w:sz w:val="16"/>
          <w:szCs w:val="16"/>
        </w:rPr>
      </w:pPr>
      <w:r w:rsidRPr="00A76F89">
        <w:rPr>
          <w:rFonts w:ascii="Tahoma" w:hAnsi="Tahoma" w:cs="Tahoma"/>
          <w:b/>
          <w:bCs/>
          <w:sz w:val="16"/>
          <w:szCs w:val="16"/>
        </w:rPr>
        <w:t>Další podmínky</w:t>
      </w:r>
    </w:p>
    <w:p w14:paraId="0ADCB655" w14:textId="77777777" w:rsidR="00CB1231" w:rsidRPr="00A76F89" w:rsidRDefault="00CB1231" w:rsidP="00CB1231">
      <w:pPr>
        <w:jc w:val="center"/>
        <w:rPr>
          <w:rFonts w:ascii="Tahoma" w:hAnsi="Tahoma" w:cs="Tahoma"/>
          <w:b/>
          <w:sz w:val="16"/>
          <w:szCs w:val="16"/>
        </w:rPr>
      </w:pPr>
    </w:p>
    <w:p w14:paraId="13CED492" w14:textId="77777777" w:rsidR="00CB1231" w:rsidRPr="00A76F89" w:rsidRDefault="00CB1231" w:rsidP="00CB1231">
      <w:pPr>
        <w:autoSpaceDE w:val="0"/>
        <w:autoSpaceDN w:val="0"/>
        <w:jc w:val="both"/>
        <w:rPr>
          <w:rFonts w:ascii="Tahoma" w:hAnsi="Tahoma" w:cs="Tahoma"/>
          <w:sz w:val="16"/>
          <w:szCs w:val="16"/>
        </w:rPr>
      </w:pPr>
    </w:p>
    <w:p w14:paraId="73A94649" w14:textId="77777777" w:rsidR="00CB1231" w:rsidRPr="00A76F89" w:rsidRDefault="00CB1231" w:rsidP="00CB1231">
      <w:pPr>
        <w:numPr>
          <w:ilvl w:val="0"/>
          <w:numId w:val="5"/>
        </w:numPr>
        <w:autoSpaceDE w:val="0"/>
        <w:autoSpaceDN w:val="0"/>
        <w:jc w:val="both"/>
        <w:rPr>
          <w:rFonts w:ascii="Tahoma" w:hAnsi="Tahoma" w:cs="Tahoma"/>
          <w:sz w:val="16"/>
          <w:szCs w:val="16"/>
        </w:rPr>
      </w:pPr>
      <w:r w:rsidRPr="00A76F89">
        <w:rPr>
          <w:rFonts w:ascii="Tahoma" w:hAnsi="Tahoma" w:cs="Tahoma"/>
          <w:sz w:val="16"/>
          <w:szCs w:val="16"/>
        </w:rPr>
        <w:t>Nabude-li v průběhu trvání této smlouvy objednatel do vlastnictví stejný přístroj (typ), jako některý z přístrojů, který je specifikován v Příloze č. 1, zavazuje se zhotovitel, že cena za jeho servis bude maximálně ve výši ceny za servis totožného přístroje specifikovaného v této příloze.</w:t>
      </w:r>
    </w:p>
    <w:p w14:paraId="3FFA5730" w14:textId="77777777" w:rsidR="00CB1231" w:rsidRPr="00A76F89" w:rsidRDefault="00CB1231" w:rsidP="00CB1231">
      <w:pPr>
        <w:autoSpaceDE w:val="0"/>
        <w:autoSpaceDN w:val="0"/>
        <w:jc w:val="both"/>
        <w:rPr>
          <w:rFonts w:ascii="Tahoma" w:hAnsi="Tahoma" w:cs="Tahoma"/>
          <w:sz w:val="16"/>
          <w:szCs w:val="16"/>
        </w:rPr>
      </w:pPr>
    </w:p>
    <w:p w14:paraId="01EF9FFD" w14:textId="3834C32A" w:rsidR="00CB1231" w:rsidRPr="00A76F89" w:rsidRDefault="00CB1231" w:rsidP="00CB1231">
      <w:pPr>
        <w:numPr>
          <w:ilvl w:val="0"/>
          <w:numId w:val="5"/>
        </w:numPr>
        <w:autoSpaceDE w:val="0"/>
        <w:autoSpaceDN w:val="0"/>
        <w:jc w:val="both"/>
        <w:rPr>
          <w:rFonts w:ascii="Tahoma" w:hAnsi="Tahoma" w:cs="Tahoma"/>
          <w:sz w:val="16"/>
          <w:szCs w:val="16"/>
        </w:rPr>
      </w:pPr>
      <w:r w:rsidRPr="00A76F89">
        <w:rPr>
          <w:rFonts w:ascii="Tahoma" w:hAnsi="Tahoma" w:cs="Tahoma"/>
          <w:sz w:val="16"/>
          <w:szCs w:val="16"/>
        </w:rPr>
        <w:lastRenderedPageBreak/>
        <w:t xml:space="preserve">Cena za služby uvedené v čl. I Předmět smlouvy u přístroje, který může nabýt objednatel do vlastnictví v průběhu trvání této smlouvy, a nejsou-li tyto doposud specifikovány v Příloze č. 1, bude odpovídat ceně </w:t>
      </w:r>
      <w:r w:rsidR="00644A2F" w:rsidRPr="00A76F89">
        <w:rPr>
          <w:rFonts w:ascii="Tahoma" w:hAnsi="Tahoma" w:cs="Tahoma"/>
          <w:sz w:val="16"/>
          <w:szCs w:val="16"/>
        </w:rPr>
        <w:t>obvyklé v místě a čase uzavření příslušného dodatku.</w:t>
      </w:r>
    </w:p>
    <w:p w14:paraId="60D94E54" w14:textId="77777777" w:rsidR="00CB1231" w:rsidRPr="00A76F89" w:rsidRDefault="00CB1231" w:rsidP="00CB1231">
      <w:pPr>
        <w:autoSpaceDE w:val="0"/>
        <w:autoSpaceDN w:val="0"/>
        <w:jc w:val="both"/>
        <w:rPr>
          <w:rFonts w:ascii="Tahoma" w:hAnsi="Tahoma" w:cs="Tahoma"/>
          <w:sz w:val="16"/>
          <w:szCs w:val="16"/>
        </w:rPr>
      </w:pPr>
    </w:p>
    <w:p w14:paraId="0B9EC6CF" w14:textId="6285DF1A" w:rsidR="00CB1231" w:rsidRPr="00A76F89" w:rsidRDefault="00CB1231">
      <w:pPr>
        <w:numPr>
          <w:ilvl w:val="0"/>
          <w:numId w:val="5"/>
        </w:numPr>
        <w:autoSpaceDE w:val="0"/>
        <w:autoSpaceDN w:val="0"/>
        <w:jc w:val="both"/>
        <w:rPr>
          <w:rFonts w:ascii="Tahoma" w:hAnsi="Tahoma" w:cs="Tahoma"/>
          <w:sz w:val="16"/>
          <w:szCs w:val="16"/>
        </w:rPr>
      </w:pPr>
      <w:r w:rsidRPr="00A76F89">
        <w:rPr>
          <w:rFonts w:ascii="Tahoma" w:hAnsi="Tahoma" w:cs="Tahoma"/>
          <w:sz w:val="16"/>
          <w:szCs w:val="16"/>
        </w:rPr>
        <w:t xml:space="preserve">Při snížení počtu přístrojů (např. dojde-li vlivem jejich opotřebovanosti k odpisu z majetku objednatele), jejichž servis je předmětem této </w:t>
      </w:r>
      <w:r w:rsidR="006817B4" w:rsidRPr="00A76F89">
        <w:rPr>
          <w:rFonts w:ascii="Tahoma" w:hAnsi="Tahoma" w:cs="Tahoma"/>
          <w:sz w:val="16"/>
          <w:szCs w:val="16"/>
        </w:rPr>
        <w:t>smlouvy</w:t>
      </w:r>
      <w:r w:rsidRPr="00A76F89">
        <w:rPr>
          <w:rFonts w:ascii="Tahoma" w:hAnsi="Tahoma" w:cs="Tahoma"/>
          <w:sz w:val="16"/>
          <w:szCs w:val="16"/>
        </w:rPr>
        <w:t>, je zhotovitel povinen snížit na žádost objednatele dodatkem k této smlouvě adekvátně cenu plnění za takto vyřazený přístroj (dle Přílohy č. 1 Seznam přístrojů).</w:t>
      </w:r>
    </w:p>
    <w:p w14:paraId="653DB8F5" w14:textId="77777777" w:rsidR="00CB1231" w:rsidRPr="00A76F89" w:rsidRDefault="00CB1231" w:rsidP="00CB1231">
      <w:pPr>
        <w:autoSpaceDE w:val="0"/>
        <w:autoSpaceDN w:val="0"/>
        <w:jc w:val="both"/>
        <w:rPr>
          <w:rFonts w:ascii="Tahoma" w:hAnsi="Tahoma" w:cs="Tahoma"/>
          <w:iCs/>
          <w:sz w:val="16"/>
          <w:szCs w:val="16"/>
        </w:rPr>
      </w:pPr>
    </w:p>
    <w:p w14:paraId="1BEC1675" w14:textId="77777777" w:rsidR="00CB1231" w:rsidRPr="00A76F89" w:rsidRDefault="00CB1231">
      <w:pPr>
        <w:numPr>
          <w:ilvl w:val="0"/>
          <w:numId w:val="5"/>
        </w:numPr>
        <w:autoSpaceDE w:val="0"/>
        <w:autoSpaceDN w:val="0"/>
        <w:jc w:val="both"/>
        <w:rPr>
          <w:rFonts w:ascii="Tahoma" w:hAnsi="Tahoma" w:cs="Tahoma"/>
          <w:sz w:val="16"/>
          <w:szCs w:val="16"/>
        </w:rPr>
      </w:pPr>
      <w:r w:rsidRPr="00A76F89">
        <w:rPr>
          <w:rFonts w:ascii="Tahoma" w:hAnsi="Tahoma" w:cs="Tahoma"/>
          <w:sz w:val="16"/>
          <w:szCs w:val="16"/>
        </w:rPr>
        <w:t>Změna v počtu přístrojů a v ceně za tyto služby bude vždy řešena dodatkem k této smlouvě.</w:t>
      </w:r>
    </w:p>
    <w:p w14:paraId="4B2642F8" w14:textId="77777777" w:rsidR="00724F8E" w:rsidRPr="00A76F89" w:rsidRDefault="00724F8E" w:rsidP="00B52808">
      <w:pPr>
        <w:jc w:val="both"/>
        <w:rPr>
          <w:rFonts w:ascii="Tahoma" w:hAnsi="Tahoma" w:cs="Tahoma"/>
          <w:sz w:val="16"/>
          <w:szCs w:val="16"/>
        </w:rPr>
      </w:pPr>
    </w:p>
    <w:p w14:paraId="15E41457" w14:textId="77777777" w:rsidR="00CB1231" w:rsidRPr="00A76F89" w:rsidRDefault="00CB1231" w:rsidP="00B52808">
      <w:pPr>
        <w:jc w:val="both"/>
        <w:rPr>
          <w:rFonts w:ascii="Tahoma" w:hAnsi="Tahoma" w:cs="Tahoma"/>
          <w:sz w:val="16"/>
          <w:szCs w:val="16"/>
        </w:rPr>
      </w:pPr>
    </w:p>
    <w:p w14:paraId="69ED04D3" w14:textId="77777777" w:rsidR="00CB1231" w:rsidRPr="00A76F89" w:rsidRDefault="00CB1231">
      <w:pPr>
        <w:ind w:right="-1"/>
        <w:jc w:val="center"/>
        <w:rPr>
          <w:rFonts w:ascii="Tahoma" w:hAnsi="Tahoma" w:cs="Tahoma"/>
          <w:b/>
          <w:bCs/>
          <w:sz w:val="16"/>
          <w:szCs w:val="16"/>
        </w:rPr>
      </w:pPr>
      <w:r w:rsidRPr="00A76F89">
        <w:rPr>
          <w:rFonts w:ascii="Tahoma" w:hAnsi="Tahoma" w:cs="Tahoma"/>
          <w:b/>
          <w:bCs/>
          <w:sz w:val="16"/>
          <w:szCs w:val="16"/>
        </w:rPr>
        <w:t>IV.</w:t>
      </w:r>
      <w:r w:rsidRPr="00A76F89">
        <w:rPr>
          <w:rFonts w:ascii="Tahoma" w:hAnsi="Tahoma" w:cs="Tahoma"/>
          <w:b/>
          <w:sz w:val="16"/>
          <w:szCs w:val="16"/>
        </w:rPr>
        <w:br/>
      </w:r>
      <w:r w:rsidRPr="00A76F89">
        <w:rPr>
          <w:rFonts w:ascii="Tahoma" w:hAnsi="Tahoma" w:cs="Tahoma"/>
          <w:b/>
          <w:bCs/>
          <w:sz w:val="16"/>
          <w:szCs w:val="16"/>
        </w:rPr>
        <w:t>Sankční ustanovení</w:t>
      </w:r>
    </w:p>
    <w:p w14:paraId="3C2295E5" w14:textId="77777777" w:rsidR="001E2B7F" w:rsidRPr="00A76F89" w:rsidRDefault="001E2B7F" w:rsidP="00CB1231">
      <w:pPr>
        <w:ind w:right="-1"/>
        <w:jc w:val="center"/>
        <w:rPr>
          <w:rFonts w:ascii="Tahoma" w:hAnsi="Tahoma" w:cs="Tahoma"/>
          <w:sz w:val="16"/>
          <w:szCs w:val="16"/>
        </w:rPr>
      </w:pPr>
    </w:p>
    <w:p w14:paraId="15DD5327" w14:textId="3358B3DE" w:rsidR="00CB1231" w:rsidRPr="00A76F89" w:rsidRDefault="00CB1231" w:rsidP="00CB1231">
      <w:pPr>
        <w:numPr>
          <w:ilvl w:val="0"/>
          <w:numId w:val="6"/>
        </w:numPr>
        <w:tabs>
          <w:tab w:val="num" w:pos="360"/>
        </w:tabs>
        <w:ind w:left="360"/>
        <w:jc w:val="both"/>
        <w:rPr>
          <w:rFonts w:ascii="Tahoma" w:hAnsi="Tahoma" w:cs="Tahoma"/>
          <w:sz w:val="16"/>
          <w:szCs w:val="16"/>
        </w:rPr>
      </w:pPr>
      <w:r w:rsidRPr="00A76F89">
        <w:rPr>
          <w:rFonts w:ascii="Tahoma" w:hAnsi="Tahoma" w:cs="Tahoma"/>
          <w:sz w:val="16"/>
          <w:szCs w:val="16"/>
        </w:rPr>
        <w:t xml:space="preserve">V případě, kdy zhotovitel do </w:t>
      </w:r>
      <w:r w:rsidR="0022284B" w:rsidRPr="00A76F89">
        <w:rPr>
          <w:rFonts w:ascii="Tahoma" w:hAnsi="Tahoma" w:cs="Tahoma"/>
          <w:sz w:val="16"/>
          <w:szCs w:val="16"/>
        </w:rPr>
        <w:t xml:space="preserve">5ti </w:t>
      </w:r>
      <w:r w:rsidRPr="00A76F89">
        <w:rPr>
          <w:rFonts w:ascii="Tahoma" w:hAnsi="Tahoma" w:cs="Tahoma"/>
          <w:sz w:val="16"/>
          <w:szCs w:val="16"/>
        </w:rPr>
        <w:t xml:space="preserve">pracovních dnů od oznámení poruchy nezajistí provoz přístroje opravou nebo výpůjčkou dle čl. I. odst. </w:t>
      </w:r>
      <w:r w:rsidR="0022284B" w:rsidRPr="00A76F89">
        <w:rPr>
          <w:rFonts w:ascii="Tahoma" w:hAnsi="Tahoma" w:cs="Tahoma"/>
          <w:sz w:val="16"/>
          <w:szCs w:val="16"/>
        </w:rPr>
        <w:fldChar w:fldCharType="begin"/>
      </w:r>
      <w:r w:rsidR="0022284B" w:rsidRPr="00A76F89">
        <w:rPr>
          <w:rFonts w:ascii="Tahoma" w:hAnsi="Tahoma" w:cs="Tahoma"/>
          <w:sz w:val="16"/>
          <w:szCs w:val="16"/>
        </w:rPr>
        <w:instrText xml:space="preserve"> REF _Ref57024942 \r \h </w:instrText>
      </w:r>
      <w:r w:rsidR="00A76F89">
        <w:rPr>
          <w:rFonts w:ascii="Tahoma" w:hAnsi="Tahoma" w:cs="Tahoma"/>
          <w:sz w:val="16"/>
          <w:szCs w:val="16"/>
        </w:rPr>
        <w:instrText xml:space="preserve"> \* MERGEFORMAT </w:instrText>
      </w:r>
      <w:r w:rsidR="0022284B" w:rsidRPr="00A76F89">
        <w:rPr>
          <w:rFonts w:ascii="Tahoma" w:hAnsi="Tahoma" w:cs="Tahoma"/>
          <w:sz w:val="16"/>
          <w:szCs w:val="16"/>
        </w:rPr>
      </w:r>
      <w:r w:rsidR="0022284B" w:rsidRPr="00A76F89">
        <w:rPr>
          <w:rFonts w:ascii="Tahoma" w:hAnsi="Tahoma" w:cs="Tahoma"/>
          <w:sz w:val="16"/>
          <w:szCs w:val="16"/>
        </w:rPr>
        <w:fldChar w:fldCharType="separate"/>
      </w:r>
      <w:r w:rsidR="0039013C">
        <w:rPr>
          <w:rFonts w:ascii="Tahoma" w:hAnsi="Tahoma" w:cs="Tahoma"/>
          <w:sz w:val="16"/>
          <w:szCs w:val="16"/>
        </w:rPr>
        <w:t>16</w:t>
      </w:r>
      <w:r w:rsidR="0022284B" w:rsidRPr="00A76F89">
        <w:rPr>
          <w:rFonts w:ascii="Tahoma" w:hAnsi="Tahoma" w:cs="Tahoma"/>
          <w:sz w:val="16"/>
          <w:szCs w:val="16"/>
        </w:rPr>
        <w:fldChar w:fldCharType="end"/>
      </w:r>
      <w:r w:rsidR="0022284B" w:rsidRPr="00A76F89">
        <w:rPr>
          <w:rFonts w:ascii="Tahoma" w:hAnsi="Tahoma" w:cs="Tahoma"/>
          <w:sz w:val="16"/>
          <w:szCs w:val="16"/>
        </w:rPr>
        <w:t xml:space="preserve"> </w:t>
      </w:r>
      <w:r w:rsidRPr="00A76F89">
        <w:rPr>
          <w:rFonts w:ascii="Tahoma" w:hAnsi="Tahoma" w:cs="Tahoma"/>
          <w:sz w:val="16"/>
          <w:szCs w:val="16"/>
        </w:rPr>
        <w:t xml:space="preserve">této smlouvy nebo neprovede vlastním zaviněním </w:t>
      </w:r>
      <w:r w:rsidR="00973A1B" w:rsidRPr="00A76F89">
        <w:rPr>
          <w:rFonts w:ascii="Tahoma" w:hAnsi="Tahoma" w:cs="Tahoma"/>
          <w:sz w:val="16"/>
          <w:szCs w:val="16"/>
        </w:rPr>
        <w:t>kontrolu</w:t>
      </w:r>
      <w:r w:rsidRPr="00A76F89">
        <w:rPr>
          <w:rFonts w:ascii="Tahoma" w:hAnsi="Tahoma" w:cs="Tahoma"/>
          <w:sz w:val="16"/>
          <w:szCs w:val="16"/>
        </w:rPr>
        <w:t xml:space="preserve"> v předepsané periodě dle čl. I. </w:t>
      </w:r>
      <w:r w:rsidR="009F287F" w:rsidRPr="00A76F89">
        <w:rPr>
          <w:rFonts w:ascii="Tahoma" w:hAnsi="Tahoma" w:cs="Tahoma"/>
          <w:sz w:val="16"/>
          <w:szCs w:val="16"/>
        </w:rPr>
        <w:fldChar w:fldCharType="begin"/>
      </w:r>
      <w:r w:rsidR="009F287F" w:rsidRPr="00A76F89">
        <w:rPr>
          <w:rFonts w:ascii="Tahoma" w:hAnsi="Tahoma" w:cs="Tahoma"/>
          <w:sz w:val="16"/>
          <w:szCs w:val="16"/>
        </w:rPr>
        <w:instrText xml:space="preserve"> REF _Ref57025086 \r \h </w:instrText>
      </w:r>
      <w:r w:rsidR="00A76F89">
        <w:rPr>
          <w:rFonts w:ascii="Tahoma" w:hAnsi="Tahoma" w:cs="Tahoma"/>
          <w:sz w:val="16"/>
          <w:szCs w:val="16"/>
        </w:rPr>
        <w:instrText xml:space="preserve"> \* MERGEFORMAT </w:instrText>
      </w:r>
      <w:r w:rsidR="009F287F" w:rsidRPr="00A76F89">
        <w:rPr>
          <w:rFonts w:ascii="Tahoma" w:hAnsi="Tahoma" w:cs="Tahoma"/>
          <w:sz w:val="16"/>
          <w:szCs w:val="16"/>
        </w:rPr>
      </w:r>
      <w:r w:rsidR="009F287F" w:rsidRPr="00A76F89">
        <w:rPr>
          <w:rFonts w:ascii="Tahoma" w:hAnsi="Tahoma" w:cs="Tahoma"/>
          <w:sz w:val="16"/>
          <w:szCs w:val="16"/>
        </w:rPr>
        <w:fldChar w:fldCharType="separate"/>
      </w:r>
      <w:r w:rsidR="0039013C">
        <w:rPr>
          <w:rFonts w:ascii="Tahoma" w:hAnsi="Tahoma" w:cs="Tahoma"/>
          <w:sz w:val="16"/>
          <w:szCs w:val="16"/>
        </w:rPr>
        <w:t>23</w:t>
      </w:r>
      <w:r w:rsidR="009F287F" w:rsidRPr="00A76F89">
        <w:rPr>
          <w:rFonts w:ascii="Tahoma" w:hAnsi="Tahoma" w:cs="Tahoma"/>
          <w:sz w:val="16"/>
          <w:szCs w:val="16"/>
        </w:rPr>
        <w:fldChar w:fldCharType="end"/>
      </w:r>
      <w:r w:rsidRPr="00A76F89">
        <w:rPr>
          <w:rFonts w:ascii="Tahoma" w:hAnsi="Tahoma" w:cs="Tahoma"/>
          <w:sz w:val="16"/>
          <w:szCs w:val="16"/>
        </w:rPr>
        <w:t>, zaplatí smluvní pokutu ve výši 1000,- Kč za každý započatý den prodlení.</w:t>
      </w:r>
    </w:p>
    <w:p w14:paraId="660852E9" w14:textId="77777777" w:rsidR="00C55BE7" w:rsidRPr="00A76F89" w:rsidRDefault="00C55BE7" w:rsidP="00CD036D">
      <w:pPr>
        <w:pStyle w:val="Odstavecseseznamem"/>
        <w:ind w:left="357"/>
        <w:contextualSpacing w:val="0"/>
        <w:jc w:val="both"/>
        <w:rPr>
          <w:rFonts w:ascii="Tahoma" w:hAnsi="Tahoma" w:cs="Tahoma"/>
          <w:sz w:val="16"/>
          <w:szCs w:val="16"/>
        </w:rPr>
      </w:pPr>
    </w:p>
    <w:p w14:paraId="402A9DC6" w14:textId="2E0BB37B" w:rsidR="008C51A2" w:rsidRPr="00A76F89" w:rsidRDefault="008C51A2" w:rsidP="008C51A2">
      <w:pPr>
        <w:numPr>
          <w:ilvl w:val="0"/>
          <w:numId w:val="6"/>
        </w:numPr>
        <w:tabs>
          <w:tab w:val="num" w:pos="360"/>
        </w:tabs>
        <w:ind w:left="360"/>
        <w:jc w:val="both"/>
        <w:rPr>
          <w:rFonts w:ascii="Tahoma" w:hAnsi="Tahoma" w:cs="Tahoma"/>
          <w:sz w:val="16"/>
          <w:szCs w:val="16"/>
        </w:rPr>
      </w:pPr>
      <w:bookmarkStart w:id="21" w:name="_Hlk34659922"/>
      <w:r w:rsidRPr="00A76F89">
        <w:rPr>
          <w:rFonts w:ascii="Tahoma" w:hAnsi="Tahoma" w:cs="Tahoma"/>
          <w:sz w:val="16"/>
          <w:szCs w:val="16"/>
        </w:rPr>
        <w:t>V případě nesplnění povinnosti zhotovitele informovat objednatele dle ust</w:t>
      </w:r>
      <w:r w:rsidR="00FE528A" w:rsidRPr="00A76F89">
        <w:rPr>
          <w:rFonts w:ascii="Tahoma" w:hAnsi="Tahoma" w:cs="Tahoma"/>
          <w:sz w:val="16"/>
          <w:szCs w:val="16"/>
        </w:rPr>
        <w:t>anovení</w:t>
      </w:r>
      <w:r w:rsidRPr="00A76F89">
        <w:rPr>
          <w:rFonts w:ascii="Tahoma" w:hAnsi="Tahoma" w:cs="Tahoma"/>
          <w:sz w:val="16"/>
          <w:szCs w:val="16"/>
        </w:rPr>
        <w:t xml:space="preserve"> čl. I. odst. </w:t>
      </w:r>
      <w:r w:rsidR="0000527C" w:rsidRPr="00A76F89">
        <w:rPr>
          <w:rFonts w:ascii="Tahoma" w:hAnsi="Tahoma" w:cs="Tahoma"/>
          <w:sz w:val="16"/>
          <w:szCs w:val="16"/>
        </w:rPr>
        <w:fldChar w:fldCharType="begin"/>
      </w:r>
      <w:r w:rsidR="0000527C" w:rsidRPr="00A76F89">
        <w:rPr>
          <w:rFonts w:ascii="Tahoma" w:hAnsi="Tahoma" w:cs="Tahoma"/>
          <w:sz w:val="16"/>
          <w:szCs w:val="16"/>
        </w:rPr>
        <w:instrText xml:space="preserve"> REF _Ref57025281 \w \h </w:instrText>
      </w:r>
      <w:r w:rsidR="00A76F89">
        <w:rPr>
          <w:rFonts w:ascii="Tahoma" w:hAnsi="Tahoma" w:cs="Tahoma"/>
          <w:sz w:val="16"/>
          <w:szCs w:val="16"/>
        </w:rPr>
        <w:instrText xml:space="preserve"> \* MERGEFORMAT </w:instrText>
      </w:r>
      <w:r w:rsidR="0000527C" w:rsidRPr="00A76F89">
        <w:rPr>
          <w:rFonts w:ascii="Tahoma" w:hAnsi="Tahoma" w:cs="Tahoma"/>
          <w:sz w:val="16"/>
          <w:szCs w:val="16"/>
        </w:rPr>
      </w:r>
      <w:r w:rsidR="0000527C" w:rsidRPr="00A76F89">
        <w:rPr>
          <w:rFonts w:ascii="Tahoma" w:hAnsi="Tahoma" w:cs="Tahoma"/>
          <w:sz w:val="16"/>
          <w:szCs w:val="16"/>
        </w:rPr>
        <w:fldChar w:fldCharType="separate"/>
      </w:r>
      <w:r w:rsidR="0039013C">
        <w:rPr>
          <w:rFonts w:ascii="Tahoma" w:hAnsi="Tahoma" w:cs="Tahoma"/>
          <w:sz w:val="16"/>
          <w:szCs w:val="16"/>
        </w:rPr>
        <w:t>3</w:t>
      </w:r>
      <w:r w:rsidR="0000527C" w:rsidRPr="00A76F89">
        <w:rPr>
          <w:rFonts w:ascii="Tahoma" w:hAnsi="Tahoma" w:cs="Tahoma"/>
          <w:sz w:val="16"/>
          <w:szCs w:val="16"/>
        </w:rPr>
        <w:fldChar w:fldCharType="end"/>
      </w:r>
      <w:r w:rsidRPr="00A76F89">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21"/>
    <w:p w14:paraId="64679E25" w14:textId="77777777" w:rsidR="006E38C4" w:rsidRPr="00A76F89" w:rsidRDefault="006E38C4" w:rsidP="008C51A2">
      <w:pPr>
        <w:jc w:val="both"/>
        <w:rPr>
          <w:rFonts w:ascii="Tahoma" w:hAnsi="Tahoma" w:cs="Tahoma"/>
          <w:sz w:val="16"/>
          <w:szCs w:val="16"/>
        </w:rPr>
      </w:pPr>
    </w:p>
    <w:p w14:paraId="2FD072C5" w14:textId="69BDA13E" w:rsidR="00CB1231" w:rsidRPr="00A76F89" w:rsidRDefault="00CB1231" w:rsidP="00CB1231">
      <w:pPr>
        <w:numPr>
          <w:ilvl w:val="0"/>
          <w:numId w:val="6"/>
        </w:numPr>
        <w:tabs>
          <w:tab w:val="num" w:pos="360"/>
        </w:tabs>
        <w:ind w:left="360"/>
        <w:jc w:val="both"/>
        <w:rPr>
          <w:rFonts w:ascii="Tahoma" w:hAnsi="Tahoma" w:cs="Tahoma"/>
          <w:sz w:val="16"/>
          <w:szCs w:val="16"/>
        </w:rPr>
      </w:pPr>
      <w:r w:rsidRPr="00A76F89">
        <w:rPr>
          <w:rFonts w:ascii="Tahoma" w:hAnsi="Tahoma" w:cs="Tahoma"/>
          <w:sz w:val="16"/>
          <w:szCs w:val="16"/>
        </w:rPr>
        <w:t xml:space="preserve">Za nedodržení některé z povinností stanovených v čl. </w:t>
      </w:r>
      <w:r w:rsidR="008E27CA" w:rsidRPr="00A76F89">
        <w:rPr>
          <w:rFonts w:ascii="Tahoma" w:hAnsi="Tahoma" w:cs="Tahoma"/>
          <w:sz w:val="16"/>
          <w:szCs w:val="16"/>
        </w:rPr>
        <w:t>IX</w:t>
      </w:r>
      <w:r w:rsidRPr="00A76F89">
        <w:rPr>
          <w:rFonts w:ascii="Tahoma" w:hAnsi="Tahoma" w:cs="Tahoma"/>
          <w:sz w:val="16"/>
          <w:szCs w:val="16"/>
        </w:rPr>
        <w:t xml:space="preserve">. odst. </w:t>
      </w:r>
      <w:r w:rsidR="0000527C" w:rsidRPr="00A76F89">
        <w:rPr>
          <w:rFonts w:ascii="Tahoma" w:hAnsi="Tahoma" w:cs="Tahoma"/>
          <w:sz w:val="16"/>
          <w:szCs w:val="16"/>
        </w:rPr>
        <w:fldChar w:fldCharType="begin"/>
      </w:r>
      <w:r w:rsidR="0000527C" w:rsidRPr="00A76F89">
        <w:rPr>
          <w:rFonts w:ascii="Tahoma" w:hAnsi="Tahoma" w:cs="Tahoma"/>
          <w:sz w:val="16"/>
          <w:szCs w:val="16"/>
        </w:rPr>
        <w:instrText xml:space="preserve"> REF _Ref57025290 \w \h </w:instrText>
      </w:r>
      <w:r w:rsidR="00A76F89">
        <w:rPr>
          <w:rFonts w:ascii="Tahoma" w:hAnsi="Tahoma" w:cs="Tahoma"/>
          <w:sz w:val="16"/>
          <w:szCs w:val="16"/>
        </w:rPr>
        <w:instrText xml:space="preserve"> \* MERGEFORMAT </w:instrText>
      </w:r>
      <w:r w:rsidR="0000527C" w:rsidRPr="00A76F89">
        <w:rPr>
          <w:rFonts w:ascii="Tahoma" w:hAnsi="Tahoma" w:cs="Tahoma"/>
          <w:sz w:val="16"/>
          <w:szCs w:val="16"/>
        </w:rPr>
      </w:r>
      <w:r w:rsidR="0000527C" w:rsidRPr="00A76F89">
        <w:rPr>
          <w:rFonts w:ascii="Tahoma" w:hAnsi="Tahoma" w:cs="Tahoma"/>
          <w:sz w:val="16"/>
          <w:szCs w:val="16"/>
        </w:rPr>
        <w:fldChar w:fldCharType="separate"/>
      </w:r>
      <w:r w:rsidR="0039013C">
        <w:rPr>
          <w:rFonts w:ascii="Tahoma" w:hAnsi="Tahoma" w:cs="Tahoma"/>
          <w:sz w:val="16"/>
          <w:szCs w:val="16"/>
        </w:rPr>
        <w:t>2</w:t>
      </w:r>
      <w:r w:rsidR="0000527C" w:rsidRPr="00A76F89">
        <w:rPr>
          <w:rFonts w:ascii="Tahoma" w:hAnsi="Tahoma" w:cs="Tahoma"/>
          <w:sz w:val="16"/>
          <w:szCs w:val="16"/>
        </w:rPr>
        <w:fldChar w:fldCharType="end"/>
      </w:r>
      <w:r w:rsidR="002B1B12" w:rsidRPr="00A76F89">
        <w:rPr>
          <w:rFonts w:ascii="Tahoma" w:hAnsi="Tahoma" w:cs="Tahoma"/>
          <w:sz w:val="16"/>
          <w:szCs w:val="16"/>
        </w:rPr>
        <w:t xml:space="preserve"> a</w:t>
      </w:r>
      <w:r w:rsidR="00D76800" w:rsidRPr="00A76F89">
        <w:rPr>
          <w:rFonts w:ascii="Tahoma" w:hAnsi="Tahoma" w:cs="Tahoma"/>
          <w:sz w:val="16"/>
          <w:szCs w:val="16"/>
        </w:rPr>
        <w:t xml:space="preserve"> </w:t>
      </w:r>
      <w:r w:rsidR="00D76800" w:rsidRPr="00A76F89">
        <w:rPr>
          <w:rFonts w:ascii="Tahoma" w:hAnsi="Tahoma" w:cs="Tahoma"/>
          <w:sz w:val="16"/>
          <w:szCs w:val="16"/>
        </w:rPr>
        <w:fldChar w:fldCharType="begin"/>
      </w:r>
      <w:r w:rsidR="00D76800" w:rsidRPr="00A76F89">
        <w:rPr>
          <w:rFonts w:ascii="Tahoma" w:hAnsi="Tahoma" w:cs="Tahoma"/>
          <w:sz w:val="16"/>
          <w:szCs w:val="16"/>
        </w:rPr>
        <w:instrText xml:space="preserve"> REF _Ref124236016 \w \h  \* MERGEFORMAT </w:instrText>
      </w:r>
      <w:r w:rsidR="00D76800" w:rsidRPr="00A76F89">
        <w:rPr>
          <w:rFonts w:ascii="Tahoma" w:hAnsi="Tahoma" w:cs="Tahoma"/>
          <w:sz w:val="16"/>
          <w:szCs w:val="16"/>
        </w:rPr>
      </w:r>
      <w:r w:rsidR="00D76800" w:rsidRPr="00A76F89">
        <w:rPr>
          <w:rFonts w:ascii="Tahoma" w:hAnsi="Tahoma" w:cs="Tahoma"/>
          <w:sz w:val="16"/>
          <w:szCs w:val="16"/>
        </w:rPr>
        <w:fldChar w:fldCharType="separate"/>
      </w:r>
      <w:r w:rsidR="0039013C">
        <w:rPr>
          <w:rFonts w:ascii="Tahoma" w:hAnsi="Tahoma" w:cs="Tahoma"/>
          <w:sz w:val="16"/>
          <w:szCs w:val="16"/>
        </w:rPr>
        <w:t>3</w:t>
      </w:r>
      <w:r w:rsidR="00D76800" w:rsidRPr="00A76F89">
        <w:rPr>
          <w:rFonts w:ascii="Tahoma" w:hAnsi="Tahoma" w:cs="Tahoma"/>
          <w:sz w:val="16"/>
          <w:szCs w:val="16"/>
        </w:rPr>
        <w:fldChar w:fldCharType="end"/>
      </w:r>
      <w:r w:rsidR="00D76800" w:rsidRPr="00A76F89">
        <w:rPr>
          <w:rFonts w:ascii="Tahoma" w:hAnsi="Tahoma" w:cs="Tahoma"/>
          <w:sz w:val="16"/>
          <w:szCs w:val="16"/>
        </w:rPr>
        <w:t xml:space="preserve"> </w:t>
      </w:r>
      <w:r w:rsidRPr="00A76F89">
        <w:rPr>
          <w:rFonts w:ascii="Tahoma" w:hAnsi="Tahoma" w:cs="Tahoma"/>
          <w:sz w:val="16"/>
          <w:szCs w:val="16"/>
        </w:rPr>
        <w:t>této smlouvy má objednatel právo účtovat smluvní pokutu ve výši 10.000,- Kč.</w:t>
      </w:r>
    </w:p>
    <w:p w14:paraId="6ACFBB04" w14:textId="77777777" w:rsidR="00CB1231" w:rsidRPr="00A76F89" w:rsidRDefault="00CB1231" w:rsidP="00CB1231">
      <w:pPr>
        <w:ind w:left="360"/>
        <w:jc w:val="both"/>
        <w:rPr>
          <w:rFonts w:ascii="Tahoma" w:hAnsi="Tahoma" w:cs="Tahoma"/>
          <w:sz w:val="16"/>
          <w:szCs w:val="16"/>
        </w:rPr>
      </w:pPr>
    </w:p>
    <w:p w14:paraId="2511B4BB" w14:textId="58840115" w:rsidR="00CC7F53" w:rsidRPr="00A76F89"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A76F89">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A76F89">
        <w:rPr>
          <w:rFonts w:ascii="Tahoma" w:hAnsi="Tahoma" w:cs="Tahoma"/>
          <w:sz w:val="16"/>
          <w:szCs w:val="16"/>
        </w:rPr>
        <w:t>0,01 %</w:t>
      </w:r>
      <w:r w:rsidRPr="00A76F89">
        <w:rPr>
          <w:rFonts w:ascii="Tahoma" w:hAnsi="Tahoma" w:cs="Tahoma"/>
          <w:sz w:val="16"/>
          <w:szCs w:val="16"/>
        </w:rPr>
        <w:t xml:space="preserve"> z dlužné částky za každý den prodlení. </w:t>
      </w:r>
      <w:r w:rsidR="00D50FEE" w:rsidRPr="00A76F89">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A76F89" w:rsidRDefault="00CC7F53" w:rsidP="00CC7F53">
      <w:pPr>
        <w:pStyle w:val="Odstavecseseznamem"/>
        <w:rPr>
          <w:rFonts w:ascii="Tahoma" w:hAnsi="Tahoma" w:cs="Tahoma"/>
          <w:sz w:val="16"/>
          <w:szCs w:val="16"/>
        </w:rPr>
      </w:pPr>
    </w:p>
    <w:p w14:paraId="72EBE189" w14:textId="642F3110" w:rsidR="00CB1231" w:rsidRPr="00A76F89"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A76F89">
        <w:rPr>
          <w:rFonts w:ascii="Tahoma" w:hAnsi="Tahoma" w:cs="Tahoma"/>
          <w:sz w:val="16"/>
          <w:szCs w:val="16"/>
        </w:rPr>
        <w:t xml:space="preserve">V případě nedodržení povinnosti stanovené v čl. </w:t>
      </w:r>
      <w:r w:rsidR="00EC5EB8" w:rsidRPr="00A76F89">
        <w:rPr>
          <w:rFonts w:ascii="Tahoma" w:hAnsi="Tahoma" w:cs="Tahoma"/>
          <w:sz w:val="16"/>
          <w:szCs w:val="16"/>
        </w:rPr>
        <w:t>IX</w:t>
      </w:r>
      <w:r w:rsidRPr="00A76F89">
        <w:rPr>
          <w:rFonts w:ascii="Tahoma" w:hAnsi="Tahoma" w:cs="Tahoma"/>
          <w:sz w:val="16"/>
          <w:szCs w:val="16"/>
        </w:rPr>
        <w:t>.</w:t>
      </w:r>
      <w:r w:rsidR="002B1B12" w:rsidRPr="00A76F89">
        <w:rPr>
          <w:rFonts w:ascii="Tahoma" w:hAnsi="Tahoma" w:cs="Tahoma"/>
          <w:sz w:val="16"/>
          <w:szCs w:val="16"/>
        </w:rPr>
        <w:t xml:space="preserve"> odst. </w:t>
      </w:r>
      <w:r w:rsidR="002B1B12" w:rsidRPr="00A76F89">
        <w:rPr>
          <w:rFonts w:ascii="Tahoma" w:hAnsi="Tahoma" w:cs="Tahoma"/>
          <w:sz w:val="16"/>
          <w:szCs w:val="16"/>
        </w:rPr>
        <w:fldChar w:fldCharType="begin"/>
      </w:r>
      <w:r w:rsidR="002B1B12" w:rsidRPr="00A76F89">
        <w:rPr>
          <w:rFonts w:ascii="Tahoma" w:hAnsi="Tahoma" w:cs="Tahoma"/>
          <w:sz w:val="16"/>
          <w:szCs w:val="16"/>
        </w:rPr>
        <w:instrText xml:space="preserve"> REF _Ref80865877 \w \h </w:instrText>
      </w:r>
      <w:r w:rsidR="00A76F89">
        <w:rPr>
          <w:rFonts w:ascii="Tahoma" w:hAnsi="Tahoma" w:cs="Tahoma"/>
          <w:sz w:val="16"/>
          <w:szCs w:val="16"/>
        </w:rPr>
        <w:instrText xml:space="preserve"> \* MERGEFORMAT </w:instrText>
      </w:r>
      <w:r w:rsidR="002B1B12" w:rsidRPr="00A76F89">
        <w:rPr>
          <w:rFonts w:ascii="Tahoma" w:hAnsi="Tahoma" w:cs="Tahoma"/>
          <w:sz w:val="16"/>
          <w:szCs w:val="16"/>
        </w:rPr>
      </w:r>
      <w:r w:rsidR="002B1B12" w:rsidRPr="00A76F89">
        <w:rPr>
          <w:rFonts w:ascii="Tahoma" w:hAnsi="Tahoma" w:cs="Tahoma"/>
          <w:sz w:val="16"/>
          <w:szCs w:val="16"/>
        </w:rPr>
        <w:fldChar w:fldCharType="separate"/>
      </w:r>
      <w:r w:rsidR="0039013C">
        <w:rPr>
          <w:rFonts w:ascii="Tahoma" w:hAnsi="Tahoma" w:cs="Tahoma"/>
          <w:sz w:val="16"/>
          <w:szCs w:val="16"/>
        </w:rPr>
        <w:t>4</w:t>
      </w:r>
      <w:r w:rsidR="002B1B12" w:rsidRPr="00A76F89">
        <w:rPr>
          <w:rFonts w:ascii="Tahoma" w:hAnsi="Tahoma" w:cs="Tahoma"/>
          <w:sz w:val="16"/>
          <w:szCs w:val="16"/>
        </w:rPr>
        <w:fldChar w:fldCharType="end"/>
      </w:r>
      <w:r w:rsidR="002B1B12" w:rsidRPr="00A76F89">
        <w:rPr>
          <w:rFonts w:ascii="Tahoma" w:hAnsi="Tahoma" w:cs="Tahoma"/>
          <w:sz w:val="16"/>
          <w:szCs w:val="16"/>
        </w:rPr>
        <w:t xml:space="preserve"> </w:t>
      </w:r>
      <w:r w:rsidRPr="00A76F89">
        <w:rPr>
          <w:rFonts w:ascii="Tahoma" w:hAnsi="Tahoma" w:cs="Tahoma"/>
          <w:sz w:val="16"/>
          <w:szCs w:val="16"/>
        </w:rPr>
        <w:t>smlouvy má objednatel právo účtovat smluvní pokutu ve výši pohledávky, která byla postoupena v rozporu s touto smlouvou. Objednatel má zároveň právo odstoupit od smlouvy.</w:t>
      </w:r>
    </w:p>
    <w:p w14:paraId="2FCDCE26" w14:textId="51B5CC26" w:rsidR="00CC7F53" w:rsidRPr="00A76F89" w:rsidRDefault="00CC7F53" w:rsidP="00CC7F53">
      <w:pPr>
        <w:jc w:val="both"/>
        <w:rPr>
          <w:rFonts w:ascii="Tahoma" w:hAnsi="Tahoma" w:cs="Tahoma"/>
          <w:sz w:val="16"/>
          <w:szCs w:val="16"/>
        </w:rPr>
      </w:pPr>
    </w:p>
    <w:p w14:paraId="5E383CA7" w14:textId="77777777" w:rsidR="00CB1231" w:rsidRPr="00A76F89" w:rsidRDefault="00CB1231" w:rsidP="00CB1231">
      <w:pPr>
        <w:numPr>
          <w:ilvl w:val="0"/>
          <w:numId w:val="6"/>
        </w:numPr>
        <w:tabs>
          <w:tab w:val="num" w:pos="360"/>
        </w:tabs>
        <w:ind w:left="360"/>
        <w:jc w:val="both"/>
        <w:rPr>
          <w:rFonts w:ascii="Tahoma" w:hAnsi="Tahoma" w:cs="Tahoma"/>
          <w:sz w:val="16"/>
          <w:szCs w:val="16"/>
        </w:rPr>
      </w:pPr>
      <w:r w:rsidRPr="00A76F89">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A76F89" w:rsidRDefault="00CB1231" w:rsidP="00CB1231">
      <w:pPr>
        <w:jc w:val="both"/>
        <w:rPr>
          <w:rFonts w:ascii="Tahoma" w:hAnsi="Tahoma" w:cs="Tahoma"/>
          <w:sz w:val="16"/>
          <w:szCs w:val="16"/>
        </w:rPr>
      </w:pPr>
    </w:p>
    <w:p w14:paraId="5D2D9F83" w14:textId="60F4F102" w:rsidR="00CB1231" w:rsidRPr="00A76F89" w:rsidRDefault="00CB1231" w:rsidP="00CB1231">
      <w:pPr>
        <w:numPr>
          <w:ilvl w:val="0"/>
          <w:numId w:val="6"/>
        </w:numPr>
        <w:tabs>
          <w:tab w:val="num" w:pos="360"/>
        </w:tabs>
        <w:ind w:left="360"/>
        <w:jc w:val="both"/>
        <w:rPr>
          <w:rFonts w:ascii="Tahoma" w:hAnsi="Tahoma" w:cs="Tahoma"/>
          <w:sz w:val="16"/>
          <w:szCs w:val="16"/>
        </w:rPr>
      </w:pPr>
      <w:r w:rsidRPr="00A76F89">
        <w:rPr>
          <w:rFonts w:ascii="Tahoma" w:hAnsi="Tahoma" w:cs="Tahoma"/>
          <w:sz w:val="16"/>
          <w:szCs w:val="16"/>
        </w:rPr>
        <w:t>Smluvním stranám vzniká právo na náhradu škody způsobené porušením smluvních povinností</w:t>
      </w:r>
      <w:r w:rsidR="00644A2F" w:rsidRPr="00A76F89">
        <w:rPr>
          <w:rFonts w:ascii="Tahoma" w:hAnsi="Tahoma" w:cs="Tahoma"/>
          <w:sz w:val="16"/>
          <w:szCs w:val="16"/>
        </w:rPr>
        <w:t xml:space="preserve"> v plné výši</w:t>
      </w:r>
      <w:r w:rsidRPr="00A76F89">
        <w:rPr>
          <w:rFonts w:ascii="Tahoma" w:hAnsi="Tahoma" w:cs="Tahoma"/>
          <w:sz w:val="16"/>
          <w:szCs w:val="16"/>
        </w:rPr>
        <w:t xml:space="preserve"> i po úhradách případných výše sjednaných smluvních sankcí.</w:t>
      </w:r>
    </w:p>
    <w:p w14:paraId="3A4D55F5" w14:textId="77777777" w:rsidR="00CB1231" w:rsidRPr="00A76F89" w:rsidRDefault="00CB1231" w:rsidP="00B52808">
      <w:pPr>
        <w:jc w:val="both"/>
        <w:rPr>
          <w:rFonts w:ascii="Tahoma" w:hAnsi="Tahoma" w:cs="Tahoma"/>
          <w:sz w:val="16"/>
          <w:szCs w:val="16"/>
        </w:rPr>
      </w:pPr>
    </w:p>
    <w:p w14:paraId="43E76B06" w14:textId="77777777" w:rsidR="00CB1231" w:rsidRPr="00A76F89" w:rsidRDefault="00CB1231" w:rsidP="00B52808">
      <w:pPr>
        <w:jc w:val="both"/>
        <w:rPr>
          <w:rFonts w:ascii="Tahoma" w:hAnsi="Tahoma" w:cs="Tahoma"/>
          <w:sz w:val="16"/>
          <w:szCs w:val="16"/>
        </w:rPr>
      </w:pPr>
    </w:p>
    <w:p w14:paraId="2001A8E9" w14:textId="77777777" w:rsidR="00CB1231" w:rsidRPr="00A76F89" w:rsidRDefault="00CB1231">
      <w:pPr>
        <w:ind w:right="-1"/>
        <w:jc w:val="center"/>
        <w:rPr>
          <w:rFonts w:ascii="Tahoma" w:hAnsi="Tahoma" w:cs="Tahoma"/>
          <w:b/>
          <w:bCs/>
          <w:sz w:val="16"/>
          <w:szCs w:val="16"/>
        </w:rPr>
      </w:pPr>
      <w:r w:rsidRPr="00A76F89">
        <w:rPr>
          <w:rFonts w:ascii="Tahoma" w:hAnsi="Tahoma" w:cs="Tahoma"/>
          <w:b/>
          <w:bCs/>
          <w:sz w:val="16"/>
          <w:szCs w:val="16"/>
        </w:rPr>
        <w:t>V.</w:t>
      </w:r>
      <w:r w:rsidRPr="00A76F89">
        <w:rPr>
          <w:rFonts w:ascii="Tahoma" w:hAnsi="Tahoma" w:cs="Tahoma"/>
          <w:b/>
          <w:sz w:val="16"/>
          <w:szCs w:val="16"/>
        </w:rPr>
        <w:br/>
      </w:r>
      <w:r w:rsidRPr="00A76F89">
        <w:rPr>
          <w:rFonts w:ascii="Tahoma" w:hAnsi="Tahoma" w:cs="Tahoma"/>
          <w:b/>
          <w:bCs/>
          <w:sz w:val="16"/>
          <w:szCs w:val="16"/>
        </w:rPr>
        <w:t>Doba platnosti smlouvy a výpověď smlouvy</w:t>
      </w:r>
    </w:p>
    <w:p w14:paraId="438AB25E" w14:textId="77777777" w:rsidR="001E2B7F" w:rsidRPr="00A76F89" w:rsidRDefault="001E2B7F" w:rsidP="00CB1231">
      <w:pPr>
        <w:ind w:right="-1"/>
        <w:jc w:val="center"/>
        <w:rPr>
          <w:rFonts w:ascii="Tahoma" w:hAnsi="Tahoma" w:cs="Tahoma"/>
          <w:b/>
          <w:sz w:val="16"/>
          <w:szCs w:val="16"/>
        </w:rPr>
      </w:pPr>
    </w:p>
    <w:p w14:paraId="3AE9998A" w14:textId="57506BBA" w:rsidR="00CB1231" w:rsidRPr="00A76F89" w:rsidRDefault="00CB1231" w:rsidP="00CB1231">
      <w:pPr>
        <w:numPr>
          <w:ilvl w:val="0"/>
          <w:numId w:val="7"/>
        </w:numPr>
        <w:tabs>
          <w:tab w:val="num" w:pos="360"/>
        </w:tabs>
        <w:ind w:left="360"/>
        <w:jc w:val="both"/>
        <w:rPr>
          <w:rFonts w:ascii="Tahoma" w:hAnsi="Tahoma" w:cs="Tahoma"/>
          <w:sz w:val="16"/>
          <w:szCs w:val="16"/>
        </w:rPr>
      </w:pPr>
      <w:r w:rsidRPr="00A76F89">
        <w:rPr>
          <w:rFonts w:ascii="Tahoma" w:hAnsi="Tahoma" w:cs="Tahoma"/>
          <w:sz w:val="16"/>
          <w:szCs w:val="16"/>
        </w:rPr>
        <w:t>Tato smlouva se uzavírá na dobu neurčitou. Tuto smlouvu lze vypovědět v případech uvedených v odst. </w:t>
      </w:r>
      <w:r w:rsidR="00095B14" w:rsidRPr="00A76F89">
        <w:rPr>
          <w:rFonts w:ascii="Tahoma" w:hAnsi="Tahoma" w:cs="Tahoma"/>
          <w:sz w:val="16"/>
          <w:szCs w:val="16"/>
        </w:rPr>
        <w:fldChar w:fldCharType="begin"/>
      </w:r>
      <w:r w:rsidR="00095B14" w:rsidRPr="00A76F89">
        <w:rPr>
          <w:rFonts w:ascii="Tahoma" w:hAnsi="Tahoma" w:cs="Tahoma"/>
          <w:sz w:val="16"/>
          <w:szCs w:val="16"/>
        </w:rPr>
        <w:instrText xml:space="preserve"> REF _Ref387750150 \r \h </w:instrText>
      </w:r>
      <w:r w:rsidR="00A76F89">
        <w:rPr>
          <w:rFonts w:ascii="Tahoma" w:hAnsi="Tahoma" w:cs="Tahoma"/>
          <w:sz w:val="16"/>
          <w:szCs w:val="16"/>
        </w:rPr>
        <w:instrText xml:space="preserve"> \* MERGEFORMAT </w:instrText>
      </w:r>
      <w:r w:rsidR="00095B14" w:rsidRPr="00A76F89">
        <w:rPr>
          <w:rFonts w:ascii="Tahoma" w:hAnsi="Tahoma" w:cs="Tahoma"/>
          <w:sz w:val="16"/>
          <w:szCs w:val="16"/>
        </w:rPr>
      </w:r>
      <w:r w:rsidR="00095B14" w:rsidRPr="00A76F89">
        <w:rPr>
          <w:rFonts w:ascii="Tahoma" w:hAnsi="Tahoma" w:cs="Tahoma"/>
          <w:sz w:val="16"/>
          <w:szCs w:val="16"/>
        </w:rPr>
        <w:fldChar w:fldCharType="separate"/>
      </w:r>
      <w:r w:rsidR="0039013C">
        <w:rPr>
          <w:rFonts w:ascii="Tahoma" w:hAnsi="Tahoma" w:cs="Tahoma"/>
          <w:sz w:val="16"/>
          <w:szCs w:val="16"/>
        </w:rPr>
        <w:t>2</w:t>
      </w:r>
      <w:r w:rsidR="00095B14" w:rsidRPr="00A76F89">
        <w:rPr>
          <w:rFonts w:ascii="Tahoma" w:hAnsi="Tahoma" w:cs="Tahoma"/>
          <w:sz w:val="16"/>
          <w:szCs w:val="16"/>
        </w:rPr>
        <w:fldChar w:fldCharType="end"/>
      </w:r>
      <w:r w:rsidRPr="00A76F89">
        <w:rPr>
          <w:rFonts w:ascii="Tahoma" w:hAnsi="Tahoma" w:cs="Tahoma"/>
          <w:sz w:val="16"/>
          <w:szCs w:val="16"/>
        </w:rPr>
        <w:t xml:space="preserve"> a </w:t>
      </w:r>
      <w:r w:rsidR="00095B14" w:rsidRPr="00A76F89">
        <w:rPr>
          <w:rFonts w:ascii="Tahoma" w:hAnsi="Tahoma" w:cs="Tahoma"/>
          <w:sz w:val="16"/>
          <w:szCs w:val="16"/>
        </w:rPr>
        <w:fldChar w:fldCharType="begin"/>
      </w:r>
      <w:r w:rsidR="00095B14" w:rsidRPr="00A76F89">
        <w:rPr>
          <w:rFonts w:ascii="Tahoma" w:hAnsi="Tahoma" w:cs="Tahoma"/>
          <w:sz w:val="16"/>
          <w:szCs w:val="16"/>
        </w:rPr>
        <w:instrText xml:space="preserve"> REF _Ref387750168 \r \h </w:instrText>
      </w:r>
      <w:r w:rsidR="00A76F89">
        <w:rPr>
          <w:rFonts w:ascii="Tahoma" w:hAnsi="Tahoma" w:cs="Tahoma"/>
          <w:sz w:val="16"/>
          <w:szCs w:val="16"/>
        </w:rPr>
        <w:instrText xml:space="preserve"> \* MERGEFORMAT </w:instrText>
      </w:r>
      <w:r w:rsidR="00095B14" w:rsidRPr="00A76F89">
        <w:rPr>
          <w:rFonts w:ascii="Tahoma" w:hAnsi="Tahoma" w:cs="Tahoma"/>
          <w:sz w:val="16"/>
          <w:szCs w:val="16"/>
        </w:rPr>
      </w:r>
      <w:r w:rsidR="00095B14" w:rsidRPr="00A76F89">
        <w:rPr>
          <w:rFonts w:ascii="Tahoma" w:hAnsi="Tahoma" w:cs="Tahoma"/>
          <w:sz w:val="16"/>
          <w:szCs w:val="16"/>
        </w:rPr>
        <w:fldChar w:fldCharType="separate"/>
      </w:r>
      <w:r w:rsidR="0039013C">
        <w:rPr>
          <w:rFonts w:ascii="Tahoma" w:hAnsi="Tahoma" w:cs="Tahoma"/>
          <w:sz w:val="16"/>
          <w:szCs w:val="16"/>
        </w:rPr>
        <w:t>3</w:t>
      </w:r>
      <w:r w:rsidR="00095B14" w:rsidRPr="00A76F89">
        <w:rPr>
          <w:rFonts w:ascii="Tahoma" w:hAnsi="Tahoma" w:cs="Tahoma"/>
          <w:sz w:val="16"/>
          <w:szCs w:val="16"/>
        </w:rPr>
        <w:fldChar w:fldCharType="end"/>
      </w:r>
      <w:r w:rsidRPr="00A76F89">
        <w:rPr>
          <w:rFonts w:ascii="Tahoma" w:hAnsi="Tahoma" w:cs="Tahoma"/>
          <w:sz w:val="16"/>
          <w:szCs w:val="16"/>
        </w:rPr>
        <w:t xml:space="preserve"> tohoto článku. Výpovědní doba činí dva měsíce a počíná běžet od doručení výpovědi druhé smluvní straně.</w:t>
      </w:r>
    </w:p>
    <w:p w14:paraId="2EB4115C" w14:textId="77777777" w:rsidR="00CB1231" w:rsidRPr="00A76F89" w:rsidRDefault="00CB1231" w:rsidP="00CB1231">
      <w:pPr>
        <w:jc w:val="both"/>
        <w:rPr>
          <w:rFonts w:ascii="Tahoma" w:hAnsi="Tahoma" w:cs="Tahoma"/>
          <w:sz w:val="16"/>
          <w:szCs w:val="16"/>
        </w:rPr>
      </w:pPr>
    </w:p>
    <w:p w14:paraId="4D0AC22D" w14:textId="5EC0F52D" w:rsidR="00CB1231" w:rsidRPr="00A76F89" w:rsidRDefault="00CB1231" w:rsidP="00CB1231">
      <w:pPr>
        <w:numPr>
          <w:ilvl w:val="0"/>
          <w:numId w:val="7"/>
        </w:numPr>
        <w:tabs>
          <w:tab w:val="num" w:pos="360"/>
        </w:tabs>
        <w:ind w:left="360"/>
        <w:jc w:val="both"/>
        <w:rPr>
          <w:rFonts w:ascii="Tahoma" w:hAnsi="Tahoma" w:cs="Tahoma"/>
          <w:sz w:val="16"/>
          <w:szCs w:val="16"/>
        </w:rPr>
      </w:pPr>
      <w:bookmarkStart w:id="22" w:name="_Ref387750150"/>
      <w:r w:rsidRPr="00A76F89">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sidRPr="00A76F89">
        <w:rPr>
          <w:rFonts w:ascii="Tahoma" w:hAnsi="Tahoma" w:cs="Tahoma"/>
          <w:sz w:val="16"/>
          <w:szCs w:val="16"/>
        </w:rPr>
        <w:t xml:space="preserve">poměrnou </w:t>
      </w:r>
      <w:r w:rsidRPr="00A76F89">
        <w:rPr>
          <w:rFonts w:ascii="Tahoma" w:hAnsi="Tahoma" w:cs="Tahoma"/>
          <w:sz w:val="16"/>
          <w:szCs w:val="16"/>
        </w:rPr>
        <w:t>část paušálu do dne ukončení platnosti této smlouvy.</w:t>
      </w:r>
      <w:bookmarkEnd w:id="22"/>
    </w:p>
    <w:p w14:paraId="30C80454" w14:textId="77777777" w:rsidR="00CB1231" w:rsidRPr="00A76F89" w:rsidRDefault="00CB1231" w:rsidP="00CB1231">
      <w:pPr>
        <w:jc w:val="both"/>
        <w:rPr>
          <w:rFonts w:ascii="Tahoma" w:hAnsi="Tahoma" w:cs="Tahoma"/>
          <w:sz w:val="16"/>
          <w:szCs w:val="16"/>
        </w:rPr>
      </w:pPr>
    </w:p>
    <w:p w14:paraId="045AC50A" w14:textId="18E8A7BC" w:rsidR="00CB1231" w:rsidRPr="00A76F89" w:rsidRDefault="00CB1231">
      <w:pPr>
        <w:numPr>
          <w:ilvl w:val="0"/>
          <w:numId w:val="7"/>
        </w:numPr>
        <w:tabs>
          <w:tab w:val="num" w:pos="360"/>
        </w:tabs>
        <w:ind w:left="360"/>
        <w:jc w:val="both"/>
        <w:rPr>
          <w:rFonts w:ascii="Tahoma" w:hAnsi="Tahoma" w:cs="Tahoma"/>
          <w:b/>
          <w:bCs/>
          <w:sz w:val="16"/>
          <w:szCs w:val="16"/>
        </w:rPr>
      </w:pPr>
      <w:bookmarkStart w:id="23" w:name="_Ref387750168"/>
      <w:r w:rsidRPr="00A76F89">
        <w:rPr>
          <w:rFonts w:ascii="Tahoma" w:hAnsi="Tahoma" w:cs="Tahoma"/>
          <w:sz w:val="16"/>
          <w:szCs w:val="16"/>
        </w:rPr>
        <w:t xml:space="preserve">Objednatel má právo smlouvu vypovědět v případě, že zhotovitel není schopen provést potřebné opravy a odstranit zjištěné závady na přístrojích uvedených v příloze č. 1 ve lhůtě kratší než 2 měsíce po jejich nahlášení zhotoviteli. Pokud dojde z těchto důvodů k předčasnému ukončení smlouvy, přísluší zhotoviteli poměrná část smluvní odměny od počátku </w:t>
      </w:r>
      <w:r w:rsidR="00916744" w:rsidRPr="00A76F89">
        <w:rPr>
          <w:rFonts w:ascii="Tahoma" w:hAnsi="Tahoma" w:cs="Tahoma"/>
          <w:sz w:val="16"/>
          <w:szCs w:val="16"/>
        </w:rPr>
        <w:t>toho,</w:t>
      </w:r>
      <w:r w:rsidRPr="00A76F89">
        <w:rPr>
          <w:rFonts w:ascii="Tahoma" w:hAnsi="Tahoma" w:cs="Tahoma"/>
          <w:sz w:val="16"/>
          <w:szCs w:val="16"/>
        </w:rPr>
        <w:t xml:space="preserve"> kterého ročního období až do doby nahlášení opravy, kterou zhotovitel neprovedl ve výše uvedené lhůtě.</w:t>
      </w:r>
      <w:bookmarkEnd w:id="23"/>
    </w:p>
    <w:p w14:paraId="2945BECA" w14:textId="77777777" w:rsidR="00CB1231" w:rsidRPr="00A76F89" w:rsidRDefault="00CB1231" w:rsidP="00CB1231">
      <w:pPr>
        <w:pStyle w:val="Odstavecseseznamem"/>
        <w:rPr>
          <w:rFonts w:ascii="Tahoma" w:hAnsi="Tahoma" w:cs="Tahoma"/>
          <w:b/>
          <w:sz w:val="16"/>
          <w:szCs w:val="16"/>
        </w:rPr>
      </w:pPr>
    </w:p>
    <w:p w14:paraId="73B52106" w14:textId="77777777" w:rsidR="00CB1231" w:rsidRPr="00A76F89" w:rsidRDefault="00CB1231">
      <w:pPr>
        <w:numPr>
          <w:ilvl w:val="0"/>
          <w:numId w:val="7"/>
        </w:numPr>
        <w:tabs>
          <w:tab w:val="num" w:pos="360"/>
        </w:tabs>
        <w:ind w:left="360"/>
        <w:jc w:val="both"/>
        <w:rPr>
          <w:rFonts w:ascii="Tahoma" w:hAnsi="Tahoma" w:cs="Tahoma"/>
          <w:b/>
          <w:bCs/>
          <w:sz w:val="16"/>
          <w:szCs w:val="16"/>
        </w:rPr>
      </w:pPr>
      <w:r w:rsidRPr="00A76F89">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06C0D4A0" w14:textId="77777777" w:rsidR="005E352E" w:rsidRPr="00A76F89" w:rsidRDefault="005E352E" w:rsidP="005E352E">
      <w:pPr>
        <w:pStyle w:val="Odstavecseseznamem"/>
        <w:rPr>
          <w:rFonts w:ascii="Tahoma" w:hAnsi="Tahoma" w:cs="Tahoma"/>
          <w:b/>
          <w:sz w:val="16"/>
          <w:szCs w:val="16"/>
        </w:rPr>
      </w:pPr>
    </w:p>
    <w:p w14:paraId="2EA9B1E7" w14:textId="77777777" w:rsidR="005E352E" w:rsidRPr="00A76F89" w:rsidRDefault="005E352E" w:rsidP="005E352E">
      <w:pPr>
        <w:ind w:left="360"/>
        <w:jc w:val="both"/>
        <w:rPr>
          <w:rFonts w:ascii="Tahoma" w:hAnsi="Tahoma" w:cs="Tahoma"/>
          <w:b/>
          <w:sz w:val="16"/>
          <w:szCs w:val="16"/>
        </w:rPr>
      </w:pPr>
    </w:p>
    <w:p w14:paraId="3F1AB21A" w14:textId="77777777" w:rsidR="00CB1231" w:rsidRPr="00A76F89" w:rsidRDefault="00CB1231">
      <w:pPr>
        <w:jc w:val="center"/>
        <w:rPr>
          <w:rFonts w:ascii="Tahoma" w:hAnsi="Tahoma" w:cs="Tahoma"/>
          <w:b/>
          <w:bCs/>
          <w:sz w:val="16"/>
          <w:szCs w:val="16"/>
        </w:rPr>
      </w:pPr>
      <w:r w:rsidRPr="00A76F89">
        <w:rPr>
          <w:rFonts w:ascii="Tahoma" w:hAnsi="Tahoma" w:cs="Tahoma"/>
          <w:b/>
          <w:bCs/>
          <w:sz w:val="16"/>
          <w:szCs w:val="16"/>
        </w:rPr>
        <w:t>VI.</w:t>
      </w:r>
      <w:r w:rsidRPr="00A76F89">
        <w:rPr>
          <w:rFonts w:ascii="Tahoma" w:hAnsi="Tahoma" w:cs="Tahoma"/>
          <w:b/>
          <w:sz w:val="16"/>
          <w:szCs w:val="16"/>
        </w:rPr>
        <w:br/>
      </w:r>
      <w:r w:rsidRPr="00A76F89">
        <w:rPr>
          <w:rFonts w:ascii="Tahoma" w:hAnsi="Tahoma" w:cs="Tahoma"/>
          <w:b/>
          <w:bCs/>
          <w:sz w:val="16"/>
          <w:szCs w:val="16"/>
        </w:rPr>
        <w:t>Vyšší moc</w:t>
      </w:r>
    </w:p>
    <w:p w14:paraId="7E2F5859" w14:textId="77777777" w:rsidR="005E352E" w:rsidRPr="00A76F89" w:rsidRDefault="005E352E" w:rsidP="00CB1231">
      <w:pPr>
        <w:jc w:val="center"/>
        <w:rPr>
          <w:rFonts w:ascii="Tahoma" w:hAnsi="Tahoma" w:cs="Tahoma"/>
          <w:b/>
          <w:sz w:val="16"/>
          <w:szCs w:val="16"/>
        </w:rPr>
      </w:pPr>
    </w:p>
    <w:p w14:paraId="0A16A0E7" w14:textId="77777777" w:rsidR="00CB1231" w:rsidRPr="00A76F89"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A76F89">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A76F89" w:rsidRDefault="00CB1231" w:rsidP="00CB1231">
      <w:pPr>
        <w:autoSpaceDE w:val="0"/>
        <w:autoSpaceDN w:val="0"/>
        <w:adjustRightInd w:val="0"/>
        <w:jc w:val="both"/>
        <w:rPr>
          <w:rFonts w:ascii="Tahoma" w:hAnsi="Tahoma" w:cs="Tahoma"/>
          <w:sz w:val="16"/>
          <w:szCs w:val="16"/>
        </w:rPr>
      </w:pPr>
    </w:p>
    <w:p w14:paraId="040A60C7" w14:textId="77777777" w:rsidR="00CB1231" w:rsidRPr="00A76F89"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A76F89">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A76F89" w:rsidRDefault="00CB1231" w:rsidP="00CB1231">
      <w:pPr>
        <w:ind w:left="708"/>
        <w:rPr>
          <w:rFonts w:ascii="Tahoma" w:hAnsi="Tahoma" w:cs="Tahoma"/>
          <w:sz w:val="16"/>
          <w:szCs w:val="16"/>
        </w:rPr>
      </w:pPr>
    </w:p>
    <w:p w14:paraId="3DE74DAC" w14:textId="77777777" w:rsidR="00CB1231" w:rsidRPr="00A76F89" w:rsidRDefault="00CB1231" w:rsidP="00CB1231">
      <w:pPr>
        <w:numPr>
          <w:ilvl w:val="0"/>
          <w:numId w:val="8"/>
        </w:numPr>
        <w:tabs>
          <w:tab w:val="num" w:pos="360"/>
        </w:tabs>
        <w:ind w:left="360"/>
        <w:jc w:val="both"/>
        <w:rPr>
          <w:rFonts w:ascii="Tahoma" w:hAnsi="Tahoma" w:cs="Tahoma"/>
          <w:sz w:val="16"/>
          <w:szCs w:val="16"/>
        </w:rPr>
      </w:pPr>
      <w:r w:rsidRPr="00A76F89">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A76F89" w:rsidRDefault="00CB1231" w:rsidP="00CB1231">
      <w:pPr>
        <w:jc w:val="both"/>
        <w:rPr>
          <w:rFonts w:ascii="Tahoma" w:hAnsi="Tahoma" w:cs="Tahoma"/>
          <w:sz w:val="16"/>
          <w:szCs w:val="16"/>
        </w:rPr>
      </w:pPr>
    </w:p>
    <w:p w14:paraId="0275F7F0" w14:textId="77777777" w:rsidR="00CB1231" w:rsidRPr="00A76F89" w:rsidRDefault="00CB1231" w:rsidP="00CB1231">
      <w:pPr>
        <w:jc w:val="both"/>
        <w:rPr>
          <w:rFonts w:ascii="Tahoma" w:hAnsi="Tahoma" w:cs="Tahoma"/>
          <w:sz w:val="16"/>
          <w:szCs w:val="16"/>
        </w:rPr>
      </w:pPr>
    </w:p>
    <w:p w14:paraId="02B55230" w14:textId="77777777" w:rsidR="00CB1231" w:rsidRPr="00A76F89" w:rsidRDefault="00CB1231">
      <w:pPr>
        <w:jc w:val="center"/>
        <w:rPr>
          <w:rFonts w:ascii="Tahoma" w:hAnsi="Tahoma" w:cs="Tahoma"/>
          <w:b/>
          <w:bCs/>
          <w:sz w:val="16"/>
          <w:szCs w:val="16"/>
        </w:rPr>
      </w:pPr>
      <w:r w:rsidRPr="00A76F89">
        <w:rPr>
          <w:rFonts w:ascii="Tahoma" w:hAnsi="Tahoma" w:cs="Tahoma"/>
          <w:b/>
          <w:bCs/>
          <w:sz w:val="16"/>
          <w:szCs w:val="16"/>
        </w:rPr>
        <w:lastRenderedPageBreak/>
        <w:t>VII.</w:t>
      </w:r>
      <w:r w:rsidRPr="00A76F89">
        <w:rPr>
          <w:rFonts w:ascii="Tahoma" w:hAnsi="Tahoma" w:cs="Tahoma"/>
          <w:b/>
          <w:sz w:val="16"/>
          <w:szCs w:val="16"/>
        </w:rPr>
        <w:br/>
      </w:r>
      <w:r w:rsidRPr="00A76F89">
        <w:rPr>
          <w:rFonts w:ascii="Tahoma" w:hAnsi="Tahoma" w:cs="Tahoma"/>
          <w:b/>
          <w:bCs/>
          <w:sz w:val="16"/>
          <w:szCs w:val="16"/>
        </w:rPr>
        <w:t>Záruka a náhrada škody</w:t>
      </w:r>
    </w:p>
    <w:p w14:paraId="011E9E10" w14:textId="77777777" w:rsidR="005E352E" w:rsidRPr="00A76F89" w:rsidRDefault="005E352E" w:rsidP="00CB1231">
      <w:pPr>
        <w:jc w:val="center"/>
        <w:rPr>
          <w:rFonts w:ascii="Tahoma" w:hAnsi="Tahoma" w:cs="Tahoma"/>
          <w:b/>
          <w:sz w:val="16"/>
          <w:szCs w:val="16"/>
        </w:rPr>
      </w:pPr>
    </w:p>
    <w:p w14:paraId="0833DD83" w14:textId="7933A971" w:rsidR="00CB1231" w:rsidRPr="00A76F89" w:rsidRDefault="00CB1231" w:rsidP="00CB1231">
      <w:pPr>
        <w:numPr>
          <w:ilvl w:val="0"/>
          <w:numId w:val="9"/>
        </w:numPr>
        <w:jc w:val="both"/>
        <w:rPr>
          <w:rFonts w:ascii="Tahoma" w:hAnsi="Tahoma" w:cs="Tahoma"/>
          <w:sz w:val="16"/>
          <w:szCs w:val="16"/>
        </w:rPr>
      </w:pPr>
      <w:r w:rsidRPr="00A76F89">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A76F89" w:rsidRDefault="00CB1231" w:rsidP="00CB1231">
      <w:pPr>
        <w:ind w:left="360"/>
        <w:jc w:val="both"/>
        <w:rPr>
          <w:rFonts w:ascii="Tahoma" w:hAnsi="Tahoma" w:cs="Tahoma"/>
          <w:sz w:val="16"/>
          <w:szCs w:val="16"/>
        </w:rPr>
      </w:pPr>
    </w:p>
    <w:p w14:paraId="5FACCB17" w14:textId="77777777" w:rsidR="00CB1231" w:rsidRPr="00A76F89" w:rsidRDefault="00CB1231" w:rsidP="00CB1231">
      <w:pPr>
        <w:numPr>
          <w:ilvl w:val="0"/>
          <w:numId w:val="9"/>
        </w:numPr>
        <w:jc w:val="both"/>
        <w:rPr>
          <w:rFonts w:ascii="Tahoma" w:hAnsi="Tahoma" w:cs="Tahoma"/>
          <w:sz w:val="16"/>
          <w:szCs w:val="16"/>
        </w:rPr>
      </w:pPr>
      <w:r w:rsidRPr="00A76F89">
        <w:rPr>
          <w:rFonts w:ascii="Tahoma" w:hAnsi="Tahoma" w:cs="Tahoma"/>
          <w:sz w:val="16"/>
          <w:szCs w:val="16"/>
        </w:rPr>
        <w:t>V případě škody vzniklé objednateli v důsledku vadného plnění, je zhotovitel povinen tuto škodu uhradit v plné výši.</w:t>
      </w:r>
    </w:p>
    <w:p w14:paraId="02F80B59" w14:textId="36DD74FC" w:rsidR="00CB1231" w:rsidRPr="00A76F89" w:rsidRDefault="00CB1231" w:rsidP="00CB1231">
      <w:pPr>
        <w:jc w:val="both"/>
        <w:rPr>
          <w:rFonts w:ascii="Tahoma" w:hAnsi="Tahoma" w:cs="Tahoma"/>
          <w:sz w:val="16"/>
          <w:szCs w:val="16"/>
        </w:rPr>
      </w:pPr>
    </w:p>
    <w:p w14:paraId="68DDB3BF" w14:textId="77777777" w:rsidR="00501002" w:rsidRPr="00A76F89" w:rsidRDefault="00501002" w:rsidP="00CB1231">
      <w:pPr>
        <w:jc w:val="both"/>
        <w:rPr>
          <w:rFonts w:ascii="Tahoma" w:hAnsi="Tahoma" w:cs="Tahoma"/>
          <w:sz w:val="16"/>
          <w:szCs w:val="16"/>
        </w:rPr>
      </w:pPr>
    </w:p>
    <w:p w14:paraId="290986DA" w14:textId="254E05C2" w:rsidR="004E165E" w:rsidRPr="00A76F89" w:rsidRDefault="004E165E" w:rsidP="004E165E">
      <w:pPr>
        <w:pStyle w:val="SSlnek-zkladntext"/>
        <w:spacing w:before="0"/>
        <w:rPr>
          <w:rFonts w:ascii="Tahoma" w:hAnsi="Tahoma" w:cs="Tahoma"/>
          <w:sz w:val="16"/>
          <w:szCs w:val="16"/>
        </w:rPr>
      </w:pPr>
      <w:r w:rsidRPr="00A76F89">
        <w:rPr>
          <w:rFonts w:ascii="Tahoma" w:hAnsi="Tahoma" w:cs="Tahoma"/>
          <w:sz w:val="16"/>
          <w:szCs w:val="16"/>
        </w:rPr>
        <w:t>VIII.</w:t>
      </w:r>
    </w:p>
    <w:p w14:paraId="31CD4C17" w14:textId="6C739434" w:rsidR="004E165E" w:rsidRPr="00A76F89" w:rsidRDefault="004E165E" w:rsidP="004E165E">
      <w:pPr>
        <w:pStyle w:val="SSlnek-zkladntext"/>
        <w:spacing w:before="0"/>
        <w:rPr>
          <w:rFonts w:ascii="Tahoma" w:hAnsi="Tahoma" w:cs="Tahoma"/>
          <w:sz w:val="16"/>
          <w:szCs w:val="16"/>
        </w:rPr>
      </w:pPr>
      <w:r w:rsidRPr="00A76F89">
        <w:rPr>
          <w:rFonts w:ascii="Tahoma" w:hAnsi="Tahoma" w:cs="Tahoma"/>
          <w:sz w:val="16"/>
          <w:szCs w:val="16"/>
        </w:rPr>
        <w:t>Mlčenlivost</w:t>
      </w:r>
    </w:p>
    <w:p w14:paraId="2BECE280" w14:textId="77777777" w:rsidR="004E165E" w:rsidRPr="00A76F89" w:rsidRDefault="004E165E" w:rsidP="004E165E">
      <w:pPr>
        <w:pStyle w:val="SSOdstavec"/>
        <w:spacing w:before="0"/>
      </w:pPr>
    </w:p>
    <w:p w14:paraId="39BA21AA" w14:textId="54B05BE9" w:rsidR="004E165E" w:rsidRPr="00A76F89" w:rsidRDefault="004E165E" w:rsidP="004E165E">
      <w:pPr>
        <w:numPr>
          <w:ilvl w:val="0"/>
          <w:numId w:val="11"/>
        </w:numPr>
        <w:ind w:left="426"/>
        <w:jc w:val="both"/>
        <w:rPr>
          <w:rFonts w:ascii="Tahoma" w:eastAsia="MS Mincho" w:hAnsi="Tahoma" w:cs="Tahoma"/>
          <w:sz w:val="16"/>
          <w:szCs w:val="16"/>
        </w:rPr>
      </w:pPr>
      <w:r w:rsidRPr="00A76F89">
        <w:rPr>
          <w:rFonts w:ascii="Tahoma" w:eastAsia="MS Mincho" w:hAnsi="Tahoma" w:cs="Tahoma"/>
          <w:sz w:val="16"/>
          <w:szCs w:val="16"/>
        </w:rPr>
        <w:t xml:space="preserve">Zhotovitel se zavazuje zachovávat mlčenlivost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Zhotovitel je povinen nakládat s osobními údaji </w:t>
      </w:r>
      <w:r w:rsidRPr="00A76F89">
        <w:rPr>
          <w:rFonts w:ascii="Tahoma" w:hAnsi="Tahoma" w:cs="Tahoma"/>
          <w:sz w:val="16"/>
          <w:szCs w:val="16"/>
        </w:rPr>
        <w:t xml:space="preserve">a zejména s údaji o zdravotním stavu, genetickými a biometrickými údaji (dále jen „Osobní údaje“) </w:t>
      </w:r>
      <w:r w:rsidRPr="00A76F89">
        <w:rPr>
          <w:rFonts w:ascii="Tahoma" w:eastAsia="MS Mincho" w:hAnsi="Tahoma" w:cs="Tahoma"/>
          <w:sz w:val="16"/>
          <w:szCs w:val="16"/>
        </w:rPr>
        <w:t>v souladu s Nařízením Evropského parlamentu a Rady (EU) 2016/679 (dále jen GDPR) a příslušnými ustanoveními zákona č. 110/2019 Sb., o zpracování osobních údajů.</w:t>
      </w:r>
    </w:p>
    <w:p w14:paraId="150DE7D4" w14:textId="77777777" w:rsidR="00352693" w:rsidRPr="00A76F89" w:rsidRDefault="00352693" w:rsidP="00352693">
      <w:pPr>
        <w:ind w:left="426"/>
        <w:jc w:val="both"/>
        <w:rPr>
          <w:rFonts w:ascii="Tahoma" w:eastAsia="MS Mincho" w:hAnsi="Tahoma" w:cs="Tahoma"/>
          <w:sz w:val="16"/>
          <w:szCs w:val="16"/>
        </w:rPr>
      </w:pPr>
    </w:p>
    <w:p w14:paraId="34AA5671" w14:textId="34695158" w:rsidR="004E165E" w:rsidRPr="00A76F89" w:rsidRDefault="004E165E" w:rsidP="004E165E">
      <w:pPr>
        <w:numPr>
          <w:ilvl w:val="0"/>
          <w:numId w:val="11"/>
        </w:numPr>
        <w:ind w:left="426"/>
        <w:jc w:val="both"/>
        <w:rPr>
          <w:rFonts w:ascii="Tahoma" w:hAnsi="Tahoma" w:cs="Tahoma"/>
          <w:sz w:val="16"/>
          <w:szCs w:val="16"/>
        </w:rPr>
      </w:pPr>
      <w:r w:rsidRPr="00A76F89">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sidRPr="00A76F89">
        <w:rPr>
          <w:rFonts w:ascii="Tahoma" w:hAnsi="Tahoma" w:cs="Tahoma"/>
          <w:sz w:val="16"/>
          <w:szCs w:val="16"/>
        </w:rPr>
        <w:t>ilo zabezpečení Osobních údajů.</w:t>
      </w:r>
    </w:p>
    <w:p w14:paraId="47626127" w14:textId="45CE1E00" w:rsidR="00352693" w:rsidRPr="00A76F89" w:rsidRDefault="00352693" w:rsidP="00352693">
      <w:pPr>
        <w:jc w:val="both"/>
        <w:rPr>
          <w:rFonts w:ascii="Tahoma" w:hAnsi="Tahoma" w:cs="Tahoma"/>
          <w:sz w:val="16"/>
          <w:szCs w:val="16"/>
        </w:rPr>
      </w:pPr>
    </w:p>
    <w:p w14:paraId="05C3052C" w14:textId="57046EAE" w:rsidR="004E165E" w:rsidRPr="00A76F89" w:rsidRDefault="004E165E" w:rsidP="004E165E">
      <w:pPr>
        <w:numPr>
          <w:ilvl w:val="0"/>
          <w:numId w:val="11"/>
        </w:numPr>
        <w:ind w:left="426"/>
        <w:jc w:val="both"/>
        <w:rPr>
          <w:rFonts w:ascii="Tahoma" w:eastAsia="MS Mincho" w:hAnsi="Tahoma" w:cs="Tahoma"/>
          <w:sz w:val="16"/>
          <w:szCs w:val="16"/>
        </w:rPr>
      </w:pPr>
      <w:r w:rsidRPr="00A76F89">
        <w:rPr>
          <w:rFonts w:ascii="Tahoma" w:eastAsia="MS Mincho" w:hAnsi="Tahoma" w:cs="Tahoma"/>
          <w:sz w:val="16"/>
          <w:szCs w:val="16"/>
        </w:rPr>
        <w:t xml:space="preserve">Pokud zhotovitel přijde při plnění Smlouvy do styku s Osobními údaji a bude v postavení zpracovatele ve smyslu GDPR a Zákona o </w:t>
      </w:r>
      <w:r w:rsidR="00644A2F" w:rsidRPr="00A76F89">
        <w:rPr>
          <w:rFonts w:ascii="Tahoma" w:eastAsia="MS Mincho" w:hAnsi="Tahoma" w:cs="Tahoma"/>
          <w:sz w:val="16"/>
          <w:szCs w:val="16"/>
        </w:rPr>
        <w:t xml:space="preserve">zpracování </w:t>
      </w:r>
      <w:r w:rsidRPr="00A76F89">
        <w:rPr>
          <w:rFonts w:ascii="Tahoma" w:eastAsia="MS Mincho" w:hAnsi="Tahoma" w:cs="Tahoma"/>
          <w:sz w:val="16"/>
          <w:szCs w:val="16"/>
        </w:rPr>
        <w:t xml:space="preserve">osobních údajů, zavazuje se nakládat s Osobními údaji pouze za účelem splnění závazků z této smlouvy a žádným jiným způsobem, a to v souladu příslušnými ustanoveními GDPR a Zákona o </w:t>
      </w:r>
      <w:r w:rsidR="00644A2F" w:rsidRPr="00A76F89">
        <w:rPr>
          <w:rFonts w:ascii="Tahoma" w:eastAsia="MS Mincho" w:hAnsi="Tahoma" w:cs="Tahoma"/>
          <w:sz w:val="16"/>
          <w:szCs w:val="16"/>
        </w:rPr>
        <w:t xml:space="preserve">zpracování </w:t>
      </w:r>
      <w:r w:rsidRPr="00A76F89">
        <w:rPr>
          <w:rFonts w:ascii="Tahoma" w:eastAsia="MS Mincho" w:hAnsi="Tahoma" w:cs="Tahoma"/>
          <w:sz w:val="16"/>
          <w:szCs w:val="16"/>
        </w:rPr>
        <w:t xml:space="preserve">osobních údajů v rozsahu nezbytném pro plnění smlouvy a po dobu nezbytnou k plnění smlouvy. Zpracovávání osobních údajů v rozsahu údajů poskytnutých objednatelem a týkajících se </w:t>
      </w:r>
      <w:r w:rsidRPr="00A76F89">
        <w:rPr>
          <w:rFonts w:ascii="Tahoma" w:hAnsi="Tahoma" w:cs="Tahoma"/>
          <w:sz w:val="16"/>
          <w:szCs w:val="16"/>
        </w:rPr>
        <w:t xml:space="preserve">zdravotnické dokumentace pacientů, jimž jsou objednatelem poskytovány zdravotní služby, a dále v rozsahu osobních údajů zaměstnanců objednatele </w:t>
      </w:r>
      <w:r w:rsidRPr="00A76F89">
        <w:rPr>
          <w:rFonts w:ascii="Tahoma" w:eastAsia="MS Mincho" w:hAnsi="Tahoma" w:cs="Tahoma"/>
          <w:sz w:val="16"/>
          <w:szCs w:val="16"/>
        </w:rPr>
        <w:t xml:space="preserve">zhotovitelem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Zhotovitel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sidRPr="00A76F89">
        <w:rPr>
          <w:rFonts w:ascii="Tahoma" w:eastAsia="MS Mincho" w:hAnsi="Tahoma" w:cs="Tahoma"/>
          <w:sz w:val="16"/>
          <w:szCs w:val="16"/>
        </w:rPr>
        <w:t xml:space="preserve">zpracování </w:t>
      </w:r>
      <w:r w:rsidRPr="00A76F89">
        <w:rPr>
          <w:rFonts w:ascii="Tahoma" w:eastAsia="MS Mincho" w:hAnsi="Tahoma" w:cs="Tahoma"/>
          <w:sz w:val="16"/>
          <w:szCs w:val="16"/>
        </w:rPr>
        <w:t>osobních údajů, zejména zajistit, aby data obsažená ve zdravotnické dokumentaci byla šifrována způsobem, který znemožní nahlížení do tě</w:t>
      </w:r>
      <w:r w:rsidR="00352693" w:rsidRPr="00A76F89">
        <w:rPr>
          <w:rFonts w:ascii="Tahoma" w:eastAsia="MS Mincho" w:hAnsi="Tahoma" w:cs="Tahoma"/>
          <w:sz w:val="16"/>
          <w:szCs w:val="16"/>
        </w:rPr>
        <w:t>chto údajů neoprávněným osobám.</w:t>
      </w:r>
    </w:p>
    <w:p w14:paraId="6016E5D2" w14:textId="77777777" w:rsidR="00352693" w:rsidRPr="00A76F89" w:rsidRDefault="00352693" w:rsidP="00352693">
      <w:pPr>
        <w:ind w:left="426"/>
        <w:jc w:val="both"/>
        <w:rPr>
          <w:rFonts w:ascii="Tahoma" w:eastAsia="MS Mincho" w:hAnsi="Tahoma" w:cs="Tahoma"/>
          <w:sz w:val="16"/>
          <w:szCs w:val="16"/>
        </w:rPr>
      </w:pPr>
    </w:p>
    <w:p w14:paraId="25AA0D7A" w14:textId="697B969B" w:rsidR="004E165E" w:rsidRPr="00A76F89" w:rsidRDefault="004E165E" w:rsidP="004E165E">
      <w:pPr>
        <w:numPr>
          <w:ilvl w:val="0"/>
          <w:numId w:val="11"/>
        </w:numPr>
        <w:ind w:left="426"/>
        <w:jc w:val="both"/>
        <w:rPr>
          <w:rFonts w:ascii="Tahoma" w:eastAsia="MS Mincho" w:hAnsi="Tahoma" w:cs="Tahoma"/>
          <w:sz w:val="16"/>
          <w:szCs w:val="16"/>
        </w:rPr>
      </w:pPr>
      <w:r w:rsidRPr="00A76F89">
        <w:rPr>
          <w:rFonts w:ascii="Tahoma" w:eastAsia="MS Mincho" w:hAnsi="Tahoma" w:cs="Tahoma"/>
          <w:sz w:val="16"/>
          <w:szCs w:val="16"/>
        </w:rPr>
        <w:t>Zhotovitel se zavazuje zajistit informovanost svých pracovníků (včetně poddodavatelů) o povinnostech vyplývajících z této Smlouvy. Zhotovitel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ke zhotoviteli. Toto ujednání je sjednáno ve smyslu příslušných ustanovení GDPR. Zhotovitel se zavazuje informovat své poddodavatele o povinnosti mlčenlivosti dle této smlouvy. V případě porušení mlčenlivosti za strany poddodavatele, odpovídá zhotovitel objednateli za vzniklou škodu, jako kdyby povinnost porušil sám.</w:t>
      </w:r>
    </w:p>
    <w:p w14:paraId="454DB909" w14:textId="5DBD07F6" w:rsidR="00352693" w:rsidRPr="00A76F89" w:rsidRDefault="00352693" w:rsidP="00352693">
      <w:pPr>
        <w:jc w:val="both"/>
        <w:rPr>
          <w:rFonts w:ascii="Tahoma" w:eastAsia="MS Mincho" w:hAnsi="Tahoma" w:cs="Tahoma"/>
          <w:sz w:val="16"/>
          <w:szCs w:val="16"/>
        </w:rPr>
      </w:pPr>
    </w:p>
    <w:p w14:paraId="07D3C668" w14:textId="40A5CEA1" w:rsidR="004E165E" w:rsidRPr="00A76F89" w:rsidRDefault="004E165E" w:rsidP="004E165E">
      <w:pPr>
        <w:numPr>
          <w:ilvl w:val="0"/>
          <w:numId w:val="11"/>
        </w:numPr>
        <w:ind w:left="426"/>
        <w:jc w:val="both"/>
        <w:rPr>
          <w:rFonts w:ascii="Tahoma" w:eastAsia="MS Mincho" w:hAnsi="Tahoma" w:cs="Tahoma"/>
          <w:sz w:val="16"/>
          <w:szCs w:val="16"/>
        </w:rPr>
      </w:pPr>
      <w:r w:rsidRPr="00A76F89">
        <w:rPr>
          <w:rFonts w:ascii="Tahoma" w:eastAsia="MS Mincho" w:hAnsi="Tahoma" w:cs="Tahoma"/>
          <w:sz w:val="16"/>
          <w:szCs w:val="16"/>
        </w:rPr>
        <w:t xml:space="preserve">Smluvní strany se zavazují zachovat mlčenlivost též o všech ostatních skutečnostech, ve </w:t>
      </w:r>
      <w:r w:rsidR="00D35C06" w:rsidRPr="00A76F89">
        <w:rPr>
          <w:rFonts w:ascii="Tahoma" w:eastAsia="MS Mincho" w:hAnsi="Tahoma" w:cs="Tahoma"/>
          <w:sz w:val="16"/>
          <w:szCs w:val="16"/>
        </w:rPr>
        <w:t>vztahu,</w:t>
      </w:r>
      <w:r w:rsidRPr="00A76F89">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sidRPr="00A76F89">
        <w:rPr>
          <w:rFonts w:ascii="Tahoma" w:eastAsia="MS Mincho" w:hAnsi="Tahoma" w:cs="Tahoma"/>
          <w:sz w:val="16"/>
          <w:szCs w:val="16"/>
        </w:rPr>
        <w:t>ozporu s účelem jejich předání.</w:t>
      </w:r>
    </w:p>
    <w:p w14:paraId="33F4BE1F" w14:textId="44AF9F65" w:rsidR="00352693" w:rsidRPr="00A76F89" w:rsidRDefault="00352693" w:rsidP="00352693">
      <w:pPr>
        <w:jc w:val="both"/>
        <w:rPr>
          <w:rFonts w:ascii="Tahoma" w:eastAsia="MS Mincho" w:hAnsi="Tahoma" w:cs="Tahoma"/>
          <w:sz w:val="16"/>
          <w:szCs w:val="16"/>
        </w:rPr>
      </w:pPr>
    </w:p>
    <w:p w14:paraId="626F4963" w14:textId="2082CBF9" w:rsidR="004E165E" w:rsidRPr="00A76F89" w:rsidRDefault="004E165E" w:rsidP="004E165E">
      <w:pPr>
        <w:numPr>
          <w:ilvl w:val="0"/>
          <w:numId w:val="11"/>
        </w:numPr>
        <w:ind w:left="426"/>
        <w:jc w:val="both"/>
        <w:rPr>
          <w:rFonts w:ascii="Tahoma" w:eastAsia="MS Mincho" w:hAnsi="Tahoma" w:cs="Tahoma"/>
          <w:sz w:val="16"/>
          <w:szCs w:val="16"/>
        </w:rPr>
      </w:pPr>
      <w:r w:rsidRPr="00A76F89">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A76F89" w:rsidRDefault="00352693" w:rsidP="00352693">
      <w:pPr>
        <w:jc w:val="both"/>
        <w:rPr>
          <w:rFonts w:ascii="Tahoma" w:eastAsia="MS Mincho" w:hAnsi="Tahoma" w:cs="Tahoma"/>
          <w:sz w:val="16"/>
          <w:szCs w:val="16"/>
        </w:rPr>
      </w:pPr>
    </w:p>
    <w:p w14:paraId="625F515A" w14:textId="076E0C23" w:rsidR="004E165E" w:rsidRPr="00A76F89" w:rsidRDefault="004E165E" w:rsidP="004E165E">
      <w:pPr>
        <w:numPr>
          <w:ilvl w:val="0"/>
          <w:numId w:val="11"/>
        </w:numPr>
        <w:ind w:left="426"/>
        <w:jc w:val="both"/>
        <w:rPr>
          <w:rFonts w:ascii="Tahoma" w:hAnsi="Tahoma" w:cs="Tahoma"/>
          <w:sz w:val="16"/>
          <w:szCs w:val="16"/>
        </w:rPr>
      </w:pPr>
      <w:r w:rsidRPr="00A76F89">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A76F89">
        <w:rPr>
          <w:rFonts w:ascii="Tahoma" w:hAnsi="Tahoma" w:cs="Tahoma"/>
          <w:sz w:val="16"/>
          <w:szCs w:val="16"/>
        </w:rPr>
        <w:t>notit.</w:t>
      </w:r>
    </w:p>
    <w:p w14:paraId="23D44833" w14:textId="0ACE0719" w:rsidR="00352693" w:rsidRPr="00A76F89" w:rsidRDefault="00352693" w:rsidP="00352693">
      <w:pPr>
        <w:jc w:val="both"/>
        <w:rPr>
          <w:rFonts w:ascii="Tahoma" w:hAnsi="Tahoma" w:cs="Tahoma"/>
          <w:sz w:val="16"/>
          <w:szCs w:val="16"/>
        </w:rPr>
      </w:pPr>
    </w:p>
    <w:p w14:paraId="7DC0C33B" w14:textId="1CF2FA57" w:rsidR="004E165E" w:rsidRPr="00A76F89" w:rsidRDefault="004E165E" w:rsidP="004E165E">
      <w:pPr>
        <w:numPr>
          <w:ilvl w:val="0"/>
          <w:numId w:val="11"/>
        </w:numPr>
        <w:ind w:left="426"/>
        <w:jc w:val="both"/>
        <w:rPr>
          <w:rFonts w:ascii="Tahoma" w:hAnsi="Tahoma" w:cs="Tahoma"/>
          <w:sz w:val="16"/>
          <w:szCs w:val="16"/>
        </w:rPr>
      </w:pPr>
      <w:bookmarkStart w:id="24" w:name="_Hlk500328729"/>
      <w:r w:rsidRPr="00A76F89">
        <w:rPr>
          <w:rFonts w:ascii="Tahoma" w:eastAsia="MS Mincho" w:hAnsi="Tahoma" w:cs="Tahoma"/>
          <w:sz w:val="16"/>
          <w:szCs w:val="16"/>
        </w:rPr>
        <w:t xml:space="preserve">Zhotovitel </w:t>
      </w:r>
      <w:r w:rsidRPr="00A76F89">
        <w:rPr>
          <w:rFonts w:ascii="Tahoma" w:hAnsi="Tahoma" w:cs="Tahoma"/>
          <w:sz w:val="16"/>
          <w:szCs w:val="16"/>
        </w:rPr>
        <w:t xml:space="preserve">se zavazuje plně respektovat bezpečnostní požadavky objednatele k zajištění ochrany Osobních údajů pacientů a zaměstnanců </w:t>
      </w:r>
      <w:r w:rsidR="00644A2F" w:rsidRPr="00A76F89">
        <w:rPr>
          <w:rFonts w:ascii="Tahoma" w:hAnsi="Tahoma" w:cs="Tahoma"/>
          <w:sz w:val="16"/>
          <w:szCs w:val="16"/>
        </w:rPr>
        <w:t>o</w:t>
      </w:r>
      <w:r w:rsidRPr="00A76F89">
        <w:rPr>
          <w:rFonts w:ascii="Tahoma" w:hAnsi="Tahoma" w:cs="Tahoma"/>
          <w:sz w:val="16"/>
          <w:szCs w:val="16"/>
        </w:rPr>
        <w:t>bjednatele.</w:t>
      </w:r>
    </w:p>
    <w:p w14:paraId="307A8E2F" w14:textId="600F6EAC" w:rsidR="00352693" w:rsidRPr="00A76F89" w:rsidRDefault="00352693" w:rsidP="00352693">
      <w:pPr>
        <w:jc w:val="both"/>
        <w:rPr>
          <w:rFonts w:ascii="Tahoma" w:hAnsi="Tahoma" w:cs="Tahoma"/>
          <w:sz w:val="16"/>
          <w:szCs w:val="16"/>
        </w:rPr>
      </w:pPr>
    </w:p>
    <w:p w14:paraId="670EB0F5" w14:textId="77777777" w:rsidR="004E165E" w:rsidRPr="00A76F89" w:rsidRDefault="004E165E" w:rsidP="004E165E">
      <w:pPr>
        <w:numPr>
          <w:ilvl w:val="0"/>
          <w:numId w:val="11"/>
        </w:numPr>
        <w:ind w:left="426"/>
        <w:jc w:val="both"/>
        <w:rPr>
          <w:rFonts w:ascii="Tahoma" w:hAnsi="Tahoma" w:cs="Tahoma"/>
          <w:sz w:val="16"/>
          <w:szCs w:val="16"/>
        </w:rPr>
      </w:pPr>
      <w:r w:rsidRPr="00A76F89">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D1E72E" w:rsidR="004E165E" w:rsidRPr="00A76F89" w:rsidRDefault="004E165E" w:rsidP="004E165E">
      <w:pPr>
        <w:ind w:left="426"/>
        <w:jc w:val="both"/>
        <w:rPr>
          <w:rFonts w:ascii="Tahoma" w:hAnsi="Tahoma" w:cs="Tahoma"/>
          <w:sz w:val="16"/>
          <w:szCs w:val="16"/>
        </w:rPr>
      </w:pPr>
    </w:p>
    <w:p w14:paraId="4A9EC99E" w14:textId="066F8C9F" w:rsidR="00DE2E3E" w:rsidRPr="00A76F89" w:rsidRDefault="00DE2E3E" w:rsidP="004E165E">
      <w:pPr>
        <w:ind w:left="426"/>
        <w:jc w:val="both"/>
        <w:rPr>
          <w:rFonts w:ascii="Tahoma" w:hAnsi="Tahoma" w:cs="Tahoma"/>
          <w:sz w:val="16"/>
          <w:szCs w:val="16"/>
        </w:rPr>
      </w:pPr>
    </w:p>
    <w:p w14:paraId="00725694" w14:textId="2FD6ECFD" w:rsidR="00342CEC" w:rsidRPr="00A76F89" w:rsidRDefault="00342CEC" w:rsidP="004E165E">
      <w:pPr>
        <w:ind w:left="426"/>
        <w:jc w:val="both"/>
        <w:rPr>
          <w:rFonts w:ascii="Tahoma" w:hAnsi="Tahoma" w:cs="Tahoma"/>
          <w:sz w:val="16"/>
          <w:szCs w:val="16"/>
        </w:rPr>
      </w:pPr>
    </w:p>
    <w:p w14:paraId="634E7D5A" w14:textId="7C39B3DC" w:rsidR="00342CEC" w:rsidRPr="00A76F89" w:rsidRDefault="00342CEC" w:rsidP="004E165E">
      <w:pPr>
        <w:ind w:left="426"/>
        <w:jc w:val="both"/>
        <w:rPr>
          <w:rFonts w:ascii="Tahoma" w:hAnsi="Tahoma" w:cs="Tahoma"/>
          <w:sz w:val="16"/>
          <w:szCs w:val="16"/>
        </w:rPr>
      </w:pPr>
    </w:p>
    <w:p w14:paraId="4CB5EEA4" w14:textId="77777777" w:rsidR="00342CEC" w:rsidRPr="00A76F89" w:rsidRDefault="00342CEC" w:rsidP="004E165E">
      <w:pPr>
        <w:ind w:left="426"/>
        <w:jc w:val="both"/>
        <w:rPr>
          <w:rFonts w:ascii="Tahoma" w:hAnsi="Tahoma" w:cs="Tahoma"/>
          <w:sz w:val="16"/>
          <w:szCs w:val="16"/>
        </w:rPr>
      </w:pPr>
    </w:p>
    <w:p w14:paraId="4FDD1B5C" w14:textId="77777777" w:rsidR="00892CB5" w:rsidRPr="00A76F89" w:rsidRDefault="00892CB5" w:rsidP="004E165E">
      <w:pPr>
        <w:ind w:left="426"/>
        <w:jc w:val="both"/>
        <w:rPr>
          <w:rFonts w:ascii="Tahoma" w:hAnsi="Tahoma" w:cs="Tahoma"/>
          <w:sz w:val="16"/>
          <w:szCs w:val="16"/>
        </w:rPr>
      </w:pPr>
    </w:p>
    <w:bookmarkEnd w:id="24"/>
    <w:p w14:paraId="00D80E95" w14:textId="77777777" w:rsidR="00CB1231" w:rsidRPr="00A76F89" w:rsidRDefault="00CB1231" w:rsidP="00CB1231">
      <w:pPr>
        <w:jc w:val="both"/>
        <w:rPr>
          <w:rFonts w:ascii="Tahoma" w:hAnsi="Tahoma" w:cs="Tahoma"/>
          <w:sz w:val="16"/>
          <w:szCs w:val="16"/>
        </w:rPr>
      </w:pPr>
    </w:p>
    <w:p w14:paraId="7BB414E9" w14:textId="4B3649E1" w:rsidR="00CB1231" w:rsidRPr="00A76F89" w:rsidRDefault="004E165E">
      <w:pPr>
        <w:ind w:right="-1"/>
        <w:jc w:val="center"/>
        <w:rPr>
          <w:rFonts w:ascii="Tahoma" w:hAnsi="Tahoma" w:cs="Tahoma"/>
          <w:b/>
          <w:bCs/>
          <w:sz w:val="16"/>
          <w:szCs w:val="16"/>
        </w:rPr>
      </w:pPr>
      <w:r w:rsidRPr="00A76F89">
        <w:rPr>
          <w:rFonts w:ascii="Tahoma" w:hAnsi="Tahoma" w:cs="Tahoma"/>
          <w:b/>
          <w:bCs/>
          <w:sz w:val="16"/>
          <w:szCs w:val="16"/>
        </w:rPr>
        <w:lastRenderedPageBreak/>
        <w:t>IX</w:t>
      </w:r>
      <w:r w:rsidR="00CB1231" w:rsidRPr="00A76F89">
        <w:rPr>
          <w:rFonts w:ascii="Tahoma" w:hAnsi="Tahoma" w:cs="Tahoma"/>
          <w:b/>
          <w:bCs/>
          <w:sz w:val="16"/>
          <w:szCs w:val="16"/>
        </w:rPr>
        <w:t>.</w:t>
      </w:r>
      <w:r w:rsidR="00CB1231" w:rsidRPr="00A76F89">
        <w:rPr>
          <w:rFonts w:ascii="Tahoma" w:hAnsi="Tahoma" w:cs="Tahoma"/>
          <w:b/>
          <w:sz w:val="16"/>
          <w:szCs w:val="16"/>
        </w:rPr>
        <w:br/>
      </w:r>
      <w:r w:rsidR="00CB1231" w:rsidRPr="00A76F89">
        <w:rPr>
          <w:rFonts w:ascii="Tahoma" w:hAnsi="Tahoma" w:cs="Tahoma"/>
          <w:b/>
          <w:bCs/>
          <w:sz w:val="16"/>
          <w:szCs w:val="16"/>
        </w:rPr>
        <w:t>Závěrečná ustanovení</w:t>
      </w:r>
    </w:p>
    <w:p w14:paraId="46933AFB" w14:textId="77777777" w:rsidR="005E352E" w:rsidRPr="00A76F89" w:rsidRDefault="005E352E" w:rsidP="00CB1231">
      <w:pPr>
        <w:ind w:right="-1"/>
        <w:jc w:val="center"/>
        <w:rPr>
          <w:rFonts w:ascii="Tahoma" w:hAnsi="Tahoma" w:cs="Tahoma"/>
          <w:b/>
          <w:sz w:val="16"/>
          <w:szCs w:val="16"/>
        </w:rPr>
      </w:pPr>
    </w:p>
    <w:p w14:paraId="194A7E16" w14:textId="2D5F3656" w:rsidR="00CB1231" w:rsidRPr="00A76F89" w:rsidRDefault="00CB1231" w:rsidP="00CF6E1C">
      <w:pPr>
        <w:numPr>
          <w:ilvl w:val="0"/>
          <w:numId w:val="10"/>
        </w:numPr>
        <w:autoSpaceDE w:val="0"/>
        <w:autoSpaceDN w:val="0"/>
        <w:adjustRightInd w:val="0"/>
        <w:jc w:val="both"/>
        <w:rPr>
          <w:rFonts w:ascii="Tahoma" w:hAnsi="Tahoma" w:cs="Tahoma"/>
          <w:sz w:val="16"/>
          <w:szCs w:val="16"/>
        </w:rPr>
      </w:pPr>
      <w:bookmarkStart w:id="25" w:name="_Ref387748735"/>
      <w:r w:rsidRPr="00A76F89">
        <w:rPr>
          <w:rFonts w:ascii="Tahoma" w:hAnsi="Tahoma" w:cs="Tahoma"/>
          <w:sz w:val="16"/>
          <w:szCs w:val="16"/>
        </w:rPr>
        <w:t xml:space="preserve">Zhotovitel bere na vědomí, že objednatel je povinen dle ustanovení § 219 odst. </w:t>
      </w:r>
      <w:r w:rsidR="00352693" w:rsidRPr="00A76F89">
        <w:rPr>
          <w:rFonts w:ascii="Tahoma" w:hAnsi="Tahoma" w:cs="Tahoma"/>
          <w:sz w:val="16"/>
          <w:szCs w:val="16"/>
        </w:rPr>
        <w:t>1, z.</w:t>
      </w:r>
      <w:r w:rsidRPr="00A76F89">
        <w:rPr>
          <w:rFonts w:ascii="Tahoma" w:hAnsi="Tahoma" w:cs="Tahoma"/>
          <w:sz w:val="16"/>
          <w:szCs w:val="16"/>
        </w:rPr>
        <w:t xml:space="preserve"> č. 134/2016 Sb. a dle zákona č. 340/2015 Sb., </w:t>
      </w:r>
      <w:r w:rsidR="00CF6E1C" w:rsidRPr="00A76F89">
        <w:rPr>
          <w:rFonts w:ascii="Tahoma" w:hAnsi="Tahoma" w:cs="Tahoma"/>
          <w:sz w:val="16"/>
          <w:szCs w:val="16"/>
        </w:rPr>
        <w:t>o zvláštních podmínkách účinnosti některých smluv, uveřejňování těchto smluv a o registru smluv (zákon o registru smluv),</w:t>
      </w:r>
      <w:r w:rsidRPr="00A76F89">
        <w:rPr>
          <w:rFonts w:ascii="Tahoma" w:hAnsi="Tahoma" w:cs="Tahoma"/>
          <w:sz w:val="16"/>
          <w:szCs w:val="16"/>
        </w:rPr>
        <w:t xml:space="preserve"> uveřejnit tuto smlouvu včetně případných dodatků zákonem stanoveným způsobem.</w:t>
      </w:r>
    </w:p>
    <w:p w14:paraId="59D3CFBB" w14:textId="77777777" w:rsidR="00CB1231" w:rsidRPr="00A76F89" w:rsidRDefault="00CB1231" w:rsidP="00CB1231">
      <w:pPr>
        <w:autoSpaceDE w:val="0"/>
        <w:autoSpaceDN w:val="0"/>
        <w:adjustRightInd w:val="0"/>
        <w:ind w:left="360"/>
        <w:jc w:val="both"/>
        <w:rPr>
          <w:rFonts w:ascii="Tahoma" w:hAnsi="Tahoma" w:cs="Tahoma"/>
          <w:sz w:val="16"/>
          <w:szCs w:val="16"/>
        </w:rPr>
      </w:pPr>
    </w:p>
    <w:bookmarkEnd w:id="25"/>
    <w:p w14:paraId="2F54C2B9" w14:textId="6A31FCFB" w:rsidR="00CB1231" w:rsidRPr="00A76F89" w:rsidRDefault="00CB1231" w:rsidP="00CB1231">
      <w:pPr>
        <w:numPr>
          <w:ilvl w:val="0"/>
          <w:numId w:val="10"/>
        </w:numPr>
        <w:autoSpaceDE w:val="0"/>
        <w:autoSpaceDN w:val="0"/>
        <w:adjustRightInd w:val="0"/>
        <w:jc w:val="both"/>
        <w:rPr>
          <w:rFonts w:ascii="Tahoma" w:hAnsi="Tahoma" w:cs="Tahoma"/>
          <w:sz w:val="16"/>
          <w:szCs w:val="16"/>
        </w:rPr>
      </w:pPr>
      <w:r w:rsidRPr="00A76F89">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A76F89">
        <w:rPr>
          <w:rFonts w:ascii="Tahoma" w:hAnsi="Tahoma" w:cs="Tahoma"/>
          <w:sz w:val="16"/>
          <w:szCs w:val="16"/>
        </w:rPr>
        <w:t xml:space="preserve">výši </w:t>
      </w:r>
      <w:r w:rsidR="0022284B" w:rsidRPr="00A76F89">
        <w:rPr>
          <w:rFonts w:ascii="Tahoma" w:hAnsi="Tahoma" w:cs="Tahoma"/>
          <w:sz w:val="16"/>
          <w:szCs w:val="16"/>
        </w:rPr>
        <w:t>10 000 000</w:t>
      </w:r>
      <w:r w:rsidRPr="00A76F89">
        <w:rPr>
          <w:rFonts w:ascii="Tahoma" w:hAnsi="Tahoma" w:cs="Tahoma"/>
          <w:sz w:val="16"/>
          <w:szCs w:val="16"/>
        </w:rPr>
        <w:t xml:space="preserve"> Kč.</w:t>
      </w:r>
    </w:p>
    <w:p w14:paraId="61BF0F38" w14:textId="77777777" w:rsidR="00CB1231" w:rsidRPr="00A76F89" w:rsidRDefault="00CB1231" w:rsidP="00CB1231">
      <w:pPr>
        <w:pStyle w:val="Odstavecseseznamem"/>
        <w:rPr>
          <w:rFonts w:ascii="Tahoma" w:hAnsi="Tahoma" w:cs="Tahoma"/>
          <w:sz w:val="16"/>
          <w:szCs w:val="16"/>
        </w:rPr>
      </w:pPr>
    </w:p>
    <w:p w14:paraId="79B7B347" w14:textId="77777777" w:rsidR="00CB1231" w:rsidRPr="00A76F89" w:rsidRDefault="00CB1231" w:rsidP="00CB1231">
      <w:pPr>
        <w:numPr>
          <w:ilvl w:val="0"/>
          <w:numId w:val="10"/>
        </w:numPr>
        <w:jc w:val="both"/>
        <w:rPr>
          <w:rFonts w:ascii="Tahoma" w:hAnsi="Tahoma" w:cs="Tahoma"/>
          <w:sz w:val="16"/>
          <w:szCs w:val="16"/>
        </w:rPr>
      </w:pPr>
      <w:bookmarkStart w:id="26" w:name="_Ref124236016"/>
      <w:r w:rsidRPr="00A76F89">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sidRPr="00A76F89">
        <w:rPr>
          <w:rFonts w:ascii="Tahoma" w:hAnsi="Tahoma" w:cs="Tahoma"/>
          <w:sz w:val="16"/>
          <w:szCs w:val="16"/>
        </w:rPr>
        <w:t>pojištění</w:t>
      </w:r>
      <w:r w:rsidRPr="00A76F89">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bookmarkEnd w:id="26"/>
    </w:p>
    <w:p w14:paraId="1765A621" w14:textId="77777777" w:rsidR="00CB1231" w:rsidRPr="00A76F89"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A76F89" w:rsidRDefault="00CB1231" w:rsidP="00CB1231">
      <w:pPr>
        <w:numPr>
          <w:ilvl w:val="0"/>
          <w:numId w:val="10"/>
        </w:numPr>
        <w:autoSpaceDE w:val="0"/>
        <w:autoSpaceDN w:val="0"/>
        <w:adjustRightInd w:val="0"/>
        <w:jc w:val="both"/>
        <w:rPr>
          <w:rFonts w:ascii="Tahoma" w:hAnsi="Tahoma" w:cs="Tahoma"/>
          <w:sz w:val="16"/>
          <w:szCs w:val="16"/>
        </w:rPr>
      </w:pPr>
      <w:bookmarkStart w:id="27" w:name="_Ref80865877"/>
      <w:r w:rsidRPr="00A76F89">
        <w:rPr>
          <w:rFonts w:ascii="Tahoma" w:hAnsi="Tahoma" w:cs="Tahoma"/>
          <w:sz w:val="16"/>
          <w:szCs w:val="16"/>
        </w:rPr>
        <w:t>Zhotovitel je oprávněn postoupit pohledávku vyplývající z plnění dle této smlouvy na třetí osobu pouze s předchozím písemným souhlasem objednatele.</w:t>
      </w:r>
      <w:bookmarkEnd w:id="27"/>
    </w:p>
    <w:p w14:paraId="534BEEF0" w14:textId="77777777" w:rsidR="00CB1231" w:rsidRPr="00A76F89"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A76F89" w:rsidRDefault="00CB1231" w:rsidP="00CB1231">
      <w:pPr>
        <w:numPr>
          <w:ilvl w:val="0"/>
          <w:numId w:val="10"/>
        </w:numPr>
        <w:jc w:val="both"/>
        <w:rPr>
          <w:rFonts w:ascii="Tahoma" w:hAnsi="Tahoma" w:cs="Tahoma"/>
          <w:sz w:val="16"/>
          <w:szCs w:val="16"/>
        </w:rPr>
      </w:pPr>
      <w:r w:rsidRPr="00A76F89">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A76F89"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A76F89" w:rsidRDefault="00CB1231" w:rsidP="00CB1231">
      <w:pPr>
        <w:numPr>
          <w:ilvl w:val="0"/>
          <w:numId w:val="10"/>
        </w:numPr>
        <w:autoSpaceDE w:val="0"/>
        <w:autoSpaceDN w:val="0"/>
        <w:adjustRightInd w:val="0"/>
        <w:jc w:val="both"/>
        <w:rPr>
          <w:rFonts w:ascii="Tahoma" w:hAnsi="Tahoma" w:cs="Tahoma"/>
          <w:sz w:val="16"/>
          <w:szCs w:val="16"/>
        </w:rPr>
      </w:pPr>
      <w:r w:rsidRPr="00A76F89">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A76F89" w:rsidRDefault="00CB1231" w:rsidP="00CB1231">
      <w:pPr>
        <w:autoSpaceDE w:val="0"/>
        <w:autoSpaceDN w:val="0"/>
        <w:adjustRightInd w:val="0"/>
        <w:jc w:val="both"/>
        <w:rPr>
          <w:rFonts w:ascii="Tahoma" w:hAnsi="Tahoma" w:cs="Tahoma"/>
          <w:sz w:val="16"/>
          <w:szCs w:val="16"/>
        </w:rPr>
      </w:pPr>
    </w:p>
    <w:p w14:paraId="62BA7DA1" w14:textId="77777777" w:rsidR="00CB1231" w:rsidRPr="00A76F89" w:rsidRDefault="00CB1231" w:rsidP="00CB1231">
      <w:pPr>
        <w:numPr>
          <w:ilvl w:val="0"/>
          <w:numId w:val="10"/>
        </w:numPr>
        <w:autoSpaceDE w:val="0"/>
        <w:autoSpaceDN w:val="0"/>
        <w:adjustRightInd w:val="0"/>
        <w:jc w:val="both"/>
        <w:rPr>
          <w:rFonts w:ascii="Tahoma" w:hAnsi="Tahoma" w:cs="Tahoma"/>
          <w:sz w:val="16"/>
          <w:szCs w:val="16"/>
        </w:rPr>
      </w:pPr>
      <w:r w:rsidRPr="00A76F89">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A76F89" w:rsidRDefault="00CB1231" w:rsidP="00CB1231">
      <w:pPr>
        <w:autoSpaceDE w:val="0"/>
        <w:autoSpaceDN w:val="0"/>
        <w:adjustRightInd w:val="0"/>
        <w:jc w:val="both"/>
        <w:rPr>
          <w:rFonts w:ascii="Tahoma" w:hAnsi="Tahoma" w:cs="Tahoma"/>
          <w:sz w:val="16"/>
          <w:szCs w:val="16"/>
        </w:rPr>
      </w:pPr>
    </w:p>
    <w:p w14:paraId="6D6A1BE1" w14:textId="77777777" w:rsidR="00CB1231" w:rsidRPr="00A76F89" w:rsidRDefault="00CB1231" w:rsidP="00CB1231">
      <w:pPr>
        <w:numPr>
          <w:ilvl w:val="0"/>
          <w:numId w:val="10"/>
        </w:numPr>
        <w:autoSpaceDE w:val="0"/>
        <w:autoSpaceDN w:val="0"/>
        <w:adjustRightInd w:val="0"/>
        <w:jc w:val="both"/>
        <w:rPr>
          <w:rFonts w:ascii="Tahoma" w:hAnsi="Tahoma" w:cs="Tahoma"/>
          <w:sz w:val="16"/>
          <w:szCs w:val="16"/>
        </w:rPr>
      </w:pPr>
      <w:r w:rsidRPr="00A76F89">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A76F89" w:rsidRDefault="00CB1231" w:rsidP="00CB1231">
      <w:pPr>
        <w:autoSpaceDE w:val="0"/>
        <w:autoSpaceDN w:val="0"/>
        <w:adjustRightInd w:val="0"/>
        <w:jc w:val="both"/>
        <w:rPr>
          <w:rFonts w:ascii="Tahoma" w:hAnsi="Tahoma" w:cs="Tahoma"/>
          <w:sz w:val="16"/>
          <w:szCs w:val="16"/>
        </w:rPr>
      </w:pPr>
    </w:p>
    <w:p w14:paraId="4BA053BF" w14:textId="77777777" w:rsidR="00CB1231" w:rsidRPr="00A76F89" w:rsidRDefault="00CB1231" w:rsidP="00CB1231">
      <w:pPr>
        <w:numPr>
          <w:ilvl w:val="0"/>
          <w:numId w:val="10"/>
        </w:numPr>
        <w:autoSpaceDE w:val="0"/>
        <w:autoSpaceDN w:val="0"/>
        <w:adjustRightInd w:val="0"/>
        <w:jc w:val="both"/>
        <w:rPr>
          <w:rFonts w:ascii="Tahoma" w:hAnsi="Tahoma" w:cs="Tahoma"/>
          <w:sz w:val="16"/>
          <w:szCs w:val="16"/>
        </w:rPr>
      </w:pPr>
      <w:r w:rsidRPr="00A76F89">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A76F89" w:rsidRDefault="00CB1231" w:rsidP="00CB1231">
      <w:pPr>
        <w:autoSpaceDE w:val="0"/>
        <w:autoSpaceDN w:val="0"/>
        <w:adjustRightInd w:val="0"/>
        <w:jc w:val="both"/>
        <w:rPr>
          <w:rFonts w:ascii="Tahoma" w:hAnsi="Tahoma" w:cs="Tahoma"/>
          <w:sz w:val="16"/>
          <w:szCs w:val="16"/>
        </w:rPr>
      </w:pPr>
    </w:p>
    <w:p w14:paraId="4BE5C702" w14:textId="77777777" w:rsidR="00CB1231" w:rsidRPr="00A76F89" w:rsidRDefault="00CB1231" w:rsidP="00CB1231">
      <w:pPr>
        <w:numPr>
          <w:ilvl w:val="0"/>
          <w:numId w:val="10"/>
        </w:numPr>
        <w:autoSpaceDE w:val="0"/>
        <w:autoSpaceDN w:val="0"/>
        <w:adjustRightInd w:val="0"/>
        <w:jc w:val="both"/>
        <w:rPr>
          <w:rFonts w:ascii="Tahoma" w:hAnsi="Tahoma" w:cs="Tahoma"/>
          <w:sz w:val="16"/>
          <w:szCs w:val="16"/>
        </w:rPr>
      </w:pPr>
      <w:r w:rsidRPr="00A76F89">
        <w:rPr>
          <w:rFonts w:ascii="Tahoma" w:hAnsi="Tahoma" w:cs="Tahoma"/>
          <w:sz w:val="16"/>
          <w:szCs w:val="16"/>
        </w:rPr>
        <w:t>Tato smlouva nabývá platnosti dnem jejího podpisu oběma smluvními stranami a účinnosti dnem uveřejnění v registru smluv.</w:t>
      </w:r>
    </w:p>
    <w:p w14:paraId="49108605" w14:textId="77777777" w:rsidR="00CB1231" w:rsidRPr="00A76F89" w:rsidRDefault="00CB1231" w:rsidP="00B52808">
      <w:pPr>
        <w:jc w:val="both"/>
        <w:rPr>
          <w:rFonts w:ascii="Tahoma" w:hAnsi="Tahoma" w:cs="Tahoma"/>
          <w:sz w:val="16"/>
          <w:szCs w:val="16"/>
        </w:rPr>
      </w:pPr>
    </w:p>
    <w:p w14:paraId="00DBB0E0" w14:textId="720B6BF5" w:rsidR="00CB1231" w:rsidRPr="00A76F89" w:rsidRDefault="00CB1231" w:rsidP="00CB1231">
      <w:pPr>
        <w:numPr>
          <w:ilvl w:val="0"/>
          <w:numId w:val="10"/>
        </w:numPr>
        <w:autoSpaceDE w:val="0"/>
        <w:autoSpaceDN w:val="0"/>
        <w:adjustRightInd w:val="0"/>
        <w:jc w:val="both"/>
        <w:rPr>
          <w:rFonts w:ascii="Tahoma" w:hAnsi="Tahoma" w:cs="Tahoma"/>
          <w:sz w:val="16"/>
          <w:szCs w:val="16"/>
        </w:rPr>
      </w:pPr>
      <w:r w:rsidRPr="00A76F89">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A76F89" w:rsidRDefault="00352693" w:rsidP="00352693">
      <w:pPr>
        <w:autoSpaceDE w:val="0"/>
        <w:autoSpaceDN w:val="0"/>
        <w:adjustRightInd w:val="0"/>
        <w:jc w:val="both"/>
        <w:rPr>
          <w:rFonts w:ascii="Tahoma" w:hAnsi="Tahoma" w:cs="Tahoma"/>
          <w:sz w:val="16"/>
          <w:szCs w:val="16"/>
        </w:rPr>
      </w:pPr>
    </w:p>
    <w:p w14:paraId="089808D1" w14:textId="77777777" w:rsidR="00D0660B" w:rsidRPr="00A76F89" w:rsidRDefault="00D0660B" w:rsidP="00CB1231">
      <w:pPr>
        <w:jc w:val="both"/>
        <w:rPr>
          <w:rFonts w:ascii="Tahoma" w:hAnsi="Tahoma" w:cs="Tahoma"/>
          <w:sz w:val="16"/>
          <w:szCs w:val="16"/>
        </w:rPr>
      </w:pPr>
    </w:p>
    <w:p w14:paraId="4B96F934" w14:textId="7162D0FE" w:rsidR="00CB1231" w:rsidRPr="00A76F89" w:rsidRDefault="00CB1231" w:rsidP="00CB1231">
      <w:pPr>
        <w:jc w:val="both"/>
        <w:rPr>
          <w:rFonts w:ascii="Tahoma" w:hAnsi="Tahoma" w:cs="Tahoma"/>
          <w:sz w:val="16"/>
          <w:szCs w:val="16"/>
        </w:rPr>
      </w:pPr>
      <w:bookmarkStart w:id="28" w:name="_Hlk166844867"/>
      <w:r w:rsidRPr="00A76F89">
        <w:rPr>
          <w:rFonts w:ascii="Tahoma" w:hAnsi="Tahoma" w:cs="Tahoma"/>
          <w:sz w:val="16"/>
          <w:szCs w:val="16"/>
        </w:rPr>
        <w:t xml:space="preserve">Příloha č. 1 – Seznam přístrojů </w:t>
      </w:r>
      <w:r w:rsidR="00F25E4E" w:rsidRPr="00A76F89">
        <w:rPr>
          <w:rFonts w:ascii="Tahoma" w:hAnsi="Tahoma" w:cs="Tahoma"/>
          <w:sz w:val="16"/>
          <w:szCs w:val="16"/>
        </w:rPr>
        <w:t xml:space="preserve">a cena servisu vč. </w:t>
      </w:r>
      <w:r w:rsidR="00493CD4" w:rsidRPr="00A76F89">
        <w:rPr>
          <w:rFonts w:ascii="Tahoma" w:hAnsi="Tahoma" w:cs="Tahoma"/>
          <w:sz w:val="16"/>
          <w:szCs w:val="16"/>
        </w:rPr>
        <w:t>údržby</w:t>
      </w:r>
    </w:p>
    <w:bookmarkEnd w:id="28"/>
    <w:p w14:paraId="79E315B8" w14:textId="77777777" w:rsidR="00CB1231" w:rsidRPr="00A76F89" w:rsidRDefault="00CB1231" w:rsidP="00CB1231">
      <w:pPr>
        <w:jc w:val="both"/>
        <w:rPr>
          <w:rFonts w:ascii="Tahoma" w:hAnsi="Tahoma" w:cs="Tahoma"/>
          <w:sz w:val="16"/>
          <w:szCs w:val="16"/>
        </w:rPr>
      </w:pPr>
    </w:p>
    <w:p w14:paraId="17C5237D" w14:textId="77777777" w:rsidR="0062361E" w:rsidRPr="00A76F89" w:rsidRDefault="0062361E" w:rsidP="00CB1231">
      <w:pPr>
        <w:jc w:val="both"/>
        <w:rPr>
          <w:rFonts w:ascii="Tahoma" w:hAnsi="Tahoma" w:cs="Tahoma"/>
          <w:sz w:val="16"/>
          <w:szCs w:val="16"/>
        </w:rPr>
      </w:pPr>
    </w:p>
    <w:p w14:paraId="00EF3EC4" w14:textId="77777777" w:rsidR="00CB1231" w:rsidRPr="00A76F89" w:rsidRDefault="00CB1231" w:rsidP="00CB1231">
      <w:pPr>
        <w:jc w:val="both"/>
        <w:rPr>
          <w:rFonts w:ascii="Tahoma" w:hAnsi="Tahoma" w:cs="Tahoma"/>
          <w:sz w:val="16"/>
          <w:szCs w:val="16"/>
        </w:rPr>
      </w:pPr>
    </w:p>
    <w:p w14:paraId="75479C33" w14:textId="77777777" w:rsidR="00CB1231" w:rsidRPr="00A76F89" w:rsidRDefault="00CB1231" w:rsidP="00CB1231">
      <w:pPr>
        <w:keepNext/>
        <w:ind w:right="-1"/>
        <w:outlineLvl w:val="5"/>
        <w:rPr>
          <w:rFonts w:ascii="Tahoma" w:hAnsi="Tahoma" w:cs="Tahoma"/>
          <w:sz w:val="16"/>
          <w:szCs w:val="16"/>
        </w:rPr>
      </w:pPr>
      <w:r w:rsidRPr="00A76F89">
        <w:rPr>
          <w:rFonts w:ascii="Tahoma" w:hAnsi="Tahoma" w:cs="Tahoma"/>
          <w:sz w:val="16"/>
          <w:szCs w:val="16"/>
        </w:rPr>
        <w:t>V Praze dne</w:t>
      </w:r>
      <w:r w:rsidRPr="00A76F89">
        <w:rPr>
          <w:rFonts w:ascii="Tahoma" w:hAnsi="Tahoma" w:cs="Tahoma"/>
          <w:sz w:val="16"/>
          <w:szCs w:val="16"/>
        </w:rPr>
        <w:tab/>
      </w:r>
      <w:r w:rsidRPr="00A76F89">
        <w:rPr>
          <w:rFonts w:ascii="Tahoma" w:hAnsi="Tahoma" w:cs="Tahoma"/>
          <w:sz w:val="16"/>
          <w:szCs w:val="16"/>
        </w:rPr>
        <w:tab/>
      </w:r>
      <w:r w:rsidRPr="00A76F89">
        <w:rPr>
          <w:rFonts w:ascii="Tahoma" w:hAnsi="Tahoma" w:cs="Tahoma"/>
          <w:sz w:val="16"/>
          <w:szCs w:val="16"/>
        </w:rPr>
        <w:tab/>
      </w:r>
      <w:r w:rsidRPr="00A76F89">
        <w:rPr>
          <w:rFonts w:ascii="Tahoma" w:hAnsi="Tahoma" w:cs="Tahoma"/>
          <w:sz w:val="16"/>
          <w:szCs w:val="16"/>
        </w:rPr>
        <w:tab/>
      </w:r>
      <w:r w:rsidRPr="00A76F89">
        <w:rPr>
          <w:rFonts w:ascii="Tahoma" w:hAnsi="Tahoma" w:cs="Tahoma"/>
          <w:sz w:val="16"/>
          <w:szCs w:val="16"/>
        </w:rPr>
        <w:tab/>
        <w:t xml:space="preserve">            </w:t>
      </w:r>
      <w:r w:rsidRPr="00A76F89">
        <w:rPr>
          <w:rFonts w:ascii="Tahoma" w:hAnsi="Tahoma" w:cs="Tahoma"/>
          <w:sz w:val="16"/>
          <w:szCs w:val="16"/>
        </w:rPr>
        <w:tab/>
        <w:t>V Praze dne</w:t>
      </w:r>
    </w:p>
    <w:p w14:paraId="574036CE" w14:textId="77777777" w:rsidR="00CB1231" w:rsidRPr="00A76F89" w:rsidRDefault="00CB1231" w:rsidP="00CB1231">
      <w:pPr>
        <w:rPr>
          <w:rFonts w:ascii="Tahoma" w:hAnsi="Tahoma" w:cs="Tahoma"/>
          <w:sz w:val="16"/>
          <w:szCs w:val="16"/>
        </w:rPr>
      </w:pPr>
      <w:r w:rsidRPr="00A76F89">
        <w:rPr>
          <w:rFonts w:ascii="Tahoma" w:hAnsi="Tahoma" w:cs="Tahoma"/>
          <w:sz w:val="16"/>
          <w:szCs w:val="16"/>
        </w:rPr>
        <w:t>za zhotovitele:</w:t>
      </w:r>
      <w:r w:rsidRPr="00A76F89">
        <w:rPr>
          <w:rFonts w:ascii="Tahoma" w:hAnsi="Tahoma" w:cs="Tahoma"/>
          <w:sz w:val="16"/>
          <w:szCs w:val="16"/>
        </w:rPr>
        <w:tab/>
      </w:r>
      <w:r w:rsidRPr="00A76F89">
        <w:rPr>
          <w:rFonts w:ascii="Tahoma" w:hAnsi="Tahoma" w:cs="Tahoma"/>
          <w:sz w:val="16"/>
          <w:szCs w:val="16"/>
        </w:rPr>
        <w:tab/>
      </w:r>
      <w:r w:rsidRPr="00A76F89">
        <w:rPr>
          <w:rFonts w:ascii="Tahoma" w:hAnsi="Tahoma" w:cs="Tahoma"/>
          <w:sz w:val="16"/>
          <w:szCs w:val="16"/>
        </w:rPr>
        <w:tab/>
      </w:r>
      <w:r w:rsidRPr="00A76F89">
        <w:rPr>
          <w:rFonts w:ascii="Tahoma" w:hAnsi="Tahoma" w:cs="Tahoma"/>
          <w:sz w:val="16"/>
          <w:szCs w:val="16"/>
        </w:rPr>
        <w:tab/>
      </w:r>
      <w:r w:rsidRPr="00A76F89">
        <w:rPr>
          <w:rFonts w:ascii="Tahoma" w:hAnsi="Tahoma" w:cs="Tahoma"/>
          <w:sz w:val="16"/>
          <w:szCs w:val="16"/>
        </w:rPr>
        <w:tab/>
      </w:r>
      <w:r w:rsidRPr="00A76F89">
        <w:rPr>
          <w:rFonts w:ascii="Tahoma" w:hAnsi="Tahoma" w:cs="Tahoma"/>
          <w:sz w:val="16"/>
          <w:szCs w:val="16"/>
        </w:rPr>
        <w:tab/>
        <w:t>za objednatele:</w:t>
      </w:r>
    </w:p>
    <w:p w14:paraId="55835FF7" w14:textId="77777777" w:rsidR="00CB1231" w:rsidRPr="00A76F89" w:rsidRDefault="00CB1231" w:rsidP="00CB1231">
      <w:pPr>
        <w:rPr>
          <w:rFonts w:ascii="Tahoma" w:hAnsi="Tahoma" w:cs="Tahoma"/>
          <w:sz w:val="16"/>
          <w:szCs w:val="16"/>
        </w:rPr>
      </w:pPr>
    </w:p>
    <w:p w14:paraId="2C056C7C" w14:textId="77777777" w:rsidR="00C73052" w:rsidRPr="00A76F89" w:rsidRDefault="00C73052" w:rsidP="00CB1231">
      <w:pPr>
        <w:rPr>
          <w:rFonts w:ascii="Tahoma" w:hAnsi="Tahoma" w:cs="Tahoma"/>
          <w:sz w:val="16"/>
          <w:szCs w:val="16"/>
        </w:rPr>
      </w:pPr>
    </w:p>
    <w:p w14:paraId="671F9E25" w14:textId="77777777" w:rsidR="00C73052" w:rsidRPr="00A76F89" w:rsidRDefault="00C73052" w:rsidP="00CB1231">
      <w:pPr>
        <w:rPr>
          <w:rFonts w:ascii="Tahoma" w:hAnsi="Tahoma" w:cs="Tahoma"/>
          <w:sz w:val="16"/>
          <w:szCs w:val="16"/>
        </w:rPr>
      </w:pPr>
    </w:p>
    <w:p w14:paraId="4302EE1F" w14:textId="77777777" w:rsidR="00CB1231" w:rsidRPr="00A76F89" w:rsidRDefault="00CB1231" w:rsidP="00CB1231">
      <w:pPr>
        <w:rPr>
          <w:rFonts w:ascii="Tahoma" w:hAnsi="Tahoma" w:cs="Tahoma"/>
          <w:sz w:val="16"/>
          <w:szCs w:val="16"/>
        </w:rPr>
      </w:pPr>
      <w:r w:rsidRPr="00A76F89">
        <w:rPr>
          <w:rFonts w:ascii="Tahoma" w:hAnsi="Tahoma" w:cs="Tahoma"/>
          <w:sz w:val="16"/>
          <w:szCs w:val="16"/>
        </w:rPr>
        <w:t>_______________________</w:t>
      </w:r>
      <w:r w:rsidRPr="00A76F89">
        <w:rPr>
          <w:rFonts w:ascii="Tahoma" w:hAnsi="Tahoma" w:cs="Tahoma"/>
          <w:sz w:val="16"/>
          <w:szCs w:val="16"/>
        </w:rPr>
        <w:tab/>
      </w:r>
      <w:r w:rsidRPr="00A76F89">
        <w:rPr>
          <w:rFonts w:ascii="Tahoma" w:hAnsi="Tahoma" w:cs="Tahoma"/>
          <w:sz w:val="16"/>
          <w:szCs w:val="16"/>
        </w:rPr>
        <w:tab/>
      </w:r>
      <w:r w:rsidRPr="00A76F89">
        <w:rPr>
          <w:rFonts w:ascii="Tahoma" w:hAnsi="Tahoma" w:cs="Tahoma"/>
          <w:sz w:val="16"/>
          <w:szCs w:val="16"/>
        </w:rPr>
        <w:tab/>
      </w:r>
      <w:r w:rsidRPr="00A76F89">
        <w:rPr>
          <w:rFonts w:ascii="Tahoma" w:hAnsi="Tahoma" w:cs="Tahoma"/>
          <w:sz w:val="16"/>
          <w:szCs w:val="16"/>
        </w:rPr>
        <w:tab/>
      </w:r>
      <w:r w:rsidRPr="00A76F89">
        <w:rPr>
          <w:rFonts w:ascii="Tahoma" w:hAnsi="Tahoma" w:cs="Tahoma"/>
          <w:sz w:val="16"/>
          <w:szCs w:val="16"/>
        </w:rPr>
        <w:tab/>
        <w:t>_________________________</w:t>
      </w:r>
    </w:p>
    <w:p w14:paraId="6275FEB1" w14:textId="419D2B57" w:rsidR="00CB1231" w:rsidRPr="00A76F89" w:rsidRDefault="00BB073E" w:rsidP="00CB1231">
      <w:pPr>
        <w:rPr>
          <w:rFonts w:ascii="Tahoma" w:hAnsi="Tahoma" w:cs="Tahoma"/>
          <w:sz w:val="16"/>
          <w:szCs w:val="16"/>
        </w:rPr>
      </w:pPr>
      <w:r>
        <w:rPr>
          <w:rFonts w:ascii="Tahoma" w:hAnsi="Tahoma" w:cs="Tahoma"/>
          <w:sz w:val="16"/>
          <w:szCs w:val="16"/>
        </w:rPr>
        <w:t>XXX</w:t>
      </w:r>
      <w:r w:rsidR="00CB1231" w:rsidRPr="00A76F89">
        <w:rPr>
          <w:rFonts w:ascii="Tahoma" w:hAnsi="Tahoma" w:cs="Tahoma"/>
          <w:sz w:val="16"/>
          <w:szCs w:val="16"/>
        </w:rPr>
        <w:tab/>
      </w:r>
      <w:r w:rsidR="00625D17" w:rsidRPr="00A76F89">
        <w:rPr>
          <w:rFonts w:ascii="Tahoma" w:hAnsi="Tahoma" w:cs="Tahoma"/>
          <w:sz w:val="16"/>
          <w:szCs w:val="16"/>
        </w:rPr>
        <w:tab/>
      </w:r>
      <w:r w:rsidR="00625D17" w:rsidRPr="00A76F89">
        <w:rPr>
          <w:rFonts w:ascii="Tahoma" w:hAnsi="Tahoma" w:cs="Tahoma"/>
          <w:sz w:val="16"/>
          <w:szCs w:val="16"/>
        </w:rPr>
        <w:tab/>
      </w:r>
      <w:r w:rsidR="00CB1231" w:rsidRPr="00A76F89">
        <w:rPr>
          <w:rFonts w:ascii="Tahoma" w:hAnsi="Tahoma" w:cs="Tahoma"/>
          <w:sz w:val="16"/>
          <w:szCs w:val="16"/>
        </w:rPr>
        <w:tab/>
      </w:r>
      <w:r w:rsidR="00CB1231" w:rsidRPr="00A76F89">
        <w:rPr>
          <w:rFonts w:ascii="Tahoma" w:hAnsi="Tahoma" w:cs="Tahoma"/>
          <w:sz w:val="16"/>
          <w:szCs w:val="16"/>
        </w:rPr>
        <w:tab/>
      </w:r>
      <w:r>
        <w:rPr>
          <w:rFonts w:ascii="Tahoma" w:hAnsi="Tahoma" w:cs="Tahoma"/>
          <w:sz w:val="16"/>
          <w:szCs w:val="16"/>
        </w:rPr>
        <w:tab/>
      </w:r>
      <w:r w:rsidR="00E1346E" w:rsidRPr="00A76F89">
        <w:rPr>
          <w:rFonts w:ascii="Tahoma" w:hAnsi="Tahoma" w:cs="Tahoma"/>
          <w:sz w:val="16"/>
          <w:szCs w:val="16"/>
        </w:rPr>
        <w:tab/>
      </w:r>
      <w:r w:rsidR="00501002" w:rsidRPr="00A76F89">
        <w:rPr>
          <w:rFonts w:ascii="Tahoma" w:hAnsi="Tahoma" w:cs="Tahoma"/>
          <w:sz w:val="16"/>
          <w:szCs w:val="16"/>
        </w:rPr>
        <w:t>prof. MUDr. David Feltl, Ph.D., MBA</w:t>
      </w:r>
    </w:p>
    <w:p w14:paraId="395F2B8E" w14:textId="3B55423E" w:rsidR="0062361E" w:rsidRPr="00A76F89" w:rsidRDefault="00E1346E" w:rsidP="00B52808">
      <w:pPr>
        <w:jc w:val="both"/>
        <w:rPr>
          <w:rFonts w:ascii="Tahoma" w:hAnsi="Tahoma" w:cs="Tahoma"/>
          <w:sz w:val="16"/>
          <w:szCs w:val="16"/>
        </w:rPr>
      </w:pPr>
      <w:r w:rsidRPr="00A76F89">
        <w:rPr>
          <w:rFonts w:ascii="Tahoma" w:hAnsi="Tahoma" w:cs="Tahoma"/>
          <w:sz w:val="16"/>
          <w:szCs w:val="16"/>
        </w:rPr>
        <w:t>Na základě plné moci</w:t>
      </w:r>
      <w:r w:rsidR="00625D17" w:rsidRPr="00A76F89">
        <w:rPr>
          <w:rFonts w:ascii="Tahoma" w:hAnsi="Tahoma" w:cs="Tahoma"/>
          <w:sz w:val="16"/>
          <w:szCs w:val="16"/>
        </w:rPr>
        <w:tab/>
      </w:r>
      <w:r w:rsidR="00625D17" w:rsidRPr="00A76F89">
        <w:rPr>
          <w:rFonts w:ascii="Tahoma" w:hAnsi="Tahoma" w:cs="Tahoma"/>
          <w:sz w:val="16"/>
          <w:szCs w:val="16"/>
        </w:rPr>
        <w:tab/>
      </w:r>
      <w:r w:rsidR="00625D17" w:rsidRPr="00A76F89">
        <w:rPr>
          <w:rFonts w:ascii="Tahoma" w:hAnsi="Tahoma" w:cs="Tahoma"/>
          <w:sz w:val="16"/>
          <w:szCs w:val="16"/>
        </w:rPr>
        <w:tab/>
      </w:r>
      <w:r w:rsidR="00625D17" w:rsidRPr="00A76F89">
        <w:rPr>
          <w:rFonts w:ascii="Tahoma" w:hAnsi="Tahoma" w:cs="Tahoma"/>
          <w:sz w:val="16"/>
          <w:szCs w:val="16"/>
        </w:rPr>
        <w:tab/>
      </w:r>
      <w:r w:rsidR="00625D17" w:rsidRPr="00A76F89">
        <w:rPr>
          <w:rFonts w:ascii="Tahoma" w:hAnsi="Tahoma" w:cs="Tahoma"/>
          <w:sz w:val="16"/>
          <w:szCs w:val="16"/>
        </w:rPr>
        <w:tab/>
      </w:r>
      <w:r w:rsidR="00CB1231" w:rsidRPr="00A76F89">
        <w:rPr>
          <w:rFonts w:ascii="Tahoma" w:hAnsi="Tahoma" w:cs="Tahoma"/>
          <w:sz w:val="16"/>
          <w:szCs w:val="16"/>
        </w:rPr>
        <w:t>ředitel Všeobecné fakultní nemocnice v</w:t>
      </w:r>
      <w:r w:rsidR="00317154" w:rsidRPr="00A76F89">
        <w:rPr>
          <w:rFonts w:ascii="Tahoma" w:hAnsi="Tahoma" w:cs="Tahoma"/>
          <w:sz w:val="16"/>
          <w:szCs w:val="16"/>
        </w:rPr>
        <w:t> </w:t>
      </w:r>
      <w:r w:rsidR="00CB1231" w:rsidRPr="00A76F89">
        <w:rPr>
          <w:rFonts w:ascii="Tahoma" w:hAnsi="Tahoma" w:cs="Tahoma"/>
          <w:sz w:val="16"/>
          <w:szCs w:val="16"/>
        </w:rPr>
        <w:t>Praze</w:t>
      </w:r>
    </w:p>
    <w:p w14:paraId="4B6475B6" w14:textId="77777777" w:rsidR="00317154" w:rsidRPr="00A76F89" w:rsidRDefault="00317154" w:rsidP="00B52808">
      <w:pPr>
        <w:jc w:val="both"/>
        <w:rPr>
          <w:rFonts w:ascii="Tahoma" w:hAnsi="Tahoma" w:cs="Tahoma"/>
          <w:sz w:val="16"/>
          <w:szCs w:val="16"/>
        </w:rPr>
      </w:pPr>
    </w:p>
    <w:p w14:paraId="4C076A73" w14:textId="77777777" w:rsidR="00317154" w:rsidRPr="00A76F89" w:rsidRDefault="00317154" w:rsidP="00B52808">
      <w:pPr>
        <w:jc w:val="both"/>
        <w:rPr>
          <w:rFonts w:ascii="Tahoma" w:hAnsi="Tahoma" w:cs="Tahoma"/>
          <w:sz w:val="16"/>
          <w:szCs w:val="16"/>
        </w:rPr>
      </w:pPr>
    </w:p>
    <w:p w14:paraId="2E7ACC1B" w14:textId="77777777" w:rsidR="00317154" w:rsidRPr="00A76F89" w:rsidRDefault="00317154" w:rsidP="00B52808">
      <w:pPr>
        <w:jc w:val="both"/>
        <w:rPr>
          <w:rFonts w:ascii="Tahoma" w:hAnsi="Tahoma" w:cs="Tahoma"/>
          <w:sz w:val="16"/>
          <w:szCs w:val="16"/>
        </w:rPr>
      </w:pPr>
    </w:p>
    <w:p w14:paraId="004335CB" w14:textId="263B039B" w:rsidR="00317154" w:rsidRPr="00A76F89" w:rsidRDefault="00317154" w:rsidP="00317154">
      <w:pPr>
        <w:rPr>
          <w:rFonts w:ascii="Tahoma" w:hAnsi="Tahoma" w:cs="Tahoma"/>
          <w:sz w:val="16"/>
          <w:szCs w:val="16"/>
        </w:rPr>
      </w:pPr>
      <w:r w:rsidRPr="00A76F89">
        <w:rPr>
          <w:rFonts w:ascii="Tahoma" w:hAnsi="Tahoma" w:cs="Tahoma"/>
          <w:sz w:val="16"/>
          <w:szCs w:val="16"/>
        </w:rPr>
        <w:t>_______________________</w:t>
      </w:r>
      <w:r w:rsidRPr="00A76F89">
        <w:rPr>
          <w:rFonts w:ascii="Tahoma" w:hAnsi="Tahoma" w:cs="Tahoma"/>
          <w:sz w:val="16"/>
          <w:szCs w:val="16"/>
        </w:rPr>
        <w:tab/>
      </w:r>
    </w:p>
    <w:p w14:paraId="2D735775" w14:textId="1BBCCD66" w:rsidR="00317154" w:rsidRPr="00A76F89" w:rsidRDefault="00BB073E" w:rsidP="00317154">
      <w:pPr>
        <w:rPr>
          <w:rFonts w:ascii="Tahoma" w:hAnsi="Tahoma" w:cs="Tahoma"/>
          <w:sz w:val="16"/>
          <w:szCs w:val="16"/>
        </w:rPr>
      </w:pPr>
      <w:r>
        <w:rPr>
          <w:rFonts w:ascii="Tahoma" w:hAnsi="Tahoma" w:cs="Tahoma"/>
          <w:sz w:val="16"/>
          <w:szCs w:val="16"/>
        </w:rPr>
        <w:t>XXX</w:t>
      </w:r>
      <w:r w:rsidR="00317154" w:rsidRPr="00A76F89">
        <w:rPr>
          <w:rFonts w:ascii="Tahoma" w:hAnsi="Tahoma" w:cs="Tahoma"/>
          <w:sz w:val="16"/>
          <w:szCs w:val="16"/>
        </w:rPr>
        <w:tab/>
      </w:r>
    </w:p>
    <w:p w14:paraId="6F77942C" w14:textId="682A5010" w:rsidR="00317154" w:rsidRDefault="00E1346E" w:rsidP="00B52808">
      <w:pPr>
        <w:jc w:val="both"/>
        <w:rPr>
          <w:rFonts w:ascii="Tahoma" w:hAnsi="Tahoma" w:cs="Tahoma"/>
          <w:sz w:val="16"/>
          <w:szCs w:val="16"/>
        </w:rPr>
      </w:pPr>
      <w:r w:rsidRPr="00A76F89">
        <w:rPr>
          <w:rFonts w:ascii="Tahoma" w:hAnsi="Tahoma" w:cs="Tahoma"/>
          <w:sz w:val="16"/>
          <w:szCs w:val="16"/>
        </w:rPr>
        <w:t>Na základě</w:t>
      </w:r>
      <w:r>
        <w:rPr>
          <w:rFonts w:ascii="Tahoma" w:hAnsi="Tahoma" w:cs="Tahoma"/>
          <w:sz w:val="16"/>
          <w:szCs w:val="16"/>
        </w:rPr>
        <w:t xml:space="preserve"> plné moci</w:t>
      </w:r>
    </w:p>
    <w:p w14:paraId="6C455948" w14:textId="77777777" w:rsidR="003C484E" w:rsidRDefault="003C484E" w:rsidP="00B52808">
      <w:pPr>
        <w:jc w:val="both"/>
        <w:rPr>
          <w:rFonts w:ascii="Tahoma" w:hAnsi="Tahoma" w:cs="Tahoma"/>
          <w:sz w:val="16"/>
          <w:szCs w:val="16"/>
        </w:rPr>
      </w:pPr>
    </w:p>
    <w:p w14:paraId="703FD6A4" w14:textId="77777777" w:rsidR="0064403C" w:rsidRDefault="0064403C" w:rsidP="00B52808">
      <w:pPr>
        <w:jc w:val="both"/>
        <w:rPr>
          <w:rFonts w:ascii="Tahoma" w:hAnsi="Tahoma" w:cs="Tahoma"/>
          <w:sz w:val="16"/>
          <w:szCs w:val="16"/>
        </w:rPr>
        <w:sectPr w:rsidR="0064403C" w:rsidSect="00372EE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1CE5662F" w14:textId="77777777" w:rsidR="003C484E" w:rsidRDefault="003C484E" w:rsidP="00B52808">
      <w:pPr>
        <w:jc w:val="both"/>
        <w:rPr>
          <w:rFonts w:ascii="Tahoma" w:hAnsi="Tahoma" w:cs="Tahoma"/>
          <w:sz w:val="16"/>
          <w:szCs w:val="16"/>
        </w:rPr>
      </w:pPr>
    </w:p>
    <w:tbl>
      <w:tblPr>
        <w:tblW w:w="14004" w:type="dxa"/>
        <w:tblCellMar>
          <w:left w:w="70" w:type="dxa"/>
          <w:right w:w="70" w:type="dxa"/>
        </w:tblCellMar>
        <w:tblLook w:val="04A0" w:firstRow="1" w:lastRow="0" w:firstColumn="1" w:lastColumn="0" w:noHBand="0" w:noVBand="1"/>
      </w:tblPr>
      <w:tblGrid>
        <w:gridCol w:w="1751"/>
        <w:gridCol w:w="1380"/>
        <w:gridCol w:w="2168"/>
        <w:gridCol w:w="1281"/>
        <w:gridCol w:w="648"/>
        <w:gridCol w:w="1397"/>
        <w:gridCol w:w="1554"/>
        <w:gridCol w:w="969"/>
        <w:gridCol w:w="376"/>
        <w:gridCol w:w="458"/>
        <w:gridCol w:w="1054"/>
        <w:gridCol w:w="968"/>
      </w:tblGrid>
      <w:tr w:rsidR="00A23A74" w:rsidRPr="00A23A74" w14:paraId="2C3992F1" w14:textId="77777777" w:rsidTr="00E75B5C">
        <w:trPr>
          <w:trHeight w:val="525"/>
        </w:trPr>
        <w:tc>
          <w:tcPr>
            <w:tcW w:w="11979" w:type="dxa"/>
            <w:gridSpan w:val="10"/>
            <w:tcBorders>
              <w:top w:val="nil"/>
              <w:left w:val="nil"/>
              <w:bottom w:val="nil"/>
              <w:right w:val="nil"/>
            </w:tcBorders>
            <w:shd w:val="clear" w:color="auto" w:fill="auto"/>
            <w:vAlign w:val="center"/>
            <w:hideMark/>
          </w:tcPr>
          <w:p w14:paraId="4438228B" w14:textId="77777777" w:rsidR="00A23A74" w:rsidRPr="00A23A74" w:rsidRDefault="00A23A74" w:rsidP="00E75B5C">
            <w:pPr>
              <w:rPr>
                <w:rFonts w:ascii="Calibri" w:hAnsi="Calibri" w:cs="Calibri"/>
                <w:b/>
                <w:bCs/>
                <w:sz w:val="20"/>
                <w:szCs w:val="20"/>
              </w:rPr>
            </w:pPr>
            <w:r w:rsidRPr="00A23A74">
              <w:rPr>
                <w:rFonts w:ascii="Calibri" w:hAnsi="Calibri" w:cs="Calibri"/>
                <w:b/>
                <w:bCs/>
                <w:sz w:val="20"/>
                <w:szCs w:val="20"/>
              </w:rPr>
              <w:t>Příloha č. 1 Servisní smlouvy – Seznam přístrojů a cena servisu a údržby vč. BTK</w:t>
            </w:r>
          </w:p>
        </w:tc>
        <w:tc>
          <w:tcPr>
            <w:tcW w:w="1056" w:type="dxa"/>
            <w:tcBorders>
              <w:top w:val="nil"/>
              <w:left w:val="nil"/>
              <w:bottom w:val="nil"/>
              <w:right w:val="nil"/>
            </w:tcBorders>
            <w:shd w:val="clear" w:color="auto" w:fill="auto"/>
            <w:noWrap/>
            <w:vAlign w:val="bottom"/>
            <w:hideMark/>
          </w:tcPr>
          <w:p w14:paraId="3891FE5F" w14:textId="77777777" w:rsidR="00A23A74" w:rsidRPr="00A23A74" w:rsidRDefault="00A23A74" w:rsidP="00A23A74">
            <w:pPr>
              <w:jc w:val="center"/>
              <w:rPr>
                <w:rFonts w:ascii="Calibri" w:hAnsi="Calibri" w:cs="Calibri"/>
                <w:b/>
                <w:bCs/>
                <w:sz w:val="40"/>
                <w:szCs w:val="40"/>
              </w:rPr>
            </w:pPr>
          </w:p>
        </w:tc>
        <w:tc>
          <w:tcPr>
            <w:tcW w:w="969" w:type="dxa"/>
            <w:tcBorders>
              <w:top w:val="nil"/>
              <w:left w:val="nil"/>
              <w:bottom w:val="nil"/>
              <w:right w:val="nil"/>
            </w:tcBorders>
            <w:shd w:val="clear" w:color="auto" w:fill="auto"/>
            <w:noWrap/>
            <w:vAlign w:val="bottom"/>
            <w:hideMark/>
          </w:tcPr>
          <w:p w14:paraId="53D84E1D" w14:textId="77777777" w:rsidR="00A23A74" w:rsidRPr="00A23A74" w:rsidRDefault="00A23A74" w:rsidP="00A23A74">
            <w:pPr>
              <w:rPr>
                <w:sz w:val="20"/>
                <w:szCs w:val="20"/>
              </w:rPr>
            </w:pPr>
          </w:p>
        </w:tc>
      </w:tr>
      <w:tr w:rsidR="00A23A74" w:rsidRPr="00A23A74" w14:paraId="71D8E3EF" w14:textId="77777777" w:rsidTr="00E75B5C">
        <w:trPr>
          <w:trHeight w:val="600"/>
        </w:trPr>
        <w:tc>
          <w:tcPr>
            <w:tcW w:w="1755" w:type="dxa"/>
            <w:tcBorders>
              <w:top w:val="single" w:sz="4" w:space="0" w:color="8EA9DB"/>
              <w:left w:val="single" w:sz="4" w:space="0" w:color="8EA9DB"/>
              <w:bottom w:val="single" w:sz="4" w:space="0" w:color="8EA9DB"/>
              <w:right w:val="nil"/>
            </w:tcBorders>
            <w:shd w:val="clear" w:color="4472C4" w:fill="4472C4"/>
            <w:vAlign w:val="center"/>
            <w:hideMark/>
          </w:tcPr>
          <w:p w14:paraId="37C6EA50" w14:textId="77777777" w:rsidR="00A23A74" w:rsidRPr="00A23A74" w:rsidRDefault="00A23A74" w:rsidP="00A23A74">
            <w:pPr>
              <w:rPr>
                <w:rFonts w:ascii="Calibri" w:hAnsi="Calibri" w:cs="Calibri"/>
                <w:b/>
                <w:bCs/>
                <w:color w:val="E7E6E6"/>
                <w:sz w:val="22"/>
                <w:szCs w:val="22"/>
              </w:rPr>
            </w:pPr>
            <w:r w:rsidRPr="00A23A74">
              <w:rPr>
                <w:rFonts w:ascii="Calibri" w:hAnsi="Calibri" w:cs="Calibri"/>
                <w:b/>
                <w:bCs/>
                <w:color w:val="E7E6E6"/>
                <w:sz w:val="22"/>
                <w:szCs w:val="22"/>
              </w:rPr>
              <w:t>Název</w:t>
            </w:r>
          </w:p>
        </w:tc>
        <w:tc>
          <w:tcPr>
            <w:tcW w:w="1382" w:type="dxa"/>
            <w:tcBorders>
              <w:top w:val="single" w:sz="4" w:space="0" w:color="8EA9DB"/>
              <w:left w:val="nil"/>
              <w:bottom w:val="single" w:sz="4" w:space="0" w:color="8EA9DB"/>
              <w:right w:val="nil"/>
            </w:tcBorders>
            <w:shd w:val="clear" w:color="4472C4" w:fill="4472C4"/>
            <w:vAlign w:val="center"/>
            <w:hideMark/>
          </w:tcPr>
          <w:p w14:paraId="6517D2D5" w14:textId="77777777" w:rsidR="00A23A74" w:rsidRPr="00A23A74" w:rsidRDefault="00A23A74" w:rsidP="00A23A74">
            <w:pPr>
              <w:rPr>
                <w:rFonts w:ascii="Calibri" w:hAnsi="Calibri" w:cs="Calibri"/>
                <w:b/>
                <w:bCs/>
                <w:color w:val="E7E6E6"/>
                <w:sz w:val="22"/>
                <w:szCs w:val="22"/>
              </w:rPr>
            </w:pPr>
            <w:r w:rsidRPr="00A23A74">
              <w:rPr>
                <w:rFonts w:ascii="Calibri" w:hAnsi="Calibri" w:cs="Calibri"/>
                <w:b/>
                <w:bCs/>
                <w:color w:val="E7E6E6"/>
                <w:sz w:val="22"/>
                <w:szCs w:val="22"/>
              </w:rPr>
              <w:t>Inv. č.</w:t>
            </w:r>
          </w:p>
        </w:tc>
        <w:tc>
          <w:tcPr>
            <w:tcW w:w="2171" w:type="dxa"/>
            <w:tcBorders>
              <w:top w:val="single" w:sz="4" w:space="0" w:color="8EA9DB"/>
              <w:left w:val="nil"/>
              <w:bottom w:val="single" w:sz="4" w:space="0" w:color="8EA9DB"/>
              <w:right w:val="nil"/>
            </w:tcBorders>
            <w:shd w:val="clear" w:color="4472C4" w:fill="4472C4"/>
            <w:vAlign w:val="center"/>
            <w:hideMark/>
          </w:tcPr>
          <w:p w14:paraId="5E001210" w14:textId="77777777" w:rsidR="00A23A74" w:rsidRPr="00A23A74" w:rsidRDefault="00A23A74" w:rsidP="00A23A74">
            <w:pPr>
              <w:rPr>
                <w:rFonts w:ascii="Calibri" w:hAnsi="Calibri" w:cs="Calibri"/>
                <w:b/>
                <w:bCs/>
                <w:color w:val="E7E6E6"/>
                <w:sz w:val="22"/>
                <w:szCs w:val="22"/>
              </w:rPr>
            </w:pPr>
            <w:r w:rsidRPr="00A23A74">
              <w:rPr>
                <w:rFonts w:ascii="Calibri" w:hAnsi="Calibri" w:cs="Calibri"/>
                <w:b/>
                <w:bCs/>
                <w:color w:val="E7E6E6"/>
                <w:sz w:val="22"/>
                <w:szCs w:val="22"/>
              </w:rPr>
              <w:t>Výr. č.</w:t>
            </w:r>
          </w:p>
        </w:tc>
        <w:tc>
          <w:tcPr>
            <w:tcW w:w="1283" w:type="dxa"/>
            <w:tcBorders>
              <w:top w:val="single" w:sz="4" w:space="0" w:color="8EA9DB"/>
              <w:left w:val="nil"/>
              <w:bottom w:val="single" w:sz="4" w:space="0" w:color="8EA9DB"/>
              <w:right w:val="nil"/>
            </w:tcBorders>
            <w:shd w:val="clear" w:color="4472C4" w:fill="4472C4"/>
            <w:vAlign w:val="center"/>
            <w:hideMark/>
          </w:tcPr>
          <w:p w14:paraId="43C1E41A" w14:textId="77777777" w:rsidR="00A23A74" w:rsidRPr="00A23A74" w:rsidRDefault="00A23A74" w:rsidP="00A23A74">
            <w:pPr>
              <w:rPr>
                <w:rFonts w:ascii="Calibri" w:hAnsi="Calibri" w:cs="Calibri"/>
                <w:b/>
                <w:bCs/>
                <w:color w:val="E7E6E6"/>
                <w:sz w:val="22"/>
                <w:szCs w:val="22"/>
              </w:rPr>
            </w:pPr>
            <w:r w:rsidRPr="00A23A74">
              <w:rPr>
                <w:rFonts w:ascii="Calibri" w:hAnsi="Calibri" w:cs="Calibri"/>
                <w:b/>
                <w:bCs/>
                <w:color w:val="E7E6E6"/>
                <w:sz w:val="22"/>
                <w:szCs w:val="22"/>
              </w:rPr>
              <w:t>Typ</w:t>
            </w:r>
          </w:p>
        </w:tc>
        <w:tc>
          <w:tcPr>
            <w:tcW w:w="649" w:type="dxa"/>
            <w:tcBorders>
              <w:top w:val="single" w:sz="4" w:space="0" w:color="8EA9DB"/>
              <w:left w:val="nil"/>
              <w:bottom w:val="single" w:sz="4" w:space="0" w:color="8EA9DB"/>
              <w:right w:val="nil"/>
            </w:tcBorders>
            <w:shd w:val="clear" w:color="4472C4" w:fill="4472C4"/>
            <w:vAlign w:val="center"/>
            <w:hideMark/>
          </w:tcPr>
          <w:p w14:paraId="00588FB1" w14:textId="77777777" w:rsidR="00A23A74" w:rsidRPr="00A23A74" w:rsidRDefault="00A23A74" w:rsidP="00A23A74">
            <w:pPr>
              <w:rPr>
                <w:rFonts w:ascii="Calibri" w:hAnsi="Calibri" w:cs="Calibri"/>
                <w:b/>
                <w:bCs/>
                <w:color w:val="E7E6E6"/>
                <w:sz w:val="22"/>
                <w:szCs w:val="22"/>
              </w:rPr>
            </w:pPr>
            <w:r w:rsidRPr="00A23A74">
              <w:rPr>
                <w:rFonts w:ascii="Calibri" w:hAnsi="Calibri" w:cs="Calibri"/>
                <w:b/>
                <w:bCs/>
                <w:color w:val="E7E6E6"/>
                <w:sz w:val="22"/>
                <w:szCs w:val="22"/>
              </w:rPr>
              <w:t>NS</w:t>
            </w:r>
          </w:p>
        </w:tc>
        <w:tc>
          <w:tcPr>
            <w:tcW w:w="1400" w:type="dxa"/>
            <w:tcBorders>
              <w:top w:val="single" w:sz="4" w:space="0" w:color="8EA9DB"/>
              <w:left w:val="nil"/>
              <w:bottom w:val="single" w:sz="4" w:space="0" w:color="8EA9DB"/>
              <w:right w:val="nil"/>
            </w:tcBorders>
            <w:shd w:val="clear" w:color="4472C4" w:fill="4472C4"/>
            <w:vAlign w:val="center"/>
            <w:hideMark/>
          </w:tcPr>
          <w:p w14:paraId="608D2F66" w14:textId="77777777" w:rsidR="00A23A74" w:rsidRPr="00A23A74" w:rsidRDefault="00A23A74" w:rsidP="00A23A74">
            <w:pPr>
              <w:rPr>
                <w:rFonts w:ascii="Calibri" w:hAnsi="Calibri" w:cs="Calibri"/>
                <w:b/>
                <w:bCs/>
                <w:color w:val="E7E6E6"/>
                <w:sz w:val="22"/>
                <w:szCs w:val="22"/>
              </w:rPr>
            </w:pPr>
            <w:r w:rsidRPr="00A23A74">
              <w:rPr>
                <w:rFonts w:ascii="Calibri" w:hAnsi="Calibri" w:cs="Calibri"/>
                <w:b/>
                <w:bCs/>
                <w:color w:val="E7E6E6"/>
                <w:sz w:val="22"/>
                <w:szCs w:val="22"/>
              </w:rPr>
              <w:t>Klinika</w:t>
            </w:r>
          </w:p>
        </w:tc>
        <w:tc>
          <w:tcPr>
            <w:tcW w:w="1557" w:type="dxa"/>
            <w:tcBorders>
              <w:top w:val="single" w:sz="4" w:space="0" w:color="8EA9DB"/>
              <w:left w:val="nil"/>
              <w:bottom w:val="single" w:sz="4" w:space="0" w:color="8EA9DB"/>
              <w:right w:val="nil"/>
            </w:tcBorders>
            <w:shd w:val="clear" w:color="4472C4" w:fill="4472C4"/>
            <w:vAlign w:val="center"/>
            <w:hideMark/>
          </w:tcPr>
          <w:p w14:paraId="23603B71" w14:textId="77777777" w:rsidR="00A23A74" w:rsidRPr="00A23A74" w:rsidRDefault="00A23A74" w:rsidP="00A23A74">
            <w:pPr>
              <w:rPr>
                <w:rFonts w:ascii="Calibri" w:hAnsi="Calibri" w:cs="Calibri"/>
                <w:b/>
                <w:bCs/>
                <w:color w:val="E7E6E6"/>
                <w:sz w:val="22"/>
                <w:szCs w:val="22"/>
              </w:rPr>
            </w:pPr>
            <w:r w:rsidRPr="00A23A74">
              <w:rPr>
                <w:rFonts w:ascii="Calibri" w:hAnsi="Calibri" w:cs="Calibri"/>
                <w:b/>
                <w:bCs/>
                <w:color w:val="E7E6E6"/>
                <w:sz w:val="22"/>
                <w:szCs w:val="22"/>
              </w:rPr>
              <w:t>Výrobce</w:t>
            </w:r>
          </w:p>
        </w:tc>
        <w:tc>
          <w:tcPr>
            <w:tcW w:w="971" w:type="dxa"/>
            <w:tcBorders>
              <w:top w:val="single" w:sz="4" w:space="0" w:color="8EA9DB"/>
              <w:left w:val="nil"/>
              <w:bottom w:val="single" w:sz="4" w:space="0" w:color="8EA9DB"/>
              <w:right w:val="nil"/>
            </w:tcBorders>
            <w:shd w:val="clear" w:color="4472C4" w:fill="4472C4"/>
            <w:vAlign w:val="center"/>
            <w:hideMark/>
          </w:tcPr>
          <w:p w14:paraId="3DD528AE" w14:textId="77777777" w:rsidR="00A23A74" w:rsidRPr="00A23A74" w:rsidRDefault="00A23A74" w:rsidP="00A23A74">
            <w:pPr>
              <w:rPr>
                <w:rFonts w:ascii="Calibri" w:hAnsi="Calibri" w:cs="Calibri"/>
                <w:b/>
                <w:bCs/>
                <w:color w:val="E7E6E6"/>
                <w:sz w:val="22"/>
                <w:szCs w:val="22"/>
              </w:rPr>
            </w:pPr>
            <w:r w:rsidRPr="00A23A74">
              <w:rPr>
                <w:rFonts w:ascii="Calibri" w:hAnsi="Calibri" w:cs="Calibri"/>
                <w:b/>
                <w:bCs/>
                <w:color w:val="E7E6E6"/>
                <w:sz w:val="22"/>
                <w:szCs w:val="22"/>
              </w:rPr>
              <w:t>Roční paušální cena za BTK, práci, cestovné a instruktáž</w:t>
            </w:r>
          </w:p>
        </w:tc>
        <w:tc>
          <w:tcPr>
            <w:tcW w:w="811" w:type="dxa"/>
            <w:gridSpan w:val="2"/>
            <w:tcBorders>
              <w:top w:val="single" w:sz="4" w:space="0" w:color="8EA9DB"/>
              <w:left w:val="nil"/>
              <w:bottom w:val="single" w:sz="4" w:space="0" w:color="8EA9DB"/>
              <w:right w:val="nil"/>
            </w:tcBorders>
            <w:shd w:val="clear" w:color="4472C4" w:fill="4472C4"/>
            <w:vAlign w:val="center"/>
            <w:hideMark/>
          </w:tcPr>
          <w:p w14:paraId="358671C1" w14:textId="77777777" w:rsidR="00A23A74" w:rsidRPr="00A23A74" w:rsidRDefault="00A23A74" w:rsidP="00A23A74">
            <w:pPr>
              <w:rPr>
                <w:rFonts w:ascii="Calibri" w:hAnsi="Calibri" w:cs="Calibri"/>
                <w:b/>
                <w:bCs/>
                <w:color w:val="E7E6E6"/>
                <w:sz w:val="22"/>
                <w:szCs w:val="22"/>
              </w:rPr>
            </w:pPr>
            <w:r w:rsidRPr="00A23A74">
              <w:rPr>
                <w:rFonts w:ascii="Calibri" w:hAnsi="Calibri" w:cs="Calibri"/>
                <w:b/>
                <w:bCs/>
                <w:color w:val="E7E6E6"/>
                <w:sz w:val="22"/>
                <w:szCs w:val="22"/>
              </w:rPr>
              <w:t>Perioda BTK</w:t>
            </w:r>
          </w:p>
        </w:tc>
        <w:tc>
          <w:tcPr>
            <w:tcW w:w="1056" w:type="dxa"/>
            <w:tcBorders>
              <w:top w:val="single" w:sz="4" w:space="0" w:color="8EA9DB"/>
              <w:left w:val="nil"/>
              <w:bottom w:val="single" w:sz="4" w:space="0" w:color="8EA9DB"/>
              <w:right w:val="nil"/>
            </w:tcBorders>
            <w:shd w:val="clear" w:color="4472C4" w:fill="4472C4"/>
            <w:vAlign w:val="center"/>
            <w:hideMark/>
          </w:tcPr>
          <w:p w14:paraId="01C6CB17" w14:textId="77777777" w:rsidR="00A23A74" w:rsidRPr="00A23A74" w:rsidRDefault="00A23A74" w:rsidP="00A23A74">
            <w:pPr>
              <w:rPr>
                <w:rFonts w:ascii="Calibri" w:hAnsi="Calibri" w:cs="Calibri"/>
                <w:b/>
                <w:bCs/>
                <w:color w:val="E7E6E6"/>
                <w:sz w:val="22"/>
                <w:szCs w:val="22"/>
              </w:rPr>
            </w:pPr>
            <w:r w:rsidRPr="00A23A74">
              <w:rPr>
                <w:rFonts w:ascii="Calibri" w:hAnsi="Calibri" w:cs="Calibri"/>
                <w:b/>
                <w:bCs/>
                <w:color w:val="E7E6E6"/>
                <w:sz w:val="22"/>
                <w:szCs w:val="22"/>
              </w:rPr>
              <w:t>Záruka do</w:t>
            </w:r>
          </w:p>
        </w:tc>
        <w:tc>
          <w:tcPr>
            <w:tcW w:w="969" w:type="dxa"/>
            <w:tcBorders>
              <w:top w:val="single" w:sz="4" w:space="0" w:color="8EA9DB"/>
              <w:left w:val="nil"/>
              <w:bottom w:val="single" w:sz="4" w:space="0" w:color="8EA9DB"/>
              <w:right w:val="single" w:sz="4" w:space="0" w:color="8EA9DB"/>
            </w:tcBorders>
            <w:shd w:val="clear" w:color="4472C4" w:fill="4472C4"/>
            <w:vAlign w:val="center"/>
            <w:hideMark/>
          </w:tcPr>
          <w:p w14:paraId="4269D9E4" w14:textId="77777777" w:rsidR="00A23A74" w:rsidRPr="00A23A74" w:rsidRDefault="00A23A74" w:rsidP="00A23A74">
            <w:pPr>
              <w:rPr>
                <w:rFonts w:ascii="Calibri" w:hAnsi="Calibri" w:cs="Calibri"/>
                <w:b/>
                <w:bCs/>
                <w:color w:val="E7E6E6"/>
                <w:sz w:val="22"/>
                <w:szCs w:val="22"/>
              </w:rPr>
            </w:pPr>
            <w:r w:rsidRPr="00A23A74">
              <w:rPr>
                <w:rFonts w:ascii="Calibri" w:hAnsi="Calibri" w:cs="Calibri"/>
                <w:b/>
                <w:bCs/>
                <w:color w:val="E7E6E6"/>
                <w:sz w:val="22"/>
                <w:szCs w:val="22"/>
              </w:rPr>
              <w:t>Technická podpora (ano/ne, případně do kdy)</w:t>
            </w:r>
          </w:p>
        </w:tc>
      </w:tr>
      <w:tr w:rsidR="00A23A74" w:rsidRPr="00A23A74" w14:paraId="46CE4809"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28AD2C1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Systém podpory životních funkcí (ECMO)</w:t>
            </w:r>
          </w:p>
        </w:tc>
        <w:tc>
          <w:tcPr>
            <w:tcW w:w="1382" w:type="dxa"/>
            <w:tcBorders>
              <w:top w:val="single" w:sz="4" w:space="0" w:color="8EA9DB"/>
              <w:left w:val="nil"/>
              <w:bottom w:val="single" w:sz="4" w:space="0" w:color="8EA9DB"/>
              <w:right w:val="nil"/>
            </w:tcBorders>
            <w:shd w:val="clear" w:color="D9E1F2" w:fill="D9E1F2"/>
            <w:noWrap/>
            <w:vAlign w:val="bottom"/>
            <w:hideMark/>
          </w:tcPr>
          <w:p w14:paraId="1680D69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M10/03344</w:t>
            </w:r>
          </w:p>
        </w:tc>
        <w:tc>
          <w:tcPr>
            <w:tcW w:w="2171" w:type="dxa"/>
            <w:tcBorders>
              <w:top w:val="single" w:sz="4" w:space="0" w:color="8EA9DB"/>
              <w:left w:val="nil"/>
              <w:bottom w:val="single" w:sz="4" w:space="0" w:color="8EA9DB"/>
              <w:right w:val="nil"/>
            </w:tcBorders>
            <w:shd w:val="clear" w:color="D9E1F2" w:fill="D9E1F2"/>
            <w:noWrap/>
            <w:vAlign w:val="bottom"/>
            <w:hideMark/>
          </w:tcPr>
          <w:p w14:paraId="67B5BBE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100289</w:t>
            </w:r>
          </w:p>
        </w:tc>
        <w:tc>
          <w:tcPr>
            <w:tcW w:w="1283" w:type="dxa"/>
            <w:tcBorders>
              <w:top w:val="single" w:sz="4" w:space="0" w:color="8EA9DB"/>
              <w:left w:val="nil"/>
              <w:bottom w:val="single" w:sz="4" w:space="0" w:color="8EA9DB"/>
              <w:right w:val="nil"/>
            </w:tcBorders>
            <w:shd w:val="clear" w:color="D9E1F2" w:fill="D9E1F2"/>
            <w:noWrap/>
            <w:vAlign w:val="bottom"/>
            <w:hideMark/>
          </w:tcPr>
          <w:p w14:paraId="41F613E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Rotaflow Console RFC 20-970</w:t>
            </w:r>
          </w:p>
        </w:tc>
        <w:tc>
          <w:tcPr>
            <w:tcW w:w="649" w:type="dxa"/>
            <w:tcBorders>
              <w:top w:val="single" w:sz="4" w:space="0" w:color="8EA9DB"/>
              <w:left w:val="nil"/>
              <w:bottom w:val="single" w:sz="4" w:space="0" w:color="8EA9DB"/>
              <w:right w:val="nil"/>
            </w:tcBorders>
            <w:shd w:val="clear" w:color="D9E1F2" w:fill="D9E1F2"/>
            <w:noWrap/>
            <w:vAlign w:val="bottom"/>
            <w:hideMark/>
          </w:tcPr>
          <w:p w14:paraId="1865C13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20240</w:t>
            </w:r>
          </w:p>
        </w:tc>
        <w:tc>
          <w:tcPr>
            <w:tcW w:w="1400" w:type="dxa"/>
            <w:tcBorders>
              <w:top w:val="single" w:sz="4" w:space="0" w:color="8EA9DB"/>
              <w:left w:val="nil"/>
              <w:bottom w:val="single" w:sz="4" w:space="0" w:color="8EA9DB"/>
              <w:right w:val="nil"/>
            </w:tcBorders>
            <w:shd w:val="clear" w:color="D9E1F2" w:fill="D9E1F2"/>
            <w:noWrap/>
            <w:vAlign w:val="bottom"/>
            <w:hideMark/>
          </w:tcPr>
          <w:p w14:paraId="12B0FA2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Interní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2A784D2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6433CAF8"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35 483,00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31FE801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0B84865D"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7623645D"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64EC630A"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72AE4BA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Ventilátor plicní</w:t>
            </w:r>
          </w:p>
        </w:tc>
        <w:tc>
          <w:tcPr>
            <w:tcW w:w="1382" w:type="dxa"/>
            <w:tcBorders>
              <w:top w:val="single" w:sz="4" w:space="0" w:color="8EA9DB"/>
              <w:left w:val="nil"/>
              <w:bottom w:val="single" w:sz="4" w:space="0" w:color="8EA9DB"/>
              <w:right w:val="nil"/>
            </w:tcBorders>
            <w:shd w:val="clear" w:color="auto" w:fill="auto"/>
            <w:noWrap/>
            <w:vAlign w:val="bottom"/>
            <w:hideMark/>
          </w:tcPr>
          <w:p w14:paraId="2399ED7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M10/04274</w:t>
            </w:r>
          </w:p>
        </w:tc>
        <w:tc>
          <w:tcPr>
            <w:tcW w:w="2171" w:type="dxa"/>
            <w:tcBorders>
              <w:top w:val="single" w:sz="4" w:space="0" w:color="8EA9DB"/>
              <w:left w:val="nil"/>
              <w:bottom w:val="single" w:sz="4" w:space="0" w:color="8EA9DB"/>
              <w:right w:val="nil"/>
            </w:tcBorders>
            <w:shd w:val="clear" w:color="auto" w:fill="auto"/>
            <w:noWrap/>
            <w:vAlign w:val="bottom"/>
            <w:hideMark/>
          </w:tcPr>
          <w:p w14:paraId="63388C6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14189</w:t>
            </w:r>
          </w:p>
        </w:tc>
        <w:tc>
          <w:tcPr>
            <w:tcW w:w="1283" w:type="dxa"/>
            <w:tcBorders>
              <w:top w:val="single" w:sz="4" w:space="0" w:color="8EA9DB"/>
              <w:left w:val="nil"/>
              <w:bottom w:val="single" w:sz="4" w:space="0" w:color="8EA9DB"/>
              <w:right w:val="nil"/>
            </w:tcBorders>
            <w:shd w:val="clear" w:color="auto" w:fill="auto"/>
            <w:noWrap/>
            <w:vAlign w:val="bottom"/>
            <w:hideMark/>
          </w:tcPr>
          <w:p w14:paraId="0B6E596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Servo-Air</w:t>
            </w:r>
          </w:p>
        </w:tc>
        <w:tc>
          <w:tcPr>
            <w:tcW w:w="649" w:type="dxa"/>
            <w:tcBorders>
              <w:top w:val="single" w:sz="4" w:space="0" w:color="8EA9DB"/>
              <w:left w:val="nil"/>
              <w:bottom w:val="single" w:sz="4" w:space="0" w:color="8EA9DB"/>
              <w:right w:val="nil"/>
            </w:tcBorders>
            <w:shd w:val="clear" w:color="auto" w:fill="auto"/>
            <w:noWrap/>
            <w:vAlign w:val="bottom"/>
            <w:hideMark/>
          </w:tcPr>
          <w:p w14:paraId="2367A68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21241</w:t>
            </w:r>
          </w:p>
        </w:tc>
        <w:tc>
          <w:tcPr>
            <w:tcW w:w="1400" w:type="dxa"/>
            <w:tcBorders>
              <w:top w:val="single" w:sz="4" w:space="0" w:color="8EA9DB"/>
              <w:left w:val="nil"/>
              <w:bottom w:val="single" w:sz="4" w:space="0" w:color="8EA9DB"/>
              <w:right w:val="nil"/>
            </w:tcBorders>
            <w:shd w:val="clear" w:color="auto" w:fill="auto"/>
            <w:noWrap/>
            <w:vAlign w:val="bottom"/>
            <w:hideMark/>
          </w:tcPr>
          <w:p w14:paraId="5A6D073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Neurologická</w:t>
            </w:r>
          </w:p>
        </w:tc>
        <w:tc>
          <w:tcPr>
            <w:tcW w:w="1557" w:type="dxa"/>
            <w:tcBorders>
              <w:top w:val="single" w:sz="4" w:space="0" w:color="8EA9DB"/>
              <w:left w:val="nil"/>
              <w:bottom w:val="single" w:sz="4" w:space="0" w:color="8EA9DB"/>
              <w:right w:val="nil"/>
            </w:tcBorders>
            <w:shd w:val="clear" w:color="auto" w:fill="auto"/>
            <w:noWrap/>
            <w:vAlign w:val="bottom"/>
            <w:hideMark/>
          </w:tcPr>
          <w:p w14:paraId="23BA0E2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auto" w:fill="auto"/>
            <w:noWrap/>
            <w:vAlign w:val="bottom"/>
            <w:hideMark/>
          </w:tcPr>
          <w:p w14:paraId="33BE248B"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23 464,00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208CC6A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53AEE76A"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77F09E0D"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4E4972C1"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5BA05C7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Jednotka pro ohřev krve</w:t>
            </w:r>
          </w:p>
        </w:tc>
        <w:tc>
          <w:tcPr>
            <w:tcW w:w="1382" w:type="dxa"/>
            <w:tcBorders>
              <w:top w:val="single" w:sz="4" w:space="0" w:color="8EA9DB"/>
              <w:left w:val="nil"/>
              <w:bottom w:val="single" w:sz="4" w:space="0" w:color="8EA9DB"/>
              <w:right w:val="nil"/>
            </w:tcBorders>
            <w:shd w:val="clear" w:color="D9E1F2" w:fill="D9E1F2"/>
            <w:noWrap/>
            <w:vAlign w:val="bottom"/>
            <w:hideMark/>
          </w:tcPr>
          <w:p w14:paraId="3207EEF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M10/04263/02</w:t>
            </w:r>
          </w:p>
        </w:tc>
        <w:tc>
          <w:tcPr>
            <w:tcW w:w="2171" w:type="dxa"/>
            <w:tcBorders>
              <w:top w:val="single" w:sz="4" w:space="0" w:color="8EA9DB"/>
              <w:left w:val="nil"/>
              <w:bottom w:val="single" w:sz="4" w:space="0" w:color="8EA9DB"/>
              <w:right w:val="nil"/>
            </w:tcBorders>
            <w:shd w:val="clear" w:color="D9E1F2" w:fill="D9E1F2"/>
            <w:noWrap/>
            <w:vAlign w:val="bottom"/>
            <w:hideMark/>
          </w:tcPr>
          <w:p w14:paraId="75663F6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90032163</w:t>
            </w:r>
          </w:p>
        </w:tc>
        <w:tc>
          <w:tcPr>
            <w:tcW w:w="1283" w:type="dxa"/>
            <w:tcBorders>
              <w:top w:val="single" w:sz="4" w:space="0" w:color="8EA9DB"/>
              <w:left w:val="nil"/>
              <w:bottom w:val="single" w:sz="4" w:space="0" w:color="8EA9DB"/>
              <w:right w:val="nil"/>
            </w:tcBorders>
            <w:shd w:val="clear" w:color="D9E1F2" w:fill="D9E1F2"/>
            <w:noWrap/>
            <w:vAlign w:val="bottom"/>
            <w:hideMark/>
          </w:tcPr>
          <w:p w14:paraId="6E9A766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Hypotermická jednotka (Heater Unit) HU 35</w:t>
            </w:r>
          </w:p>
        </w:tc>
        <w:tc>
          <w:tcPr>
            <w:tcW w:w="649" w:type="dxa"/>
            <w:tcBorders>
              <w:top w:val="single" w:sz="4" w:space="0" w:color="8EA9DB"/>
              <w:left w:val="nil"/>
              <w:bottom w:val="single" w:sz="4" w:space="0" w:color="8EA9DB"/>
              <w:right w:val="nil"/>
            </w:tcBorders>
            <w:shd w:val="clear" w:color="D9E1F2" w:fill="D9E1F2"/>
            <w:noWrap/>
            <w:vAlign w:val="bottom"/>
            <w:hideMark/>
          </w:tcPr>
          <w:p w14:paraId="36BD4B8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21641</w:t>
            </w:r>
          </w:p>
        </w:tc>
        <w:tc>
          <w:tcPr>
            <w:tcW w:w="1400" w:type="dxa"/>
            <w:tcBorders>
              <w:top w:val="single" w:sz="4" w:space="0" w:color="8EA9DB"/>
              <w:left w:val="nil"/>
              <w:bottom w:val="single" w:sz="4" w:space="0" w:color="8EA9DB"/>
              <w:right w:val="nil"/>
            </w:tcBorders>
            <w:shd w:val="clear" w:color="D9E1F2" w:fill="D9E1F2"/>
            <w:noWrap/>
            <w:vAlign w:val="bottom"/>
            <w:hideMark/>
          </w:tcPr>
          <w:p w14:paraId="1707222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pediatrie a dědičných poruch metabolismu</w:t>
            </w:r>
          </w:p>
        </w:tc>
        <w:tc>
          <w:tcPr>
            <w:tcW w:w="1557" w:type="dxa"/>
            <w:tcBorders>
              <w:top w:val="single" w:sz="4" w:space="0" w:color="8EA9DB"/>
              <w:left w:val="nil"/>
              <w:bottom w:val="single" w:sz="4" w:space="0" w:color="8EA9DB"/>
              <w:right w:val="nil"/>
            </w:tcBorders>
            <w:shd w:val="clear" w:color="D9E1F2" w:fill="D9E1F2"/>
            <w:noWrap/>
            <w:vAlign w:val="bottom"/>
            <w:hideMark/>
          </w:tcPr>
          <w:p w14:paraId="07B52CA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Cardiopulmonary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4C7E9BEB"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4 656,00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3030686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4C211B31"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2D1D0B5B"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42BD33F6"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72C4480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Dezinfekční a čistící automat</w:t>
            </w:r>
          </w:p>
        </w:tc>
        <w:tc>
          <w:tcPr>
            <w:tcW w:w="1382" w:type="dxa"/>
            <w:tcBorders>
              <w:top w:val="single" w:sz="4" w:space="0" w:color="8EA9DB"/>
              <w:left w:val="nil"/>
              <w:bottom w:val="single" w:sz="4" w:space="0" w:color="8EA9DB"/>
              <w:right w:val="nil"/>
            </w:tcBorders>
            <w:shd w:val="clear" w:color="auto" w:fill="auto"/>
            <w:noWrap/>
            <w:vAlign w:val="bottom"/>
            <w:hideMark/>
          </w:tcPr>
          <w:p w14:paraId="6F0B2BC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M10/05976</w:t>
            </w:r>
          </w:p>
        </w:tc>
        <w:tc>
          <w:tcPr>
            <w:tcW w:w="2171" w:type="dxa"/>
            <w:tcBorders>
              <w:top w:val="single" w:sz="4" w:space="0" w:color="8EA9DB"/>
              <w:left w:val="nil"/>
              <w:bottom w:val="single" w:sz="4" w:space="0" w:color="8EA9DB"/>
              <w:right w:val="nil"/>
            </w:tcBorders>
            <w:shd w:val="clear" w:color="auto" w:fill="auto"/>
            <w:noWrap/>
            <w:vAlign w:val="bottom"/>
            <w:hideMark/>
          </w:tcPr>
          <w:p w14:paraId="1A9C1E6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WAA106605</w:t>
            </w:r>
          </w:p>
        </w:tc>
        <w:tc>
          <w:tcPr>
            <w:tcW w:w="1283" w:type="dxa"/>
            <w:tcBorders>
              <w:top w:val="single" w:sz="4" w:space="0" w:color="8EA9DB"/>
              <w:left w:val="nil"/>
              <w:bottom w:val="single" w:sz="4" w:space="0" w:color="8EA9DB"/>
              <w:right w:val="nil"/>
            </w:tcBorders>
            <w:shd w:val="clear" w:color="auto" w:fill="auto"/>
            <w:noWrap/>
            <w:vAlign w:val="bottom"/>
            <w:hideMark/>
          </w:tcPr>
          <w:p w14:paraId="72483C6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S-8668</w:t>
            </w:r>
          </w:p>
        </w:tc>
        <w:tc>
          <w:tcPr>
            <w:tcW w:w="649" w:type="dxa"/>
            <w:tcBorders>
              <w:top w:val="single" w:sz="4" w:space="0" w:color="8EA9DB"/>
              <w:left w:val="nil"/>
              <w:bottom w:val="single" w:sz="4" w:space="0" w:color="8EA9DB"/>
              <w:right w:val="nil"/>
            </w:tcBorders>
            <w:shd w:val="clear" w:color="auto" w:fill="auto"/>
            <w:noWrap/>
            <w:vAlign w:val="bottom"/>
            <w:hideMark/>
          </w:tcPr>
          <w:p w14:paraId="5841F81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22001</w:t>
            </w:r>
          </w:p>
        </w:tc>
        <w:tc>
          <w:tcPr>
            <w:tcW w:w="1400" w:type="dxa"/>
            <w:tcBorders>
              <w:top w:val="single" w:sz="4" w:space="0" w:color="8EA9DB"/>
              <w:left w:val="nil"/>
              <w:bottom w:val="single" w:sz="4" w:space="0" w:color="8EA9DB"/>
              <w:right w:val="nil"/>
            </w:tcBorders>
            <w:shd w:val="clear" w:color="auto" w:fill="auto"/>
            <w:noWrap/>
            <w:vAlign w:val="bottom"/>
            <w:hideMark/>
          </w:tcPr>
          <w:p w14:paraId="75D8291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00ADCFF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Getinge Disinfection AB</w:t>
            </w:r>
          </w:p>
        </w:tc>
        <w:tc>
          <w:tcPr>
            <w:tcW w:w="971" w:type="dxa"/>
            <w:tcBorders>
              <w:top w:val="single" w:sz="4" w:space="0" w:color="8EA9DB"/>
              <w:left w:val="nil"/>
              <w:bottom w:val="single" w:sz="4" w:space="0" w:color="8EA9DB"/>
              <w:right w:val="nil"/>
            </w:tcBorders>
            <w:shd w:val="clear" w:color="auto" w:fill="auto"/>
            <w:noWrap/>
            <w:vAlign w:val="bottom"/>
            <w:hideMark/>
          </w:tcPr>
          <w:p w14:paraId="27102AF2"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67 928,00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324C553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356CFE86"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14.11.2024</w:t>
            </w: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316D21FA"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150A1301"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6F7F2A6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Sterilizátor parní</w:t>
            </w:r>
          </w:p>
        </w:tc>
        <w:tc>
          <w:tcPr>
            <w:tcW w:w="1382" w:type="dxa"/>
            <w:tcBorders>
              <w:top w:val="single" w:sz="4" w:space="0" w:color="8EA9DB"/>
              <w:left w:val="nil"/>
              <w:bottom w:val="single" w:sz="4" w:space="0" w:color="8EA9DB"/>
              <w:right w:val="nil"/>
            </w:tcBorders>
            <w:shd w:val="clear" w:color="D9E1F2" w:fill="D9E1F2"/>
            <w:noWrap/>
            <w:vAlign w:val="bottom"/>
            <w:hideMark/>
          </w:tcPr>
          <w:p w14:paraId="7C8B6B1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M10/05933</w:t>
            </w:r>
          </w:p>
        </w:tc>
        <w:tc>
          <w:tcPr>
            <w:tcW w:w="2171" w:type="dxa"/>
            <w:tcBorders>
              <w:top w:val="single" w:sz="4" w:space="0" w:color="8EA9DB"/>
              <w:left w:val="nil"/>
              <w:bottom w:val="single" w:sz="4" w:space="0" w:color="8EA9DB"/>
              <w:right w:val="nil"/>
            </w:tcBorders>
            <w:shd w:val="clear" w:color="D9E1F2" w:fill="D9E1F2"/>
            <w:noWrap/>
            <w:vAlign w:val="bottom"/>
            <w:hideMark/>
          </w:tcPr>
          <w:p w14:paraId="0B97528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BAA107562</w:t>
            </w:r>
          </w:p>
        </w:tc>
        <w:tc>
          <w:tcPr>
            <w:tcW w:w="1283" w:type="dxa"/>
            <w:tcBorders>
              <w:top w:val="single" w:sz="4" w:space="0" w:color="8EA9DB"/>
              <w:left w:val="nil"/>
              <w:bottom w:val="single" w:sz="4" w:space="0" w:color="8EA9DB"/>
              <w:right w:val="nil"/>
            </w:tcBorders>
            <w:shd w:val="clear" w:color="D9E1F2" w:fill="D9E1F2"/>
            <w:noWrap/>
            <w:vAlign w:val="bottom"/>
            <w:hideMark/>
          </w:tcPr>
          <w:p w14:paraId="4744E4E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HS33</w:t>
            </w:r>
          </w:p>
        </w:tc>
        <w:tc>
          <w:tcPr>
            <w:tcW w:w="649" w:type="dxa"/>
            <w:tcBorders>
              <w:top w:val="single" w:sz="4" w:space="0" w:color="8EA9DB"/>
              <w:left w:val="nil"/>
              <w:bottom w:val="single" w:sz="4" w:space="0" w:color="8EA9DB"/>
              <w:right w:val="nil"/>
            </w:tcBorders>
            <w:shd w:val="clear" w:color="D9E1F2" w:fill="D9E1F2"/>
            <w:noWrap/>
            <w:vAlign w:val="bottom"/>
            <w:hideMark/>
          </w:tcPr>
          <w:p w14:paraId="390F053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22020</w:t>
            </w:r>
          </w:p>
        </w:tc>
        <w:tc>
          <w:tcPr>
            <w:tcW w:w="1400" w:type="dxa"/>
            <w:tcBorders>
              <w:top w:val="single" w:sz="4" w:space="0" w:color="8EA9DB"/>
              <w:left w:val="nil"/>
              <w:bottom w:val="single" w:sz="4" w:space="0" w:color="8EA9DB"/>
              <w:right w:val="nil"/>
            </w:tcBorders>
            <w:shd w:val="clear" w:color="D9E1F2" w:fill="D9E1F2"/>
            <w:noWrap/>
            <w:vAlign w:val="bottom"/>
            <w:hideMark/>
          </w:tcPr>
          <w:p w14:paraId="1047831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227C019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Getinge IC Production Poland Sp. z o. o.</w:t>
            </w:r>
          </w:p>
        </w:tc>
        <w:tc>
          <w:tcPr>
            <w:tcW w:w="971" w:type="dxa"/>
            <w:tcBorders>
              <w:top w:val="single" w:sz="4" w:space="0" w:color="8EA9DB"/>
              <w:left w:val="nil"/>
              <w:bottom w:val="single" w:sz="4" w:space="0" w:color="8EA9DB"/>
              <w:right w:val="nil"/>
            </w:tcBorders>
            <w:shd w:val="clear" w:color="D9E1F2" w:fill="D9E1F2"/>
            <w:noWrap/>
            <w:vAlign w:val="bottom"/>
            <w:hideMark/>
          </w:tcPr>
          <w:p w14:paraId="0A55AC3D"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72 267,00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13BD645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63BF690C"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20.12.2024</w:t>
            </w: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412DCC79"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46C001AF"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3E87C70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Světlo operační závěsné</w:t>
            </w:r>
          </w:p>
        </w:tc>
        <w:tc>
          <w:tcPr>
            <w:tcW w:w="1382" w:type="dxa"/>
            <w:tcBorders>
              <w:top w:val="single" w:sz="4" w:space="0" w:color="8EA9DB"/>
              <w:left w:val="nil"/>
              <w:bottom w:val="single" w:sz="4" w:space="0" w:color="8EA9DB"/>
              <w:right w:val="nil"/>
            </w:tcBorders>
            <w:shd w:val="clear" w:color="auto" w:fill="auto"/>
            <w:noWrap/>
            <w:vAlign w:val="bottom"/>
            <w:hideMark/>
          </w:tcPr>
          <w:p w14:paraId="79EC5F0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M10/00148</w:t>
            </w:r>
          </w:p>
        </w:tc>
        <w:tc>
          <w:tcPr>
            <w:tcW w:w="2171" w:type="dxa"/>
            <w:tcBorders>
              <w:top w:val="single" w:sz="4" w:space="0" w:color="8EA9DB"/>
              <w:left w:val="nil"/>
              <w:bottom w:val="single" w:sz="4" w:space="0" w:color="8EA9DB"/>
              <w:right w:val="nil"/>
            </w:tcBorders>
            <w:shd w:val="clear" w:color="auto" w:fill="auto"/>
            <w:noWrap/>
            <w:vAlign w:val="bottom"/>
            <w:hideMark/>
          </w:tcPr>
          <w:p w14:paraId="7C07059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AR001436+AR001342</w:t>
            </w:r>
          </w:p>
        </w:tc>
        <w:tc>
          <w:tcPr>
            <w:tcW w:w="1283" w:type="dxa"/>
            <w:tcBorders>
              <w:top w:val="single" w:sz="4" w:space="0" w:color="8EA9DB"/>
              <w:left w:val="nil"/>
              <w:bottom w:val="single" w:sz="4" w:space="0" w:color="8EA9DB"/>
              <w:right w:val="nil"/>
            </w:tcBorders>
            <w:shd w:val="clear" w:color="auto" w:fill="auto"/>
            <w:noWrap/>
            <w:vAlign w:val="bottom"/>
            <w:hideMark/>
          </w:tcPr>
          <w:p w14:paraId="346EF8A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Hanaulux HLX3000</w:t>
            </w:r>
          </w:p>
        </w:tc>
        <w:tc>
          <w:tcPr>
            <w:tcW w:w="649" w:type="dxa"/>
            <w:tcBorders>
              <w:top w:val="single" w:sz="4" w:space="0" w:color="8EA9DB"/>
              <w:left w:val="nil"/>
              <w:bottom w:val="single" w:sz="4" w:space="0" w:color="8EA9DB"/>
              <w:right w:val="nil"/>
            </w:tcBorders>
            <w:shd w:val="clear" w:color="auto" w:fill="auto"/>
            <w:noWrap/>
            <w:vAlign w:val="bottom"/>
            <w:hideMark/>
          </w:tcPr>
          <w:p w14:paraId="204512E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22025</w:t>
            </w:r>
          </w:p>
        </w:tc>
        <w:tc>
          <w:tcPr>
            <w:tcW w:w="1400" w:type="dxa"/>
            <w:tcBorders>
              <w:top w:val="single" w:sz="4" w:space="0" w:color="8EA9DB"/>
              <w:left w:val="nil"/>
              <w:bottom w:val="single" w:sz="4" w:space="0" w:color="8EA9DB"/>
              <w:right w:val="nil"/>
            </w:tcBorders>
            <w:shd w:val="clear" w:color="auto" w:fill="auto"/>
            <w:noWrap/>
            <w:vAlign w:val="bottom"/>
            <w:hideMark/>
          </w:tcPr>
          <w:p w14:paraId="14F3F12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6D7743F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Heraeus Noblelight GmbH</w:t>
            </w:r>
          </w:p>
        </w:tc>
        <w:tc>
          <w:tcPr>
            <w:tcW w:w="971" w:type="dxa"/>
            <w:tcBorders>
              <w:top w:val="single" w:sz="4" w:space="0" w:color="8EA9DB"/>
              <w:left w:val="nil"/>
              <w:bottom w:val="single" w:sz="4" w:space="0" w:color="8EA9DB"/>
              <w:right w:val="nil"/>
            </w:tcBorders>
            <w:shd w:val="clear" w:color="auto" w:fill="auto"/>
            <w:noWrap/>
            <w:vAlign w:val="bottom"/>
            <w:hideMark/>
          </w:tcPr>
          <w:p w14:paraId="1376B8DE"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6 383,00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4C9ECC3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030DB407"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3FC013AF"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A23A74" w:rsidRPr="00A23A74" w14:paraId="110A04A0"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4F0D70A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lastRenderedPageBreak/>
              <w:t>Stůl operační</w:t>
            </w:r>
          </w:p>
        </w:tc>
        <w:tc>
          <w:tcPr>
            <w:tcW w:w="1382" w:type="dxa"/>
            <w:tcBorders>
              <w:top w:val="single" w:sz="4" w:space="0" w:color="8EA9DB"/>
              <w:left w:val="nil"/>
              <w:bottom w:val="single" w:sz="4" w:space="0" w:color="8EA9DB"/>
              <w:right w:val="nil"/>
            </w:tcBorders>
            <w:shd w:val="clear" w:color="D9E1F2" w:fill="D9E1F2"/>
            <w:noWrap/>
            <w:vAlign w:val="bottom"/>
            <w:hideMark/>
          </w:tcPr>
          <w:p w14:paraId="51A703C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M828043</w:t>
            </w:r>
          </w:p>
        </w:tc>
        <w:tc>
          <w:tcPr>
            <w:tcW w:w="2171" w:type="dxa"/>
            <w:tcBorders>
              <w:top w:val="single" w:sz="4" w:space="0" w:color="8EA9DB"/>
              <w:left w:val="nil"/>
              <w:bottom w:val="single" w:sz="4" w:space="0" w:color="8EA9DB"/>
              <w:right w:val="nil"/>
            </w:tcBorders>
            <w:shd w:val="clear" w:color="D9E1F2" w:fill="D9E1F2"/>
            <w:noWrap/>
            <w:vAlign w:val="bottom"/>
            <w:hideMark/>
          </w:tcPr>
          <w:p w14:paraId="0F494FC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197</w:t>
            </w:r>
          </w:p>
        </w:tc>
        <w:tc>
          <w:tcPr>
            <w:tcW w:w="1283" w:type="dxa"/>
            <w:tcBorders>
              <w:top w:val="single" w:sz="4" w:space="0" w:color="8EA9DB"/>
              <w:left w:val="nil"/>
              <w:bottom w:val="single" w:sz="4" w:space="0" w:color="8EA9DB"/>
              <w:right w:val="nil"/>
            </w:tcBorders>
            <w:shd w:val="clear" w:color="D9E1F2" w:fill="D9E1F2"/>
            <w:noWrap/>
            <w:vAlign w:val="bottom"/>
            <w:hideMark/>
          </w:tcPr>
          <w:p w14:paraId="0A862E4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1420.02C0</w:t>
            </w:r>
          </w:p>
        </w:tc>
        <w:tc>
          <w:tcPr>
            <w:tcW w:w="649" w:type="dxa"/>
            <w:tcBorders>
              <w:top w:val="single" w:sz="4" w:space="0" w:color="8EA9DB"/>
              <w:left w:val="nil"/>
              <w:bottom w:val="single" w:sz="4" w:space="0" w:color="8EA9DB"/>
              <w:right w:val="nil"/>
            </w:tcBorders>
            <w:shd w:val="clear" w:color="D9E1F2" w:fill="D9E1F2"/>
            <w:noWrap/>
            <w:vAlign w:val="bottom"/>
            <w:hideMark/>
          </w:tcPr>
          <w:p w14:paraId="58AA415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22071</w:t>
            </w:r>
          </w:p>
        </w:tc>
        <w:tc>
          <w:tcPr>
            <w:tcW w:w="1400" w:type="dxa"/>
            <w:tcBorders>
              <w:top w:val="single" w:sz="4" w:space="0" w:color="8EA9DB"/>
              <w:left w:val="nil"/>
              <w:bottom w:val="single" w:sz="4" w:space="0" w:color="8EA9DB"/>
              <w:right w:val="nil"/>
            </w:tcBorders>
            <w:shd w:val="clear" w:color="D9E1F2" w:fill="D9E1F2"/>
            <w:noWrap/>
            <w:vAlign w:val="bottom"/>
            <w:hideMark/>
          </w:tcPr>
          <w:p w14:paraId="1699A7D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1FC9631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0BEA22E0"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12 119,00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3048987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6C0E8DDC"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05650F56"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64403C" w:rsidRPr="00A23A74" w14:paraId="33DA125C"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4860324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Dezinfekční a čistící automat</w:t>
            </w:r>
          </w:p>
        </w:tc>
        <w:tc>
          <w:tcPr>
            <w:tcW w:w="1382" w:type="dxa"/>
            <w:tcBorders>
              <w:top w:val="single" w:sz="4" w:space="0" w:color="8EA9DB"/>
              <w:left w:val="nil"/>
              <w:bottom w:val="single" w:sz="4" w:space="0" w:color="8EA9DB"/>
              <w:right w:val="nil"/>
            </w:tcBorders>
            <w:shd w:val="clear" w:color="auto" w:fill="auto"/>
            <w:noWrap/>
            <w:vAlign w:val="bottom"/>
            <w:hideMark/>
          </w:tcPr>
          <w:p w14:paraId="2D76E5C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M10/03697</w:t>
            </w:r>
          </w:p>
        </w:tc>
        <w:tc>
          <w:tcPr>
            <w:tcW w:w="2171" w:type="dxa"/>
            <w:tcBorders>
              <w:top w:val="single" w:sz="4" w:space="0" w:color="8EA9DB"/>
              <w:left w:val="nil"/>
              <w:bottom w:val="single" w:sz="4" w:space="0" w:color="8EA9DB"/>
              <w:right w:val="nil"/>
            </w:tcBorders>
            <w:shd w:val="clear" w:color="auto" w:fill="auto"/>
            <w:noWrap/>
            <w:vAlign w:val="bottom"/>
            <w:hideMark/>
          </w:tcPr>
          <w:p w14:paraId="4559DE6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WAA071135</w:t>
            </w:r>
          </w:p>
        </w:tc>
        <w:tc>
          <w:tcPr>
            <w:tcW w:w="1283" w:type="dxa"/>
            <w:tcBorders>
              <w:top w:val="single" w:sz="4" w:space="0" w:color="8EA9DB"/>
              <w:left w:val="nil"/>
              <w:bottom w:val="single" w:sz="4" w:space="0" w:color="8EA9DB"/>
              <w:right w:val="nil"/>
            </w:tcBorders>
            <w:shd w:val="clear" w:color="auto" w:fill="auto"/>
            <w:noWrap/>
            <w:vAlign w:val="bottom"/>
            <w:hideMark/>
          </w:tcPr>
          <w:p w14:paraId="23B610D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WD 68 (GETINGE 8668)</w:t>
            </w:r>
          </w:p>
        </w:tc>
        <w:tc>
          <w:tcPr>
            <w:tcW w:w="649" w:type="dxa"/>
            <w:tcBorders>
              <w:top w:val="single" w:sz="4" w:space="0" w:color="8EA9DB"/>
              <w:left w:val="nil"/>
              <w:bottom w:val="single" w:sz="4" w:space="0" w:color="8EA9DB"/>
              <w:right w:val="nil"/>
            </w:tcBorders>
            <w:shd w:val="clear" w:color="auto" w:fill="auto"/>
            <w:noWrap/>
            <w:vAlign w:val="bottom"/>
            <w:hideMark/>
          </w:tcPr>
          <w:p w14:paraId="1AB04EB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22072</w:t>
            </w:r>
          </w:p>
        </w:tc>
        <w:tc>
          <w:tcPr>
            <w:tcW w:w="1400" w:type="dxa"/>
            <w:tcBorders>
              <w:top w:val="single" w:sz="4" w:space="0" w:color="8EA9DB"/>
              <w:left w:val="nil"/>
              <w:bottom w:val="single" w:sz="4" w:space="0" w:color="8EA9DB"/>
              <w:right w:val="nil"/>
            </w:tcBorders>
            <w:shd w:val="clear" w:color="auto" w:fill="auto"/>
            <w:noWrap/>
            <w:vAlign w:val="bottom"/>
            <w:hideMark/>
          </w:tcPr>
          <w:p w14:paraId="78C870B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3C98D2B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Getinge Disinfection AB</w:t>
            </w:r>
          </w:p>
        </w:tc>
        <w:tc>
          <w:tcPr>
            <w:tcW w:w="971" w:type="dxa"/>
            <w:tcBorders>
              <w:top w:val="single" w:sz="4" w:space="0" w:color="8EA9DB"/>
              <w:left w:val="nil"/>
              <w:bottom w:val="single" w:sz="4" w:space="0" w:color="8EA9DB"/>
              <w:right w:val="nil"/>
            </w:tcBorders>
            <w:shd w:val="clear" w:color="auto" w:fill="auto"/>
            <w:noWrap/>
            <w:vAlign w:val="bottom"/>
            <w:hideMark/>
          </w:tcPr>
          <w:p w14:paraId="4DD916E4"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67 928,00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1C50033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44974AE3"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7B20C95E"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4AA4B949"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4FFF2CF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Dezinfekční a čistící automat</w:t>
            </w:r>
          </w:p>
        </w:tc>
        <w:tc>
          <w:tcPr>
            <w:tcW w:w="1382" w:type="dxa"/>
            <w:tcBorders>
              <w:top w:val="single" w:sz="4" w:space="0" w:color="8EA9DB"/>
              <w:left w:val="nil"/>
              <w:bottom w:val="single" w:sz="4" w:space="0" w:color="8EA9DB"/>
              <w:right w:val="nil"/>
            </w:tcBorders>
            <w:shd w:val="clear" w:color="D9E1F2" w:fill="D9E1F2"/>
            <w:noWrap/>
            <w:vAlign w:val="bottom"/>
            <w:hideMark/>
          </w:tcPr>
          <w:p w14:paraId="0B6CB58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M10/04029</w:t>
            </w:r>
          </w:p>
        </w:tc>
        <w:tc>
          <w:tcPr>
            <w:tcW w:w="2171" w:type="dxa"/>
            <w:tcBorders>
              <w:top w:val="single" w:sz="4" w:space="0" w:color="8EA9DB"/>
              <w:left w:val="nil"/>
              <w:bottom w:val="single" w:sz="4" w:space="0" w:color="8EA9DB"/>
              <w:right w:val="nil"/>
            </w:tcBorders>
            <w:shd w:val="clear" w:color="D9E1F2" w:fill="D9E1F2"/>
            <w:noWrap/>
            <w:vAlign w:val="bottom"/>
            <w:hideMark/>
          </w:tcPr>
          <w:p w14:paraId="647CE5E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WAA083170</w:t>
            </w:r>
          </w:p>
        </w:tc>
        <w:tc>
          <w:tcPr>
            <w:tcW w:w="1283" w:type="dxa"/>
            <w:tcBorders>
              <w:top w:val="single" w:sz="4" w:space="0" w:color="8EA9DB"/>
              <w:left w:val="nil"/>
              <w:bottom w:val="single" w:sz="4" w:space="0" w:color="8EA9DB"/>
              <w:right w:val="nil"/>
            </w:tcBorders>
            <w:shd w:val="clear" w:color="D9E1F2" w:fill="D9E1F2"/>
            <w:noWrap/>
            <w:vAlign w:val="bottom"/>
            <w:hideMark/>
          </w:tcPr>
          <w:p w14:paraId="268D351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WD 68 (GETINGE 8668)</w:t>
            </w:r>
          </w:p>
        </w:tc>
        <w:tc>
          <w:tcPr>
            <w:tcW w:w="649" w:type="dxa"/>
            <w:tcBorders>
              <w:top w:val="single" w:sz="4" w:space="0" w:color="8EA9DB"/>
              <w:left w:val="nil"/>
              <w:bottom w:val="single" w:sz="4" w:space="0" w:color="8EA9DB"/>
              <w:right w:val="nil"/>
            </w:tcBorders>
            <w:shd w:val="clear" w:color="D9E1F2" w:fill="D9E1F2"/>
            <w:noWrap/>
            <w:vAlign w:val="bottom"/>
            <w:hideMark/>
          </w:tcPr>
          <w:p w14:paraId="123AD9E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22072</w:t>
            </w:r>
          </w:p>
        </w:tc>
        <w:tc>
          <w:tcPr>
            <w:tcW w:w="1400" w:type="dxa"/>
            <w:tcBorders>
              <w:top w:val="single" w:sz="4" w:space="0" w:color="8EA9DB"/>
              <w:left w:val="nil"/>
              <w:bottom w:val="single" w:sz="4" w:space="0" w:color="8EA9DB"/>
              <w:right w:val="nil"/>
            </w:tcBorders>
            <w:shd w:val="clear" w:color="D9E1F2" w:fill="D9E1F2"/>
            <w:noWrap/>
            <w:vAlign w:val="bottom"/>
            <w:hideMark/>
          </w:tcPr>
          <w:p w14:paraId="76C7046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4C00E32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Getinge Disinfection AB</w:t>
            </w:r>
          </w:p>
        </w:tc>
        <w:tc>
          <w:tcPr>
            <w:tcW w:w="971" w:type="dxa"/>
            <w:tcBorders>
              <w:top w:val="single" w:sz="4" w:space="0" w:color="8EA9DB"/>
              <w:left w:val="nil"/>
              <w:bottom w:val="single" w:sz="4" w:space="0" w:color="8EA9DB"/>
              <w:right w:val="nil"/>
            </w:tcBorders>
            <w:shd w:val="clear" w:color="D9E1F2" w:fill="D9E1F2"/>
            <w:noWrap/>
            <w:vAlign w:val="bottom"/>
            <w:hideMark/>
          </w:tcPr>
          <w:p w14:paraId="5917DD49"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67 928,00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03910C3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6E8F6E61"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0F8A6080"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7DF0C38C"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2C64F47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Sterilizátor formaldehydový</w:t>
            </w:r>
          </w:p>
        </w:tc>
        <w:tc>
          <w:tcPr>
            <w:tcW w:w="1382" w:type="dxa"/>
            <w:tcBorders>
              <w:top w:val="single" w:sz="4" w:space="0" w:color="8EA9DB"/>
              <w:left w:val="nil"/>
              <w:bottom w:val="single" w:sz="4" w:space="0" w:color="8EA9DB"/>
              <w:right w:val="nil"/>
            </w:tcBorders>
            <w:shd w:val="clear" w:color="auto" w:fill="auto"/>
            <w:noWrap/>
            <w:vAlign w:val="bottom"/>
            <w:hideMark/>
          </w:tcPr>
          <w:p w14:paraId="380470D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M11/30296</w:t>
            </w:r>
          </w:p>
        </w:tc>
        <w:tc>
          <w:tcPr>
            <w:tcW w:w="2171" w:type="dxa"/>
            <w:tcBorders>
              <w:top w:val="single" w:sz="4" w:space="0" w:color="8EA9DB"/>
              <w:left w:val="nil"/>
              <w:bottom w:val="single" w:sz="4" w:space="0" w:color="8EA9DB"/>
              <w:right w:val="nil"/>
            </w:tcBorders>
            <w:shd w:val="clear" w:color="auto" w:fill="auto"/>
            <w:noWrap/>
            <w:vAlign w:val="bottom"/>
            <w:hideMark/>
          </w:tcPr>
          <w:p w14:paraId="1D69FDF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2103762-010-01</w:t>
            </w:r>
          </w:p>
        </w:tc>
        <w:tc>
          <w:tcPr>
            <w:tcW w:w="1283" w:type="dxa"/>
            <w:tcBorders>
              <w:top w:val="single" w:sz="4" w:space="0" w:color="8EA9DB"/>
              <w:left w:val="nil"/>
              <w:bottom w:val="single" w:sz="4" w:space="0" w:color="8EA9DB"/>
              <w:right w:val="nil"/>
            </w:tcBorders>
            <w:shd w:val="clear" w:color="auto" w:fill="auto"/>
            <w:noWrap/>
            <w:vAlign w:val="bottom"/>
            <w:hideMark/>
          </w:tcPr>
          <w:p w14:paraId="0640AB0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GEF 449</w:t>
            </w:r>
          </w:p>
        </w:tc>
        <w:tc>
          <w:tcPr>
            <w:tcW w:w="649" w:type="dxa"/>
            <w:tcBorders>
              <w:top w:val="single" w:sz="4" w:space="0" w:color="8EA9DB"/>
              <w:left w:val="nil"/>
              <w:bottom w:val="single" w:sz="4" w:space="0" w:color="8EA9DB"/>
              <w:right w:val="nil"/>
            </w:tcBorders>
            <w:shd w:val="clear" w:color="auto" w:fill="auto"/>
            <w:noWrap/>
            <w:vAlign w:val="bottom"/>
            <w:hideMark/>
          </w:tcPr>
          <w:p w14:paraId="79ECD04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22072</w:t>
            </w:r>
          </w:p>
        </w:tc>
        <w:tc>
          <w:tcPr>
            <w:tcW w:w="1400" w:type="dxa"/>
            <w:tcBorders>
              <w:top w:val="single" w:sz="4" w:space="0" w:color="8EA9DB"/>
              <w:left w:val="nil"/>
              <w:bottom w:val="single" w:sz="4" w:space="0" w:color="8EA9DB"/>
              <w:right w:val="nil"/>
            </w:tcBorders>
            <w:shd w:val="clear" w:color="auto" w:fill="auto"/>
            <w:noWrap/>
            <w:vAlign w:val="bottom"/>
            <w:hideMark/>
          </w:tcPr>
          <w:p w14:paraId="0D0007B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5535E1E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Getinge AB</w:t>
            </w:r>
          </w:p>
        </w:tc>
        <w:tc>
          <w:tcPr>
            <w:tcW w:w="971" w:type="dxa"/>
            <w:tcBorders>
              <w:top w:val="single" w:sz="4" w:space="0" w:color="8EA9DB"/>
              <w:left w:val="nil"/>
              <w:bottom w:val="single" w:sz="4" w:space="0" w:color="8EA9DB"/>
              <w:right w:val="nil"/>
            </w:tcBorders>
            <w:shd w:val="clear" w:color="auto" w:fill="auto"/>
            <w:noWrap/>
            <w:vAlign w:val="bottom"/>
            <w:hideMark/>
          </w:tcPr>
          <w:p w14:paraId="0F2871FA"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125 094,00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1DA93E7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00CF23DF"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259FC90D"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A23A74" w:rsidRPr="00A23A74" w14:paraId="6528D9A6"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188AD6A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Stůl operační gynekologický</w:t>
            </w:r>
          </w:p>
        </w:tc>
        <w:tc>
          <w:tcPr>
            <w:tcW w:w="1382" w:type="dxa"/>
            <w:tcBorders>
              <w:top w:val="single" w:sz="4" w:space="0" w:color="8EA9DB"/>
              <w:left w:val="nil"/>
              <w:bottom w:val="single" w:sz="4" w:space="0" w:color="8EA9DB"/>
              <w:right w:val="nil"/>
            </w:tcBorders>
            <w:shd w:val="clear" w:color="D9E1F2" w:fill="D9E1F2"/>
            <w:noWrap/>
            <w:vAlign w:val="bottom"/>
            <w:hideMark/>
          </w:tcPr>
          <w:p w14:paraId="215A49A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M727813</w:t>
            </w:r>
          </w:p>
        </w:tc>
        <w:tc>
          <w:tcPr>
            <w:tcW w:w="2171" w:type="dxa"/>
            <w:tcBorders>
              <w:top w:val="single" w:sz="4" w:space="0" w:color="8EA9DB"/>
              <w:left w:val="nil"/>
              <w:bottom w:val="single" w:sz="4" w:space="0" w:color="8EA9DB"/>
              <w:right w:val="nil"/>
            </w:tcBorders>
            <w:shd w:val="clear" w:color="D9E1F2" w:fill="D9E1F2"/>
            <w:noWrap/>
            <w:vAlign w:val="bottom"/>
            <w:hideMark/>
          </w:tcPr>
          <w:p w14:paraId="1FC80B8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113</w:t>
            </w:r>
          </w:p>
        </w:tc>
        <w:tc>
          <w:tcPr>
            <w:tcW w:w="1283" w:type="dxa"/>
            <w:tcBorders>
              <w:top w:val="single" w:sz="4" w:space="0" w:color="8EA9DB"/>
              <w:left w:val="nil"/>
              <w:bottom w:val="single" w:sz="4" w:space="0" w:color="8EA9DB"/>
              <w:right w:val="nil"/>
            </w:tcBorders>
            <w:shd w:val="clear" w:color="D9E1F2" w:fill="D9E1F2"/>
            <w:noWrap/>
            <w:vAlign w:val="bottom"/>
            <w:hideMark/>
          </w:tcPr>
          <w:p w14:paraId="586EB93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1211.02-C</w:t>
            </w:r>
          </w:p>
        </w:tc>
        <w:tc>
          <w:tcPr>
            <w:tcW w:w="649" w:type="dxa"/>
            <w:tcBorders>
              <w:top w:val="single" w:sz="4" w:space="0" w:color="8EA9DB"/>
              <w:left w:val="nil"/>
              <w:bottom w:val="single" w:sz="4" w:space="0" w:color="8EA9DB"/>
              <w:right w:val="nil"/>
            </w:tcBorders>
            <w:shd w:val="clear" w:color="D9E1F2" w:fill="D9E1F2"/>
            <w:noWrap/>
            <w:vAlign w:val="bottom"/>
            <w:hideMark/>
          </w:tcPr>
          <w:p w14:paraId="2AC4734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22329</w:t>
            </w:r>
          </w:p>
        </w:tc>
        <w:tc>
          <w:tcPr>
            <w:tcW w:w="1400" w:type="dxa"/>
            <w:tcBorders>
              <w:top w:val="single" w:sz="4" w:space="0" w:color="8EA9DB"/>
              <w:left w:val="nil"/>
              <w:bottom w:val="single" w:sz="4" w:space="0" w:color="8EA9DB"/>
              <w:right w:val="nil"/>
            </w:tcBorders>
            <w:shd w:val="clear" w:color="D9E1F2" w:fill="D9E1F2"/>
            <w:noWrap/>
            <w:vAlign w:val="bottom"/>
            <w:hideMark/>
          </w:tcPr>
          <w:p w14:paraId="4D86839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D9E1F2" w:fill="D9E1F2"/>
            <w:noWrap/>
            <w:vAlign w:val="bottom"/>
            <w:hideMark/>
          </w:tcPr>
          <w:p w14:paraId="3C7419A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4D0983B8"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12 119,00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010F187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3B295E6C"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3D1837FE"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64403C" w:rsidRPr="00A23A74" w14:paraId="379529E9"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6B328EF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Stůl operační gynekologický</w:t>
            </w:r>
          </w:p>
        </w:tc>
        <w:tc>
          <w:tcPr>
            <w:tcW w:w="1382" w:type="dxa"/>
            <w:tcBorders>
              <w:top w:val="single" w:sz="4" w:space="0" w:color="8EA9DB"/>
              <w:left w:val="nil"/>
              <w:bottom w:val="single" w:sz="4" w:space="0" w:color="8EA9DB"/>
              <w:right w:val="nil"/>
            </w:tcBorders>
            <w:shd w:val="clear" w:color="auto" w:fill="auto"/>
            <w:noWrap/>
            <w:vAlign w:val="bottom"/>
            <w:hideMark/>
          </w:tcPr>
          <w:p w14:paraId="0DA4906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ano</w:t>
            </w:r>
          </w:p>
        </w:tc>
        <w:tc>
          <w:tcPr>
            <w:tcW w:w="2171" w:type="dxa"/>
            <w:tcBorders>
              <w:top w:val="single" w:sz="4" w:space="0" w:color="8EA9DB"/>
              <w:left w:val="nil"/>
              <w:bottom w:val="single" w:sz="4" w:space="0" w:color="8EA9DB"/>
              <w:right w:val="nil"/>
            </w:tcBorders>
            <w:shd w:val="clear" w:color="auto" w:fill="auto"/>
            <w:noWrap/>
            <w:vAlign w:val="bottom"/>
            <w:hideMark/>
          </w:tcPr>
          <w:p w14:paraId="7D436E2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10551</w:t>
            </w:r>
          </w:p>
        </w:tc>
        <w:tc>
          <w:tcPr>
            <w:tcW w:w="1283" w:type="dxa"/>
            <w:tcBorders>
              <w:top w:val="single" w:sz="4" w:space="0" w:color="8EA9DB"/>
              <w:left w:val="nil"/>
              <w:bottom w:val="single" w:sz="4" w:space="0" w:color="8EA9DB"/>
              <w:right w:val="nil"/>
            </w:tcBorders>
            <w:shd w:val="clear" w:color="auto" w:fill="auto"/>
            <w:noWrap/>
            <w:vAlign w:val="bottom"/>
            <w:hideMark/>
          </w:tcPr>
          <w:p w14:paraId="1EE54EE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BETASTAR</w:t>
            </w:r>
          </w:p>
        </w:tc>
        <w:tc>
          <w:tcPr>
            <w:tcW w:w="649" w:type="dxa"/>
            <w:tcBorders>
              <w:top w:val="single" w:sz="4" w:space="0" w:color="8EA9DB"/>
              <w:left w:val="nil"/>
              <w:bottom w:val="single" w:sz="4" w:space="0" w:color="8EA9DB"/>
              <w:right w:val="nil"/>
            </w:tcBorders>
            <w:shd w:val="clear" w:color="auto" w:fill="auto"/>
            <w:noWrap/>
            <w:vAlign w:val="bottom"/>
            <w:hideMark/>
          </w:tcPr>
          <w:p w14:paraId="5E11605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22373</w:t>
            </w:r>
          </w:p>
        </w:tc>
        <w:tc>
          <w:tcPr>
            <w:tcW w:w="1400" w:type="dxa"/>
            <w:tcBorders>
              <w:top w:val="single" w:sz="4" w:space="0" w:color="8EA9DB"/>
              <w:left w:val="nil"/>
              <w:bottom w:val="single" w:sz="4" w:space="0" w:color="8EA9DB"/>
              <w:right w:val="nil"/>
            </w:tcBorders>
            <w:shd w:val="clear" w:color="auto" w:fill="auto"/>
            <w:noWrap/>
            <w:vAlign w:val="bottom"/>
            <w:hideMark/>
          </w:tcPr>
          <w:p w14:paraId="5BA8E03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auto" w:fill="auto"/>
            <w:noWrap/>
            <w:vAlign w:val="bottom"/>
            <w:hideMark/>
          </w:tcPr>
          <w:p w14:paraId="78AD665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w:t>
            </w:r>
          </w:p>
        </w:tc>
        <w:tc>
          <w:tcPr>
            <w:tcW w:w="971" w:type="dxa"/>
            <w:tcBorders>
              <w:top w:val="single" w:sz="4" w:space="0" w:color="8EA9DB"/>
              <w:left w:val="nil"/>
              <w:bottom w:val="single" w:sz="4" w:space="0" w:color="8EA9DB"/>
              <w:right w:val="nil"/>
            </w:tcBorders>
            <w:shd w:val="clear" w:color="auto" w:fill="auto"/>
            <w:noWrap/>
            <w:vAlign w:val="bottom"/>
            <w:hideMark/>
          </w:tcPr>
          <w:p w14:paraId="2F3B9D00"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12 119,00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1D02E5D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13381E9B"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6AFAEE4F"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 ( 12/29 )</w:t>
            </w:r>
          </w:p>
        </w:tc>
      </w:tr>
      <w:tr w:rsidR="00A23A74" w:rsidRPr="00A23A74" w14:paraId="0075EAAE"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7075A7F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Deska operační</w:t>
            </w:r>
          </w:p>
        </w:tc>
        <w:tc>
          <w:tcPr>
            <w:tcW w:w="1382" w:type="dxa"/>
            <w:tcBorders>
              <w:top w:val="single" w:sz="4" w:space="0" w:color="8EA9DB"/>
              <w:left w:val="nil"/>
              <w:bottom w:val="single" w:sz="4" w:space="0" w:color="8EA9DB"/>
              <w:right w:val="nil"/>
            </w:tcBorders>
            <w:shd w:val="clear" w:color="D9E1F2" w:fill="D9E1F2"/>
            <w:noWrap/>
            <w:vAlign w:val="bottom"/>
            <w:hideMark/>
          </w:tcPr>
          <w:p w14:paraId="6CBA4E4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M11/28848/01</w:t>
            </w:r>
          </w:p>
        </w:tc>
        <w:tc>
          <w:tcPr>
            <w:tcW w:w="2171" w:type="dxa"/>
            <w:tcBorders>
              <w:top w:val="single" w:sz="4" w:space="0" w:color="8EA9DB"/>
              <w:left w:val="nil"/>
              <w:bottom w:val="single" w:sz="4" w:space="0" w:color="8EA9DB"/>
              <w:right w:val="nil"/>
            </w:tcBorders>
            <w:shd w:val="clear" w:color="D9E1F2" w:fill="D9E1F2"/>
            <w:noWrap/>
            <w:vAlign w:val="bottom"/>
            <w:hideMark/>
          </w:tcPr>
          <w:p w14:paraId="425AE59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2088</w:t>
            </w:r>
          </w:p>
        </w:tc>
        <w:tc>
          <w:tcPr>
            <w:tcW w:w="1283" w:type="dxa"/>
            <w:tcBorders>
              <w:top w:val="single" w:sz="4" w:space="0" w:color="8EA9DB"/>
              <w:left w:val="nil"/>
              <w:bottom w:val="single" w:sz="4" w:space="0" w:color="8EA9DB"/>
              <w:right w:val="nil"/>
            </w:tcBorders>
            <w:shd w:val="clear" w:color="D9E1F2" w:fill="D9E1F2"/>
            <w:noWrap/>
            <w:vAlign w:val="bottom"/>
            <w:hideMark/>
          </w:tcPr>
          <w:p w14:paraId="3425E6C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1140.10AN</w:t>
            </w:r>
          </w:p>
        </w:tc>
        <w:tc>
          <w:tcPr>
            <w:tcW w:w="649" w:type="dxa"/>
            <w:tcBorders>
              <w:top w:val="single" w:sz="4" w:space="0" w:color="8EA9DB"/>
              <w:left w:val="nil"/>
              <w:bottom w:val="single" w:sz="4" w:space="0" w:color="8EA9DB"/>
              <w:right w:val="nil"/>
            </w:tcBorders>
            <w:shd w:val="clear" w:color="D9E1F2" w:fill="D9E1F2"/>
            <w:noWrap/>
            <w:vAlign w:val="bottom"/>
            <w:hideMark/>
          </w:tcPr>
          <w:p w14:paraId="2D13713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22374</w:t>
            </w:r>
          </w:p>
        </w:tc>
        <w:tc>
          <w:tcPr>
            <w:tcW w:w="1400" w:type="dxa"/>
            <w:tcBorders>
              <w:top w:val="single" w:sz="4" w:space="0" w:color="8EA9DB"/>
              <w:left w:val="nil"/>
              <w:bottom w:val="single" w:sz="4" w:space="0" w:color="8EA9DB"/>
              <w:right w:val="nil"/>
            </w:tcBorders>
            <w:shd w:val="clear" w:color="D9E1F2" w:fill="D9E1F2"/>
            <w:noWrap/>
            <w:vAlign w:val="bottom"/>
            <w:hideMark/>
          </w:tcPr>
          <w:p w14:paraId="5DEABCF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D9E1F2" w:fill="D9E1F2"/>
            <w:noWrap/>
            <w:vAlign w:val="bottom"/>
            <w:hideMark/>
          </w:tcPr>
          <w:p w14:paraId="1160513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3718334C"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3 375,00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3674CAA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398FD6B7"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5E2D0717"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64403C" w:rsidRPr="00A23A74" w14:paraId="055612C0"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46B8C93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Vozík transportní k oper. stolu</w:t>
            </w:r>
          </w:p>
        </w:tc>
        <w:tc>
          <w:tcPr>
            <w:tcW w:w="1382" w:type="dxa"/>
            <w:tcBorders>
              <w:top w:val="single" w:sz="4" w:space="0" w:color="8EA9DB"/>
              <w:left w:val="nil"/>
              <w:bottom w:val="single" w:sz="4" w:space="0" w:color="8EA9DB"/>
              <w:right w:val="nil"/>
            </w:tcBorders>
            <w:shd w:val="clear" w:color="auto" w:fill="auto"/>
            <w:noWrap/>
            <w:vAlign w:val="bottom"/>
            <w:hideMark/>
          </w:tcPr>
          <w:p w14:paraId="3A0BF8B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M11/28848/02</w:t>
            </w:r>
          </w:p>
        </w:tc>
        <w:tc>
          <w:tcPr>
            <w:tcW w:w="2171" w:type="dxa"/>
            <w:tcBorders>
              <w:top w:val="single" w:sz="4" w:space="0" w:color="8EA9DB"/>
              <w:left w:val="nil"/>
              <w:bottom w:val="single" w:sz="4" w:space="0" w:color="8EA9DB"/>
              <w:right w:val="nil"/>
            </w:tcBorders>
            <w:shd w:val="clear" w:color="auto" w:fill="auto"/>
            <w:noWrap/>
            <w:vAlign w:val="bottom"/>
            <w:hideMark/>
          </w:tcPr>
          <w:p w14:paraId="7850FFC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1545</w:t>
            </w:r>
          </w:p>
        </w:tc>
        <w:tc>
          <w:tcPr>
            <w:tcW w:w="1283" w:type="dxa"/>
            <w:tcBorders>
              <w:top w:val="single" w:sz="4" w:space="0" w:color="8EA9DB"/>
              <w:left w:val="nil"/>
              <w:bottom w:val="single" w:sz="4" w:space="0" w:color="8EA9DB"/>
              <w:right w:val="nil"/>
            </w:tcBorders>
            <w:shd w:val="clear" w:color="auto" w:fill="auto"/>
            <w:noWrap/>
            <w:vAlign w:val="bottom"/>
            <w:hideMark/>
          </w:tcPr>
          <w:p w14:paraId="5670A4A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1140.62C0</w:t>
            </w:r>
          </w:p>
        </w:tc>
        <w:tc>
          <w:tcPr>
            <w:tcW w:w="649" w:type="dxa"/>
            <w:tcBorders>
              <w:top w:val="single" w:sz="4" w:space="0" w:color="8EA9DB"/>
              <w:left w:val="nil"/>
              <w:bottom w:val="single" w:sz="4" w:space="0" w:color="8EA9DB"/>
              <w:right w:val="nil"/>
            </w:tcBorders>
            <w:shd w:val="clear" w:color="auto" w:fill="auto"/>
            <w:noWrap/>
            <w:vAlign w:val="bottom"/>
            <w:hideMark/>
          </w:tcPr>
          <w:p w14:paraId="3A6A233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22374</w:t>
            </w:r>
          </w:p>
        </w:tc>
        <w:tc>
          <w:tcPr>
            <w:tcW w:w="1400" w:type="dxa"/>
            <w:tcBorders>
              <w:top w:val="single" w:sz="4" w:space="0" w:color="8EA9DB"/>
              <w:left w:val="nil"/>
              <w:bottom w:val="single" w:sz="4" w:space="0" w:color="8EA9DB"/>
              <w:right w:val="nil"/>
            </w:tcBorders>
            <w:shd w:val="clear" w:color="auto" w:fill="auto"/>
            <w:noWrap/>
            <w:vAlign w:val="bottom"/>
            <w:hideMark/>
          </w:tcPr>
          <w:p w14:paraId="14D6C35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auto" w:fill="auto"/>
            <w:noWrap/>
            <w:vAlign w:val="bottom"/>
            <w:hideMark/>
          </w:tcPr>
          <w:p w14:paraId="0E0F99F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auto" w:fill="auto"/>
            <w:noWrap/>
            <w:vAlign w:val="bottom"/>
            <w:hideMark/>
          </w:tcPr>
          <w:p w14:paraId="0792AAFF"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2 186,00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20B69B5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1871C32E"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5F597122"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A23A74" w:rsidRPr="00A23A74" w14:paraId="473C7C9D"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521A0AB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Stůl operační gynekologický</w:t>
            </w:r>
          </w:p>
        </w:tc>
        <w:tc>
          <w:tcPr>
            <w:tcW w:w="1382" w:type="dxa"/>
            <w:tcBorders>
              <w:top w:val="single" w:sz="4" w:space="0" w:color="8EA9DB"/>
              <w:left w:val="nil"/>
              <w:bottom w:val="single" w:sz="4" w:space="0" w:color="8EA9DB"/>
              <w:right w:val="nil"/>
            </w:tcBorders>
            <w:shd w:val="clear" w:color="D9E1F2" w:fill="D9E1F2"/>
            <w:noWrap/>
            <w:vAlign w:val="bottom"/>
            <w:hideMark/>
          </w:tcPr>
          <w:p w14:paraId="4C1A0CC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M11/28848</w:t>
            </w:r>
          </w:p>
        </w:tc>
        <w:tc>
          <w:tcPr>
            <w:tcW w:w="2171" w:type="dxa"/>
            <w:tcBorders>
              <w:top w:val="single" w:sz="4" w:space="0" w:color="8EA9DB"/>
              <w:left w:val="nil"/>
              <w:bottom w:val="single" w:sz="4" w:space="0" w:color="8EA9DB"/>
              <w:right w:val="nil"/>
            </w:tcBorders>
            <w:shd w:val="clear" w:color="D9E1F2" w:fill="D9E1F2"/>
            <w:noWrap/>
            <w:vAlign w:val="bottom"/>
            <w:hideMark/>
          </w:tcPr>
          <w:p w14:paraId="1E6A447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00372</w:t>
            </w:r>
          </w:p>
        </w:tc>
        <w:tc>
          <w:tcPr>
            <w:tcW w:w="1283" w:type="dxa"/>
            <w:tcBorders>
              <w:top w:val="single" w:sz="4" w:space="0" w:color="8EA9DB"/>
              <w:left w:val="nil"/>
              <w:bottom w:val="single" w:sz="4" w:space="0" w:color="8EA9DB"/>
              <w:right w:val="nil"/>
            </w:tcBorders>
            <w:shd w:val="clear" w:color="D9E1F2" w:fill="D9E1F2"/>
            <w:noWrap/>
            <w:vAlign w:val="bottom"/>
            <w:hideMark/>
          </w:tcPr>
          <w:p w14:paraId="6DD1F00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1140.01KO</w:t>
            </w:r>
          </w:p>
        </w:tc>
        <w:tc>
          <w:tcPr>
            <w:tcW w:w="649" w:type="dxa"/>
            <w:tcBorders>
              <w:top w:val="single" w:sz="4" w:space="0" w:color="8EA9DB"/>
              <w:left w:val="nil"/>
              <w:bottom w:val="single" w:sz="4" w:space="0" w:color="8EA9DB"/>
              <w:right w:val="nil"/>
            </w:tcBorders>
            <w:shd w:val="clear" w:color="D9E1F2" w:fill="D9E1F2"/>
            <w:noWrap/>
            <w:vAlign w:val="bottom"/>
            <w:hideMark/>
          </w:tcPr>
          <w:p w14:paraId="29F167F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22374</w:t>
            </w:r>
          </w:p>
        </w:tc>
        <w:tc>
          <w:tcPr>
            <w:tcW w:w="1400" w:type="dxa"/>
            <w:tcBorders>
              <w:top w:val="single" w:sz="4" w:space="0" w:color="8EA9DB"/>
              <w:left w:val="nil"/>
              <w:bottom w:val="single" w:sz="4" w:space="0" w:color="8EA9DB"/>
              <w:right w:val="nil"/>
            </w:tcBorders>
            <w:shd w:val="clear" w:color="D9E1F2" w:fill="D9E1F2"/>
            <w:noWrap/>
            <w:vAlign w:val="bottom"/>
            <w:hideMark/>
          </w:tcPr>
          <w:p w14:paraId="2D2DAC6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D9E1F2" w:fill="D9E1F2"/>
            <w:noWrap/>
            <w:vAlign w:val="bottom"/>
            <w:hideMark/>
          </w:tcPr>
          <w:p w14:paraId="4C3C683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44774D5D"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10 020,00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2FDFCFE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38370EE8"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3343B326"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64403C" w:rsidRPr="00A23A74" w14:paraId="5AD005B4"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76857BA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lastRenderedPageBreak/>
              <w:t>Stůl operační gynekologický</w:t>
            </w:r>
          </w:p>
        </w:tc>
        <w:tc>
          <w:tcPr>
            <w:tcW w:w="1382" w:type="dxa"/>
            <w:tcBorders>
              <w:top w:val="single" w:sz="4" w:space="0" w:color="8EA9DB"/>
              <w:left w:val="nil"/>
              <w:bottom w:val="single" w:sz="4" w:space="0" w:color="8EA9DB"/>
              <w:right w:val="nil"/>
            </w:tcBorders>
            <w:shd w:val="clear" w:color="auto" w:fill="auto"/>
            <w:noWrap/>
            <w:vAlign w:val="bottom"/>
            <w:hideMark/>
          </w:tcPr>
          <w:p w14:paraId="79E4E59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M11/28846</w:t>
            </w:r>
          </w:p>
        </w:tc>
        <w:tc>
          <w:tcPr>
            <w:tcW w:w="2171" w:type="dxa"/>
            <w:tcBorders>
              <w:top w:val="single" w:sz="4" w:space="0" w:color="8EA9DB"/>
              <w:left w:val="nil"/>
              <w:bottom w:val="single" w:sz="4" w:space="0" w:color="8EA9DB"/>
              <w:right w:val="nil"/>
            </w:tcBorders>
            <w:shd w:val="clear" w:color="auto" w:fill="auto"/>
            <w:noWrap/>
            <w:vAlign w:val="bottom"/>
            <w:hideMark/>
          </w:tcPr>
          <w:p w14:paraId="5D47E54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00322</w:t>
            </w:r>
          </w:p>
        </w:tc>
        <w:tc>
          <w:tcPr>
            <w:tcW w:w="1283" w:type="dxa"/>
            <w:tcBorders>
              <w:top w:val="single" w:sz="4" w:space="0" w:color="8EA9DB"/>
              <w:left w:val="nil"/>
              <w:bottom w:val="single" w:sz="4" w:space="0" w:color="8EA9DB"/>
              <w:right w:val="nil"/>
            </w:tcBorders>
            <w:shd w:val="clear" w:color="auto" w:fill="auto"/>
            <w:noWrap/>
            <w:vAlign w:val="bottom"/>
            <w:hideMark/>
          </w:tcPr>
          <w:p w14:paraId="2A33F3D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1211.02-C</w:t>
            </w:r>
          </w:p>
        </w:tc>
        <w:tc>
          <w:tcPr>
            <w:tcW w:w="649" w:type="dxa"/>
            <w:tcBorders>
              <w:top w:val="single" w:sz="4" w:space="0" w:color="8EA9DB"/>
              <w:left w:val="nil"/>
              <w:bottom w:val="single" w:sz="4" w:space="0" w:color="8EA9DB"/>
              <w:right w:val="nil"/>
            </w:tcBorders>
            <w:shd w:val="clear" w:color="auto" w:fill="auto"/>
            <w:noWrap/>
            <w:vAlign w:val="bottom"/>
            <w:hideMark/>
          </w:tcPr>
          <w:p w14:paraId="261F570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22374</w:t>
            </w:r>
          </w:p>
        </w:tc>
        <w:tc>
          <w:tcPr>
            <w:tcW w:w="1400" w:type="dxa"/>
            <w:tcBorders>
              <w:top w:val="single" w:sz="4" w:space="0" w:color="8EA9DB"/>
              <w:left w:val="nil"/>
              <w:bottom w:val="single" w:sz="4" w:space="0" w:color="8EA9DB"/>
              <w:right w:val="nil"/>
            </w:tcBorders>
            <w:shd w:val="clear" w:color="auto" w:fill="auto"/>
            <w:noWrap/>
            <w:vAlign w:val="bottom"/>
            <w:hideMark/>
          </w:tcPr>
          <w:p w14:paraId="1B5A770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auto" w:fill="auto"/>
            <w:noWrap/>
            <w:vAlign w:val="bottom"/>
            <w:hideMark/>
          </w:tcPr>
          <w:p w14:paraId="7895B01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w:t>
            </w:r>
          </w:p>
        </w:tc>
        <w:tc>
          <w:tcPr>
            <w:tcW w:w="971" w:type="dxa"/>
            <w:tcBorders>
              <w:top w:val="single" w:sz="4" w:space="0" w:color="8EA9DB"/>
              <w:left w:val="nil"/>
              <w:bottom w:val="single" w:sz="4" w:space="0" w:color="8EA9DB"/>
              <w:right w:val="nil"/>
            </w:tcBorders>
            <w:shd w:val="clear" w:color="auto" w:fill="auto"/>
            <w:noWrap/>
            <w:vAlign w:val="bottom"/>
            <w:hideMark/>
          </w:tcPr>
          <w:p w14:paraId="219267E9"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12 119,00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08A9169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59D524A7"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60EC0D88"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A23A74" w:rsidRPr="00A23A74" w14:paraId="58448964"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7977A86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Stůl operační gynekologický</w:t>
            </w:r>
          </w:p>
        </w:tc>
        <w:tc>
          <w:tcPr>
            <w:tcW w:w="1382" w:type="dxa"/>
            <w:tcBorders>
              <w:top w:val="single" w:sz="4" w:space="0" w:color="8EA9DB"/>
              <w:left w:val="nil"/>
              <w:bottom w:val="single" w:sz="4" w:space="0" w:color="8EA9DB"/>
              <w:right w:val="nil"/>
            </w:tcBorders>
            <w:shd w:val="clear" w:color="D9E1F2" w:fill="D9E1F2"/>
            <w:noWrap/>
            <w:vAlign w:val="bottom"/>
            <w:hideMark/>
          </w:tcPr>
          <w:p w14:paraId="7E8535D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M10/04477</w:t>
            </w:r>
          </w:p>
        </w:tc>
        <w:tc>
          <w:tcPr>
            <w:tcW w:w="2171" w:type="dxa"/>
            <w:tcBorders>
              <w:top w:val="single" w:sz="4" w:space="0" w:color="8EA9DB"/>
              <w:left w:val="nil"/>
              <w:bottom w:val="single" w:sz="4" w:space="0" w:color="8EA9DB"/>
              <w:right w:val="nil"/>
            </w:tcBorders>
            <w:shd w:val="clear" w:color="D9E1F2" w:fill="D9E1F2"/>
            <w:noWrap/>
            <w:vAlign w:val="bottom"/>
            <w:hideMark/>
          </w:tcPr>
          <w:p w14:paraId="5770383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02069</w:t>
            </w:r>
          </w:p>
        </w:tc>
        <w:tc>
          <w:tcPr>
            <w:tcW w:w="1283" w:type="dxa"/>
            <w:tcBorders>
              <w:top w:val="single" w:sz="4" w:space="0" w:color="8EA9DB"/>
              <w:left w:val="nil"/>
              <w:bottom w:val="single" w:sz="4" w:space="0" w:color="8EA9DB"/>
              <w:right w:val="nil"/>
            </w:tcBorders>
            <w:shd w:val="clear" w:color="D9E1F2" w:fill="D9E1F2"/>
            <w:noWrap/>
            <w:vAlign w:val="bottom"/>
            <w:hideMark/>
          </w:tcPr>
          <w:p w14:paraId="0729D3E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MEERA 7200.01B0</w:t>
            </w:r>
          </w:p>
        </w:tc>
        <w:tc>
          <w:tcPr>
            <w:tcW w:w="649" w:type="dxa"/>
            <w:tcBorders>
              <w:top w:val="single" w:sz="4" w:space="0" w:color="8EA9DB"/>
              <w:left w:val="nil"/>
              <w:bottom w:val="single" w:sz="4" w:space="0" w:color="8EA9DB"/>
              <w:right w:val="nil"/>
            </w:tcBorders>
            <w:shd w:val="clear" w:color="D9E1F2" w:fill="D9E1F2"/>
            <w:noWrap/>
            <w:vAlign w:val="bottom"/>
            <w:hideMark/>
          </w:tcPr>
          <w:p w14:paraId="6AB3F02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D9E1F2" w:fill="D9E1F2"/>
            <w:noWrap/>
            <w:vAlign w:val="bottom"/>
            <w:hideMark/>
          </w:tcPr>
          <w:p w14:paraId="141200B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D9E1F2" w:fill="D9E1F2"/>
            <w:noWrap/>
            <w:vAlign w:val="bottom"/>
            <w:hideMark/>
          </w:tcPr>
          <w:p w14:paraId="11B1099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4FCA0C1F"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13 759,00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153FDD6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4E1E621C"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7EA698E5"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6F519B8D"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5857B97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Stůl operační chirurgický</w:t>
            </w:r>
          </w:p>
        </w:tc>
        <w:tc>
          <w:tcPr>
            <w:tcW w:w="1382" w:type="dxa"/>
            <w:tcBorders>
              <w:top w:val="single" w:sz="4" w:space="0" w:color="8EA9DB"/>
              <w:left w:val="nil"/>
              <w:bottom w:val="single" w:sz="4" w:space="0" w:color="8EA9DB"/>
              <w:right w:val="nil"/>
            </w:tcBorders>
            <w:shd w:val="clear" w:color="auto" w:fill="auto"/>
            <w:noWrap/>
            <w:vAlign w:val="bottom"/>
            <w:hideMark/>
          </w:tcPr>
          <w:p w14:paraId="3871DE0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M10/04582</w:t>
            </w:r>
          </w:p>
        </w:tc>
        <w:tc>
          <w:tcPr>
            <w:tcW w:w="2171" w:type="dxa"/>
            <w:tcBorders>
              <w:top w:val="single" w:sz="4" w:space="0" w:color="8EA9DB"/>
              <w:left w:val="nil"/>
              <w:bottom w:val="single" w:sz="4" w:space="0" w:color="8EA9DB"/>
              <w:right w:val="nil"/>
            </w:tcBorders>
            <w:shd w:val="clear" w:color="auto" w:fill="auto"/>
            <w:noWrap/>
            <w:vAlign w:val="bottom"/>
            <w:hideMark/>
          </w:tcPr>
          <w:p w14:paraId="03603C7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01364</w:t>
            </w:r>
          </w:p>
        </w:tc>
        <w:tc>
          <w:tcPr>
            <w:tcW w:w="1283" w:type="dxa"/>
            <w:tcBorders>
              <w:top w:val="single" w:sz="4" w:space="0" w:color="8EA9DB"/>
              <w:left w:val="nil"/>
              <w:bottom w:val="single" w:sz="4" w:space="0" w:color="8EA9DB"/>
              <w:right w:val="nil"/>
            </w:tcBorders>
            <w:shd w:val="clear" w:color="auto" w:fill="auto"/>
            <w:noWrap/>
            <w:vAlign w:val="bottom"/>
            <w:hideMark/>
          </w:tcPr>
          <w:p w14:paraId="1DFC6D5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Otesus</w:t>
            </w:r>
          </w:p>
        </w:tc>
        <w:tc>
          <w:tcPr>
            <w:tcW w:w="649" w:type="dxa"/>
            <w:tcBorders>
              <w:top w:val="single" w:sz="4" w:space="0" w:color="8EA9DB"/>
              <w:left w:val="nil"/>
              <w:bottom w:val="single" w:sz="4" w:space="0" w:color="8EA9DB"/>
              <w:right w:val="nil"/>
            </w:tcBorders>
            <w:shd w:val="clear" w:color="auto" w:fill="auto"/>
            <w:noWrap/>
            <w:vAlign w:val="bottom"/>
            <w:hideMark/>
          </w:tcPr>
          <w:p w14:paraId="77FC2AE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auto" w:fill="auto"/>
            <w:noWrap/>
            <w:vAlign w:val="bottom"/>
            <w:hideMark/>
          </w:tcPr>
          <w:p w14:paraId="2005C60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auto" w:fill="auto"/>
            <w:noWrap/>
            <w:vAlign w:val="bottom"/>
            <w:hideMark/>
          </w:tcPr>
          <w:p w14:paraId="188A5DF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auto" w:fill="auto"/>
            <w:noWrap/>
            <w:vAlign w:val="bottom"/>
            <w:hideMark/>
          </w:tcPr>
          <w:p w14:paraId="0F44D19D"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12 079,00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5E2A1C9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1096F125"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09ADE5B2"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480AAE09"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28C971C7"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Vozík transportní k oper. Stolu</w:t>
            </w:r>
          </w:p>
        </w:tc>
        <w:tc>
          <w:tcPr>
            <w:tcW w:w="1382" w:type="dxa"/>
            <w:tcBorders>
              <w:top w:val="single" w:sz="4" w:space="0" w:color="8EA9DB"/>
              <w:left w:val="nil"/>
              <w:bottom w:val="single" w:sz="4" w:space="0" w:color="8EA9DB"/>
              <w:right w:val="nil"/>
            </w:tcBorders>
            <w:shd w:val="clear" w:color="D9E1F2" w:fill="D9E1F2"/>
            <w:noWrap/>
            <w:vAlign w:val="bottom"/>
            <w:hideMark/>
          </w:tcPr>
          <w:p w14:paraId="531E9504"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M10/04582 součástí</w:t>
            </w:r>
          </w:p>
        </w:tc>
        <w:tc>
          <w:tcPr>
            <w:tcW w:w="2171" w:type="dxa"/>
            <w:tcBorders>
              <w:top w:val="single" w:sz="4" w:space="0" w:color="8EA9DB"/>
              <w:left w:val="nil"/>
              <w:bottom w:val="single" w:sz="4" w:space="0" w:color="8EA9DB"/>
              <w:right w:val="nil"/>
            </w:tcBorders>
            <w:shd w:val="clear" w:color="D9E1F2" w:fill="D9E1F2"/>
            <w:noWrap/>
            <w:vAlign w:val="bottom"/>
            <w:hideMark/>
          </w:tcPr>
          <w:p w14:paraId="57479D5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872</w:t>
            </w:r>
          </w:p>
        </w:tc>
        <w:tc>
          <w:tcPr>
            <w:tcW w:w="1283" w:type="dxa"/>
            <w:tcBorders>
              <w:top w:val="single" w:sz="4" w:space="0" w:color="8EA9DB"/>
              <w:left w:val="nil"/>
              <w:bottom w:val="single" w:sz="4" w:space="0" w:color="8EA9DB"/>
              <w:right w:val="nil"/>
            </w:tcBorders>
            <w:shd w:val="clear" w:color="D9E1F2" w:fill="D9E1F2"/>
            <w:noWrap/>
            <w:vAlign w:val="bottom"/>
            <w:hideMark/>
          </w:tcPr>
          <w:p w14:paraId="716CA34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1160.60 (Vozík transportní k oper. stolu)</w:t>
            </w:r>
          </w:p>
        </w:tc>
        <w:tc>
          <w:tcPr>
            <w:tcW w:w="649" w:type="dxa"/>
            <w:tcBorders>
              <w:top w:val="single" w:sz="4" w:space="0" w:color="8EA9DB"/>
              <w:left w:val="nil"/>
              <w:bottom w:val="single" w:sz="4" w:space="0" w:color="8EA9DB"/>
              <w:right w:val="nil"/>
            </w:tcBorders>
            <w:shd w:val="clear" w:color="D9E1F2" w:fill="D9E1F2"/>
            <w:noWrap/>
            <w:vAlign w:val="bottom"/>
            <w:hideMark/>
          </w:tcPr>
          <w:p w14:paraId="6FC0678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D9E1F2" w:fill="D9E1F2"/>
            <w:noWrap/>
            <w:vAlign w:val="bottom"/>
            <w:hideMark/>
          </w:tcPr>
          <w:p w14:paraId="4350A1C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D9E1F2" w:fill="D9E1F2"/>
            <w:noWrap/>
            <w:vAlign w:val="bottom"/>
            <w:hideMark/>
          </w:tcPr>
          <w:p w14:paraId="075A186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 xml:space="preserve">MAQUET Medizintechnik </w:t>
            </w:r>
          </w:p>
        </w:tc>
        <w:tc>
          <w:tcPr>
            <w:tcW w:w="971" w:type="dxa"/>
            <w:tcBorders>
              <w:top w:val="single" w:sz="4" w:space="0" w:color="8EA9DB"/>
              <w:left w:val="nil"/>
              <w:bottom w:val="single" w:sz="4" w:space="0" w:color="8EA9DB"/>
              <w:right w:val="nil"/>
            </w:tcBorders>
            <w:shd w:val="clear" w:color="D9E1F2" w:fill="D9E1F2"/>
            <w:noWrap/>
            <w:vAlign w:val="bottom"/>
            <w:hideMark/>
          </w:tcPr>
          <w:p w14:paraId="2666A5C5"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2 337,00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4AF2508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4D093732"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75974A4F"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18380A02"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5CC37A7E"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Vozík transportní k oper. stolu</w:t>
            </w:r>
          </w:p>
        </w:tc>
        <w:tc>
          <w:tcPr>
            <w:tcW w:w="1382" w:type="dxa"/>
            <w:tcBorders>
              <w:top w:val="single" w:sz="4" w:space="0" w:color="8EA9DB"/>
              <w:left w:val="nil"/>
              <w:bottom w:val="single" w:sz="4" w:space="0" w:color="8EA9DB"/>
              <w:right w:val="nil"/>
            </w:tcBorders>
            <w:shd w:val="clear" w:color="auto" w:fill="auto"/>
            <w:noWrap/>
            <w:vAlign w:val="bottom"/>
            <w:hideMark/>
          </w:tcPr>
          <w:p w14:paraId="523F0AD7"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M10/04582 součástí</w:t>
            </w:r>
          </w:p>
        </w:tc>
        <w:tc>
          <w:tcPr>
            <w:tcW w:w="2171" w:type="dxa"/>
            <w:tcBorders>
              <w:top w:val="single" w:sz="4" w:space="0" w:color="8EA9DB"/>
              <w:left w:val="nil"/>
              <w:bottom w:val="single" w:sz="4" w:space="0" w:color="8EA9DB"/>
              <w:right w:val="nil"/>
            </w:tcBorders>
            <w:shd w:val="clear" w:color="auto" w:fill="auto"/>
            <w:noWrap/>
            <w:vAlign w:val="bottom"/>
            <w:hideMark/>
          </w:tcPr>
          <w:p w14:paraId="578FB67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873</w:t>
            </w:r>
          </w:p>
        </w:tc>
        <w:tc>
          <w:tcPr>
            <w:tcW w:w="1283" w:type="dxa"/>
            <w:tcBorders>
              <w:top w:val="single" w:sz="4" w:space="0" w:color="8EA9DB"/>
              <w:left w:val="nil"/>
              <w:bottom w:val="single" w:sz="4" w:space="0" w:color="8EA9DB"/>
              <w:right w:val="nil"/>
            </w:tcBorders>
            <w:shd w:val="clear" w:color="auto" w:fill="auto"/>
            <w:noWrap/>
            <w:vAlign w:val="bottom"/>
            <w:hideMark/>
          </w:tcPr>
          <w:p w14:paraId="3F58D83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1160.60 (Vozík transportní k oper. stolu)</w:t>
            </w:r>
          </w:p>
        </w:tc>
        <w:tc>
          <w:tcPr>
            <w:tcW w:w="649" w:type="dxa"/>
            <w:tcBorders>
              <w:top w:val="single" w:sz="4" w:space="0" w:color="8EA9DB"/>
              <w:left w:val="nil"/>
              <w:bottom w:val="single" w:sz="4" w:space="0" w:color="8EA9DB"/>
              <w:right w:val="nil"/>
            </w:tcBorders>
            <w:shd w:val="clear" w:color="auto" w:fill="auto"/>
            <w:noWrap/>
            <w:vAlign w:val="bottom"/>
            <w:hideMark/>
          </w:tcPr>
          <w:p w14:paraId="4E6A902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auto" w:fill="auto"/>
            <w:noWrap/>
            <w:vAlign w:val="bottom"/>
            <w:hideMark/>
          </w:tcPr>
          <w:p w14:paraId="6929763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auto" w:fill="auto"/>
            <w:noWrap/>
            <w:vAlign w:val="bottom"/>
            <w:hideMark/>
          </w:tcPr>
          <w:p w14:paraId="76A92FD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auto" w:fill="auto"/>
            <w:noWrap/>
            <w:vAlign w:val="bottom"/>
            <w:hideMark/>
          </w:tcPr>
          <w:p w14:paraId="539C26DD"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2 337,00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288BC02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145695A5"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58B7A4BF"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01273180"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38E4A14E"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Deska operační</w:t>
            </w:r>
          </w:p>
        </w:tc>
        <w:tc>
          <w:tcPr>
            <w:tcW w:w="1382" w:type="dxa"/>
            <w:tcBorders>
              <w:top w:val="single" w:sz="4" w:space="0" w:color="8EA9DB"/>
              <w:left w:val="nil"/>
              <w:bottom w:val="single" w:sz="4" w:space="0" w:color="8EA9DB"/>
              <w:right w:val="nil"/>
            </w:tcBorders>
            <w:shd w:val="clear" w:color="D9E1F2" w:fill="D9E1F2"/>
            <w:noWrap/>
            <w:vAlign w:val="bottom"/>
            <w:hideMark/>
          </w:tcPr>
          <w:p w14:paraId="360CF81E"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M10/04582 součástí</w:t>
            </w:r>
          </w:p>
        </w:tc>
        <w:tc>
          <w:tcPr>
            <w:tcW w:w="2171" w:type="dxa"/>
            <w:tcBorders>
              <w:top w:val="single" w:sz="4" w:space="0" w:color="8EA9DB"/>
              <w:left w:val="nil"/>
              <w:bottom w:val="single" w:sz="4" w:space="0" w:color="8EA9DB"/>
              <w:right w:val="nil"/>
            </w:tcBorders>
            <w:shd w:val="clear" w:color="D9E1F2" w:fill="D9E1F2"/>
            <w:noWrap/>
            <w:vAlign w:val="bottom"/>
            <w:hideMark/>
          </w:tcPr>
          <w:p w14:paraId="2A97550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8448</w:t>
            </w:r>
          </w:p>
        </w:tc>
        <w:tc>
          <w:tcPr>
            <w:tcW w:w="1283" w:type="dxa"/>
            <w:tcBorders>
              <w:top w:val="single" w:sz="4" w:space="0" w:color="8EA9DB"/>
              <w:left w:val="nil"/>
              <w:bottom w:val="single" w:sz="4" w:space="0" w:color="8EA9DB"/>
              <w:right w:val="nil"/>
            </w:tcBorders>
            <w:shd w:val="clear" w:color="D9E1F2" w:fill="D9E1F2"/>
            <w:noWrap/>
            <w:vAlign w:val="bottom"/>
            <w:hideMark/>
          </w:tcPr>
          <w:p w14:paraId="0AA54430" w14:textId="77777777" w:rsidR="00A23A74" w:rsidRPr="00A23A74" w:rsidRDefault="00A23A74" w:rsidP="00A23A74">
            <w:pPr>
              <w:rPr>
                <w:rFonts w:ascii="Calibri" w:hAnsi="Calibri" w:cs="Calibri"/>
                <w:color w:val="000000"/>
                <w:sz w:val="22"/>
                <w:szCs w:val="22"/>
              </w:rPr>
            </w:pPr>
          </w:p>
        </w:tc>
        <w:tc>
          <w:tcPr>
            <w:tcW w:w="649" w:type="dxa"/>
            <w:tcBorders>
              <w:top w:val="single" w:sz="4" w:space="0" w:color="8EA9DB"/>
              <w:left w:val="nil"/>
              <w:bottom w:val="single" w:sz="4" w:space="0" w:color="8EA9DB"/>
              <w:right w:val="nil"/>
            </w:tcBorders>
            <w:shd w:val="clear" w:color="D9E1F2" w:fill="D9E1F2"/>
            <w:noWrap/>
            <w:vAlign w:val="bottom"/>
            <w:hideMark/>
          </w:tcPr>
          <w:p w14:paraId="01358EB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D9E1F2" w:fill="D9E1F2"/>
            <w:noWrap/>
            <w:vAlign w:val="bottom"/>
            <w:hideMark/>
          </w:tcPr>
          <w:p w14:paraId="7EB12C4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D9E1F2" w:fill="D9E1F2"/>
            <w:noWrap/>
            <w:vAlign w:val="bottom"/>
            <w:hideMark/>
          </w:tcPr>
          <w:p w14:paraId="6DFC1D7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7C037834"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3 609,00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2C276D9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7FA3CF5B"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4A56DB48"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6EA1D806"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57A2B4E5"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Deska operační</w:t>
            </w:r>
          </w:p>
        </w:tc>
        <w:tc>
          <w:tcPr>
            <w:tcW w:w="1382" w:type="dxa"/>
            <w:tcBorders>
              <w:top w:val="single" w:sz="4" w:space="0" w:color="8EA9DB"/>
              <w:left w:val="nil"/>
              <w:bottom w:val="single" w:sz="4" w:space="0" w:color="8EA9DB"/>
              <w:right w:val="nil"/>
            </w:tcBorders>
            <w:shd w:val="clear" w:color="auto" w:fill="auto"/>
            <w:noWrap/>
            <w:vAlign w:val="bottom"/>
            <w:hideMark/>
          </w:tcPr>
          <w:p w14:paraId="18029448"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M10/04582 součástí</w:t>
            </w:r>
          </w:p>
        </w:tc>
        <w:tc>
          <w:tcPr>
            <w:tcW w:w="2171" w:type="dxa"/>
            <w:tcBorders>
              <w:top w:val="single" w:sz="4" w:space="0" w:color="8EA9DB"/>
              <w:left w:val="nil"/>
              <w:bottom w:val="single" w:sz="4" w:space="0" w:color="8EA9DB"/>
              <w:right w:val="nil"/>
            </w:tcBorders>
            <w:shd w:val="clear" w:color="auto" w:fill="auto"/>
            <w:noWrap/>
            <w:vAlign w:val="bottom"/>
            <w:hideMark/>
          </w:tcPr>
          <w:p w14:paraId="35FF39F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8450</w:t>
            </w:r>
          </w:p>
        </w:tc>
        <w:tc>
          <w:tcPr>
            <w:tcW w:w="1283" w:type="dxa"/>
            <w:tcBorders>
              <w:top w:val="single" w:sz="4" w:space="0" w:color="8EA9DB"/>
              <w:left w:val="nil"/>
              <w:bottom w:val="single" w:sz="4" w:space="0" w:color="8EA9DB"/>
              <w:right w:val="nil"/>
            </w:tcBorders>
            <w:shd w:val="clear" w:color="auto" w:fill="auto"/>
            <w:noWrap/>
            <w:vAlign w:val="bottom"/>
            <w:hideMark/>
          </w:tcPr>
          <w:p w14:paraId="1B6082B8" w14:textId="77777777" w:rsidR="00A23A74" w:rsidRPr="00A23A74" w:rsidRDefault="00A23A74" w:rsidP="00A23A74">
            <w:pPr>
              <w:rPr>
                <w:rFonts w:ascii="Calibri" w:hAnsi="Calibri" w:cs="Calibri"/>
                <w:color w:val="000000"/>
                <w:sz w:val="22"/>
                <w:szCs w:val="22"/>
              </w:rPr>
            </w:pPr>
          </w:p>
        </w:tc>
        <w:tc>
          <w:tcPr>
            <w:tcW w:w="649" w:type="dxa"/>
            <w:tcBorders>
              <w:top w:val="single" w:sz="4" w:space="0" w:color="8EA9DB"/>
              <w:left w:val="nil"/>
              <w:bottom w:val="single" w:sz="4" w:space="0" w:color="8EA9DB"/>
              <w:right w:val="nil"/>
            </w:tcBorders>
            <w:shd w:val="clear" w:color="auto" w:fill="auto"/>
            <w:noWrap/>
            <w:vAlign w:val="bottom"/>
            <w:hideMark/>
          </w:tcPr>
          <w:p w14:paraId="60837E3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auto" w:fill="auto"/>
            <w:noWrap/>
            <w:vAlign w:val="bottom"/>
            <w:hideMark/>
          </w:tcPr>
          <w:p w14:paraId="2F8E1F1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auto" w:fill="auto"/>
            <w:noWrap/>
            <w:vAlign w:val="bottom"/>
            <w:hideMark/>
          </w:tcPr>
          <w:p w14:paraId="7A4B425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auto" w:fill="auto"/>
            <w:noWrap/>
            <w:vAlign w:val="bottom"/>
            <w:hideMark/>
          </w:tcPr>
          <w:p w14:paraId="343C0786"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3 609,00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7DF9814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67E2A789"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7D422C13"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426B965C"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51E95996"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Stůl operační chirurgický</w:t>
            </w:r>
          </w:p>
        </w:tc>
        <w:tc>
          <w:tcPr>
            <w:tcW w:w="1382" w:type="dxa"/>
            <w:tcBorders>
              <w:top w:val="single" w:sz="4" w:space="0" w:color="8EA9DB"/>
              <w:left w:val="nil"/>
              <w:bottom w:val="single" w:sz="4" w:space="0" w:color="8EA9DB"/>
              <w:right w:val="nil"/>
            </w:tcBorders>
            <w:shd w:val="clear" w:color="D9E1F2" w:fill="D9E1F2"/>
            <w:noWrap/>
            <w:vAlign w:val="bottom"/>
            <w:hideMark/>
          </w:tcPr>
          <w:p w14:paraId="001EAFA1"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M10/04583</w:t>
            </w:r>
          </w:p>
        </w:tc>
        <w:tc>
          <w:tcPr>
            <w:tcW w:w="2171" w:type="dxa"/>
            <w:tcBorders>
              <w:top w:val="single" w:sz="4" w:space="0" w:color="8EA9DB"/>
              <w:left w:val="nil"/>
              <w:bottom w:val="single" w:sz="4" w:space="0" w:color="8EA9DB"/>
              <w:right w:val="nil"/>
            </w:tcBorders>
            <w:shd w:val="clear" w:color="D9E1F2" w:fill="D9E1F2"/>
            <w:noWrap/>
            <w:vAlign w:val="bottom"/>
            <w:hideMark/>
          </w:tcPr>
          <w:p w14:paraId="344468B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01365</w:t>
            </w:r>
          </w:p>
        </w:tc>
        <w:tc>
          <w:tcPr>
            <w:tcW w:w="1283" w:type="dxa"/>
            <w:tcBorders>
              <w:top w:val="single" w:sz="4" w:space="0" w:color="8EA9DB"/>
              <w:left w:val="nil"/>
              <w:bottom w:val="single" w:sz="4" w:space="0" w:color="8EA9DB"/>
              <w:right w:val="nil"/>
            </w:tcBorders>
            <w:shd w:val="clear" w:color="D9E1F2" w:fill="D9E1F2"/>
            <w:noWrap/>
            <w:vAlign w:val="bottom"/>
            <w:hideMark/>
          </w:tcPr>
          <w:p w14:paraId="3F71006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Otesus</w:t>
            </w:r>
          </w:p>
        </w:tc>
        <w:tc>
          <w:tcPr>
            <w:tcW w:w="649" w:type="dxa"/>
            <w:tcBorders>
              <w:top w:val="single" w:sz="4" w:space="0" w:color="8EA9DB"/>
              <w:left w:val="nil"/>
              <w:bottom w:val="single" w:sz="4" w:space="0" w:color="8EA9DB"/>
              <w:right w:val="nil"/>
            </w:tcBorders>
            <w:shd w:val="clear" w:color="D9E1F2" w:fill="D9E1F2"/>
            <w:noWrap/>
            <w:vAlign w:val="bottom"/>
            <w:hideMark/>
          </w:tcPr>
          <w:p w14:paraId="6D2A51A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D9E1F2" w:fill="D9E1F2"/>
            <w:noWrap/>
            <w:vAlign w:val="bottom"/>
            <w:hideMark/>
          </w:tcPr>
          <w:p w14:paraId="0B8C524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 xml:space="preserve">Klinika gynekologie, </w:t>
            </w:r>
            <w:r w:rsidRPr="00A23A74">
              <w:rPr>
                <w:rFonts w:ascii="Calibri" w:hAnsi="Calibri" w:cs="Calibri"/>
                <w:color w:val="000000"/>
                <w:sz w:val="22"/>
                <w:szCs w:val="22"/>
              </w:rPr>
              <w:lastRenderedPageBreak/>
              <w:t>porodnictví a neonatologie</w:t>
            </w:r>
          </w:p>
        </w:tc>
        <w:tc>
          <w:tcPr>
            <w:tcW w:w="1557" w:type="dxa"/>
            <w:tcBorders>
              <w:top w:val="single" w:sz="4" w:space="0" w:color="8EA9DB"/>
              <w:left w:val="nil"/>
              <w:bottom w:val="single" w:sz="4" w:space="0" w:color="8EA9DB"/>
              <w:right w:val="nil"/>
            </w:tcBorders>
            <w:shd w:val="clear" w:color="D9E1F2" w:fill="D9E1F2"/>
            <w:noWrap/>
            <w:vAlign w:val="bottom"/>
            <w:hideMark/>
          </w:tcPr>
          <w:p w14:paraId="213C83E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lastRenderedPageBreak/>
              <w:t>MAQUET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299DB553"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12 079,00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2241FAA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5839E023"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3F588824"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53D77523"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347413A0"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Vozík transportní k oper. stolu</w:t>
            </w:r>
          </w:p>
        </w:tc>
        <w:tc>
          <w:tcPr>
            <w:tcW w:w="1382" w:type="dxa"/>
            <w:tcBorders>
              <w:top w:val="single" w:sz="4" w:space="0" w:color="8EA9DB"/>
              <w:left w:val="nil"/>
              <w:bottom w:val="single" w:sz="4" w:space="0" w:color="8EA9DB"/>
              <w:right w:val="nil"/>
            </w:tcBorders>
            <w:shd w:val="clear" w:color="auto" w:fill="auto"/>
            <w:noWrap/>
            <w:vAlign w:val="bottom"/>
            <w:hideMark/>
          </w:tcPr>
          <w:p w14:paraId="6421B08C"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M10/04583 součástí</w:t>
            </w:r>
          </w:p>
        </w:tc>
        <w:tc>
          <w:tcPr>
            <w:tcW w:w="2171" w:type="dxa"/>
            <w:tcBorders>
              <w:top w:val="single" w:sz="4" w:space="0" w:color="8EA9DB"/>
              <w:left w:val="nil"/>
              <w:bottom w:val="single" w:sz="4" w:space="0" w:color="8EA9DB"/>
              <w:right w:val="nil"/>
            </w:tcBorders>
            <w:shd w:val="clear" w:color="auto" w:fill="auto"/>
            <w:noWrap/>
            <w:vAlign w:val="bottom"/>
            <w:hideMark/>
          </w:tcPr>
          <w:p w14:paraId="7B7ED96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871</w:t>
            </w:r>
          </w:p>
        </w:tc>
        <w:tc>
          <w:tcPr>
            <w:tcW w:w="1283" w:type="dxa"/>
            <w:tcBorders>
              <w:top w:val="single" w:sz="4" w:space="0" w:color="8EA9DB"/>
              <w:left w:val="nil"/>
              <w:bottom w:val="single" w:sz="4" w:space="0" w:color="8EA9DB"/>
              <w:right w:val="nil"/>
            </w:tcBorders>
            <w:shd w:val="clear" w:color="auto" w:fill="auto"/>
            <w:noWrap/>
            <w:vAlign w:val="bottom"/>
            <w:hideMark/>
          </w:tcPr>
          <w:p w14:paraId="4C66350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1160.60 (Vozík transportní k oper. stolu)</w:t>
            </w:r>
          </w:p>
        </w:tc>
        <w:tc>
          <w:tcPr>
            <w:tcW w:w="649" w:type="dxa"/>
            <w:tcBorders>
              <w:top w:val="single" w:sz="4" w:space="0" w:color="8EA9DB"/>
              <w:left w:val="nil"/>
              <w:bottom w:val="single" w:sz="4" w:space="0" w:color="8EA9DB"/>
              <w:right w:val="nil"/>
            </w:tcBorders>
            <w:shd w:val="clear" w:color="auto" w:fill="auto"/>
            <w:noWrap/>
            <w:vAlign w:val="bottom"/>
            <w:hideMark/>
          </w:tcPr>
          <w:p w14:paraId="080C4E6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auto" w:fill="auto"/>
            <w:noWrap/>
            <w:vAlign w:val="bottom"/>
            <w:hideMark/>
          </w:tcPr>
          <w:p w14:paraId="5B2822C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auto" w:fill="auto"/>
            <w:noWrap/>
            <w:vAlign w:val="bottom"/>
            <w:hideMark/>
          </w:tcPr>
          <w:p w14:paraId="2DCBEF7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auto" w:fill="auto"/>
            <w:noWrap/>
            <w:vAlign w:val="bottom"/>
            <w:hideMark/>
          </w:tcPr>
          <w:p w14:paraId="03AE454F"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2 337,00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4FA5871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1C3C81AE"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5847C182"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3C0BF485"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0BB5A28C"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Vozík transportní k oper. stolu</w:t>
            </w:r>
          </w:p>
        </w:tc>
        <w:tc>
          <w:tcPr>
            <w:tcW w:w="1382" w:type="dxa"/>
            <w:tcBorders>
              <w:top w:val="single" w:sz="4" w:space="0" w:color="8EA9DB"/>
              <w:left w:val="nil"/>
              <w:bottom w:val="single" w:sz="4" w:space="0" w:color="8EA9DB"/>
              <w:right w:val="nil"/>
            </w:tcBorders>
            <w:shd w:val="clear" w:color="D9E1F2" w:fill="D9E1F2"/>
            <w:noWrap/>
            <w:vAlign w:val="bottom"/>
            <w:hideMark/>
          </w:tcPr>
          <w:p w14:paraId="52299EBD"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M10/04583 součástí</w:t>
            </w:r>
          </w:p>
        </w:tc>
        <w:tc>
          <w:tcPr>
            <w:tcW w:w="2171" w:type="dxa"/>
            <w:tcBorders>
              <w:top w:val="single" w:sz="4" w:space="0" w:color="8EA9DB"/>
              <w:left w:val="nil"/>
              <w:bottom w:val="single" w:sz="4" w:space="0" w:color="8EA9DB"/>
              <w:right w:val="nil"/>
            </w:tcBorders>
            <w:shd w:val="clear" w:color="D9E1F2" w:fill="D9E1F2"/>
            <w:noWrap/>
            <w:vAlign w:val="bottom"/>
            <w:hideMark/>
          </w:tcPr>
          <w:p w14:paraId="21BB963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874</w:t>
            </w:r>
          </w:p>
        </w:tc>
        <w:tc>
          <w:tcPr>
            <w:tcW w:w="1283" w:type="dxa"/>
            <w:tcBorders>
              <w:top w:val="single" w:sz="4" w:space="0" w:color="8EA9DB"/>
              <w:left w:val="nil"/>
              <w:bottom w:val="single" w:sz="4" w:space="0" w:color="8EA9DB"/>
              <w:right w:val="nil"/>
            </w:tcBorders>
            <w:shd w:val="clear" w:color="D9E1F2" w:fill="D9E1F2"/>
            <w:noWrap/>
            <w:vAlign w:val="bottom"/>
            <w:hideMark/>
          </w:tcPr>
          <w:p w14:paraId="347FC3B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1160.60 (Vozík transportní k oper. stolu)</w:t>
            </w:r>
          </w:p>
        </w:tc>
        <w:tc>
          <w:tcPr>
            <w:tcW w:w="649" w:type="dxa"/>
            <w:tcBorders>
              <w:top w:val="single" w:sz="4" w:space="0" w:color="8EA9DB"/>
              <w:left w:val="nil"/>
              <w:bottom w:val="single" w:sz="4" w:space="0" w:color="8EA9DB"/>
              <w:right w:val="nil"/>
            </w:tcBorders>
            <w:shd w:val="clear" w:color="D9E1F2" w:fill="D9E1F2"/>
            <w:noWrap/>
            <w:vAlign w:val="bottom"/>
            <w:hideMark/>
          </w:tcPr>
          <w:p w14:paraId="2483C1E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D9E1F2" w:fill="D9E1F2"/>
            <w:noWrap/>
            <w:vAlign w:val="bottom"/>
            <w:hideMark/>
          </w:tcPr>
          <w:p w14:paraId="6DB2C23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D9E1F2" w:fill="D9E1F2"/>
            <w:noWrap/>
            <w:vAlign w:val="bottom"/>
            <w:hideMark/>
          </w:tcPr>
          <w:p w14:paraId="7DD279A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0E91A6E8"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2 337,00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04BCBE6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57E1C1D2"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0AD582EA"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769D12D9"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31B05DEC"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Deska operační</w:t>
            </w:r>
          </w:p>
        </w:tc>
        <w:tc>
          <w:tcPr>
            <w:tcW w:w="1382" w:type="dxa"/>
            <w:tcBorders>
              <w:top w:val="single" w:sz="4" w:space="0" w:color="8EA9DB"/>
              <w:left w:val="nil"/>
              <w:bottom w:val="single" w:sz="4" w:space="0" w:color="8EA9DB"/>
              <w:right w:val="nil"/>
            </w:tcBorders>
            <w:shd w:val="clear" w:color="auto" w:fill="auto"/>
            <w:noWrap/>
            <w:vAlign w:val="bottom"/>
            <w:hideMark/>
          </w:tcPr>
          <w:p w14:paraId="560FE4C6"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M10/04583 součástí</w:t>
            </w:r>
          </w:p>
        </w:tc>
        <w:tc>
          <w:tcPr>
            <w:tcW w:w="2171" w:type="dxa"/>
            <w:tcBorders>
              <w:top w:val="single" w:sz="4" w:space="0" w:color="8EA9DB"/>
              <w:left w:val="nil"/>
              <w:bottom w:val="single" w:sz="4" w:space="0" w:color="8EA9DB"/>
              <w:right w:val="nil"/>
            </w:tcBorders>
            <w:shd w:val="clear" w:color="auto" w:fill="auto"/>
            <w:noWrap/>
            <w:vAlign w:val="bottom"/>
            <w:hideMark/>
          </w:tcPr>
          <w:p w14:paraId="3AC8690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8449</w:t>
            </w:r>
          </w:p>
        </w:tc>
        <w:tc>
          <w:tcPr>
            <w:tcW w:w="1283" w:type="dxa"/>
            <w:tcBorders>
              <w:top w:val="single" w:sz="4" w:space="0" w:color="8EA9DB"/>
              <w:left w:val="nil"/>
              <w:bottom w:val="single" w:sz="4" w:space="0" w:color="8EA9DB"/>
              <w:right w:val="nil"/>
            </w:tcBorders>
            <w:shd w:val="clear" w:color="auto" w:fill="auto"/>
            <w:noWrap/>
            <w:vAlign w:val="bottom"/>
            <w:hideMark/>
          </w:tcPr>
          <w:p w14:paraId="357311DB" w14:textId="77777777" w:rsidR="00A23A74" w:rsidRPr="00A23A74" w:rsidRDefault="00A23A74" w:rsidP="00A23A74">
            <w:pPr>
              <w:rPr>
                <w:rFonts w:ascii="Calibri" w:hAnsi="Calibri" w:cs="Calibri"/>
                <w:color w:val="000000"/>
                <w:sz w:val="22"/>
                <w:szCs w:val="22"/>
              </w:rPr>
            </w:pPr>
          </w:p>
        </w:tc>
        <w:tc>
          <w:tcPr>
            <w:tcW w:w="649" w:type="dxa"/>
            <w:tcBorders>
              <w:top w:val="single" w:sz="4" w:space="0" w:color="8EA9DB"/>
              <w:left w:val="nil"/>
              <w:bottom w:val="single" w:sz="4" w:space="0" w:color="8EA9DB"/>
              <w:right w:val="nil"/>
            </w:tcBorders>
            <w:shd w:val="clear" w:color="auto" w:fill="auto"/>
            <w:noWrap/>
            <w:vAlign w:val="bottom"/>
            <w:hideMark/>
          </w:tcPr>
          <w:p w14:paraId="1A80DB3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auto" w:fill="auto"/>
            <w:noWrap/>
            <w:vAlign w:val="bottom"/>
            <w:hideMark/>
          </w:tcPr>
          <w:p w14:paraId="5C67CDD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auto" w:fill="auto"/>
            <w:noWrap/>
            <w:vAlign w:val="bottom"/>
            <w:hideMark/>
          </w:tcPr>
          <w:p w14:paraId="154F7AC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auto" w:fill="auto"/>
            <w:noWrap/>
            <w:vAlign w:val="bottom"/>
            <w:hideMark/>
          </w:tcPr>
          <w:p w14:paraId="25270D4D"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3 609,00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6635FBF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401121E1"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6C4D9013"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09098DEB"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02E9090B"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Deska operační</w:t>
            </w:r>
          </w:p>
        </w:tc>
        <w:tc>
          <w:tcPr>
            <w:tcW w:w="1382" w:type="dxa"/>
            <w:tcBorders>
              <w:top w:val="single" w:sz="4" w:space="0" w:color="8EA9DB"/>
              <w:left w:val="nil"/>
              <w:bottom w:val="single" w:sz="4" w:space="0" w:color="8EA9DB"/>
              <w:right w:val="nil"/>
            </w:tcBorders>
            <w:shd w:val="clear" w:color="D9E1F2" w:fill="D9E1F2"/>
            <w:noWrap/>
            <w:vAlign w:val="bottom"/>
            <w:hideMark/>
          </w:tcPr>
          <w:p w14:paraId="410CA85D"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M10/04583 součástí</w:t>
            </w:r>
          </w:p>
        </w:tc>
        <w:tc>
          <w:tcPr>
            <w:tcW w:w="2171" w:type="dxa"/>
            <w:tcBorders>
              <w:top w:val="single" w:sz="4" w:space="0" w:color="8EA9DB"/>
              <w:left w:val="nil"/>
              <w:bottom w:val="single" w:sz="4" w:space="0" w:color="8EA9DB"/>
              <w:right w:val="nil"/>
            </w:tcBorders>
            <w:shd w:val="clear" w:color="D9E1F2" w:fill="D9E1F2"/>
            <w:noWrap/>
            <w:vAlign w:val="bottom"/>
            <w:hideMark/>
          </w:tcPr>
          <w:p w14:paraId="1DA3C89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2971</w:t>
            </w:r>
          </w:p>
        </w:tc>
        <w:tc>
          <w:tcPr>
            <w:tcW w:w="1283" w:type="dxa"/>
            <w:tcBorders>
              <w:top w:val="single" w:sz="4" w:space="0" w:color="8EA9DB"/>
              <w:left w:val="nil"/>
              <w:bottom w:val="single" w:sz="4" w:space="0" w:color="8EA9DB"/>
              <w:right w:val="nil"/>
            </w:tcBorders>
            <w:shd w:val="clear" w:color="D9E1F2" w:fill="D9E1F2"/>
            <w:noWrap/>
            <w:vAlign w:val="bottom"/>
            <w:hideMark/>
          </w:tcPr>
          <w:p w14:paraId="2F51FF73" w14:textId="77777777" w:rsidR="00A23A74" w:rsidRPr="00A23A74" w:rsidRDefault="00A23A74" w:rsidP="00A23A74">
            <w:pPr>
              <w:rPr>
                <w:rFonts w:ascii="Calibri" w:hAnsi="Calibri" w:cs="Calibri"/>
                <w:color w:val="000000"/>
                <w:sz w:val="22"/>
                <w:szCs w:val="22"/>
              </w:rPr>
            </w:pPr>
          </w:p>
        </w:tc>
        <w:tc>
          <w:tcPr>
            <w:tcW w:w="649" w:type="dxa"/>
            <w:tcBorders>
              <w:top w:val="single" w:sz="4" w:space="0" w:color="8EA9DB"/>
              <w:left w:val="nil"/>
              <w:bottom w:val="single" w:sz="4" w:space="0" w:color="8EA9DB"/>
              <w:right w:val="nil"/>
            </w:tcBorders>
            <w:shd w:val="clear" w:color="D9E1F2" w:fill="D9E1F2"/>
            <w:noWrap/>
            <w:vAlign w:val="bottom"/>
            <w:hideMark/>
          </w:tcPr>
          <w:p w14:paraId="77C1AF0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D9E1F2" w:fill="D9E1F2"/>
            <w:noWrap/>
            <w:vAlign w:val="bottom"/>
            <w:hideMark/>
          </w:tcPr>
          <w:p w14:paraId="5C64679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D9E1F2" w:fill="D9E1F2"/>
            <w:noWrap/>
            <w:vAlign w:val="bottom"/>
            <w:hideMark/>
          </w:tcPr>
          <w:p w14:paraId="12E8351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7148EC78"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3 375,00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15A4BE3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6C2313BB"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18B8EA84"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11650671"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4E961A2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Myčka</w:t>
            </w:r>
          </w:p>
        </w:tc>
        <w:tc>
          <w:tcPr>
            <w:tcW w:w="1382" w:type="dxa"/>
            <w:tcBorders>
              <w:top w:val="single" w:sz="4" w:space="0" w:color="8EA9DB"/>
              <w:left w:val="nil"/>
              <w:bottom w:val="single" w:sz="4" w:space="0" w:color="8EA9DB"/>
              <w:right w:val="nil"/>
            </w:tcBorders>
            <w:shd w:val="clear" w:color="auto" w:fill="auto"/>
            <w:noWrap/>
            <w:vAlign w:val="bottom"/>
            <w:hideMark/>
          </w:tcPr>
          <w:p w14:paraId="6F773E2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M10/04586</w:t>
            </w:r>
          </w:p>
        </w:tc>
        <w:tc>
          <w:tcPr>
            <w:tcW w:w="2171" w:type="dxa"/>
            <w:tcBorders>
              <w:top w:val="single" w:sz="4" w:space="0" w:color="8EA9DB"/>
              <w:left w:val="nil"/>
              <w:bottom w:val="single" w:sz="4" w:space="0" w:color="8EA9DB"/>
              <w:right w:val="nil"/>
            </w:tcBorders>
            <w:shd w:val="clear" w:color="auto" w:fill="auto"/>
            <w:noWrap/>
            <w:vAlign w:val="bottom"/>
            <w:hideMark/>
          </w:tcPr>
          <w:p w14:paraId="4C998B5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WAA092658</w:t>
            </w:r>
          </w:p>
        </w:tc>
        <w:tc>
          <w:tcPr>
            <w:tcW w:w="1283" w:type="dxa"/>
            <w:tcBorders>
              <w:top w:val="single" w:sz="4" w:space="0" w:color="8EA9DB"/>
              <w:left w:val="nil"/>
              <w:bottom w:val="single" w:sz="4" w:space="0" w:color="8EA9DB"/>
              <w:right w:val="nil"/>
            </w:tcBorders>
            <w:shd w:val="clear" w:color="auto" w:fill="auto"/>
            <w:noWrap/>
            <w:vAlign w:val="bottom"/>
            <w:hideMark/>
          </w:tcPr>
          <w:p w14:paraId="39840CA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46-4</w:t>
            </w:r>
          </w:p>
        </w:tc>
        <w:tc>
          <w:tcPr>
            <w:tcW w:w="649" w:type="dxa"/>
            <w:tcBorders>
              <w:top w:val="single" w:sz="4" w:space="0" w:color="8EA9DB"/>
              <w:left w:val="nil"/>
              <w:bottom w:val="single" w:sz="4" w:space="0" w:color="8EA9DB"/>
              <w:right w:val="nil"/>
            </w:tcBorders>
            <w:shd w:val="clear" w:color="auto" w:fill="auto"/>
            <w:noWrap/>
            <w:vAlign w:val="bottom"/>
            <w:hideMark/>
          </w:tcPr>
          <w:p w14:paraId="19E75B4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auto" w:fill="auto"/>
            <w:noWrap/>
            <w:vAlign w:val="bottom"/>
            <w:hideMark/>
          </w:tcPr>
          <w:p w14:paraId="5BA4C9F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auto" w:fill="auto"/>
            <w:noWrap/>
            <w:vAlign w:val="bottom"/>
            <w:hideMark/>
          </w:tcPr>
          <w:p w14:paraId="5BE5048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Getinge AB</w:t>
            </w:r>
          </w:p>
        </w:tc>
        <w:tc>
          <w:tcPr>
            <w:tcW w:w="971" w:type="dxa"/>
            <w:tcBorders>
              <w:top w:val="single" w:sz="4" w:space="0" w:color="8EA9DB"/>
              <w:left w:val="nil"/>
              <w:bottom w:val="single" w:sz="4" w:space="0" w:color="8EA9DB"/>
              <w:right w:val="nil"/>
            </w:tcBorders>
            <w:shd w:val="clear" w:color="auto" w:fill="auto"/>
            <w:noWrap/>
            <w:vAlign w:val="bottom"/>
            <w:hideMark/>
          </w:tcPr>
          <w:p w14:paraId="7BEAF21F"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76 574,00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7F579BF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5F07A474"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05.01.2025</w:t>
            </w: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433CDFDD"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7AE12E20"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6BB4D8C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Stůl operační gynekologický</w:t>
            </w:r>
          </w:p>
        </w:tc>
        <w:tc>
          <w:tcPr>
            <w:tcW w:w="1382" w:type="dxa"/>
            <w:tcBorders>
              <w:top w:val="single" w:sz="4" w:space="0" w:color="8EA9DB"/>
              <w:left w:val="nil"/>
              <w:bottom w:val="single" w:sz="4" w:space="0" w:color="8EA9DB"/>
              <w:right w:val="nil"/>
            </w:tcBorders>
            <w:shd w:val="clear" w:color="D9E1F2" w:fill="D9E1F2"/>
            <w:noWrap/>
            <w:vAlign w:val="bottom"/>
            <w:hideMark/>
          </w:tcPr>
          <w:p w14:paraId="13ECCE7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M10/04337</w:t>
            </w:r>
          </w:p>
        </w:tc>
        <w:tc>
          <w:tcPr>
            <w:tcW w:w="2171" w:type="dxa"/>
            <w:tcBorders>
              <w:top w:val="single" w:sz="4" w:space="0" w:color="8EA9DB"/>
              <w:left w:val="nil"/>
              <w:bottom w:val="single" w:sz="4" w:space="0" w:color="8EA9DB"/>
              <w:right w:val="nil"/>
            </w:tcBorders>
            <w:shd w:val="clear" w:color="D9E1F2" w:fill="D9E1F2"/>
            <w:noWrap/>
            <w:vAlign w:val="bottom"/>
            <w:hideMark/>
          </w:tcPr>
          <w:p w14:paraId="7EBA71D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01437</w:t>
            </w:r>
          </w:p>
        </w:tc>
        <w:tc>
          <w:tcPr>
            <w:tcW w:w="1283" w:type="dxa"/>
            <w:tcBorders>
              <w:top w:val="single" w:sz="4" w:space="0" w:color="8EA9DB"/>
              <w:left w:val="nil"/>
              <w:bottom w:val="single" w:sz="4" w:space="0" w:color="8EA9DB"/>
              <w:right w:val="nil"/>
            </w:tcBorders>
            <w:shd w:val="clear" w:color="D9E1F2" w:fill="D9E1F2"/>
            <w:noWrap/>
            <w:vAlign w:val="bottom"/>
            <w:hideMark/>
          </w:tcPr>
          <w:p w14:paraId="51AE3C8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MEERA 7200.01B0</w:t>
            </w:r>
          </w:p>
        </w:tc>
        <w:tc>
          <w:tcPr>
            <w:tcW w:w="649" w:type="dxa"/>
            <w:tcBorders>
              <w:top w:val="single" w:sz="4" w:space="0" w:color="8EA9DB"/>
              <w:left w:val="nil"/>
              <w:bottom w:val="single" w:sz="4" w:space="0" w:color="8EA9DB"/>
              <w:right w:val="nil"/>
            </w:tcBorders>
            <w:shd w:val="clear" w:color="D9E1F2" w:fill="D9E1F2"/>
            <w:noWrap/>
            <w:vAlign w:val="bottom"/>
            <w:hideMark/>
          </w:tcPr>
          <w:p w14:paraId="245568A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D9E1F2" w:fill="D9E1F2"/>
            <w:noWrap/>
            <w:vAlign w:val="bottom"/>
            <w:hideMark/>
          </w:tcPr>
          <w:p w14:paraId="7B9CA56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D9E1F2" w:fill="D9E1F2"/>
            <w:noWrap/>
            <w:vAlign w:val="bottom"/>
            <w:hideMark/>
          </w:tcPr>
          <w:p w14:paraId="43837A3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25F3DF81"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13 759,00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17D21DB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72CA1A97"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4E6B0665"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2FC827BD"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2BB36ED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Deska operační</w:t>
            </w:r>
          </w:p>
        </w:tc>
        <w:tc>
          <w:tcPr>
            <w:tcW w:w="1382" w:type="dxa"/>
            <w:tcBorders>
              <w:top w:val="single" w:sz="4" w:space="0" w:color="8EA9DB"/>
              <w:left w:val="nil"/>
              <w:bottom w:val="single" w:sz="4" w:space="0" w:color="8EA9DB"/>
              <w:right w:val="nil"/>
            </w:tcBorders>
            <w:shd w:val="clear" w:color="auto" w:fill="auto"/>
            <w:noWrap/>
            <w:vAlign w:val="bottom"/>
            <w:hideMark/>
          </w:tcPr>
          <w:p w14:paraId="1DB1348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M11/30432/01</w:t>
            </w:r>
          </w:p>
        </w:tc>
        <w:tc>
          <w:tcPr>
            <w:tcW w:w="2171" w:type="dxa"/>
            <w:tcBorders>
              <w:top w:val="single" w:sz="4" w:space="0" w:color="8EA9DB"/>
              <w:left w:val="nil"/>
              <w:bottom w:val="single" w:sz="4" w:space="0" w:color="8EA9DB"/>
              <w:right w:val="nil"/>
            </w:tcBorders>
            <w:shd w:val="clear" w:color="auto" w:fill="auto"/>
            <w:noWrap/>
            <w:vAlign w:val="bottom"/>
            <w:hideMark/>
          </w:tcPr>
          <w:p w14:paraId="323A19B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2969</w:t>
            </w:r>
          </w:p>
        </w:tc>
        <w:tc>
          <w:tcPr>
            <w:tcW w:w="1283" w:type="dxa"/>
            <w:tcBorders>
              <w:top w:val="single" w:sz="4" w:space="0" w:color="8EA9DB"/>
              <w:left w:val="nil"/>
              <w:bottom w:val="single" w:sz="4" w:space="0" w:color="8EA9DB"/>
              <w:right w:val="nil"/>
            </w:tcBorders>
            <w:shd w:val="clear" w:color="auto" w:fill="auto"/>
            <w:noWrap/>
            <w:vAlign w:val="bottom"/>
            <w:hideMark/>
          </w:tcPr>
          <w:p w14:paraId="79F9F53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1150.10A0</w:t>
            </w:r>
          </w:p>
        </w:tc>
        <w:tc>
          <w:tcPr>
            <w:tcW w:w="649" w:type="dxa"/>
            <w:tcBorders>
              <w:top w:val="single" w:sz="4" w:space="0" w:color="8EA9DB"/>
              <w:left w:val="nil"/>
              <w:bottom w:val="single" w:sz="4" w:space="0" w:color="8EA9DB"/>
              <w:right w:val="nil"/>
            </w:tcBorders>
            <w:shd w:val="clear" w:color="auto" w:fill="auto"/>
            <w:noWrap/>
            <w:vAlign w:val="bottom"/>
            <w:hideMark/>
          </w:tcPr>
          <w:p w14:paraId="054160D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22772</w:t>
            </w:r>
          </w:p>
        </w:tc>
        <w:tc>
          <w:tcPr>
            <w:tcW w:w="1400" w:type="dxa"/>
            <w:tcBorders>
              <w:top w:val="single" w:sz="4" w:space="0" w:color="8EA9DB"/>
              <w:left w:val="nil"/>
              <w:bottom w:val="single" w:sz="4" w:space="0" w:color="8EA9DB"/>
              <w:right w:val="nil"/>
            </w:tcBorders>
            <w:shd w:val="clear" w:color="auto" w:fill="auto"/>
            <w:noWrap/>
            <w:vAlign w:val="bottom"/>
            <w:hideMark/>
          </w:tcPr>
          <w:p w14:paraId="382C65A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Urologická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1A4594B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auto" w:fill="auto"/>
            <w:noWrap/>
            <w:vAlign w:val="bottom"/>
            <w:hideMark/>
          </w:tcPr>
          <w:p w14:paraId="7A65DA8F"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3 375,00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307E89C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01775083"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5958692F"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A23A74" w:rsidRPr="00A23A74" w14:paraId="041D5BC3"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2CA93FA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Vozík transportní k oper. stolu</w:t>
            </w:r>
          </w:p>
        </w:tc>
        <w:tc>
          <w:tcPr>
            <w:tcW w:w="1382" w:type="dxa"/>
            <w:tcBorders>
              <w:top w:val="single" w:sz="4" w:space="0" w:color="8EA9DB"/>
              <w:left w:val="nil"/>
              <w:bottom w:val="single" w:sz="4" w:space="0" w:color="8EA9DB"/>
              <w:right w:val="nil"/>
            </w:tcBorders>
            <w:shd w:val="clear" w:color="D9E1F2" w:fill="D9E1F2"/>
            <w:noWrap/>
            <w:vAlign w:val="bottom"/>
            <w:hideMark/>
          </w:tcPr>
          <w:p w14:paraId="73FC844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M11/30432/02</w:t>
            </w:r>
          </w:p>
        </w:tc>
        <w:tc>
          <w:tcPr>
            <w:tcW w:w="2171" w:type="dxa"/>
            <w:tcBorders>
              <w:top w:val="single" w:sz="4" w:space="0" w:color="8EA9DB"/>
              <w:left w:val="nil"/>
              <w:bottom w:val="single" w:sz="4" w:space="0" w:color="8EA9DB"/>
              <w:right w:val="nil"/>
            </w:tcBorders>
            <w:shd w:val="clear" w:color="D9E1F2" w:fill="D9E1F2"/>
            <w:noWrap/>
            <w:vAlign w:val="bottom"/>
            <w:hideMark/>
          </w:tcPr>
          <w:p w14:paraId="396C372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2413</w:t>
            </w:r>
          </w:p>
        </w:tc>
        <w:tc>
          <w:tcPr>
            <w:tcW w:w="1283" w:type="dxa"/>
            <w:tcBorders>
              <w:top w:val="single" w:sz="4" w:space="0" w:color="8EA9DB"/>
              <w:left w:val="nil"/>
              <w:bottom w:val="single" w:sz="4" w:space="0" w:color="8EA9DB"/>
              <w:right w:val="nil"/>
            </w:tcBorders>
            <w:shd w:val="clear" w:color="D9E1F2" w:fill="D9E1F2"/>
            <w:noWrap/>
            <w:vAlign w:val="bottom"/>
            <w:hideMark/>
          </w:tcPr>
          <w:p w14:paraId="078C50B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1140.60C0</w:t>
            </w:r>
          </w:p>
        </w:tc>
        <w:tc>
          <w:tcPr>
            <w:tcW w:w="649" w:type="dxa"/>
            <w:tcBorders>
              <w:top w:val="single" w:sz="4" w:space="0" w:color="8EA9DB"/>
              <w:left w:val="nil"/>
              <w:bottom w:val="single" w:sz="4" w:space="0" w:color="8EA9DB"/>
              <w:right w:val="nil"/>
            </w:tcBorders>
            <w:shd w:val="clear" w:color="D9E1F2" w:fill="D9E1F2"/>
            <w:noWrap/>
            <w:vAlign w:val="bottom"/>
            <w:hideMark/>
          </w:tcPr>
          <w:p w14:paraId="2D0096B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22772</w:t>
            </w:r>
          </w:p>
        </w:tc>
        <w:tc>
          <w:tcPr>
            <w:tcW w:w="1400" w:type="dxa"/>
            <w:tcBorders>
              <w:top w:val="single" w:sz="4" w:space="0" w:color="8EA9DB"/>
              <w:left w:val="nil"/>
              <w:bottom w:val="single" w:sz="4" w:space="0" w:color="8EA9DB"/>
              <w:right w:val="nil"/>
            </w:tcBorders>
            <w:shd w:val="clear" w:color="D9E1F2" w:fill="D9E1F2"/>
            <w:noWrap/>
            <w:vAlign w:val="bottom"/>
            <w:hideMark/>
          </w:tcPr>
          <w:p w14:paraId="0AA3442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Urologická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347A32D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4EFCE4BA"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2 186,00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56DF9B1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5B4ECF26"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796DCB4E"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64403C" w:rsidRPr="00A23A74" w14:paraId="628CE927"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7555F50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lastRenderedPageBreak/>
              <w:t>Deska operační</w:t>
            </w:r>
          </w:p>
        </w:tc>
        <w:tc>
          <w:tcPr>
            <w:tcW w:w="1382" w:type="dxa"/>
            <w:tcBorders>
              <w:top w:val="single" w:sz="4" w:space="0" w:color="8EA9DB"/>
              <w:left w:val="nil"/>
              <w:bottom w:val="single" w:sz="4" w:space="0" w:color="8EA9DB"/>
              <w:right w:val="nil"/>
            </w:tcBorders>
            <w:shd w:val="clear" w:color="auto" w:fill="auto"/>
            <w:noWrap/>
            <w:vAlign w:val="bottom"/>
            <w:hideMark/>
          </w:tcPr>
          <w:p w14:paraId="7DA5AEF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M11/30431/01</w:t>
            </w:r>
          </w:p>
        </w:tc>
        <w:tc>
          <w:tcPr>
            <w:tcW w:w="2171" w:type="dxa"/>
            <w:tcBorders>
              <w:top w:val="single" w:sz="4" w:space="0" w:color="8EA9DB"/>
              <w:left w:val="nil"/>
              <w:bottom w:val="single" w:sz="4" w:space="0" w:color="8EA9DB"/>
              <w:right w:val="nil"/>
            </w:tcBorders>
            <w:shd w:val="clear" w:color="auto" w:fill="auto"/>
            <w:noWrap/>
            <w:vAlign w:val="bottom"/>
            <w:hideMark/>
          </w:tcPr>
          <w:p w14:paraId="5835EDC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2970</w:t>
            </w:r>
          </w:p>
        </w:tc>
        <w:tc>
          <w:tcPr>
            <w:tcW w:w="1283" w:type="dxa"/>
            <w:tcBorders>
              <w:top w:val="single" w:sz="4" w:space="0" w:color="8EA9DB"/>
              <w:left w:val="nil"/>
              <w:bottom w:val="single" w:sz="4" w:space="0" w:color="8EA9DB"/>
              <w:right w:val="nil"/>
            </w:tcBorders>
            <w:shd w:val="clear" w:color="auto" w:fill="auto"/>
            <w:noWrap/>
            <w:vAlign w:val="bottom"/>
            <w:hideMark/>
          </w:tcPr>
          <w:p w14:paraId="27F0DAF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1150.10A0</w:t>
            </w:r>
          </w:p>
        </w:tc>
        <w:tc>
          <w:tcPr>
            <w:tcW w:w="649" w:type="dxa"/>
            <w:tcBorders>
              <w:top w:val="single" w:sz="4" w:space="0" w:color="8EA9DB"/>
              <w:left w:val="nil"/>
              <w:bottom w:val="single" w:sz="4" w:space="0" w:color="8EA9DB"/>
              <w:right w:val="nil"/>
            </w:tcBorders>
            <w:shd w:val="clear" w:color="auto" w:fill="auto"/>
            <w:noWrap/>
            <w:vAlign w:val="bottom"/>
            <w:hideMark/>
          </w:tcPr>
          <w:p w14:paraId="5E0D1B7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22772</w:t>
            </w:r>
          </w:p>
        </w:tc>
        <w:tc>
          <w:tcPr>
            <w:tcW w:w="1400" w:type="dxa"/>
            <w:tcBorders>
              <w:top w:val="single" w:sz="4" w:space="0" w:color="8EA9DB"/>
              <w:left w:val="nil"/>
              <w:bottom w:val="single" w:sz="4" w:space="0" w:color="8EA9DB"/>
              <w:right w:val="nil"/>
            </w:tcBorders>
            <w:shd w:val="clear" w:color="auto" w:fill="auto"/>
            <w:noWrap/>
            <w:vAlign w:val="bottom"/>
            <w:hideMark/>
          </w:tcPr>
          <w:p w14:paraId="37E4312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Urologická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483E551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auto" w:fill="auto"/>
            <w:noWrap/>
            <w:vAlign w:val="bottom"/>
            <w:hideMark/>
          </w:tcPr>
          <w:p w14:paraId="1A5469B2"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3 375,00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3367869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25A2254B"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587D8610"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A23A74" w:rsidRPr="00A23A74" w14:paraId="6185E30B"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52D9791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Vozík transportní k oper. stolu</w:t>
            </w:r>
          </w:p>
        </w:tc>
        <w:tc>
          <w:tcPr>
            <w:tcW w:w="1382" w:type="dxa"/>
            <w:tcBorders>
              <w:top w:val="single" w:sz="4" w:space="0" w:color="8EA9DB"/>
              <w:left w:val="nil"/>
              <w:bottom w:val="single" w:sz="4" w:space="0" w:color="8EA9DB"/>
              <w:right w:val="nil"/>
            </w:tcBorders>
            <w:shd w:val="clear" w:color="D9E1F2" w:fill="D9E1F2"/>
            <w:noWrap/>
            <w:vAlign w:val="bottom"/>
            <w:hideMark/>
          </w:tcPr>
          <w:p w14:paraId="7C079E8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M11/30431/02</w:t>
            </w:r>
          </w:p>
        </w:tc>
        <w:tc>
          <w:tcPr>
            <w:tcW w:w="2171" w:type="dxa"/>
            <w:tcBorders>
              <w:top w:val="single" w:sz="4" w:space="0" w:color="8EA9DB"/>
              <w:left w:val="nil"/>
              <w:bottom w:val="single" w:sz="4" w:space="0" w:color="8EA9DB"/>
              <w:right w:val="nil"/>
            </w:tcBorders>
            <w:shd w:val="clear" w:color="D9E1F2" w:fill="D9E1F2"/>
            <w:noWrap/>
            <w:vAlign w:val="bottom"/>
            <w:hideMark/>
          </w:tcPr>
          <w:p w14:paraId="4B5A8BB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2414</w:t>
            </w:r>
          </w:p>
        </w:tc>
        <w:tc>
          <w:tcPr>
            <w:tcW w:w="1283" w:type="dxa"/>
            <w:tcBorders>
              <w:top w:val="single" w:sz="4" w:space="0" w:color="8EA9DB"/>
              <w:left w:val="nil"/>
              <w:bottom w:val="single" w:sz="4" w:space="0" w:color="8EA9DB"/>
              <w:right w:val="nil"/>
            </w:tcBorders>
            <w:shd w:val="clear" w:color="D9E1F2" w:fill="D9E1F2"/>
            <w:noWrap/>
            <w:vAlign w:val="bottom"/>
            <w:hideMark/>
          </w:tcPr>
          <w:p w14:paraId="6BAE0AE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1140.60C0</w:t>
            </w:r>
          </w:p>
        </w:tc>
        <w:tc>
          <w:tcPr>
            <w:tcW w:w="649" w:type="dxa"/>
            <w:tcBorders>
              <w:top w:val="single" w:sz="4" w:space="0" w:color="8EA9DB"/>
              <w:left w:val="nil"/>
              <w:bottom w:val="single" w:sz="4" w:space="0" w:color="8EA9DB"/>
              <w:right w:val="nil"/>
            </w:tcBorders>
            <w:shd w:val="clear" w:color="D9E1F2" w:fill="D9E1F2"/>
            <w:noWrap/>
            <w:vAlign w:val="bottom"/>
            <w:hideMark/>
          </w:tcPr>
          <w:p w14:paraId="0EE4EE3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22772</w:t>
            </w:r>
          </w:p>
        </w:tc>
        <w:tc>
          <w:tcPr>
            <w:tcW w:w="1400" w:type="dxa"/>
            <w:tcBorders>
              <w:top w:val="single" w:sz="4" w:space="0" w:color="8EA9DB"/>
              <w:left w:val="nil"/>
              <w:bottom w:val="single" w:sz="4" w:space="0" w:color="8EA9DB"/>
              <w:right w:val="nil"/>
            </w:tcBorders>
            <w:shd w:val="clear" w:color="D9E1F2" w:fill="D9E1F2"/>
            <w:noWrap/>
            <w:vAlign w:val="bottom"/>
            <w:hideMark/>
          </w:tcPr>
          <w:p w14:paraId="7F93E46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Urologická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67AF6D7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50071A83"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2 186,00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3B90FAD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43F3EF7C"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003738AD"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64403C" w:rsidRPr="00A23A74" w14:paraId="606FBB72"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6863FE8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Deska operační</w:t>
            </w:r>
          </w:p>
        </w:tc>
        <w:tc>
          <w:tcPr>
            <w:tcW w:w="1382" w:type="dxa"/>
            <w:tcBorders>
              <w:top w:val="single" w:sz="4" w:space="0" w:color="8EA9DB"/>
              <w:left w:val="nil"/>
              <w:bottom w:val="single" w:sz="4" w:space="0" w:color="8EA9DB"/>
              <w:right w:val="nil"/>
            </w:tcBorders>
            <w:shd w:val="clear" w:color="auto" w:fill="auto"/>
            <w:noWrap/>
            <w:vAlign w:val="bottom"/>
            <w:hideMark/>
          </w:tcPr>
          <w:p w14:paraId="5F29627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203508</w:t>
            </w:r>
          </w:p>
        </w:tc>
        <w:tc>
          <w:tcPr>
            <w:tcW w:w="2171" w:type="dxa"/>
            <w:tcBorders>
              <w:top w:val="single" w:sz="4" w:space="0" w:color="8EA9DB"/>
              <w:left w:val="nil"/>
              <w:bottom w:val="single" w:sz="4" w:space="0" w:color="8EA9DB"/>
              <w:right w:val="nil"/>
            </w:tcBorders>
            <w:shd w:val="clear" w:color="auto" w:fill="auto"/>
            <w:noWrap/>
            <w:vAlign w:val="bottom"/>
            <w:hideMark/>
          </w:tcPr>
          <w:p w14:paraId="51B3DAC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2971</w:t>
            </w:r>
          </w:p>
        </w:tc>
        <w:tc>
          <w:tcPr>
            <w:tcW w:w="1283" w:type="dxa"/>
            <w:tcBorders>
              <w:top w:val="single" w:sz="4" w:space="0" w:color="8EA9DB"/>
              <w:left w:val="nil"/>
              <w:bottom w:val="single" w:sz="4" w:space="0" w:color="8EA9DB"/>
              <w:right w:val="nil"/>
            </w:tcBorders>
            <w:shd w:val="clear" w:color="auto" w:fill="auto"/>
            <w:noWrap/>
            <w:vAlign w:val="bottom"/>
            <w:hideMark/>
          </w:tcPr>
          <w:p w14:paraId="7BDDEDA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1150.10A0</w:t>
            </w:r>
          </w:p>
        </w:tc>
        <w:tc>
          <w:tcPr>
            <w:tcW w:w="649" w:type="dxa"/>
            <w:tcBorders>
              <w:top w:val="single" w:sz="4" w:space="0" w:color="8EA9DB"/>
              <w:left w:val="nil"/>
              <w:bottom w:val="single" w:sz="4" w:space="0" w:color="8EA9DB"/>
              <w:right w:val="nil"/>
            </w:tcBorders>
            <w:shd w:val="clear" w:color="auto" w:fill="auto"/>
            <w:noWrap/>
            <w:vAlign w:val="bottom"/>
            <w:hideMark/>
          </w:tcPr>
          <w:p w14:paraId="0BF3BB5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22772</w:t>
            </w:r>
          </w:p>
        </w:tc>
        <w:tc>
          <w:tcPr>
            <w:tcW w:w="1400" w:type="dxa"/>
            <w:tcBorders>
              <w:top w:val="single" w:sz="4" w:space="0" w:color="8EA9DB"/>
              <w:left w:val="nil"/>
              <w:bottom w:val="single" w:sz="4" w:space="0" w:color="8EA9DB"/>
              <w:right w:val="nil"/>
            </w:tcBorders>
            <w:shd w:val="clear" w:color="auto" w:fill="auto"/>
            <w:noWrap/>
            <w:vAlign w:val="bottom"/>
            <w:hideMark/>
          </w:tcPr>
          <w:p w14:paraId="2067137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Urologická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2D6340D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auto" w:fill="auto"/>
            <w:noWrap/>
            <w:vAlign w:val="bottom"/>
            <w:hideMark/>
          </w:tcPr>
          <w:p w14:paraId="53BAFB7A"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3 375,00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474E57D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238C380F"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554F5B55"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A23A74" w:rsidRPr="00A23A74" w14:paraId="1756CCC4"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3976F00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Sterilizátor kombinovaný (pára/formaldehyd)</w:t>
            </w:r>
          </w:p>
        </w:tc>
        <w:tc>
          <w:tcPr>
            <w:tcW w:w="1382" w:type="dxa"/>
            <w:tcBorders>
              <w:top w:val="single" w:sz="4" w:space="0" w:color="8EA9DB"/>
              <w:left w:val="nil"/>
              <w:bottom w:val="single" w:sz="4" w:space="0" w:color="8EA9DB"/>
              <w:right w:val="nil"/>
            </w:tcBorders>
            <w:shd w:val="clear" w:color="D9E1F2" w:fill="D9E1F2"/>
            <w:noWrap/>
            <w:vAlign w:val="bottom"/>
            <w:hideMark/>
          </w:tcPr>
          <w:p w14:paraId="22E276A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M10/02479</w:t>
            </w:r>
          </w:p>
        </w:tc>
        <w:tc>
          <w:tcPr>
            <w:tcW w:w="2171" w:type="dxa"/>
            <w:tcBorders>
              <w:top w:val="single" w:sz="4" w:space="0" w:color="8EA9DB"/>
              <w:left w:val="nil"/>
              <w:bottom w:val="single" w:sz="4" w:space="0" w:color="8EA9DB"/>
              <w:right w:val="nil"/>
            </w:tcBorders>
            <w:shd w:val="clear" w:color="D9E1F2" w:fill="D9E1F2"/>
            <w:noWrap/>
            <w:vAlign w:val="bottom"/>
            <w:hideMark/>
          </w:tcPr>
          <w:p w14:paraId="64EE12F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2110091-010-01</w:t>
            </w:r>
          </w:p>
        </w:tc>
        <w:tc>
          <w:tcPr>
            <w:tcW w:w="1283" w:type="dxa"/>
            <w:tcBorders>
              <w:top w:val="single" w:sz="4" w:space="0" w:color="8EA9DB"/>
              <w:left w:val="nil"/>
              <w:bottom w:val="single" w:sz="4" w:space="0" w:color="8EA9DB"/>
              <w:right w:val="nil"/>
            </w:tcBorders>
            <w:shd w:val="clear" w:color="D9E1F2" w:fill="D9E1F2"/>
            <w:noWrap/>
            <w:vAlign w:val="bottom"/>
            <w:hideMark/>
          </w:tcPr>
          <w:p w14:paraId="1C5B9AE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HS 6610T EM-2</w:t>
            </w:r>
          </w:p>
        </w:tc>
        <w:tc>
          <w:tcPr>
            <w:tcW w:w="649" w:type="dxa"/>
            <w:tcBorders>
              <w:top w:val="single" w:sz="4" w:space="0" w:color="8EA9DB"/>
              <w:left w:val="nil"/>
              <w:bottom w:val="single" w:sz="4" w:space="0" w:color="8EA9DB"/>
              <w:right w:val="nil"/>
            </w:tcBorders>
            <w:shd w:val="clear" w:color="D9E1F2" w:fill="D9E1F2"/>
            <w:noWrap/>
            <w:vAlign w:val="bottom"/>
            <w:hideMark/>
          </w:tcPr>
          <w:p w14:paraId="01534B3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22772</w:t>
            </w:r>
          </w:p>
        </w:tc>
        <w:tc>
          <w:tcPr>
            <w:tcW w:w="1400" w:type="dxa"/>
            <w:tcBorders>
              <w:top w:val="single" w:sz="4" w:space="0" w:color="8EA9DB"/>
              <w:left w:val="nil"/>
              <w:bottom w:val="single" w:sz="4" w:space="0" w:color="8EA9DB"/>
              <w:right w:val="nil"/>
            </w:tcBorders>
            <w:shd w:val="clear" w:color="D9E1F2" w:fill="D9E1F2"/>
            <w:noWrap/>
            <w:vAlign w:val="bottom"/>
            <w:hideMark/>
          </w:tcPr>
          <w:p w14:paraId="7379640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Urologická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12FE713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Getinge AB</w:t>
            </w:r>
          </w:p>
        </w:tc>
        <w:tc>
          <w:tcPr>
            <w:tcW w:w="971" w:type="dxa"/>
            <w:tcBorders>
              <w:top w:val="single" w:sz="4" w:space="0" w:color="8EA9DB"/>
              <w:left w:val="nil"/>
              <w:bottom w:val="single" w:sz="4" w:space="0" w:color="8EA9DB"/>
              <w:right w:val="nil"/>
            </w:tcBorders>
            <w:shd w:val="clear" w:color="D9E1F2" w:fill="D9E1F2"/>
            <w:noWrap/>
            <w:vAlign w:val="bottom"/>
            <w:hideMark/>
          </w:tcPr>
          <w:p w14:paraId="46499A0D"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0,00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10A7CD7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10827240"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7765CC2D"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2F85CCC2"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77FA3CC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Stůl operační chirurgický</w:t>
            </w:r>
          </w:p>
        </w:tc>
        <w:tc>
          <w:tcPr>
            <w:tcW w:w="1382" w:type="dxa"/>
            <w:tcBorders>
              <w:top w:val="single" w:sz="4" w:space="0" w:color="8EA9DB"/>
              <w:left w:val="nil"/>
              <w:bottom w:val="single" w:sz="4" w:space="0" w:color="8EA9DB"/>
              <w:right w:val="nil"/>
            </w:tcBorders>
            <w:shd w:val="clear" w:color="auto" w:fill="auto"/>
            <w:noWrap/>
            <w:vAlign w:val="bottom"/>
            <w:hideMark/>
          </w:tcPr>
          <w:p w14:paraId="55FA029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M11/30431</w:t>
            </w:r>
          </w:p>
        </w:tc>
        <w:tc>
          <w:tcPr>
            <w:tcW w:w="2171" w:type="dxa"/>
            <w:tcBorders>
              <w:top w:val="single" w:sz="4" w:space="0" w:color="8EA9DB"/>
              <w:left w:val="nil"/>
              <w:bottom w:val="single" w:sz="4" w:space="0" w:color="8EA9DB"/>
              <w:right w:val="nil"/>
            </w:tcBorders>
            <w:shd w:val="clear" w:color="auto" w:fill="auto"/>
            <w:noWrap/>
            <w:vAlign w:val="bottom"/>
            <w:hideMark/>
          </w:tcPr>
          <w:p w14:paraId="73416D1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2358</w:t>
            </w:r>
          </w:p>
        </w:tc>
        <w:tc>
          <w:tcPr>
            <w:tcW w:w="1283" w:type="dxa"/>
            <w:tcBorders>
              <w:top w:val="single" w:sz="4" w:space="0" w:color="8EA9DB"/>
              <w:left w:val="nil"/>
              <w:bottom w:val="single" w:sz="4" w:space="0" w:color="8EA9DB"/>
              <w:right w:val="nil"/>
            </w:tcBorders>
            <w:shd w:val="clear" w:color="auto" w:fill="auto"/>
            <w:noWrap/>
            <w:vAlign w:val="bottom"/>
            <w:hideMark/>
          </w:tcPr>
          <w:p w14:paraId="3002BAD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1150</w:t>
            </w:r>
          </w:p>
        </w:tc>
        <w:tc>
          <w:tcPr>
            <w:tcW w:w="649" w:type="dxa"/>
            <w:tcBorders>
              <w:top w:val="single" w:sz="4" w:space="0" w:color="8EA9DB"/>
              <w:left w:val="nil"/>
              <w:bottom w:val="single" w:sz="4" w:space="0" w:color="8EA9DB"/>
              <w:right w:val="nil"/>
            </w:tcBorders>
            <w:shd w:val="clear" w:color="auto" w:fill="auto"/>
            <w:noWrap/>
            <w:vAlign w:val="bottom"/>
            <w:hideMark/>
          </w:tcPr>
          <w:p w14:paraId="73C76A0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22772</w:t>
            </w:r>
          </w:p>
        </w:tc>
        <w:tc>
          <w:tcPr>
            <w:tcW w:w="1400" w:type="dxa"/>
            <w:tcBorders>
              <w:top w:val="single" w:sz="4" w:space="0" w:color="8EA9DB"/>
              <w:left w:val="nil"/>
              <w:bottom w:val="single" w:sz="4" w:space="0" w:color="8EA9DB"/>
              <w:right w:val="nil"/>
            </w:tcBorders>
            <w:shd w:val="clear" w:color="auto" w:fill="auto"/>
            <w:noWrap/>
            <w:vAlign w:val="bottom"/>
            <w:hideMark/>
          </w:tcPr>
          <w:p w14:paraId="443C76A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Urologická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5EA096F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auto" w:fill="auto"/>
            <w:noWrap/>
            <w:vAlign w:val="bottom"/>
            <w:hideMark/>
          </w:tcPr>
          <w:p w14:paraId="51CB972F"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11 297,00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0A73B4A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13E71915"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23B9F201"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 ( 6 / 24 )</w:t>
            </w:r>
          </w:p>
        </w:tc>
      </w:tr>
      <w:tr w:rsidR="00A23A74" w:rsidRPr="00A23A74" w14:paraId="1DB36FAF"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3B0CF16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Vozík transportní k oper. stolu</w:t>
            </w:r>
          </w:p>
        </w:tc>
        <w:tc>
          <w:tcPr>
            <w:tcW w:w="1382" w:type="dxa"/>
            <w:tcBorders>
              <w:top w:val="single" w:sz="4" w:space="0" w:color="8EA9DB"/>
              <w:left w:val="nil"/>
              <w:bottom w:val="single" w:sz="4" w:space="0" w:color="8EA9DB"/>
              <w:right w:val="nil"/>
            </w:tcBorders>
            <w:shd w:val="clear" w:color="D9E1F2" w:fill="D9E1F2"/>
            <w:noWrap/>
            <w:vAlign w:val="bottom"/>
            <w:hideMark/>
          </w:tcPr>
          <w:p w14:paraId="7A9544A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212347</w:t>
            </w:r>
          </w:p>
        </w:tc>
        <w:tc>
          <w:tcPr>
            <w:tcW w:w="2171" w:type="dxa"/>
            <w:tcBorders>
              <w:top w:val="single" w:sz="4" w:space="0" w:color="8EA9DB"/>
              <w:left w:val="nil"/>
              <w:bottom w:val="single" w:sz="4" w:space="0" w:color="8EA9DB"/>
              <w:right w:val="nil"/>
            </w:tcBorders>
            <w:shd w:val="clear" w:color="D9E1F2" w:fill="D9E1F2"/>
            <w:noWrap/>
            <w:vAlign w:val="bottom"/>
            <w:hideMark/>
          </w:tcPr>
          <w:p w14:paraId="4B784EE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2416</w:t>
            </w:r>
          </w:p>
        </w:tc>
        <w:tc>
          <w:tcPr>
            <w:tcW w:w="1283" w:type="dxa"/>
            <w:tcBorders>
              <w:top w:val="single" w:sz="4" w:space="0" w:color="8EA9DB"/>
              <w:left w:val="nil"/>
              <w:bottom w:val="single" w:sz="4" w:space="0" w:color="8EA9DB"/>
              <w:right w:val="nil"/>
            </w:tcBorders>
            <w:shd w:val="clear" w:color="D9E1F2" w:fill="D9E1F2"/>
            <w:noWrap/>
            <w:vAlign w:val="bottom"/>
            <w:hideMark/>
          </w:tcPr>
          <w:p w14:paraId="6178CF3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1140.60C0</w:t>
            </w:r>
          </w:p>
        </w:tc>
        <w:tc>
          <w:tcPr>
            <w:tcW w:w="649" w:type="dxa"/>
            <w:tcBorders>
              <w:top w:val="single" w:sz="4" w:space="0" w:color="8EA9DB"/>
              <w:left w:val="nil"/>
              <w:bottom w:val="single" w:sz="4" w:space="0" w:color="8EA9DB"/>
              <w:right w:val="nil"/>
            </w:tcBorders>
            <w:shd w:val="clear" w:color="D9E1F2" w:fill="D9E1F2"/>
            <w:noWrap/>
            <w:vAlign w:val="bottom"/>
            <w:hideMark/>
          </w:tcPr>
          <w:p w14:paraId="72B220C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22772</w:t>
            </w:r>
          </w:p>
        </w:tc>
        <w:tc>
          <w:tcPr>
            <w:tcW w:w="1400" w:type="dxa"/>
            <w:tcBorders>
              <w:top w:val="single" w:sz="4" w:space="0" w:color="8EA9DB"/>
              <w:left w:val="nil"/>
              <w:bottom w:val="single" w:sz="4" w:space="0" w:color="8EA9DB"/>
              <w:right w:val="nil"/>
            </w:tcBorders>
            <w:shd w:val="clear" w:color="D9E1F2" w:fill="D9E1F2"/>
            <w:noWrap/>
            <w:vAlign w:val="bottom"/>
            <w:hideMark/>
          </w:tcPr>
          <w:p w14:paraId="36A0948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Urologická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496E492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 xml:space="preserve">MAQUET Medizintechnik </w:t>
            </w:r>
          </w:p>
        </w:tc>
        <w:tc>
          <w:tcPr>
            <w:tcW w:w="971" w:type="dxa"/>
            <w:tcBorders>
              <w:top w:val="single" w:sz="4" w:space="0" w:color="8EA9DB"/>
              <w:left w:val="nil"/>
              <w:bottom w:val="single" w:sz="4" w:space="0" w:color="8EA9DB"/>
              <w:right w:val="nil"/>
            </w:tcBorders>
            <w:shd w:val="clear" w:color="D9E1F2" w:fill="D9E1F2"/>
            <w:noWrap/>
            <w:vAlign w:val="bottom"/>
            <w:hideMark/>
          </w:tcPr>
          <w:p w14:paraId="26F9DFD3"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2 186,00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5B0C560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034D231D"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4148B779"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64403C" w:rsidRPr="00A23A74" w14:paraId="0FD11500"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07D0451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Stůl operační chirurgický</w:t>
            </w:r>
          </w:p>
        </w:tc>
        <w:tc>
          <w:tcPr>
            <w:tcW w:w="1382" w:type="dxa"/>
            <w:tcBorders>
              <w:top w:val="single" w:sz="4" w:space="0" w:color="8EA9DB"/>
              <w:left w:val="nil"/>
              <w:bottom w:val="single" w:sz="4" w:space="0" w:color="8EA9DB"/>
              <w:right w:val="nil"/>
            </w:tcBorders>
            <w:shd w:val="clear" w:color="auto" w:fill="auto"/>
            <w:noWrap/>
            <w:vAlign w:val="bottom"/>
            <w:hideMark/>
          </w:tcPr>
          <w:p w14:paraId="5BF69BB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M10/04992</w:t>
            </w:r>
          </w:p>
        </w:tc>
        <w:tc>
          <w:tcPr>
            <w:tcW w:w="2171" w:type="dxa"/>
            <w:tcBorders>
              <w:top w:val="single" w:sz="4" w:space="0" w:color="8EA9DB"/>
              <w:left w:val="nil"/>
              <w:bottom w:val="single" w:sz="4" w:space="0" w:color="8EA9DB"/>
              <w:right w:val="nil"/>
            </w:tcBorders>
            <w:shd w:val="clear" w:color="auto" w:fill="auto"/>
            <w:noWrap/>
            <w:vAlign w:val="bottom"/>
            <w:hideMark/>
          </w:tcPr>
          <w:p w14:paraId="1EC126C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00200</w:t>
            </w:r>
          </w:p>
        </w:tc>
        <w:tc>
          <w:tcPr>
            <w:tcW w:w="1283" w:type="dxa"/>
            <w:tcBorders>
              <w:top w:val="single" w:sz="4" w:space="0" w:color="8EA9DB"/>
              <w:left w:val="nil"/>
              <w:bottom w:val="single" w:sz="4" w:space="0" w:color="8EA9DB"/>
              <w:right w:val="nil"/>
            </w:tcBorders>
            <w:shd w:val="clear" w:color="auto" w:fill="auto"/>
            <w:noWrap/>
            <w:vAlign w:val="bottom"/>
            <w:hideMark/>
          </w:tcPr>
          <w:p w14:paraId="72F8A17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MEERA 7200.01B2</w:t>
            </w:r>
          </w:p>
        </w:tc>
        <w:tc>
          <w:tcPr>
            <w:tcW w:w="649" w:type="dxa"/>
            <w:tcBorders>
              <w:top w:val="single" w:sz="4" w:space="0" w:color="8EA9DB"/>
              <w:left w:val="nil"/>
              <w:bottom w:val="single" w:sz="4" w:space="0" w:color="8EA9DB"/>
              <w:right w:val="nil"/>
            </w:tcBorders>
            <w:shd w:val="clear" w:color="auto" w:fill="auto"/>
            <w:noWrap/>
            <w:vAlign w:val="bottom"/>
            <w:hideMark/>
          </w:tcPr>
          <w:p w14:paraId="4756320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23271</w:t>
            </w:r>
          </w:p>
        </w:tc>
        <w:tc>
          <w:tcPr>
            <w:tcW w:w="1400" w:type="dxa"/>
            <w:tcBorders>
              <w:top w:val="single" w:sz="4" w:space="0" w:color="8EA9DB"/>
              <w:left w:val="nil"/>
              <w:bottom w:val="single" w:sz="4" w:space="0" w:color="8EA9DB"/>
              <w:right w:val="nil"/>
            </w:tcBorders>
            <w:shd w:val="clear" w:color="auto" w:fill="auto"/>
            <w:noWrap/>
            <w:vAlign w:val="bottom"/>
            <w:hideMark/>
          </w:tcPr>
          <w:p w14:paraId="50CA4FE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Stomatologická klinika - maxilofaciální chirurgie</w:t>
            </w:r>
          </w:p>
        </w:tc>
        <w:tc>
          <w:tcPr>
            <w:tcW w:w="1557" w:type="dxa"/>
            <w:tcBorders>
              <w:top w:val="single" w:sz="4" w:space="0" w:color="8EA9DB"/>
              <w:left w:val="nil"/>
              <w:bottom w:val="single" w:sz="4" w:space="0" w:color="8EA9DB"/>
              <w:right w:val="nil"/>
            </w:tcBorders>
            <w:shd w:val="clear" w:color="auto" w:fill="auto"/>
            <w:noWrap/>
            <w:vAlign w:val="bottom"/>
            <w:hideMark/>
          </w:tcPr>
          <w:p w14:paraId="7C68E39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auto" w:fill="auto"/>
            <w:noWrap/>
            <w:vAlign w:val="bottom"/>
            <w:hideMark/>
          </w:tcPr>
          <w:p w14:paraId="5EF0871A"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13 759,00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4C7BC98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43EF657C"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52152248"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5C7E2ADB"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631F699B"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Dezinfekční a čistící automat</w:t>
            </w:r>
          </w:p>
        </w:tc>
        <w:tc>
          <w:tcPr>
            <w:tcW w:w="1382" w:type="dxa"/>
            <w:tcBorders>
              <w:top w:val="single" w:sz="4" w:space="0" w:color="8EA9DB"/>
              <w:left w:val="nil"/>
              <w:bottom w:val="single" w:sz="4" w:space="0" w:color="8EA9DB"/>
              <w:right w:val="nil"/>
            </w:tcBorders>
            <w:shd w:val="clear" w:color="D9E1F2" w:fill="D9E1F2"/>
            <w:noWrap/>
            <w:vAlign w:val="bottom"/>
            <w:hideMark/>
          </w:tcPr>
          <w:p w14:paraId="47233986" w14:textId="77777777" w:rsidR="00A23A74" w:rsidRPr="00A23A74" w:rsidRDefault="00A23A74" w:rsidP="00A23A74">
            <w:pPr>
              <w:rPr>
                <w:rFonts w:ascii="Calibri" w:hAnsi="Calibri" w:cs="Calibri"/>
                <w:sz w:val="22"/>
                <w:szCs w:val="22"/>
              </w:rPr>
            </w:pPr>
            <w:r w:rsidRPr="00A23A74">
              <w:rPr>
                <w:rFonts w:ascii="Calibri" w:hAnsi="Calibri" w:cs="Calibri"/>
                <w:sz w:val="22"/>
                <w:szCs w:val="22"/>
              </w:rPr>
              <w:t>M11/30975</w:t>
            </w:r>
          </w:p>
        </w:tc>
        <w:tc>
          <w:tcPr>
            <w:tcW w:w="2171" w:type="dxa"/>
            <w:tcBorders>
              <w:top w:val="single" w:sz="4" w:space="0" w:color="8EA9DB"/>
              <w:left w:val="nil"/>
              <w:bottom w:val="single" w:sz="4" w:space="0" w:color="8EA9DB"/>
              <w:right w:val="nil"/>
            </w:tcBorders>
            <w:shd w:val="clear" w:color="D9E1F2" w:fill="D9E1F2"/>
            <w:noWrap/>
            <w:vAlign w:val="bottom"/>
            <w:hideMark/>
          </w:tcPr>
          <w:p w14:paraId="2D6297D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35065</w:t>
            </w:r>
          </w:p>
        </w:tc>
        <w:tc>
          <w:tcPr>
            <w:tcW w:w="1283" w:type="dxa"/>
            <w:tcBorders>
              <w:top w:val="single" w:sz="4" w:space="0" w:color="8EA9DB"/>
              <w:left w:val="nil"/>
              <w:bottom w:val="single" w:sz="4" w:space="0" w:color="8EA9DB"/>
              <w:right w:val="nil"/>
            </w:tcBorders>
            <w:shd w:val="clear" w:color="D9E1F2" w:fill="D9E1F2"/>
            <w:noWrap/>
            <w:vAlign w:val="bottom"/>
            <w:hideMark/>
          </w:tcPr>
          <w:p w14:paraId="3A678B2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PS 20000A (Čistička ultrazvuková)</w:t>
            </w:r>
          </w:p>
        </w:tc>
        <w:tc>
          <w:tcPr>
            <w:tcW w:w="649" w:type="dxa"/>
            <w:tcBorders>
              <w:top w:val="single" w:sz="4" w:space="0" w:color="8EA9DB"/>
              <w:left w:val="nil"/>
              <w:bottom w:val="single" w:sz="4" w:space="0" w:color="8EA9DB"/>
              <w:right w:val="nil"/>
            </w:tcBorders>
            <w:shd w:val="clear" w:color="D9E1F2" w:fill="D9E1F2"/>
            <w:noWrap/>
            <w:vAlign w:val="bottom"/>
            <w:hideMark/>
          </w:tcPr>
          <w:p w14:paraId="31529A5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48F8759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7EC313B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Notus-Powersonic s.r.o.</w:t>
            </w:r>
          </w:p>
        </w:tc>
        <w:tc>
          <w:tcPr>
            <w:tcW w:w="971" w:type="dxa"/>
            <w:tcBorders>
              <w:top w:val="single" w:sz="4" w:space="0" w:color="8EA9DB"/>
              <w:left w:val="nil"/>
              <w:bottom w:val="single" w:sz="4" w:space="0" w:color="8EA9DB"/>
              <w:right w:val="nil"/>
            </w:tcBorders>
            <w:shd w:val="clear" w:color="D9E1F2" w:fill="D9E1F2"/>
            <w:noWrap/>
            <w:vAlign w:val="bottom"/>
            <w:hideMark/>
          </w:tcPr>
          <w:p w14:paraId="1CD83DBB"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0,00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2EC4F84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5576020D"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2B399E64"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1BF79C91"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6F3F0D2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Stůl operační gynekologický</w:t>
            </w:r>
          </w:p>
        </w:tc>
        <w:tc>
          <w:tcPr>
            <w:tcW w:w="1382" w:type="dxa"/>
            <w:tcBorders>
              <w:top w:val="single" w:sz="4" w:space="0" w:color="8EA9DB"/>
              <w:left w:val="nil"/>
              <w:bottom w:val="single" w:sz="4" w:space="0" w:color="8EA9DB"/>
              <w:right w:val="nil"/>
            </w:tcBorders>
            <w:shd w:val="clear" w:color="auto" w:fill="auto"/>
            <w:noWrap/>
            <w:vAlign w:val="bottom"/>
            <w:hideMark/>
          </w:tcPr>
          <w:p w14:paraId="60E8FCE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M720795</w:t>
            </w:r>
          </w:p>
        </w:tc>
        <w:tc>
          <w:tcPr>
            <w:tcW w:w="2171" w:type="dxa"/>
            <w:tcBorders>
              <w:top w:val="single" w:sz="4" w:space="0" w:color="8EA9DB"/>
              <w:left w:val="nil"/>
              <w:bottom w:val="single" w:sz="4" w:space="0" w:color="8EA9DB"/>
              <w:right w:val="nil"/>
            </w:tcBorders>
            <w:shd w:val="clear" w:color="auto" w:fill="auto"/>
            <w:noWrap/>
            <w:vAlign w:val="bottom"/>
            <w:hideMark/>
          </w:tcPr>
          <w:p w14:paraId="653AA1C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142</w:t>
            </w:r>
          </w:p>
        </w:tc>
        <w:tc>
          <w:tcPr>
            <w:tcW w:w="1283" w:type="dxa"/>
            <w:tcBorders>
              <w:top w:val="single" w:sz="4" w:space="0" w:color="8EA9DB"/>
              <w:left w:val="nil"/>
              <w:bottom w:val="single" w:sz="4" w:space="0" w:color="8EA9DB"/>
              <w:right w:val="nil"/>
            </w:tcBorders>
            <w:shd w:val="clear" w:color="auto" w:fill="auto"/>
            <w:noWrap/>
            <w:vAlign w:val="bottom"/>
            <w:hideMark/>
          </w:tcPr>
          <w:p w14:paraId="155C244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1117.00A</w:t>
            </w:r>
          </w:p>
        </w:tc>
        <w:tc>
          <w:tcPr>
            <w:tcW w:w="649" w:type="dxa"/>
            <w:tcBorders>
              <w:top w:val="single" w:sz="4" w:space="0" w:color="8EA9DB"/>
              <w:left w:val="nil"/>
              <w:bottom w:val="single" w:sz="4" w:space="0" w:color="8EA9DB"/>
              <w:right w:val="nil"/>
            </w:tcBorders>
            <w:shd w:val="clear" w:color="auto" w:fill="auto"/>
            <w:noWrap/>
            <w:vAlign w:val="bottom"/>
            <w:hideMark/>
          </w:tcPr>
          <w:p w14:paraId="0AE9B13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4240152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2F79077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auto" w:fill="auto"/>
            <w:noWrap/>
            <w:vAlign w:val="bottom"/>
            <w:hideMark/>
          </w:tcPr>
          <w:p w14:paraId="511F0DFB"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7 161,00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2F683C2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4CD8D2E6"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351FB1E0"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ne</w:t>
            </w:r>
          </w:p>
        </w:tc>
      </w:tr>
      <w:tr w:rsidR="00A23A74" w:rsidRPr="00A23A74" w14:paraId="2E6C71B9"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053E376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Pumpa centrifugální</w:t>
            </w:r>
          </w:p>
        </w:tc>
        <w:tc>
          <w:tcPr>
            <w:tcW w:w="1382" w:type="dxa"/>
            <w:tcBorders>
              <w:top w:val="single" w:sz="4" w:space="0" w:color="8EA9DB"/>
              <w:left w:val="nil"/>
              <w:bottom w:val="single" w:sz="4" w:space="0" w:color="8EA9DB"/>
              <w:right w:val="nil"/>
            </w:tcBorders>
            <w:shd w:val="clear" w:color="D9E1F2" w:fill="D9E1F2"/>
            <w:noWrap/>
            <w:vAlign w:val="bottom"/>
            <w:hideMark/>
          </w:tcPr>
          <w:p w14:paraId="3EDF296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M10/01651/01</w:t>
            </w:r>
          </w:p>
        </w:tc>
        <w:tc>
          <w:tcPr>
            <w:tcW w:w="2171" w:type="dxa"/>
            <w:tcBorders>
              <w:top w:val="single" w:sz="4" w:space="0" w:color="8EA9DB"/>
              <w:left w:val="nil"/>
              <w:bottom w:val="single" w:sz="4" w:space="0" w:color="8EA9DB"/>
              <w:right w:val="nil"/>
            </w:tcBorders>
            <w:shd w:val="clear" w:color="D9E1F2" w:fill="D9E1F2"/>
            <w:noWrap/>
            <w:vAlign w:val="bottom"/>
            <w:hideMark/>
          </w:tcPr>
          <w:p w14:paraId="124431D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91094529</w:t>
            </w:r>
          </w:p>
        </w:tc>
        <w:tc>
          <w:tcPr>
            <w:tcW w:w="1283" w:type="dxa"/>
            <w:tcBorders>
              <w:top w:val="single" w:sz="4" w:space="0" w:color="8EA9DB"/>
              <w:left w:val="nil"/>
              <w:bottom w:val="single" w:sz="4" w:space="0" w:color="8EA9DB"/>
              <w:right w:val="nil"/>
            </w:tcBorders>
            <w:shd w:val="clear" w:color="D9E1F2" w:fill="D9E1F2"/>
            <w:noWrap/>
            <w:vAlign w:val="bottom"/>
            <w:hideMark/>
          </w:tcPr>
          <w:p w14:paraId="5D39657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HL-20</w:t>
            </w:r>
          </w:p>
        </w:tc>
        <w:tc>
          <w:tcPr>
            <w:tcW w:w="649" w:type="dxa"/>
            <w:tcBorders>
              <w:top w:val="single" w:sz="4" w:space="0" w:color="8EA9DB"/>
              <w:left w:val="nil"/>
              <w:bottom w:val="single" w:sz="4" w:space="0" w:color="8EA9DB"/>
              <w:right w:val="nil"/>
            </w:tcBorders>
            <w:shd w:val="clear" w:color="D9E1F2" w:fill="D9E1F2"/>
            <w:noWrap/>
            <w:vAlign w:val="bottom"/>
            <w:hideMark/>
          </w:tcPr>
          <w:p w14:paraId="7DF5737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4C5ABC9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5003024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1E7BCB9E"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4 935,00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0E3F341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29BEC321"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1650A23B"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3B5B927E"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11539A3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Jednotka pro ohřev krve</w:t>
            </w:r>
          </w:p>
        </w:tc>
        <w:tc>
          <w:tcPr>
            <w:tcW w:w="1382" w:type="dxa"/>
            <w:tcBorders>
              <w:top w:val="single" w:sz="4" w:space="0" w:color="8EA9DB"/>
              <w:left w:val="nil"/>
              <w:bottom w:val="single" w:sz="4" w:space="0" w:color="8EA9DB"/>
              <w:right w:val="nil"/>
            </w:tcBorders>
            <w:shd w:val="clear" w:color="auto" w:fill="auto"/>
            <w:noWrap/>
            <w:vAlign w:val="bottom"/>
            <w:hideMark/>
          </w:tcPr>
          <w:p w14:paraId="4F4F881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217078</w:t>
            </w:r>
          </w:p>
        </w:tc>
        <w:tc>
          <w:tcPr>
            <w:tcW w:w="2171" w:type="dxa"/>
            <w:tcBorders>
              <w:top w:val="single" w:sz="4" w:space="0" w:color="8EA9DB"/>
              <w:left w:val="nil"/>
              <w:bottom w:val="single" w:sz="4" w:space="0" w:color="8EA9DB"/>
              <w:right w:val="nil"/>
            </w:tcBorders>
            <w:shd w:val="clear" w:color="auto" w:fill="auto"/>
            <w:noWrap/>
            <w:vAlign w:val="bottom"/>
            <w:hideMark/>
          </w:tcPr>
          <w:p w14:paraId="3925CED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90032779</w:t>
            </w:r>
          </w:p>
        </w:tc>
        <w:tc>
          <w:tcPr>
            <w:tcW w:w="1283" w:type="dxa"/>
            <w:tcBorders>
              <w:top w:val="single" w:sz="4" w:space="0" w:color="8EA9DB"/>
              <w:left w:val="nil"/>
              <w:bottom w:val="single" w:sz="4" w:space="0" w:color="8EA9DB"/>
              <w:right w:val="nil"/>
            </w:tcBorders>
            <w:shd w:val="clear" w:color="auto" w:fill="auto"/>
            <w:noWrap/>
            <w:vAlign w:val="bottom"/>
            <w:hideMark/>
          </w:tcPr>
          <w:p w14:paraId="7A7C4C0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Hypotermická jednotka (Heater Unit) HU 35</w:t>
            </w:r>
          </w:p>
        </w:tc>
        <w:tc>
          <w:tcPr>
            <w:tcW w:w="649" w:type="dxa"/>
            <w:tcBorders>
              <w:top w:val="single" w:sz="4" w:space="0" w:color="8EA9DB"/>
              <w:left w:val="nil"/>
              <w:bottom w:val="single" w:sz="4" w:space="0" w:color="8EA9DB"/>
              <w:right w:val="nil"/>
            </w:tcBorders>
            <w:shd w:val="clear" w:color="auto" w:fill="auto"/>
            <w:noWrap/>
            <w:vAlign w:val="bottom"/>
            <w:hideMark/>
          </w:tcPr>
          <w:p w14:paraId="0D7D2DB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164F8D7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04F3BD3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Cardiopulmonary GmbH</w:t>
            </w:r>
          </w:p>
        </w:tc>
        <w:tc>
          <w:tcPr>
            <w:tcW w:w="971" w:type="dxa"/>
            <w:tcBorders>
              <w:top w:val="single" w:sz="4" w:space="0" w:color="8EA9DB"/>
              <w:left w:val="nil"/>
              <w:bottom w:val="single" w:sz="4" w:space="0" w:color="8EA9DB"/>
              <w:right w:val="nil"/>
            </w:tcBorders>
            <w:shd w:val="clear" w:color="auto" w:fill="auto"/>
            <w:noWrap/>
            <w:vAlign w:val="bottom"/>
            <w:hideMark/>
          </w:tcPr>
          <w:p w14:paraId="15AFBC48"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4 656,00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11D6D7F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7A2724D2"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4ABC782F"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55640D18"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430FC96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lastRenderedPageBreak/>
              <w:t>Systém podpory životních funkcí (ECMO)</w:t>
            </w:r>
          </w:p>
        </w:tc>
        <w:tc>
          <w:tcPr>
            <w:tcW w:w="1382" w:type="dxa"/>
            <w:tcBorders>
              <w:top w:val="single" w:sz="4" w:space="0" w:color="8EA9DB"/>
              <w:left w:val="nil"/>
              <w:bottom w:val="single" w:sz="4" w:space="0" w:color="8EA9DB"/>
              <w:right w:val="nil"/>
            </w:tcBorders>
            <w:shd w:val="clear" w:color="D9E1F2" w:fill="D9E1F2"/>
            <w:noWrap/>
            <w:vAlign w:val="bottom"/>
            <w:hideMark/>
          </w:tcPr>
          <w:p w14:paraId="4FAF831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M10/04760</w:t>
            </w:r>
          </w:p>
        </w:tc>
        <w:tc>
          <w:tcPr>
            <w:tcW w:w="2171" w:type="dxa"/>
            <w:tcBorders>
              <w:top w:val="single" w:sz="4" w:space="0" w:color="8EA9DB"/>
              <w:left w:val="nil"/>
              <w:bottom w:val="single" w:sz="4" w:space="0" w:color="8EA9DB"/>
              <w:right w:val="nil"/>
            </w:tcBorders>
            <w:shd w:val="clear" w:color="D9E1F2" w:fill="D9E1F2"/>
            <w:noWrap/>
            <w:vAlign w:val="bottom"/>
            <w:hideMark/>
          </w:tcPr>
          <w:p w14:paraId="1B45B69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90412338</w:t>
            </w:r>
          </w:p>
        </w:tc>
        <w:tc>
          <w:tcPr>
            <w:tcW w:w="1283" w:type="dxa"/>
            <w:tcBorders>
              <w:top w:val="single" w:sz="4" w:space="0" w:color="8EA9DB"/>
              <w:left w:val="nil"/>
              <w:bottom w:val="single" w:sz="4" w:space="0" w:color="8EA9DB"/>
              <w:right w:val="nil"/>
            </w:tcBorders>
            <w:shd w:val="clear" w:color="D9E1F2" w:fill="D9E1F2"/>
            <w:noWrap/>
            <w:vAlign w:val="bottom"/>
            <w:hideMark/>
          </w:tcPr>
          <w:p w14:paraId="5C79BA0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CARDIOHELP-i</w:t>
            </w:r>
          </w:p>
        </w:tc>
        <w:tc>
          <w:tcPr>
            <w:tcW w:w="649" w:type="dxa"/>
            <w:tcBorders>
              <w:top w:val="single" w:sz="4" w:space="0" w:color="8EA9DB"/>
              <w:left w:val="nil"/>
              <w:bottom w:val="single" w:sz="4" w:space="0" w:color="8EA9DB"/>
              <w:right w:val="nil"/>
            </w:tcBorders>
            <w:shd w:val="clear" w:color="D9E1F2" w:fill="D9E1F2"/>
            <w:noWrap/>
            <w:vAlign w:val="bottom"/>
            <w:hideMark/>
          </w:tcPr>
          <w:p w14:paraId="44E1B6B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222A879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54A02C7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1FD6495E"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41 623,00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7AC94BD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176FC696"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36221A9F"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4AA41663"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7A57288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Jednotka pro ohřev krve</w:t>
            </w:r>
          </w:p>
        </w:tc>
        <w:tc>
          <w:tcPr>
            <w:tcW w:w="1382" w:type="dxa"/>
            <w:tcBorders>
              <w:top w:val="single" w:sz="4" w:space="0" w:color="8EA9DB"/>
              <w:left w:val="nil"/>
              <w:bottom w:val="single" w:sz="4" w:space="0" w:color="8EA9DB"/>
              <w:right w:val="nil"/>
            </w:tcBorders>
            <w:shd w:val="clear" w:color="auto" w:fill="auto"/>
            <w:noWrap/>
            <w:vAlign w:val="bottom"/>
            <w:hideMark/>
          </w:tcPr>
          <w:p w14:paraId="7CBBE3C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M10/04760/01</w:t>
            </w:r>
          </w:p>
        </w:tc>
        <w:tc>
          <w:tcPr>
            <w:tcW w:w="2171" w:type="dxa"/>
            <w:tcBorders>
              <w:top w:val="single" w:sz="4" w:space="0" w:color="8EA9DB"/>
              <w:left w:val="nil"/>
              <w:bottom w:val="single" w:sz="4" w:space="0" w:color="8EA9DB"/>
              <w:right w:val="nil"/>
            </w:tcBorders>
            <w:shd w:val="clear" w:color="auto" w:fill="auto"/>
            <w:noWrap/>
            <w:vAlign w:val="bottom"/>
            <w:hideMark/>
          </w:tcPr>
          <w:p w14:paraId="4F1EC7A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90032605</w:t>
            </w:r>
          </w:p>
        </w:tc>
        <w:tc>
          <w:tcPr>
            <w:tcW w:w="1283" w:type="dxa"/>
            <w:tcBorders>
              <w:top w:val="single" w:sz="4" w:space="0" w:color="8EA9DB"/>
              <w:left w:val="nil"/>
              <w:bottom w:val="single" w:sz="4" w:space="0" w:color="8EA9DB"/>
              <w:right w:val="nil"/>
            </w:tcBorders>
            <w:shd w:val="clear" w:color="auto" w:fill="auto"/>
            <w:noWrap/>
            <w:vAlign w:val="bottom"/>
            <w:hideMark/>
          </w:tcPr>
          <w:p w14:paraId="6ADF051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Hypotermická jednotka (Heater Unit) HU 35</w:t>
            </w:r>
          </w:p>
        </w:tc>
        <w:tc>
          <w:tcPr>
            <w:tcW w:w="649" w:type="dxa"/>
            <w:tcBorders>
              <w:top w:val="single" w:sz="4" w:space="0" w:color="8EA9DB"/>
              <w:left w:val="nil"/>
              <w:bottom w:val="single" w:sz="4" w:space="0" w:color="8EA9DB"/>
              <w:right w:val="nil"/>
            </w:tcBorders>
            <w:shd w:val="clear" w:color="auto" w:fill="auto"/>
            <w:noWrap/>
            <w:vAlign w:val="bottom"/>
            <w:hideMark/>
          </w:tcPr>
          <w:p w14:paraId="08D3745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3322E29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5C5B31B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Cardiopulmonary GmbH</w:t>
            </w:r>
          </w:p>
        </w:tc>
        <w:tc>
          <w:tcPr>
            <w:tcW w:w="971" w:type="dxa"/>
            <w:tcBorders>
              <w:top w:val="single" w:sz="4" w:space="0" w:color="8EA9DB"/>
              <w:left w:val="nil"/>
              <w:bottom w:val="single" w:sz="4" w:space="0" w:color="8EA9DB"/>
              <w:right w:val="nil"/>
            </w:tcBorders>
            <w:shd w:val="clear" w:color="auto" w:fill="auto"/>
            <w:noWrap/>
            <w:vAlign w:val="bottom"/>
            <w:hideMark/>
          </w:tcPr>
          <w:p w14:paraId="318F0D2D"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4 656,00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57F94D1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120E573A"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4B34FB93"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6A731850"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13FBA19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Systém podpory životních funkcí (ECMO)</w:t>
            </w:r>
          </w:p>
        </w:tc>
        <w:tc>
          <w:tcPr>
            <w:tcW w:w="1382" w:type="dxa"/>
            <w:tcBorders>
              <w:top w:val="single" w:sz="4" w:space="0" w:color="8EA9DB"/>
              <w:left w:val="nil"/>
              <w:bottom w:val="single" w:sz="4" w:space="0" w:color="8EA9DB"/>
              <w:right w:val="nil"/>
            </w:tcBorders>
            <w:shd w:val="clear" w:color="D9E1F2" w:fill="D9E1F2"/>
            <w:noWrap/>
            <w:vAlign w:val="bottom"/>
            <w:hideMark/>
          </w:tcPr>
          <w:p w14:paraId="3772FE9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M10/04762</w:t>
            </w:r>
          </w:p>
        </w:tc>
        <w:tc>
          <w:tcPr>
            <w:tcW w:w="2171" w:type="dxa"/>
            <w:tcBorders>
              <w:top w:val="single" w:sz="4" w:space="0" w:color="8EA9DB"/>
              <w:left w:val="nil"/>
              <w:bottom w:val="single" w:sz="4" w:space="0" w:color="8EA9DB"/>
              <w:right w:val="nil"/>
            </w:tcBorders>
            <w:shd w:val="clear" w:color="D9E1F2" w:fill="D9E1F2"/>
            <w:noWrap/>
            <w:vAlign w:val="bottom"/>
            <w:hideMark/>
          </w:tcPr>
          <w:p w14:paraId="519DAD7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90413315</w:t>
            </w:r>
          </w:p>
        </w:tc>
        <w:tc>
          <w:tcPr>
            <w:tcW w:w="1283" w:type="dxa"/>
            <w:tcBorders>
              <w:top w:val="single" w:sz="4" w:space="0" w:color="8EA9DB"/>
              <w:left w:val="nil"/>
              <w:bottom w:val="single" w:sz="4" w:space="0" w:color="8EA9DB"/>
              <w:right w:val="nil"/>
            </w:tcBorders>
            <w:shd w:val="clear" w:color="D9E1F2" w:fill="D9E1F2"/>
            <w:noWrap/>
            <w:vAlign w:val="bottom"/>
            <w:hideMark/>
          </w:tcPr>
          <w:p w14:paraId="29137F9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CARDIOHELP-i</w:t>
            </w:r>
          </w:p>
        </w:tc>
        <w:tc>
          <w:tcPr>
            <w:tcW w:w="649" w:type="dxa"/>
            <w:tcBorders>
              <w:top w:val="single" w:sz="4" w:space="0" w:color="8EA9DB"/>
              <w:left w:val="nil"/>
              <w:bottom w:val="single" w:sz="4" w:space="0" w:color="8EA9DB"/>
              <w:right w:val="nil"/>
            </w:tcBorders>
            <w:shd w:val="clear" w:color="D9E1F2" w:fill="D9E1F2"/>
            <w:noWrap/>
            <w:vAlign w:val="bottom"/>
            <w:hideMark/>
          </w:tcPr>
          <w:p w14:paraId="6C11F4B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07E68AF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326E084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423FC6B6"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41 623,00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23B6FBD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3DE7A0F9"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7A1749B2"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44D6F7D4"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5C78AF9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Jednotka pro ohřev krve</w:t>
            </w:r>
          </w:p>
        </w:tc>
        <w:tc>
          <w:tcPr>
            <w:tcW w:w="1382" w:type="dxa"/>
            <w:tcBorders>
              <w:top w:val="single" w:sz="4" w:space="0" w:color="8EA9DB"/>
              <w:left w:val="nil"/>
              <w:bottom w:val="single" w:sz="4" w:space="0" w:color="8EA9DB"/>
              <w:right w:val="nil"/>
            </w:tcBorders>
            <w:shd w:val="clear" w:color="auto" w:fill="auto"/>
            <w:noWrap/>
            <w:vAlign w:val="bottom"/>
            <w:hideMark/>
          </w:tcPr>
          <w:p w14:paraId="1CF44D3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M10/04762/01</w:t>
            </w:r>
          </w:p>
        </w:tc>
        <w:tc>
          <w:tcPr>
            <w:tcW w:w="2171" w:type="dxa"/>
            <w:tcBorders>
              <w:top w:val="single" w:sz="4" w:space="0" w:color="8EA9DB"/>
              <w:left w:val="nil"/>
              <w:bottom w:val="single" w:sz="4" w:space="0" w:color="8EA9DB"/>
              <w:right w:val="nil"/>
            </w:tcBorders>
            <w:shd w:val="clear" w:color="auto" w:fill="auto"/>
            <w:noWrap/>
            <w:vAlign w:val="bottom"/>
            <w:hideMark/>
          </w:tcPr>
          <w:p w14:paraId="6342A39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90032803</w:t>
            </w:r>
          </w:p>
        </w:tc>
        <w:tc>
          <w:tcPr>
            <w:tcW w:w="1283" w:type="dxa"/>
            <w:tcBorders>
              <w:top w:val="single" w:sz="4" w:space="0" w:color="8EA9DB"/>
              <w:left w:val="nil"/>
              <w:bottom w:val="single" w:sz="4" w:space="0" w:color="8EA9DB"/>
              <w:right w:val="nil"/>
            </w:tcBorders>
            <w:shd w:val="clear" w:color="auto" w:fill="auto"/>
            <w:noWrap/>
            <w:vAlign w:val="bottom"/>
            <w:hideMark/>
          </w:tcPr>
          <w:p w14:paraId="0E8A168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Hypotermická jednotka (Heater Unit) HU 35</w:t>
            </w:r>
          </w:p>
        </w:tc>
        <w:tc>
          <w:tcPr>
            <w:tcW w:w="649" w:type="dxa"/>
            <w:tcBorders>
              <w:top w:val="single" w:sz="4" w:space="0" w:color="8EA9DB"/>
              <w:left w:val="nil"/>
              <w:bottom w:val="single" w:sz="4" w:space="0" w:color="8EA9DB"/>
              <w:right w:val="nil"/>
            </w:tcBorders>
            <w:shd w:val="clear" w:color="auto" w:fill="auto"/>
            <w:noWrap/>
            <w:vAlign w:val="bottom"/>
            <w:hideMark/>
          </w:tcPr>
          <w:p w14:paraId="628EB72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1815D81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190EF02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Cardiopulmonary GmbH</w:t>
            </w:r>
          </w:p>
        </w:tc>
        <w:tc>
          <w:tcPr>
            <w:tcW w:w="971" w:type="dxa"/>
            <w:tcBorders>
              <w:top w:val="single" w:sz="4" w:space="0" w:color="8EA9DB"/>
              <w:left w:val="nil"/>
              <w:bottom w:val="single" w:sz="4" w:space="0" w:color="8EA9DB"/>
              <w:right w:val="nil"/>
            </w:tcBorders>
            <w:shd w:val="clear" w:color="auto" w:fill="auto"/>
            <w:noWrap/>
            <w:vAlign w:val="bottom"/>
            <w:hideMark/>
          </w:tcPr>
          <w:p w14:paraId="6D1FB1D3"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4 656,00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73F5EB8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3C5A82D3"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7759A334"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7F59D903"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05EE564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Kontrapulzační přístroj</w:t>
            </w:r>
          </w:p>
        </w:tc>
        <w:tc>
          <w:tcPr>
            <w:tcW w:w="1382" w:type="dxa"/>
            <w:tcBorders>
              <w:top w:val="single" w:sz="4" w:space="0" w:color="8EA9DB"/>
              <w:left w:val="nil"/>
              <w:bottom w:val="single" w:sz="4" w:space="0" w:color="8EA9DB"/>
              <w:right w:val="nil"/>
            </w:tcBorders>
            <w:shd w:val="clear" w:color="D9E1F2" w:fill="D9E1F2"/>
            <w:noWrap/>
            <w:vAlign w:val="bottom"/>
            <w:hideMark/>
          </w:tcPr>
          <w:p w14:paraId="236FFE7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M10/02936</w:t>
            </w:r>
          </w:p>
        </w:tc>
        <w:tc>
          <w:tcPr>
            <w:tcW w:w="2171" w:type="dxa"/>
            <w:tcBorders>
              <w:top w:val="single" w:sz="4" w:space="0" w:color="8EA9DB"/>
              <w:left w:val="nil"/>
              <w:bottom w:val="single" w:sz="4" w:space="0" w:color="8EA9DB"/>
              <w:right w:val="nil"/>
            </w:tcBorders>
            <w:shd w:val="clear" w:color="D9E1F2" w:fill="D9E1F2"/>
            <w:noWrap/>
            <w:vAlign w:val="bottom"/>
            <w:hideMark/>
          </w:tcPr>
          <w:p w14:paraId="1A80EE1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CA230266F3</w:t>
            </w:r>
          </w:p>
        </w:tc>
        <w:tc>
          <w:tcPr>
            <w:tcW w:w="1283" w:type="dxa"/>
            <w:tcBorders>
              <w:top w:val="single" w:sz="4" w:space="0" w:color="8EA9DB"/>
              <w:left w:val="nil"/>
              <w:bottom w:val="single" w:sz="4" w:space="0" w:color="8EA9DB"/>
              <w:right w:val="nil"/>
            </w:tcBorders>
            <w:shd w:val="clear" w:color="D9E1F2" w:fill="D9E1F2"/>
            <w:noWrap/>
            <w:vAlign w:val="bottom"/>
            <w:hideMark/>
          </w:tcPr>
          <w:p w14:paraId="5F3A0B2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CARDIOSAVE Hybrid</w:t>
            </w:r>
          </w:p>
        </w:tc>
        <w:tc>
          <w:tcPr>
            <w:tcW w:w="649" w:type="dxa"/>
            <w:tcBorders>
              <w:top w:val="single" w:sz="4" w:space="0" w:color="8EA9DB"/>
              <w:left w:val="nil"/>
              <w:bottom w:val="single" w:sz="4" w:space="0" w:color="8EA9DB"/>
              <w:right w:val="nil"/>
            </w:tcBorders>
            <w:shd w:val="clear" w:color="D9E1F2" w:fill="D9E1F2"/>
            <w:noWrap/>
            <w:vAlign w:val="bottom"/>
            <w:hideMark/>
          </w:tcPr>
          <w:p w14:paraId="50CA65C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7FAF6D3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07FEB73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Datascope Corp.</w:t>
            </w:r>
          </w:p>
        </w:tc>
        <w:tc>
          <w:tcPr>
            <w:tcW w:w="971" w:type="dxa"/>
            <w:tcBorders>
              <w:top w:val="single" w:sz="4" w:space="0" w:color="8EA9DB"/>
              <w:left w:val="nil"/>
              <w:bottom w:val="single" w:sz="4" w:space="0" w:color="8EA9DB"/>
              <w:right w:val="nil"/>
            </w:tcBorders>
            <w:shd w:val="clear" w:color="D9E1F2" w:fill="D9E1F2"/>
            <w:noWrap/>
            <w:vAlign w:val="bottom"/>
            <w:hideMark/>
          </w:tcPr>
          <w:p w14:paraId="51C7B523"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32 977,00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757CD8B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51934FAE"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1B64A6A5"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6CFC2AAE"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34E7367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Systém podpory životních funkcí (ECMO)</w:t>
            </w:r>
          </w:p>
        </w:tc>
        <w:tc>
          <w:tcPr>
            <w:tcW w:w="1382" w:type="dxa"/>
            <w:tcBorders>
              <w:top w:val="single" w:sz="4" w:space="0" w:color="8EA9DB"/>
              <w:left w:val="nil"/>
              <w:bottom w:val="single" w:sz="4" w:space="0" w:color="8EA9DB"/>
              <w:right w:val="nil"/>
            </w:tcBorders>
            <w:shd w:val="clear" w:color="auto" w:fill="auto"/>
            <w:noWrap/>
            <w:vAlign w:val="bottom"/>
            <w:hideMark/>
          </w:tcPr>
          <w:p w14:paraId="252115C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M10/03958</w:t>
            </w:r>
          </w:p>
        </w:tc>
        <w:tc>
          <w:tcPr>
            <w:tcW w:w="2171" w:type="dxa"/>
            <w:tcBorders>
              <w:top w:val="single" w:sz="4" w:space="0" w:color="8EA9DB"/>
              <w:left w:val="nil"/>
              <w:bottom w:val="single" w:sz="4" w:space="0" w:color="8EA9DB"/>
              <w:right w:val="nil"/>
            </w:tcBorders>
            <w:shd w:val="clear" w:color="auto" w:fill="auto"/>
            <w:noWrap/>
            <w:vAlign w:val="bottom"/>
            <w:hideMark/>
          </w:tcPr>
          <w:p w14:paraId="014D1CA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90412066</w:t>
            </w:r>
          </w:p>
        </w:tc>
        <w:tc>
          <w:tcPr>
            <w:tcW w:w="1283" w:type="dxa"/>
            <w:tcBorders>
              <w:top w:val="single" w:sz="4" w:space="0" w:color="8EA9DB"/>
              <w:left w:val="nil"/>
              <w:bottom w:val="single" w:sz="4" w:space="0" w:color="8EA9DB"/>
              <w:right w:val="nil"/>
            </w:tcBorders>
            <w:shd w:val="clear" w:color="auto" w:fill="auto"/>
            <w:noWrap/>
            <w:vAlign w:val="bottom"/>
            <w:hideMark/>
          </w:tcPr>
          <w:p w14:paraId="065116B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CARDIOHELP-i</w:t>
            </w:r>
          </w:p>
        </w:tc>
        <w:tc>
          <w:tcPr>
            <w:tcW w:w="649" w:type="dxa"/>
            <w:tcBorders>
              <w:top w:val="single" w:sz="4" w:space="0" w:color="8EA9DB"/>
              <w:left w:val="nil"/>
              <w:bottom w:val="single" w:sz="4" w:space="0" w:color="8EA9DB"/>
              <w:right w:val="nil"/>
            </w:tcBorders>
            <w:shd w:val="clear" w:color="auto" w:fill="auto"/>
            <w:noWrap/>
            <w:vAlign w:val="bottom"/>
            <w:hideMark/>
          </w:tcPr>
          <w:p w14:paraId="6FE0974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1619A59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70F1B3F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auto" w:fill="auto"/>
            <w:noWrap/>
            <w:vAlign w:val="bottom"/>
            <w:hideMark/>
          </w:tcPr>
          <w:p w14:paraId="03921A72"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41 623,00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170D49E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73D7F4A2"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3ED0D806"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6024B6F3"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20FE408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Jednotka pro ohřev krve</w:t>
            </w:r>
          </w:p>
        </w:tc>
        <w:tc>
          <w:tcPr>
            <w:tcW w:w="1382" w:type="dxa"/>
            <w:tcBorders>
              <w:top w:val="single" w:sz="4" w:space="0" w:color="8EA9DB"/>
              <w:left w:val="nil"/>
              <w:bottom w:val="single" w:sz="4" w:space="0" w:color="8EA9DB"/>
              <w:right w:val="nil"/>
            </w:tcBorders>
            <w:shd w:val="clear" w:color="D9E1F2" w:fill="D9E1F2"/>
            <w:noWrap/>
            <w:vAlign w:val="bottom"/>
            <w:hideMark/>
          </w:tcPr>
          <w:p w14:paraId="54FD994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M10/03958/02</w:t>
            </w:r>
          </w:p>
        </w:tc>
        <w:tc>
          <w:tcPr>
            <w:tcW w:w="2171" w:type="dxa"/>
            <w:tcBorders>
              <w:top w:val="single" w:sz="4" w:space="0" w:color="8EA9DB"/>
              <w:left w:val="nil"/>
              <w:bottom w:val="single" w:sz="4" w:space="0" w:color="8EA9DB"/>
              <w:right w:val="nil"/>
            </w:tcBorders>
            <w:shd w:val="clear" w:color="D9E1F2" w:fill="D9E1F2"/>
            <w:noWrap/>
            <w:vAlign w:val="bottom"/>
            <w:hideMark/>
          </w:tcPr>
          <w:p w14:paraId="1FED779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14.1828</w:t>
            </w:r>
          </w:p>
        </w:tc>
        <w:tc>
          <w:tcPr>
            <w:tcW w:w="1283" w:type="dxa"/>
            <w:tcBorders>
              <w:top w:val="single" w:sz="4" w:space="0" w:color="8EA9DB"/>
              <w:left w:val="nil"/>
              <w:bottom w:val="single" w:sz="4" w:space="0" w:color="8EA9DB"/>
              <w:right w:val="nil"/>
            </w:tcBorders>
            <w:shd w:val="clear" w:color="D9E1F2" w:fill="D9E1F2"/>
            <w:noWrap/>
            <w:vAlign w:val="bottom"/>
            <w:hideMark/>
          </w:tcPr>
          <w:p w14:paraId="74124E1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Hypotermická jednotka (Heater Unit) HU 35</w:t>
            </w:r>
          </w:p>
        </w:tc>
        <w:tc>
          <w:tcPr>
            <w:tcW w:w="649" w:type="dxa"/>
            <w:tcBorders>
              <w:top w:val="single" w:sz="4" w:space="0" w:color="8EA9DB"/>
              <w:left w:val="nil"/>
              <w:bottom w:val="single" w:sz="4" w:space="0" w:color="8EA9DB"/>
              <w:right w:val="nil"/>
            </w:tcBorders>
            <w:shd w:val="clear" w:color="D9E1F2" w:fill="D9E1F2"/>
            <w:noWrap/>
            <w:vAlign w:val="bottom"/>
            <w:hideMark/>
          </w:tcPr>
          <w:p w14:paraId="7D4AF84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4023F53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3E84149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Cardiopulmonary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6C164F6C"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4 656,00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2EF1E46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10D37113"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1AA5A7D8"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59833BF6"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7B8B6BE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Systém podpory životních funkcí (ECMO)</w:t>
            </w:r>
          </w:p>
        </w:tc>
        <w:tc>
          <w:tcPr>
            <w:tcW w:w="1382" w:type="dxa"/>
            <w:tcBorders>
              <w:top w:val="single" w:sz="4" w:space="0" w:color="8EA9DB"/>
              <w:left w:val="nil"/>
              <w:bottom w:val="single" w:sz="4" w:space="0" w:color="8EA9DB"/>
              <w:right w:val="nil"/>
            </w:tcBorders>
            <w:shd w:val="clear" w:color="auto" w:fill="auto"/>
            <w:noWrap/>
            <w:vAlign w:val="bottom"/>
            <w:hideMark/>
          </w:tcPr>
          <w:p w14:paraId="2EB879A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M10/02825</w:t>
            </w:r>
          </w:p>
        </w:tc>
        <w:tc>
          <w:tcPr>
            <w:tcW w:w="2171" w:type="dxa"/>
            <w:tcBorders>
              <w:top w:val="single" w:sz="4" w:space="0" w:color="8EA9DB"/>
              <w:left w:val="nil"/>
              <w:bottom w:val="single" w:sz="4" w:space="0" w:color="8EA9DB"/>
              <w:right w:val="nil"/>
            </w:tcBorders>
            <w:shd w:val="clear" w:color="auto" w:fill="auto"/>
            <w:noWrap/>
            <w:vAlign w:val="bottom"/>
            <w:hideMark/>
          </w:tcPr>
          <w:p w14:paraId="761EEC2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90410570</w:t>
            </w:r>
          </w:p>
        </w:tc>
        <w:tc>
          <w:tcPr>
            <w:tcW w:w="1283" w:type="dxa"/>
            <w:tcBorders>
              <w:top w:val="single" w:sz="4" w:space="0" w:color="8EA9DB"/>
              <w:left w:val="nil"/>
              <w:bottom w:val="single" w:sz="4" w:space="0" w:color="8EA9DB"/>
              <w:right w:val="nil"/>
            </w:tcBorders>
            <w:shd w:val="clear" w:color="auto" w:fill="auto"/>
            <w:noWrap/>
            <w:vAlign w:val="bottom"/>
            <w:hideMark/>
          </w:tcPr>
          <w:p w14:paraId="1B57809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CARDIOHELP-i</w:t>
            </w:r>
          </w:p>
        </w:tc>
        <w:tc>
          <w:tcPr>
            <w:tcW w:w="649" w:type="dxa"/>
            <w:tcBorders>
              <w:top w:val="single" w:sz="4" w:space="0" w:color="8EA9DB"/>
              <w:left w:val="nil"/>
              <w:bottom w:val="single" w:sz="4" w:space="0" w:color="8EA9DB"/>
              <w:right w:val="nil"/>
            </w:tcBorders>
            <w:shd w:val="clear" w:color="auto" w:fill="auto"/>
            <w:noWrap/>
            <w:vAlign w:val="bottom"/>
            <w:hideMark/>
          </w:tcPr>
          <w:p w14:paraId="06EE1A6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77785FB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5FFD28C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auto" w:fill="auto"/>
            <w:noWrap/>
            <w:vAlign w:val="bottom"/>
            <w:hideMark/>
          </w:tcPr>
          <w:p w14:paraId="0E123BC7"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41 623,00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6C8C00D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5208C66A"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35B0C506"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7A8BCF34"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1AA042D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Systém podpory životních funkcí (ECMO)</w:t>
            </w:r>
          </w:p>
        </w:tc>
        <w:tc>
          <w:tcPr>
            <w:tcW w:w="1382" w:type="dxa"/>
            <w:tcBorders>
              <w:top w:val="single" w:sz="4" w:space="0" w:color="8EA9DB"/>
              <w:left w:val="nil"/>
              <w:bottom w:val="single" w:sz="4" w:space="0" w:color="8EA9DB"/>
              <w:right w:val="nil"/>
            </w:tcBorders>
            <w:shd w:val="clear" w:color="D9E1F2" w:fill="D9E1F2"/>
            <w:noWrap/>
            <w:vAlign w:val="bottom"/>
            <w:hideMark/>
          </w:tcPr>
          <w:p w14:paraId="11309F8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M10/01651</w:t>
            </w:r>
          </w:p>
        </w:tc>
        <w:tc>
          <w:tcPr>
            <w:tcW w:w="2171" w:type="dxa"/>
            <w:tcBorders>
              <w:top w:val="single" w:sz="4" w:space="0" w:color="8EA9DB"/>
              <w:left w:val="nil"/>
              <w:bottom w:val="single" w:sz="4" w:space="0" w:color="8EA9DB"/>
              <w:right w:val="nil"/>
            </w:tcBorders>
            <w:shd w:val="clear" w:color="D9E1F2" w:fill="D9E1F2"/>
            <w:noWrap/>
            <w:vAlign w:val="bottom"/>
            <w:hideMark/>
          </w:tcPr>
          <w:p w14:paraId="1164AFB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93201277</w:t>
            </w:r>
          </w:p>
        </w:tc>
        <w:tc>
          <w:tcPr>
            <w:tcW w:w="1283" w:type="dxa"/>
            <w:tcBorders>
              <w:top w:val="single" w:sz="4" w:space="0" w:color="8EA9DB"/>
              <w:left w:val="nil"/>
              <w:bottom w:val="single" w:sz="4" w:space="0" w:color="8EA9DB"/>
              <w:right w:val="nil"/>
            </w:tcBorders>
            <w:shd w:val="clear" w:color="D9E1F2" w:fill="D9E1F2"/>
            <w:noWrap/>
            <w:vAlign w:val="bottom"/>
            <w:hideMark/>
          </w:tcPr>
          <w:p w14:paraId="5EB6101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Rotaflow Console RFC 20-970</w:t>
            </w:r>
          </w:p>
        </w:tc>
        <w:tc>
          <w:tcPr>
            <w:tcW w:w="649" w:type="dxa"/>
            <w:tcBorders>
              <w:top w:val="single" w:sz="4" w:space="0" w:color="8EA9DB"/>
              <w:left w:val="nil"/>
              <w:bottom w:val="single" w:sz="4" w:space="0" w:color="8EA9DB"/>
              <w:right w:val="nil"/>
            </w:tcBorders>
            <w:shd w:val="clear" w:color="D9E1F2" w:fill="D9E1F2"/>
            <w:noWrap/>
            <w:vAlign w:val="bottom"/>
            <w:hideMark/>
          </w:tcPr>
          <w:p w14:paraId="099431E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154C165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23018E6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0DC1B362"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35 483,00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5B0B6A8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60029229"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5DAE15EB"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60CF0526"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6099013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Systém chirurgického osvětlení</w:t>
            </w:r>
          </w:p>
        </w:tc>
        <w:tc>
          <w:tcPr>
            <w:tcW w:w="1382" w:type="dxa"/>
            <w:tcBorders>
              <w:top w:val="single" w:sz="4" w:space="0" w:color="8EA9DB"/>
              <w:left w:val="nil"/>
              <w:bottom w:val="single" w:sz="4" w:space="0" w:color="8EA9DB"/>
              <w:right w:val="nil"/>
            </w:tcBorders>
            <w:shd w:val="clear" w:color="auto" w:fill="auto"/>
            <w:noWrap/>
            <w:vAlign w:val="bottom"/>
            <w:hideMark/>
          </w:tcPr>
          <w:p w14:paraId="68D16B0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M10/05569</w:t>
            </w:r>
          </w:p>
        </w:tc>
        <w:tc>
          <w:tcPr>
            <w:tcW w:w="2171" w:type="dxa"/>
            <w:tcBorders>
              <w:top w:val="single" w:sz="4" w:space="0" w:color="8EA9DB"/>
              <w:left w:val="nil"/>
              <w:bottom w:val="single" w:sz="4" w:space="0" w:color="8EA9DB"/>
              <w:right w:val="nil"/>
            </w:tcBorders>
            <w:shd w:val="clear" w:color="auto" w:fill="auto"/>
            <w:noWrap/>
            <w:vAlign w:val="bottom"/>
            <w:hideMark/>
          </w:tcPr>
          <w:p w14:paraId="450404F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650026+650035+650036</w:t>
            </w:r>
          </w:p>
        </w:tc>
        <w:tc>
          <w:tcPr>
            <w:tcW w:w="1283" w:type="dxa"/>
            <w:tcBorders>
              <w:top w:val="single" w:sz="4" w:space="0" w:color="8EA9DB"/>
              <w:left w:val="nil"/>
              <w:bottom w:val="single" w:sz="4" w:space="0" w:color="8EA9DB"/>
              <w:right w:val="nil"/>
            </w:tcBorders>
            <w:shd w:val="clear" w:color="auto" w:fill="auto"/>
            <w:noWrap/>
            <w:vAlign w:val="bottom"/>
            <w:hideMark/>
          </w:tcPr>
          <w:p w14:paraId="4640847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VOLISTA StandOP</w:t>
            </w:r>
          </w:p>
        </w:tc>
        <w:tc>
          <w:tcPr>
            <w:tcW w:w="649" w:type="dxa"/>
            <w:tcBorders>
              <w:top w:val="single" w:sz="4" w:space="0" w:color="8EA9DB"/>
              <w:left w:val="nil"/>
              <w:bottom w:val="single" w:sz="4" w:space="0" w:color="8EA9DB"/>
              <w:right w:val="nil"/>
            </w:tcBorders>
            <w:shd w:val="clear" w:color="auto" w:fill="auto"/>
            <w:noWrap/>
            <w:vAlign w:val="bottom"/>
            <w:hideMark/>
          </w:tcPr>
          <w:p w14:paraId="34270DF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5950A2A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057D21F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SAS</w:t>
            </w:r>
          </w:p>
        </w:tc>
        <w:tc>
          <w:tcPr>
            <w:tcW w:w="971" w:type="dxa"/>
            <w:tcBorders>
              <w:top w:val="single" w:sz="4" w:space="0" w:color="8EA9DB"/>
              <w:left w:val="nil"/>
              <w:bottom w:val="single" w:sz="4" w:space="0" w:color="8EA9DB"/>
              <w:right w:val="nil"/>
            </w:tcBorders>
            <w:shd w:val="clear" w:color="auto" w:fill="auto"/>
            <w:noWrap/>
            <w:vAlign w:val="bottom"/>
            <w:hideMark/>
          </w:tcPr>
          <w:p w14:paraId="2C8D8C4D"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6 766,00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4D4C31F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7F251828"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4D1CB16A"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32384C35"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0105744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lastRenderedPageBreak/>
              <w:t>Systém chirurgického osvětlení</w:t>
            </w:r>
          </w:p>
        </w:tc>
        <w:tc>
          <w:tcPr>
            <w:tcW w:w="1382" w:type="dxa"/>
            <w:tcBorders>
              <w:top w:val="single" w:sz="4" w:space="0" w:color="8EA9DB"/>
              <w:left w:val="nil"/>
              <w:bottom w:val="single" w:sz="4" w:space="0" w:color="8EA9DB"/>
              <w:right w:val="nil"/>
            </w:tcBorders>
            <w:shd w:val="clear" w:color="D9E1F2" w:fill="D9E1F2"/>
            <w:noWrap/>
            <w:vAlign w:val="bottom"/>
            <w:hideMark/>
          </w:tcPr>
          <w:p w14:paraId="49496EE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M10/05568</w:t>
            </w:r>
          </w:p>
        </w:tc>
        <w:tc>
          <w:tcPr>
            <w:tcW w:w="2171" w:type="dxa"/>
            <w:tcBorders>
              <w:top w:val="single" w:sz="4" w:space="0" w:color="8EA9DB"/>
              <w:left w:val="nil"/>
              <w:bottom w:val="single" w:sz="4" w:space="0" w:color="8EA9DB"/>
              <w:right w:val="nil"/>
            </w:tcBorders>
            <w:shd w:val="clear" w:color="D9E1F2" w:fill="D9E1F2"/>
            <w:noWrap/>
            <w:vAlign w:val="bottom"/>
            <w:hideMark/>
          </w:tcPr>
          <w:p w14:paraId="212F66F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650005+650006+650010</w:t>
            </w:r>
          </w:p>
        </w:tc>
        <w:tc>
          <w:tcPr>
            <w:tcW w:w="1283" w:type="dxa"/>
            <w:tcBorders>
              <w:top w:val="single" w:sz="4" w:space="0" w:color="8EA9DB"/>
              <w:left w:val="nil"/>
              <w:bottom w:val="single" w:sz="4" w:space="0" w:color="8EA9DB"/>
              <w:right w:val="nil"/>
            </w:tcBorders>
            <w:shd w:val="clear" w:color="D9E1F2" w:fill="D9E1F2"/>
            <w:noWrap/>
            <w:vAlign w:val="bottom"/>
            <w:hideMark/>
          </w:tcPr>
          <w:p w14:paraId="328EAE2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VOLISTA StandOP</w:t>
            </w:r>
          </w:p>
        </w:tc>
        <w:tc>
          <w:tcPr>
            <w:tcW w:w="649" w:type="dxa"/>
            <w:tcBorders>
              <w:top w:val="single" w:sz="4" w:space="0" w:color="8EA9DB"/>
              <w:left w:val="nil"/>
              <w:bottom w:val="single" w:sz="4" w:space="0" w:color="8EA9DB"/>
              <w:right w:val="nil"/>
            </w:tcBorders>
            <w:shd w:val="clear" w:color="D9E1F2" w:fill="D9E1F2"/>
            <w:noWrap/>
            <w:vAlign w:val="bottom"/>
            <w:hideMark/>
          </w:tcPr>
          <w:p w14:paraId="26BC21D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1A6B829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297C840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SAS</w:t>
            </w:r>
          </w:p>
        </w:tc>
        <w:tc>
          <w:tcPr>
            <w:tcW w:w="971" w:type="dxa"/>
            <w:tcBorders>
              <w:top w:val="single" w:sz="4" w:space="0" w:color="8EA9DB"/>
              <w:left w:val="nil"/>
              <w:bottom w:val="single" w:sz="4" w:space="0" w:color="8EA9DB"/>
              <w:right w:val="nil"/>
            </w:tcBorders>
            <w:shd w:val="clear" w:color="D9E1F2" w:fill="D9E1F2"/>
            <w:noWrap/>
            <w:vAlign w:val="bottom"/>
            <w:hideMark/>
          </w:tcPr>
          <w:p w14:paraId="28E2302D"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6 766,00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085EFF3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3F70FAA1"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6C4BC7AE"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1F974422"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34D0599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Kamera k operačnímu systému</w:t>
            </w:r>
          </w:p>
        </w:tc>
        <w:tc>
          <w:tcPr>
            <w:tcW w:w="1382" w:type="dxa"/>
            <w:tcBorders>
              <w:top w:val="single" w:sz="4" w:space="0" w:color="8EA9DB"/>
              <w:left w:val="nil"/>
              <w:bottom w:val="single" w:sz="4" w:space="0" w:color="8EA9DB"/>
              <w:right w:val="nil"/>
            </w:tcBorders>
            <w:shd w:val="clear" w:color="auto" w:fill="auto"/>
            <w:noWrap/>
            <w:vAlign w:val="bottom"/>
            <w:hideMark/>
          </w:tcPr>
          <w:p w14:paraId="380A6CA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M10/05567</w:t>
            </w:r>
          </w:p>
        </w:tc>
        <w:tc>
          <w:tcPr>
            <w:tcW w:w="2171" w:type="dxa"/>
            <w:tcBorders>
              <w:top w:val="single" w:sz="4" w:space="0" w:color="8EA9DB"/>
              <w:left w:val="nil"/>
              <w:bottom w:val="single" w:sz="4" w:space="0" w:color="8EA9DB"/>
              <w:right w:val="nil"/>
            </w:tcBorders>
            <w:shd w:val="clear" w:color="auto" w:fill="auto"/>
            <w:noWrap/>
            <w:vAlign w:val="bottom"/>
            <w:hideMark/>
          </w:tcPr>
          <w:p w14:paraId="02F7C26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500156</w:t>
            </w:r>
          </w:p>
        </w:tc>
        <w:tc>
          <w:tcPr>
            <w:tcW w:w="1283" w:type="dxa"/>
            <w:tcBorders>
              <w:top w:val="single" w:sz="4" w:space="0" w:color="8EA9DB"/>
              <w:left w:val="nil"/>
              <w:bottom w:val="single" w:sz="4" w:space="0" w:color="8EA9DB"/>
              <w:right w:val="nil"/>
            </w:tcBorders>
            <w:shd w:val="clear" w:color="auto" w:fill="auto"/>
            <w:noWrap/>
            <w:vAlign w:val="bottom"/>
            <w:hideMark/>
          </w:tcPr>
          <w:p w14:paraId="75E99A9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OHDII FHG QL AIR03 E</w:t>
            </w:r>
          </w:p>
        </w:tc>
        <w:tc>
          <w:tcPr>
            <w:tcW w:w="649" w:type="dxa"/>
            <w:tcBorders>
              <w:top w:val="single" w:sz="4" w:space="0" w:color="8EA9DB"/>
              <w:left w:val="nil"/>
              <w:bottom w:val="single" w:sz="4" w:space="0" w:color="8EA9DB"/>
              <w:right w:val="nil"/>
            </w:tcBorders>
            <w:shd w:val="clear" w:color="auto" w:fill="auto"/>
            <w:noWrap/>
            <w:vAlign w:val="bottom"/>
            <w:hideMark/>
          </w:tcPr>
          <w:p w14:paraId="1DDBB2E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106A121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5043F61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SAS</w:t>
            </w:r>
          </w:p>
        </w:tc>
        <w:tc>
          <w:tcPr>
            <w:tcW w:w="971" w:type="dxa"/>
            <w:tcBorders>
              <w:top w:val="single" w:sz="4" w:space="0" w:color="8EA9DB"/>
              <w:left w:val="nil"/>
              <w:bottom w:val="single" w:sz="4" w:space="0" w:color="8EA9DB"/>
              <w:right w:val="nil"/>
            </w:tcBorders>
            <w:shd w:val="clear" w:color="auto" w:fill="auto"/>
            <w:noWrap/>
            <w:vAlign w:val="bottom"/>
            <w:hideMark/>
          </w:tcPr>
          <w:p w14:paraId="5A4470A6"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2 998,00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0EA2752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09756C1B"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78C102D9"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20F6A7D6"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091D853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Sterilizátor kombinovaný (pára/formaldehyd)</w:t>
            </w:r>
          </w:p>
        </w:tc>
        <w:tc>
          <w:tcPr>
            <w:tcW w:w="1382" w:type="dxa"/>
            <w:tcBorders>
              <w:top w:val="single" w:sz="4" w:space="0" w:color="8EA9DB"/>
              <w:left w:val="nil"/>
              <w:bottom w:val="single" w:sz="4" w:space="0" w:color="8EA9DB"/>
              <w:right w:val="nil"/>
            </w:tcBorders>
            <w:shd w:val="clear" w:color="D9E1F2" w:fill="D9E1F2"/>
            <w:noWrap/>
            <w:vAlign w:val="bottom"/>
            <w:hideMark/>
          </w:tcPr>
          <w:p w14:paraId="4C8CB06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M10/05878</w:t>
            </w:r>
          </w:p>
        </w:tc>
        <w:tc>
          <w:tcPr>
            <w:tcW w:w="2171" w:type="dxa"/>
            <w:tcBorders>
              <w:top w:val="single" w:sz="4" w:space="0" w:color="8EA9DB"/>
              <w:left w:val="nil"/>
              <w:bottom w:val="single" w:sz="4" w:space="0" w:color="8EA9DB"/>
              <w:right w:val="nil"/>
            </w:tcBorders>
            <w:shd w:val="clear" w:color="D9E1F2" w:fill="D9E1F2"/>
            <w:noWrap/>
            <w:vAlign w:val="bottom"/>
            <w:hideMark/>
          </w:tcPr>
          <w:p w14:paraId="4C57367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BAA106006</w:t>
            </w:r>
          </w:p>
        </w:tc>
        <w:tc>
          <w:tcPr>
            <w:tcW w:w="1283" w:type="dxa"/>
            <w:tcBorders>
              <w:top w:val="single" w:sz="4" w:space="0" w:color="8EA9DB"/>
              <w:left w:val="nil"/>
              <w:bottom w:val="single" w:sz="4" w:space="0" w:color="8EA9DB"/>
              <w:right w:val="nil"/>
            </w:tcBorders>
            <w:shd w:val="clear" w:color="D9E1F2" w:fill="D9E1F2"/>
            <w:noWrap/>
            <w:vAlign w:val="bottom"/>
            <w:hideMark/>
          </w:tcPr>
          <w:p w14:paraId="48D0E95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GSS67F10</w:t>
            </w:r>
          </w:p>
        </w:tc>
        <w:tc>
          <w:tcPr>
            <w:tcW w:w="649" w:type="dxa"/>
            <w:tcBorders>
              <w:top w:val="single" w:sz="4" w:space="0" w:color="8EA9DB"/>
              <w:left w:val="nil"/>
              <w:bottom w:val="single" w:sz="4" w:space="0" w:color="8EA9DB"/>
              <w:right w:val="nil"/>
            </w:tcBorders>
            <w:shd w:val="clear" w:color="D9E1F2" w:fill="D9E1F2"/>
            <w:noWrap/>
            <w:vAlign w:val="bottom"/>
            <w:hideMark/>
          </w:tcPr>
          <w:p w14:paraId="1194895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72372</w:t>
            </w:r>
          </w:p>
        </w:tc>
        <w:tc>
          <w:tcPr>
            <w:tcW w:w="1400" w:type="dxa"/>
            <w:tcBorders>
              <w:top w:val="single" w:sz="4" w:space="0" w:color="8EA9DB"/>
              <w:left w:val="nil"/>
              <w:bottom w:val="single" w:sz="4" w:space="0" w:color="8EA9DB"/>
              <w:right w:val="nil"/>
            </w:tcBorders>
            <w:shd w:val="clear" w:color="D9E1F2" w:fill="D9E1F2"/>
            <w:noWrap/>
            <w:vAlign w:val="bottom"/>
            <w:hideMark/>
          </w:tcPr>
          <w:p w14:paraId="0A65CD8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7E8ACF1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2E36B843"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151 489,00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0447AA3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4C59216C"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20.12.2024</w:t>
            </w: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1263FD3C"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061D5358"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319189B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Svářečka sterilizačních obalů</w:t>
            </w:r>
          </w:p>
        </w:tc>
        <w:tc>
          <w:tcPr>
            <w:tcW w:w="1382" w:type="dxa"/>
            <w:tcBorders>
              <w:top w:val="single" w:sz="4" w:space="0" w:color="8EA9DB"/>
              <w:left w:val="nil"/>
              <w:bottom w:val="single" w:sz="4" w:space="0" w:color="8EA9DB"/>
              <w:right w:val="nil"/>
            </w:tcBorders>
            <w:shd w:val="clear" w:color="auto" w:fill="auto"/>
            <w:noWrap/>
            <w:vAlign w:val="bottom"/>
            <w:hideMark/>
          </w:tcPr>
          <w:p w14:paraId="375C3A0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M10/05877</w:t>
            </w:r>
          </w:p>
        </w:tc>
        <w:tc>
          <w:tcPr>
            <w:tcW w:w="2171" w:type="dxa"/>
            <w:tcBorders>
              <w:top w:val="single" w:sz="4" w:space="0" w:color="8EA9DB"/>
              <w:left w:val="nil"/>
              <w:bottom w:val="single" w:sz="4" w:space="0" w:color="8EA9DB"/>
              <w:right w:val="nil"/>
            </w:tcBorders>
            <w:shd w:val="clear" w:color="auto" w:fill="auto"/>
            <w:noWrap/>
            <w:vAlign w:val="bottom"/>
            <w:hideMark/>
          </w:tcPr>
          <w:p w14:paraId="682BA3A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PPR20220110</w:t>
            </w:r>
          </w:p>
        </w:tc>
        <w:tc>
          <w:tcPr>
            <w:tcW w:w="1283" w:type="dxa"/>
            <w:tcBorders>
              <w:top w:val="single" w:sz="4" w:space="0" w:color="8EA9DB"/>
              <w:left w:val="nil"/>
              <w:bottom w:val="single" w:sz="4" w:space="0" w:color="8EA9DB"/>
              <w:right w:val="nil"/>
            </w:tcBorders>
            <w:shd w:val="clear" w:color="auto" w:fill="auto"/>
            <w:noWrap/>
            <w:vAlign w:val="bottom"/>
            <w:hideMark/>
          </w:tcPr>
          <w:p w14:paraId="6D32B1A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ProSeal Premium</w:t>
            </w:r>
          </w:p>
        </w:tc>
        <w:tc>
          <w:tcPr>
            <w:tcW w:w="649" w:type="dxa"/>
            <w:tcBorders>
              <w:top w:val="single" w:sz="4" w:space="0" w:color="8EA9DB"/>
              <w:left w:val="nil"/>
              <w:bottom w:val="single" w:sz="4" w:space="0" w:color="8EA9DB"/>
              <w:right w:val="nil"/>
            </w:tcBorders>
            <w:shd w:val="clear" w:color="auto" w:fill="auto"/>
            <w:noWrap/>
            <w:vAlign w:val="bottom"/>
            <w:hideMark/>
          </w:tcPr>
          <w:p w14:paraId="4CD57DE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72372</w:t>
            </w:r>
          </w:p>
        </w:tc>
        <w:tc>
          <w:tcPr>
            <w:tcW w:w="1400" w:type="dxa"/>
            <w:tcBorders>
              <w:top w:val="single" w:sz="4" w:space="0" w:color="8EA9DB"/>
              <w:left w:val="nil"/>
              <w:bottom w:val="single" w:sz="4" w:space="0" w:color="8EA9DB"/>
              <w:right w:val="nil"/>
            </w:tcBorders>
            <w:shd w:val="clear" w:color="auto" w:fill="auto"/>
            <w:noWrap/>
            <w:vAlign w:val="bottom"/>
            <w:hideMark/>
          </w:tcPr>
          <w:p w14:paraId="354AD51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12DE921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Novuqare Hospital Equipment B.V.</w:t>
            </w:r>
          </w:p>
        </w:tc>
        <w:tc>
          <w:tcPr>
            <w:tcW w:w="971" w:type="dxa"/>
            <w:tcBorders>
              <w:top w:val="single" w:sz="4" w:space="0" w:color="8EA9DB"/>
              <w:left w:val="nil"/>
              <w:bottom w:val="single" w:sz="4" w:space="0" w:color="8EA9DB"/>
              <w:right w:val="nil"/>
            </w:tcBorders>
            <w:shd w:val="clear" w:color="auto" w:fill="auto"/>
            <w:noWrap/>
            <w:vAlign w:val="bottom"/>
            <w:hideMark/>
          </w:tcPr>
          <w:p w14:paraId="7F97BDBE"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5 074,00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7B571B1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57B7C907"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20.12.2024</w:t>
            </w: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40A7F2E0"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3A8B3C1A"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2E1313E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Automat mycí a dezinfekční</w:t>
            </w:r>
          </w:p>
        </w:tc>
        <w:tc>
          <w:tcPr>
            <w:tcW w:w="1382" w:type="dxa"/>
            <w:tcBorders>
              <w:top w:val="single" w:sz="4" w:space="0" w:color="8EA9DB"/>
              <w:left w:val="nil"/>
              <w:bottom w:val="single" w:sz="4" w:space="0" w:color="8EA9DB"/>
              <w:right w:val="nil"/>
            </w:tcBorders>
            <w:shd w:val="clear" w:color="D9E1F2" w:fill="D9E1F2"/>
            <w:noWrap/>
            <w:vAlign w:val="bottom"/>
            <w:hideMark/>
          </w:tcPr>
          <w:p w14:paraId="2CEEB8C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M10/05876</w:t>
            </w:r>
          </w:p>
        </w:tc>
        <w:tc>
          <w:tcPr>
            <w:tcW w:w="2171" w:type="dxa"/>
            <w:tcBorders>
              <w:top w:val="single" w:sz="4" w:space="0" w:color="8EA9DB"/>
              <w:left w:val="nil"/>
              <w:bottom w:val="single" w:sz="4" w:space="0" w:color="8EA9DB"/>
              <w:right w:val="nil"/>
            </w:tcBorders>
            <w:shd w:val="clear" w:color="D9E1F2" w:fill="D9E1F2"/>
            <w:noWrap/>
            <w:vAlign w:val="bottom"/>
            <w:hideMark/>
          </w:tcPr>
          <w:p w14:paraId="5D34089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WAA106674</w:t>
            </w:r>
          </w:p>
        </w:tc>
        <w:tc>
          <w:tcPr>
            <w:tcW w:w="1283" w:type="dxa"/>
            <w:tcBorders>
              <w:top w:val="single" w:sz="4" w:space="0" w:color="8EA9DB"/>
              <w:left w:val="nil"/>
              <w:bottom w:val="single" w:sz="4" w:space="0" w:color="8EA9DB"/>
              <w:right w:val="nil"/>
            </w:tcBorders>
            <w:shd w:val="clear" w:color="D9E1F2" w:fill="D9E1F2"/>
            <w:noWrap/>
            <w:vAlign w:val="bottom"/>
            <w:hideMark/>
          </w:tcPr>
          <w:p w14:paraId="303AF96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46-5</w:t>
            </w:r>
          </w:p>
        </w:tc>
        <w:tc>
          <w:tcPr>
            <w:tcW w:w="649" w:type="dxa"/>
            <w:tcBorders>
              <w:top w:val="single" w:sz="4" w:space="0" w:color="8EA9DB"/>
              <w:left w:val="nil"/>
              <w:bottom w:val="single" w:sz="4" w:space="0" w:color="8EA9DB"/>
              <w:right w:val="nil"/>
            </w:tcBorders>
            <w:shd w:val="clear" w:color="D9E1F2" w:fill="D9E1F2"/>
            <w:noWrap/>
            <w:vAlign w:val="bottom"/>
            <w:hideMark/>
          </w:tcPr>
          <w:p w14:paraId="617DB44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72372</w:t>
            </w:r>
          </w:p>
        </w:tc>
        <w:tc>
          <w:tcPr>
            <w:tcW w:w="1400" w:type="dxa"/>
            <w:tcBorders>
              <w:top w:val="single" w:sz="4" w:space="0" w:color="8EA9DB"/>
              <w:left w:val="nil"/>
              <w:bottom w:val="single" w:sz="4" w:space="0" w:color="8EA9DB"/>
              <w:right w:val="nil"/>
            </w:tcBorders>
            <w:shd w:val="clear" w:color="D9E1F2" w:fill="D9E1F2"/>
            <w:noWrap/>
            <w:vAlign w:val="bottom"/>
            <w:hideMark/>
          </w:tcPr>
          <w:p w14:paraId="2E7946C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7D9C40D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Getinge Disinfection AB</w:t>
            </w:r>
          </w:p>
        </w:tc>
        <w:tc>
          <w:tcPr>
            <w:tcW w:w="971" w:type="dxa"/>
            <w:tcBorders>
              <w:top w:val="single" w:sz="4" w:space="0" w:color="8EA9DB"/>
              <w:left w:val="nil"/>
              <w:bottom w:val="single" w:sz="4" w:space="0" w:color="8EA9DB"/>
              <w:right w:val="nil"/>
            </w:tcBorders>
            <w:shd w:val="clear" w:color="D9E1F2" w:fill="D9E1F2"/>
            <w:noWrap/>
            <w:vAlign w:val="bottom"/>
            <w:hideMark/>
          </w:tcPr>
          <w:p w14:paraId="6E705311"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81 168,00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662FA0C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4C38820F"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20.12.2024</w:t>
            </w: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2EE24C06"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3734B82E"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0A8D749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Automat mycí a dezinfekční</w:t>
            </w:r>
          </w:p>
        </w:tc>
        <w:tc>
          <w:tcPr>
            <w:tcW w:w="1382" w:type="dxa"/>
            <w:tcBorders>
              <w:top w:val="single" w:sz="4" w:space="0" w:color="8EA9DB"/>
              <w:left w:val="nil"/>
              <w:bottom w:val="single" w:sz="4" w:space="0" w:color="8EA9DB"/>
              <w:right w:val="nil"/>
            </w:tcBorders>
            <w:shd w:val="clear" w:color="auto" w:fill="auto"/>
            <w:noWrap/>
            <w:vAlign w:val="bottom"/>
            <w:hideMark/>
          </w:tcPr>
          <w:p w14:paraId="6FBE486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M10/05875</w:t>
            </w:r>
          </w:p>
        </w:tc>
        <w:tc>
          <w:tcPr>
            <w:tcW w:w="2171" w:type="dxa"/>
            <w:tcBorders>
              <w:top w:val="single" w:sz="4" w:space="0" w:color="8EA9DB"/>
              <w:left w:val="nil"/>
              <w:bottom w:val="single" w:sz="4" w:space="0" w:color="8EA9DB"/>
              <w:right w:val="nil"/>
            </w:tcBorders>
            <w:shd w:val="clear" w:color="auto" w:fill="auto"/>
            <w:noWrap/>
            <w:vAlign w:val="bottom"/>
            <w:hideMark/>
          </w:tcPr>
          <w:p w14:paraId="71EB795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WAA106693</w:t>
            </w:r>
          </w:p>
        </w:tc>
        <w:tc>
          <w:tcPr>
            <w:tcW w:w="1283" w:type="dxa"/>
            <w:tcBorders>
              <w:top w:val="single" w:sz="4" w:space="0" w:color="8EA9DB"/>
              <w:left w:val="nil"/>
              <w:bottom w:val="single" w:sz="4" w:space="0" w:color="8EA9DB"/>
              <w:right w:val="nil"/>
            </w:tcBorders>
            <w:shd w:val="clear" w:color="auto" w:fill="auto"/>
            <w:noWrap/>
            <w:vAlign w:val="bottom"/>
            <w:hideMark/>
          </w:tcPr>
          <w:p w14:paraId="719A0EB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46-5</w:t>
            </w:r>
          </w:p>
        </w:tc>
        <w:tc>
          <w:tcPr>
            <w:tcW w:w="649" w:type="dxa"/>
            <w:tcBorders>
              <w:top w:val="single" w:sz="4" w:space="0" w:color="8EA9DB"/>
              <w:left w:val="nil"/>
              <w:bottom w:val="single" w:sz="4" w:space="0" w:color="8EA9DB"/>
              <w:right w:val="nil"/>
            </w:tcBorders>
            <w:shd w:val="clear" w:color="auto" w:fill="auto"/>
            <w:noWrap/>
            <w:vAlign w:val="bottom"/>
            <w:hideMark/>
          </w:tcPr>
          <w:p w14:paraId="3E343B4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72372</w:t>
            </w:r>
          </w:p>
        </w:tc>
        <w:tc>
          <w:tcPr>
            <w:tcW w:w="1400" w:type="dxa"/>
            <w:tcBorders>
              <w:top w:val="single" w:sz="4" w:space="0" w:color="8EA9DB"/>
              <w:left w:val="nil"/>
              <w:bottom w:val="single" w:sz="4" w:space="0" w:color="8EA9DB"/>
              <w:right w:val="nil"/>
            </w:tcBorders>
            <w:shd w:val="clear" w:color="auto" w:fill="auto"/>
            <w:noWrap/>
            <w:vAlign w:val="bottom"/>
            <w:hideMark/>
          </w:tcPr>
          <w:p w14:paraId="74D406A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05106DB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Getinge Disinfection AB</w:t>
            </w:r>
          </w:p>
        </w:tc>
        <w:tc>
          <w:tcPr>
            <w:tcW w:w="971" w:type="dxa"/>
            <w:tcBorders>
              <w:top w:val="single" w:sz="4" w:space="0" w:color="8EA9DB"/>
              <w:left w:val="nil"/>
              <w:bottom w:val="single" w:sz="4" w:space="0" w:color="8EA9DB"/>
              <w:right w:val="nil"/>
            </w:tcBorders>
            <w:shd w:val="clear" w:color="auto" w:fill="auto"/>
            <w:noWrap/>
            <w:vAlign w:val="bottom"/>
            <w:hideMark/>
          </w:tcPr>
          <w:p w14:paraId="624EDEAC"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81 168,00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06C165B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446819A3"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20.12.2024</w:t>
            </w: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68AC5B3A"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11E4FE88"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7C8A9D1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Automat mycí a dezinfekční</w:t>
            </w:r>
          </w:p>
        </w:tc>
        <w:tc>
          <w:tcPr>
            <w:tcW w:w="1382" w:type="dxa"/>
            <w:tcBorders>
              <w:top w:val="single" w:sz="4" w:space="0" w:color="8EA9DB"/>
              <w:left w:val="nil"/>
              <w:bottom w:val="single" w:sz="4" w:space="0" w:color="8EA9DB"/>
              <w:right w:val="nil"/>
            </w:tcBorders>
            <w:shd w:val="clear" w:color="D9E1F2" w:fill="D9E1F2"/>
            <w:noWrap/>
            <w:vAlign w:val="bottom"/>
            <w:hideMark/>
          </w:tcPr>
          <w:p w14:paraId="6CB885A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M10/05874</w:t>
            </w:r>
          </w:p>
        </w:tc>
        <w:tc>
          <w:tcPr>
            <w:tcW w:w="2171" w:type="dxa"/>
            <w:tcBorders>
              <w:top w:val="single" w:sz="4" w:space="0" w:color="8EA9DB"/>
              <w:left w:val="nil"/>
              <w:bottom w:val="single" w:sz="4" w:space="0" w:color="8EA9DB"/>
              <w:right w:val="nil"/>
            </w:tcBorders>
            <w:shd w:val="clear" w:color="D9E1F2" w:fill="D9E1F2"/>
            <w:noWrap/>
            <w:vAlign w:val="bottom"/>
            <w:hideMark/>
          </w:tcPr>
          <w:p w14:paraId="7DEBD72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WAA106721</w:t>
            </w:r>
          </w:p>
        </w:tc>
        <w:tc>
          <w:tcPr>
            <w:tcW w:w="1283" w:type="dxa"/>
            <w:tcBorders>
              <w:top w:val="single" w:sz="4" w:space="0" w:color="8EA9DB"/>
              <w:left w:val="nil"/>
              <w:bottom w:val="single" w:sz="4" w:space="0" w:color="8EA9DB"/>
              <w:right w:val="nil"/>
            </w:tcBorders>
            <w:shd w:val="clear" w:color="D9E1F2" w:fill="D9E1F2"/>
            <w:noWrap/>
            <w:vAlign w:val="bottom"/>
            <w:hideMark/>
          </w:tcPr>
          <w:p w14:paraId="5BA975F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46-5</w:t>
            </w:r>
          </w:p>
        </w:tc>
        <w:tc>
          <w:tcPr>
            <w:tcW w:w="649" w:type="dxa"/>
            <w:tcBorders>
              <w:top w:val="single" w:sz="4" w:space="0" w:color="8EA9DB"/>
              <w:left w:val="nil"/>
              <w:bottom w:val="single" w:sz="4" w:space="0" w:color="8EA9DB"/>
              <w:right w:val="nil"/>
            </w:tcBorders>
            <w:shd w:val="clear" w:color="D9E1F2" w:fill="D9E1F2"/>
            <w:noWrap/>
            <w:vAlign w:val="bottom"/>
            <w:hideMark/>
          </w:tcPr>
          <w:p w14:paraId="0F1E6DC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72372</w:t>
            </w:r>
          </w:p>
        </w:tc>
        <w:tc>
          <w:tcPr>
            <w:tcW w:w="1400" w:type="dxa"/>
            <w:tcBorders>
              <w:top w:val="single" w:sz="4" w:space="0" w:color="8EA9DB"/>
              <w:left w:val="nil"/>
              <w:bottom w:val="single" w:sz="4" w:space="0" w:color="8EA9DB"/>
              <w:right w:val="nil"/>
            </w:tcBorders>
            <w:shd w:val="clear" w:color="D9E1F2" w:fill="D9E1F2"/>
            <w:noWrap/>
            <w:vAlign w:val="bottom"/>
            <w:hideMark/>
          </w:tcPr>
          <w:p w14:paraId="1D65385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4F302AE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Getinge Disinfection AB</w:t>
            </w:r>
          </w:p>
        </w:tc>
        <w:tc>
          <w:tcPr>
            <w:tcW w:w="971" w:type="dxa"/>
            <w:tcBorders>
              <w:top w:val="single" w:sz="4" w:space="0" w:color="8EA9DB"/>
              <w:left w:val="nil"/>
              <w:bottom w:val="single" w:sz="4" w:space="0" w:color="8EA9DB"/>
              <w:right w:val="nil"/>
            </w:tcBorders>
            <w:shd w:val="clear" w:color="D9E1F2" w:fill="D9E1F2"/>
            <w:noWrap/>
            <w:vAlign w:val="bottom"/>
            <w:hideMark/>
          </w:tcPr>
          <w:p w14:paraId="05EB38C4"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81 168,00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2BED5DF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4C39BCDE"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20.12.2024</w:t>
            </w: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5E0F7414"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35FC7C9D"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1905640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Sterilizátor parní</w:t>
            </w:r>
          </w:p>
        </w:tc>
        <w:tc>
          <w:tcPr>
            <w:tcW w:w="1382" w:type="dxa"/>
            <w:tcBorders>
              <w:top w:val="single" w:sz="4" w:space="0" w:color="8EA9DB"/>
              <w:left w:val="nil"/>
              <w:bottom w:val="single" w:sz="4" w:space="0" w:color="8EA9DB"/>
              <w:right w:val="nil"/>
            </w:tcBorders>
            <w:shd w:val="clear" w:color="auto" w:fill="auto"/>
            <w:noWrap/>
            <w:vAlign w:val="bottom"/>
            <w:hideMark/>
          </w:tcPr>
          <w:p w14:paraId="7EDB11F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M10/05873</w:t>
            </w:r>
          </w:p>
        </w:tc>
        <w:tc>
          <w:tcPr>
            <w:tcW w:w="2171" w:type="dxa"/>
            <w:tcBorders>
              <w:top w:val="single" w:sz="4" w:space="0" w:color="8EA9DB"/>
              <w:left w:val="nil"/>
              <w:bottom w:val="single" w:sz="4" w:space="0" w:color="8EA9DB"/>
              <w:right w:val="nil"/>
            </w:tcBorders>
            <w:shd w:val="clear" w:color="auto" w:fill="auto"/>
            <w:noWrap/>
            <w:vAlign w:val="bottom"/>
            <w:hideMark/>
          </w:tcPr>
          <w:p w14:paraId="354E38F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BAA106005</w:t>
            </w:r>
          </w:p>
        </w:tc>
        <w:tc>
          <w:tcPr>
            <w:tcW w:w="1283" w:type="dxa"/>
            <w:tcBorders>
              <w:top w:val="single" w:sz="4" w:space="0" w:color="8EA9DB"/>
              <w:left w:val="nil"/>
              <w:bottom w:val="single" w:sz="4" w:space="0" w:color="8EA9DB"/>
              <w:right w:val="nil"/>
            </w:tcBorders>
            <w:shd w:val="clear" w:color="auto" w:fill="auto"/>
            <w:noWrap/>
            <w:vAlign w:val="bottom"/>
            <w:hideMark/>
          </w:tcPr>
          <w:p w14:paraId="14ECCAD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GSS67H</w:t>
            </w:r>
          </w:p>
        </w:tc>
        <w:tc>
          <w:tcPr>
            <w:tcW w:w="649" w:type="dxa"/>
            <w:tcBorders>
              <w:top w:val="single" w:sz="4" w:space="0" w:color="8EA9DB"/>
              <w:left w:val="nil"/>
              <w:bottom w:val="single" w:sz="4" w:space="0" w:color="8EA9DB"/>
              <w:right w:val="nil"/>
            </w:tcBorders>
            <w:shd w:val="clear" w:color="auto" w:fill="auto"/>
            <w:noWrap/>
            <w:vAlign w:val="bottom"/>
            <w:hideMark/>
          </w:tcPr>
          <w:p w14:paraId="5B2DF21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72372</w:t>
            </w:r>
          </w:p>
        </w:tc>
        <w:tc>
          <w:tcPr>
            <w:tcW w:w="1400" w:type="dxa"/>
            <w:tcBorders>
              <w:top w:val="single" w:sz="4" w:space="0" w:color="8EA9DB"/>
              <w:left w:val="nil"/>
              <w:bottom w:val="single" w:sz="4" w:space="0" w:color="8EA9DB"/>
              <w:right w:val="nil"/>
            </w:tcBorders>
            <w:shd w:val="clear" w:color="auto" w:fill="auto"/>
            <w:noWrap/>
            <w:vAlign w:val="bottom"/>
            <w:hideMark/>
          </w:tcPr>
          <w:p w14:paraId="0CAD5CB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71CA6B5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auto" w:fill="auto"/>
            <w:noWrap/>
            <w:vAlign w:val="bottom"/>
            <w:hideMark/>
          </w:tcPr>
          <w:p w14:paraId="7D859FEE"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136 038,00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0A5562E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08BEF722"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20.12.2024</w:t>
            </w: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211B78F8"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4616E233"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3245678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Sterilizátor parní</w:t>
            </w:r>
          </w:p>
        </w:tc>
        <w:tc>
          <w:tcPr>
            <w:tcW w:w="1382" w:type="dxa"/>
            <w:tcBorders>
              <w:top w:val="single" w:sz="4" w:space="0" w:color="8EA9DB"/>
              <w:left w:val="nil"/>
              <w:bottom w:val="single" w:sz="4" w:space="0" w:color="8EA9DB"/>
              <w:right w:val="nil"/>
            </w:tcBorders>
            <w:shd w:val="clear" w:color="D9E1F2" w:fill="D9E1F2"/>
            <w:noWrap/>
            <w:vAlign w:val="bottom"/>
            <w:hideMark/>
          </w:tcPr>
          <w:p w14:paraId="2BA2883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M10/05872</w:t>
            </w:r>
          </w:p>
        </w:tc>
        <w:tc>
          <w:tcPr>
            <w:tcW w:w="2171" w:type="dxa"/>
            <w:tcBorders>
              <w:top w:val="single" w:sz="4" w:space="0" w:color="8EA9DB"/>
              <w:left w:val="nil"/>
              <w:bottom w:val="single" w:sz="4" w:space="0" w:color="8EA9DB"/>
              <w:right w:val="nil"/>
            </w:tcBorders>
            <w:shd w:val="clear" w:color="D9E1F2" w:fill="D9E1F2"/>
            <w:noWrap/>
            <w:vAlign w:val="bottom"/>
            <w:hideMark/>
          </w:tcPr>
          <w:p w14:paraId="15510A8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BAA106007</w:t>
            </w:r>
          </w:p>
        </w:tc>
        <w:tc>
          <w:tcPr>
            <w:tcW w:w="1283" w:type="dxa"/>
            <w:tcBorders>
              <w:top w:val="single" w:sz="4" w:space="0" w:color="8EA9DB"/>
              <w:left w:val="nil"/>
              <w:bottom w:val="single" w:sz="4" w:space="0" w:color="8EA9DB"/>
              <w:right w:val="nil"/>
            </w:tcBorders>
            <w:shd w:val="clear" w:color="D9E1F2" w:fill="D9E1F2"/>
            <w:noWrap/>
            <w:vAlign w:val="bottom"/>
            <w:hideMark/>
          </w:tcPr>
          <w:p w14:paraId="610D1D9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GSS67H</w:t>
            </w:r>
          </w:p>
        </w:tc>
        <w:tc>
          <w:tcPr>
            <w:tcW w:w="649" w:type="dxa"/>
            <w:tcBorders>
              <w:top w:val="single" w:sz="4" w:space="0" w:color="8EA9DB"/>
              <w:left w:val="nil"/>
              <w:bottom w:val="single" w:sz="4" w:space="0" w:color="8EA9DB"/>
              <w:right w:val="nil"/>
            </w:tcBorders>
            <w:shd w:val="clear" w:color="D9E1F2" w:fill="D9E1F2"/>
            <w:noWrap/>
            <w:vAlign w:val="bottom"/>
            <w:hideMark/>
          </w:tcPr>
          <w:p w14:paraId="4F34966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72372</w:t>
            </w:r>
          </w:p>
        </w:tc>
        <w:tc>
          <w:tcPr>
            <w:tcW w:w="1400" w:type="dxa"/>
            <w:tcBorders>
              <w:top w:val="single" w:sz="4" w:space="0" w:color="8EA9DB"/>
              <w:left w:val="nil"/>
              <w:bottom w:val="single" w:sz="4" w:space="0" w:color="8EA9DB"/>
              <w:right w:val="nil"/>
            </w:tcBorders>
            <w:shd w:val="clear" w:color="D9E1F2" w:fill="D9E1F2"/>
            <w:noWrap/>
            <w:vAlign w:val="bottom"/>
            <w:hideMark/>
          </w:tcPr>
          <w:p w14:paraId="2F79B20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6AAF5F2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64E2463D"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136 038,00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57AD81A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3653C84C"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20.12.2024</w:t>
            </w: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4737E346"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4520D53A"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76F09C5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Myčka</w:t>
            </w:r>
          </w:p>
        </w:tc>
        <w:tc>
          <w:tcPr>
            <w:tcW w:w="1382" w:type="dxa"/>
            <w:tcBorders>
              <w:top w:val="single" w:sz="4" w:space="0" w:color="8EA9DB"/>
              <w:left w:val="nil"/>
              <w:bottom w:val="single" w:sz="4" w:space="0" w:color="8EA9DB"/>
              <w:right w:val="nil"/>
            </w:tcBorders>
            <w:shd w:val="clear" w:color="auto" w:fill="auto"/>
            <w:noWrap/>
            <w:vAlign w:val="bottom"/>
            <w:hideMark/>
          </w:tcPr>
          <w:p w14:paraId="07AA78F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M10/04587</w:t>
            </w:r>
          </w:p>
        </w:tc>
        <w:tc>
          <w:tcPr>
            <w:tcW w:w="2171" w:type="dxa"/>
            <w:tcBorders>
              <w:top w:val="single" w:sz="4" w:space="0" w:color="8EA9DB"/>
              <w:left w:val="nil"/>
              <w:bottom w:val="single" w:sz="4" w:space="0" w:color="8EA9DB"/>
              <w:right w:val="nil"/>
            </w:tcBorders>
            <w:shd w:val="clear" w:color="auto" w:fill="auto"/>
            <w:noWrap/>
            <w:vAlign w:val="bottom"/>
            <w:hideMark/>
          </w:tcPr>
          <w:p w14:paraId="31EF80F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WAA093435</w:t>
            </w:r>
          </w:p>
        </w:tc>
        <w:tc>
          <w:tcPr>
            <w:tcW w:w="1283" w:type="dxa"/>
            <w:tcBorders>
              <w:top w:val="single" w:sz="4" w:space="0" w:color="8EA9DB"/>
              <w:left w:val="nil"/>
              <w:bottom w:val="single" w:sz="4" w:space="0" w:color="8EA9DB"/>
              <w:right w:val="nil"/>
            </w:tcBorders>
            <w:shd w:val="clear" w:color="auto" w:fill="auto"/>
            <w:noWrap/>
            <w:vAlign w:val="bottom"/>
            <w:hideMark/>
          </w:tcPr>
          <w:p w14:paraId="4C33200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WD15 Claro</w:t>
            </w:r>
          </w:p>
        </w:tc>
        <w:tc>
          <w:tcPr>
            <w:tcW w:w="649" w:type="dxa"/>
            <w:tcBorders>
              <w:top w:val="single" w:sz="4" w:space="0" w:color="8EA9DB"/>
              <w:left w:val="nil"/>
              <w:bottom w:val="single" w:sz="4" w:space="0" w:color="8EA9DB"/>
              <w:right w:val="nil"/>
            </w:tcBorders>
            <w:shd w:val="clear" w:color="D9E1F2" w:fill="D9E1F2"/>
            <w:noWrap/>
            <w:vAlign w:val="bottom"/>
            <w:hideMark/>
          </w:tcPr>
          <w:p w14:paraId="606185E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22399</w:t>
            </w:r>
          </w:p>
        </w:tc>
        <w:tc>
          <w:tcPr>
            <w:tcW w:w="1400" w:type="dxa"/>
            <w:tcBorders>
              <w:top w:val="single" w:sz="4" w:space="0" w:color="8EA9DB"/>
              <w:left w:val="nil"/>
              <w:bottom w:val="single" w:sz="4" w:space="0" w:color="8EA9DB"/>
              <w:right w:val="nil"/>
            </w:tcBorders>
            <w:shd w:val="clear" w:color="auto" w:fill="auto"/>
            <w:noWrap/>
            <w:vAlign w:val="bottom"/>
            <w:hideMark/>
          </w:tcPr>
          <w:p w14:paraId="185A364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Klinika gynekologie, porodnictví a neonatologie</w:t>
            </w:r>
          </w:p>
        </w:tc>
        <w:tc>
          <w:tcPr>
            <w:tcW w:w="1557" w:type="dxa"/>
            <w:tcBorders>
              <w:top w:val="single" w:sz="4" w:space="0" w:color="8EA9DB"/>
              <w:left w:val="nil"/>
              <w:bottom w:val="single" w:sz="4" w:space="0" w:color="8EA9DB"/>
              <w:right w:val="nil"/>
            </w:tcBorders>
            <w:shd w:val="clear" w:color="auto" w:fill="auto"/>
            <w:noWrap/>
            <w:vAlign w:val="bottom"/>
            <w:hideMark/>
          </w:tcPr>
          <w:p w14:paraId="57E0E8F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Getinge AB</w:t>
            </w:r>
          </w:p>
        </w:tc>
        <w:tc>
          <w:tcPr>
            <w:tcW w:w="971" w:type="dxa"/>
            <w:tcBorders>
              <w:top w:val="single" w:sz="4" w:space="0" w:color="8EA9DB"/>
              <w:left w:val="nil"/>
              <w:bottom w:val="single" w:sz="4" w:space="0" w:color="8EA9DB"/>
              <w:right w:val="nil"/>
            </w:tcBorders>
            <w:shd w:val="clear" w:color="auto" w:fill="auto"/>
            <w:noWrap/>
            <w:vAlign w:val="bottom"/>
            <w:hideMark/>
          </w:tcPr>
          <w:p w14:paraId="6A56BEF2"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50 232,00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1CE83AF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142B8CB2"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65C15683"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5067BD94"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17A0F2A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lastRenderedPageBreak/>
              <w:t>Pistole proplachovací</w:t>
            </w:r>
          </w:p>
        </w:tc>
        <w:tc>
          <w:tcPr>
            <w:tcW w:w="1382" w:type="dxa"/>
            <w:tcBorders>
              <w:top w:val="single" w:sz="4" w:space="0" w:color="8EA9DB"/>
              <w:left w:val="nil"/>
              <w:bottom w:val="single" w:sz="4" w:space="0" w:color="8EA9DB"/>
              <w:right w:val="nil"/>
            </w:tcBorders>
            <w:shd w:val="clear" w:color="D9E1F2" w:fill="D9E1F2"/>
            <w:noWrap/>
            <w:vAlign w:val="bottom"/>
            <w:hideMark/>
          </w:tcPr>
          <w:p w14:paraId="1489CFA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221430</w:t>
            </w:r>
          </w:p>
        </w:tc>
        <w:tc>
          <w:tcPr>
            <w:tcW w:w="2171" w:type="dxa"/>
            <w:tcBorders>
              <w:top w:val="single" w:sz="4" w:space="0" w:color="8EA9DB"/>
              <w:left w:val="nil"/>
              <w:bottom w:val="single" w:sz="4" w:space="0" w:color="8EA9DB"/>
              <w:right w:val="nil"/>
            </w:tcBorders>
            <w:shd w:val="clear" w:color="D9E1F2" w:fill="D9E1F2"/>
            <w:noWrap/>
            <w:vAlign w:val="bottom"/>
            <w:hideMark/>
          </w:tcPr>
          <w:p w14:paraId="05F105F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bez v.č. (00138)</w:t>
            </w:r>
          </w:p>
        </w:tc>
        <w:tc>
          <w:tcPr>
            <w:tcW w:w="1283" w:type="dxa"/>
            <w:tcBorders>
              <w:top w:val="single" w:sz="4" w:space="0" w:color="8EA9DB"/>
              <w:left w:val="nil"/>
              <w:bottom w:val="single" w:sz="4" w:space="0" w:color="8EA9DB"/>
              <w:right w:val="nil"/>
            </w:tcBorders>
            <w:shd w:val="clear" w:color="D9E1F2" w:fill="D9E1F2"/>
            <w:noWrap/>
            <w:vAlign w:val="bottom"/>
            <w:hideMark/>
          </w:tcPr>
          <w:p w14:paraId="0A7F116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DINA</w:t>
            </w:r>
          </w:p>
        </w:tc>
        <w:tc>
          <w:tcPr>
            <w:tcW w:w="649" w:type="dxa"/>
            <w:tcBorders>
              <w:top w:val="single" w:sz="4" w:space="0" w:color="8EA9DB"/>
              <w:left w:val="nil"/>
              <w:bottom w:val="single" w:sz="4" w:space="0" w:color="8EA9DB"/>
              <w:right w:val="nil"/>
            </w:tcBorders>
            <w:shd w:val="clear" w:color="D9E1F2" w:fill="D9E1F2"/>
            <w:noWrap/>
            <w:vAlign w:val="bottom"/>
            <w:hideMark/>
          </w:tcPr>
          <w:p w14:paraId="47CB5E2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22772</w:t>
            </w:r>
          </w:p>
        </w:tc>
        <w:tc>
          <w:tcPr>
            <w:tcW w:w="1400" w:type="dxa"/>
            <w:tcBorders>
              <w:top w:val="single" w:sz="4" w:space="0" w:color="8EA9DB"/>
              <w:left w:val="nil"/>
              <w:bottom w:val="single" w:sz="4" w:space="0" w:color="8EA9DB"/>
              <w:right w:val="nil"/>
            </w:tcBorders>
            <w:shd w:val="clear" w:color="D9E1F2" w:fill="D9E1F2"/>
            <w:noWrap/>
            <w:vAlign w:val="bottom"/>
            <w:hideMark/>
          </w:tcPr>
          <w:p w14:paraId="5FE6FD4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Urologická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3B8FEFE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HEGA-Medical</w:t>
            </w:r>
          </w:p>
        </w:tc>
        <w:tc>
          <w:tcPr>
            <w:tcW w:w="971" w:type="dxa"/>
            <w:tcBorders>
              <w:top w:val="single" w:sz="4" w:space="0" w:color="8EA9DB"/>
              <w:left w:val="nil"/>
              <w:bottom w:val="single" w:sz="4" w:space="0" w:color="8EA9DB"/>
              <w:right w:val="nil"/>
            </w:tcBorders>
            <w:shd w:val="clear" w:color="D9E1F2" w:fill="D9E1F2"/>
            <w:noWrap/>
            <w:vAlign w:val="bottom"/>
            <w:hideMark/>
          </w:tcPr>
          <w:p w14:paraId="1BF3399A"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2 186,00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5CF583C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51CCC03B"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36F782F5"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5B07F856"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36E0C90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Jednotka pro ohřev krve</w:t>
            </w:r>
          </w:p>
        </w:tc>
        <w:tc>
          <w:tcPr>
            <w:tcW w:w="1382" w:type="dxa"/>
            <w:tcBorders>
              <w:top w:val="single" w:sz="4" w:space="0" w:color="8EA9DB"/>
              <w:left w:val="nil"/>
              <w:bottom w:val="single" w:sz="4" w:space="0" w:color="8EA9DB"/>
              <w:right w:val="nil"/>
            </w:tcBorders>
            <w:shd w:val="clear" w:color="auto" w:fill="auto"/>
            <w:noWrap/>
            <w:vAlign w:val="bottom"/>
            <w:hideMark/>
          </w:tcPr>
          <w:p w14:paraId="688D11D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M10/01651/02</w:t>
            </w:r>
          </w:p>
        </w:tc>
        <w:tc>
          <w:tcPr>
            <w:tcW w:w="2171" w:type="dxa"/>
            <w:tcBorders>
              <w:top w:val="single" w:sz="4" w:space="0" w:color="8EA9DB"/>
              <w:left w:val="nil"/>
              <w:bottom w:val="single" w:sz="4" w:space="0" w:color="8EA9DB"/>
              <w:right w:val="nil"/>
            </w:tcBorders>
            <w:shd w:val="clear" w:color="auto" w:fill="auto"/>
            <w:noWrap/>
            <w:vAlign w:val="bottom"/>
            <w:hideMark/>
          </w:tcPr>
          <w:p w14:paraId="06F17DE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90003182</w:t>
            </w:r>
          </w:p>
        </w:tc>
        <w:tc>
          <w:tcPr>
            <w:tcW w:w="1283" w:type="dxa"/>
            <w:tcBorders>
              <w:top w:val="single" w:sz="4" w:space="0" w:color="8EA9DB"/>
              <w:left w:val="nil"/>
              <w:bottom w:val="single" w:sz="4" w:space="0" w:color="8EA9DB"/>
              <w:right w:val="nil"/>
            </w:tcBorders>
            <w:shd w:val="clear" w:color="auto" w:fill="auto"/>
            <w:noWrap/>
            <w:vAlign w:val="bottom"/>
            <w:hideMark/>
          </w:tcPr>
          <w:p w14:paraId="7978E8B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Hypotermická jednotka (Heater Unit) HU 35</w:t>
            </w:r>
          </w:p>
        </w:tc>
        <w:tc>
          <w:tcPr>
            <w:tcW w:w="649" w:type="dxa"/>
            <w:tcBorders>
              <w:top w:val="single" w:sz="4" w:space="0" w:color="8EA9DB"/>
              <w:left w:val="nil"/>
              <w:bottom w:val="single" w:sz="4" w:space="0" w:color="8EA9DB"/>
              <w:right w:val="nil"/>
            </w:tcBorders>
            <w:shd w:val="clear" w:color="auto" w:fill="auto"/>
            <w:noWrap/>
            <w:vAlign w:val="bottom"/>
            <w:hideMark/>
          </w:tcPr>
          <w:p w14:paraId="2E851C8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43A47C1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1838C99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Cardiopulmonary GmbH</w:t>
            </w:r>
          </w:p>
        </w:tc>
        <w:tc>
          <w:tcPr>
            <w:tcW w:w="971" w:type="dxa"/>
            <w:tcBorders>
              <w:top w:val="single" w:sz="4" w:space="0" w:color="8EA9DB"/>
              <w:left w:val="nil"/>
              <w:bottom w:val="single" w:sz="4" w:space="0" w:color="8EA9DB"/>
              <w:right w:val="nil"/>
            </w:tcBorders>
            <w:shd w:val="clear" w:color="auto" w:fill="auto"/>
            <w:noWrap/>
            <w:vAlign w:val="bottom"/>
            <w:hideMark/>
          </w:tcPr>
          <w:p w14:paraId="559B1DF1"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4 656,00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3AD8903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2120D2B7"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03407653"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32E43D1B"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5BCEDF3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Jednotka pro ohřev krve</w:t>
            </w:r>
          </w:p>
        </w:tc>
        <w:tc>
          <w:tcPr>
            <w:tcW w:w="1382" w:type="dxa"/>
            <w:tcBorders>
              <w:top w:val="single" w:sz="4" w:space="0" w:color="8EA9DB"/>
              <w:left w:val="nil"/>
              <w:bottom w:val="single" w:sz="4" w:space="0" w:color="8EA9DB"/>
              <w:right w:val="nil"/>
            </w:tcBorders>
            <w:shd w:val="clear" w:color="D9E1F2" w:fill="D9E1F2"/>
            <w:noWrap/>
            <w:vAlign w:val="bottom"/>
            <w:hideMark/>
          </w:tcPr>
          <w:p w14:paraId="2A557DD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M10/02825/02</w:t>
            </w:r>
          </w:p>
        </w:tc>
        <w:tc>
          <w:tcPr>
            <w:tcW w:w="2171" w:type="dxa"/>
            <w:tcBorders>
              <w:top w:val="single" w:sz="4" w:space="0" w:color="8EA9DB"/>
              <w:left w:val="nil"/>
              <w:bottom w:val="single" w:sz="4" w:space="0" w:color="8EA9DB"/>
              <w:right w:val="nil"/>
            </w:tcBorders>
            <w:shd w:val="clear" w:color="D9E1F2" w:fill="D9E1F2"/>
            <w:noWrap/>
            <w:vAlign w:val="bottom"/>
            <w:hideMark/>
          </w:tcPr>
          <w:p w14:paraId="2CC9AAE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90004235</w:t>
            </w:r>
          </w:p>
        </w:tc>
        <w:tc>
          <w:tcPr>
            <w:tcW w:w="1283" w:type="dxa"/>
            <w:tcBorders>
              <w:top w:val="single" w:sz="4" w:space="0" w:color="8EA9DB"/>
              <w:left w:val="nil"/>
              <w:bottom w:val="single" w:sz="4" w:space="0" w:color="8EA9DB"/>
              <w:right w:val="nil"/>
            </w:tcBorders>
            <w:shd w:val="clear" w:color="D9E1F2" w:fill="D9E1F2"/>
            <w:noWrap/>
            <w:vAlign w:val="bottom"/>
            <w:hideMark/>
          </w:tcPr>
          <w:p w14:paraId="4FAE14D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Hypotermická jednotka (Heater Unit) HU 35</w:t>
            </w:r>
          </w:p>
        </w:tc>
        <w:tc>
          <w:tcPr>
            <w:tcW w:w="649" w:type="dxa"/>
            <w:tcBorders>
              <w:top w:val="single" w:sz="4" w:space="0" w:color="8EA9DB"/>
              <w:left w:val="nil"/>
              <w:bottom w:val="single" w:sz="4" w:space="0" w:color="8EA9DB"/>
              <w:right w:val="nil"/>
            </w:tcBorders>
            <w:shd w:val="clear" w:color="D9E1F2" w:fill="D9E1F2"/>
            <w:noWrap/>
            <w:vAlign w:val="bottom"/>
            <w:hideMark/>
          </w:tcPr>
          <w:p w14:paraId="646178E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0A68341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5AA3786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Cardiopulmonary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4C4FC32A"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4 656,00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2AFF0CB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1598400C"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0CDDC53C"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48097609"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7908F20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Vozík přístrojový</w:t>
            </w:r>
          </w:p>
        </w:tc>
        <w:tc>
          <w:tcPr>
            <w:tcW w:w="1382" w:type="dxa"/>
            <w:tcBorders>
              <w:top w:val="single" w:sz="4" w:space="0" w:color="8EA9DB"/>
              <w:left w:val="nil"/>
              <w:bottom w:val="single" w:sz="4" w:space="0" w:color="8EA9DB"/>
              <w:right w:val="nil"/>
            </w:tcBorders>
            <w:shd w:val="clear" w:color="auto" w:fill="auto"/>
            <w:noWrap/>
            <w:vAlign w:val="bottom"/>
            <w:hideMark/>
          </w:tcPr>
          <w:p w14:paraId="6739B96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M10/04760/02</w:t>
            </w:r>
          </w:p>
        </w:tc>
        <w:tc>
          <w:tcPr>
            <w:tcW w:w="2171" w:type="dxa"/>
            <w:tcBorders>
              <w:top w:val="single" w:sz="4" w:space="0" w:color="8EA9DB"/>
              <w:left w:val="nil"/>
              <w:bottom w:val="single" w:sz="4" w:space="0" w:color="8EA9DB"/>
              <w:right w:val="nil"/>
            </w:tcBorders>
            <w:shd w:val="clear" w:color="auto" w:fill="auto"/>
            <w:noWrap/>
            <w:vAlign w:val="bottom"/>
            <w:hideMark/>
          </w:tcPr>
          <w:p w14:paraId="2C8998F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90500151</w:t>
            </w:r>
          </w:p>
        </w:tc>
        <w:tc>
          <w:tcPr>
            <w:tcW w:w="1283" w:type="dxa"/>
            <w:tcBorders>
              <w:top w:val="single" w:sz="4" w:space="0" w:color="8EA9DB"/>
              <w:left w:val="nil"/>
              <w:bottom w:val="single" w:sz="4" w:space="0" w:color="8EA9DB"/>
              <w:right w:val="nil"/>
            </w:tcBorders>
            <w:shd w:val="clear" w:color="auto" w:fill="auto"/>
            <w:noWrap/>
            <w:vAlign w:val="bottom"/>
            <w:hideMark/>
          </w:tcPr>
          <w:p w14:paraId="35BE876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Sprinter Cart + Reomed 1000</w:t>
            </w:r>
          </w:p>
        </w:tc>
        <w:tc>
          <w:tcPr>
            <w:tcW w:w="649" w:type="dxa"/>
            <w:tcBorders>
              <w:top w:val="single" w:sz="4" w:space="0" w:color="8EA9DB"/>
              <w:left w:val="nil"/>
              <w:bottom w:val="single" w:sz="4" w:space="0" w:color="8EA9DB"/>
              <w:right w:val="nil"/>
            </w:tcBorders>
            <w:shd w:val="clear" w:color="auto" w:fill="auto"/>
            <w:noWrap/>
            <w:vAlign w:val="bottom"/>
            <w:hideMark/>
          </w:tcPr>
          <w:p w14:paraId="695CAF4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23BC966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14E39B7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auto" w:fill="auto"/>
            <w:noWrap/>
            <w:vAlign w:val="bottom"/>
            <w:hideMark/>
          </w:tcPr>
          <w:p w14:paraId="7ACF9265"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2 186,00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0830240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39E3EE33"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7835EE72"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3CA121D0"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2E02236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Vozík přístrojový</w:t>
            </w:r>
          </w:p>
        </w:tc>
        <w:tc>
          <w:tcPr>
            <w:tcW w:w="1382" w:type="dxa"/>
            <w:tcBorders>
              <w:top w:val="single" w:sz="4" w:space="0" w:color="8EA9DB"/>
              <w:left w:val="nil"/>
              <w:bottom w:val="single" w:sz="4" w:space="0" w:color="8EA9DB"/>
              <w:right w:val="nil"/>
            </w:tcBorders>
            <w:shd w:val="clear" w:color="D9E1F2" w:fill="D9E1F2"/>
            <w:noWrap/>
            <w:vAlign w:val="bottom"/>
            <w:hideMark/>
          </w:tcPr>
          <w:p w14:paraId="2314914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M10/04762/03</w:t>
            </w:r>
          </w:p>
        </w:tc>
        <w:tc>
          <w:tcPr>
            <w:tcW w:w="2171" w:type="dxa"/>
            <w:tcBorders>
              <w:top w:val="single" w:sz="4" w:space="0" w:color="8EA9DB"/>
              <w:left w:val="nil"/>
              <w:bottom w:val="single" w:sz="4" w:space="0" w:color="8EA9DB"/>
              <w:right w:val="nil"/>
            </w:tcBorders>
            <w:shd w:val="clear" w:color="D9E1F2" w:fill="D9E1F2"/>
            <w:noWrap/>
            <w:vAlign w:val="bottom"/>
            <w:hideMark/>
          </w:tcPr>
          <w:p w14:paraId="6716952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90500216</w:t>
            </w:r>
          </w:p>
        </w:tc>
        <w:tc>
          <w:tcPr>
            <w:tcW w:w="1283" w:type="dxa"/>
            <w:tcBorders>
              <w:top w:val="single" w:sz="4" w:space="0" w:color="8EA9DB"/>
              <w:left w:val="nil"/>
              <w:bottom w:val="single" w:sz="4" w:space="0" w:color="8EA9DB"/>
              <w:right w:val="nil"/>
            </w:tcBorders>
            <w:shd w:val="clear" w:color="D9E1F2" w:fill="D9E1F2"/>
            <w:noWrap/>
            <w:vAlign w:val="bottom"/>
            <w:hideMark/>
          </w:tcPr>
          <w:p w14:paraId="6865E29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Sprinter Cart + Reomed 1000</w:t>
            </w:r>
          </w:p>
        </w:tc>
        <w:tc>
          <w:tcPr>
            <w:tcW w:w="649" w:type="dxa"/>
            <w:tcBorders>
              <w:top w:val="single" w:sz="4" w:space="0" w:color="8EA9DB"/>
              <w:left w:val="nil"/>
              <w:bottom w:val="single" w:sz="4" w:space="0" w:color="8EA9DB"/>
              <w:right w:val="nil"/>
            </w:tcBorders>
            <w:shd w:val="clear" w:color="D9E1F2" w:fill="D9E1F2"/>
            <w:noWrap/>
            <w:vAlign w:val="bottom"/>
            <w:hideMark/>
          </w:tcPr>
          <w:p w14:paraId="27B3D09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3856211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5B4099A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585409F0"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2 186,00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2B0E2DB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59FC3359"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3B4AB8D2"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4326EA23"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0C9AF40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Jednotka pro ohřev krve</w:t>
            </w:r>
          </w:p>
        </w:tc>
        <w:tc>
          <w:tcPr>
            <w:tcW w:w="1382" w:type="dxa"/>
            <w:tcBorders>
              <w:top w:val="single" w:sz="4" w:space="0" w:color="8EA9DB"/>
              <w:left w:val="nil"/>
              <w:bottom w:val="single" w:sz="4" w:space="0" w:color="8EA9DB"/>
              <w:right w:val="nil"/>
            </w:tcBorders>
            <w:shd w:val="clear" w:color="auto" w:fill="auto"/>
            <w:noWrap/>
            <w:vAlign w:val="bottom"/>
            <w:hideMark/>
          </w:tcPr>
          <w:p w14:paraId="2F9013E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M10/05325</w:t>
            </w:r>
          </w:p>
        </w:tc>
        <w:tc>
          <w:tcPr>
            <w:tcW w:w="2171" w:type="dxa"/>
            <w:tcBorders>
              <w:top w:val="single" w:sz="4" w:space="0" w:color="8EA9DB"/>
              <w:left w:val="nil"/>
              <w:bottom w:val="single" w:sz="4" w:space="0" w:color="8EA9DB"/>
              <w:right w:val="nil"/>
            </w:tcBorders>
            <w:shd w:val="clear" w:color="auto" w:fill="auto"/>
            <w:noWrap/>
            <w:vAlign w:val="bottom"/>
            <w:hideMark/>
          </w:tcPr>
          <w:p w14:paraId="45590FB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90033979</w:t>
            </w:r>
          </w:p>
        </w:tc>
        <w:tc>
          <w:tcPr>
            <w:tcW w:w="1283" w:type="dxa"/>
            <w:tcBorders>
              <w:top w:val="single" w:sz="4" w:space="0" w:color="8EA9DB"/>
              <w:left w:val="nil"/>
              <w:bottom w:val="single" w:sz="4" w:space="0" w:color="8EA9DB"/>
              <w:right w:val="nil"/>
            </w:tcBorders>
            <w:shd w:val="clear" w:color="auto" w:fill="auto"/>
            <w:noWrap/>
            <w:vAlign w:val="bottom"/>
            <w:hideMark/>
          </w:tcPr>
          <w:p w14:paraId="04BD98A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Hypotermická jednotka (Heater Unit) HU 35</w:t>
            </w:r>
          </w:p>
        </w:tc>
        <w:tc>
          <w:tcPr>
            <w:tcW w:w="649" w:type="dxa"/>
            <w:tcBorders>
              <w:top w:val="single" w:sz="4" w:space="0" w:color="8EA9DB"/>
              <w:left w:val="nil"/>
              <w:bottom w:val="single" w:sz="4" w:space="0" w:color="8EA9DB"/>
              <w:right w:val="nil"/>
            </w:tcBorders>
            <w:shd w:val="clear" w:color="D9E1F2" w:fill="D9E1F2"/>
            <w:noWrap/>
            <w:vAlign w:val="bottom"/>
            <w:hideMark/>
          </w:tcPr>
          <w:p w14:paraId="78972EF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5AF0A45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5CDCD6C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Cardiopulmonary GmbH</w:t>
            </w:r>
          </w:p>
        </w:tc>
        <w:tc>
          <w:tcPr>
            <w:tcW w:w="971" w:type="dxa"/>
            <w:tcBorders>
              <w:top w:val="single" w:sz="4" w:space="0" w:color="8EA9DB"/>
              <w:left w:val="nil"/>
              <w:bottom w:val="single" w:sz="4" w:space="0" w:color="8EA9DB"/>
              <w:right w:val="nil"/>
            </w:tcBorders>
            <w:shd w:val="clear" w:color="auto" w:fill="auto"/>
            <w:noWrap/>
            <w:vAlign w:val="bottom"/>
            <w:hideMark/>
          </w:tcPr>
          <w:p w14:paraId="1F29375D"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4 656,00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0B3DA9C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57A7EE18"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6065F9A4"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0B78A3C2"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46F1073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Systém podpory životních funkcí (ECMO)</w:t>
            </w:r>
          </w:p>
        </w:tc>
        <w:tc>
          <w:tcPr>
            <w:tcW w:w="1382" w:type="dxa"/>
            <w:tcBorders>
              <w:top w:val="single" w:sz="4" w:space="0" w:color="8EA9DB"/>
              <w:left w:val="nil"/>
              <w:bottom w:val="single" w:sz="4" w:space="0" w:color="8EA9DB"/>
              <w:right w:val="nil"/>
            </w:tcBorders>
            <w:shd w:val="clear" w:color="D9E1F2" w:fill="D9E1F2"/>
            <w:noWrap/>
            <w:vAlign w:val="bottom"/>
            <w:hideMark/>
          </w:tcPr>
          <w:p w14:paraId="27AEECA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M10/05434</w:t>
            </w:r>
          </w:p>
        </w:tc>
        <w:tc>
          <w:tcPr>
            <w:tcW w:w="2171" w:type="dxa"/>
            <w:tcBorders>
              <w:top w:val="single" w:sz="4" w:space="0" w:color="8EA9DB"/>
              <w:left w:val="nil"/>
              <w:bottom w:val="single" w:sz="4" w:space="0" w:color="8EA9DB"/>
              <w:right w:val="nil"/>
            </w:tcBorders>
            <w:shd w:val="clear" w:color="D9E1F2" w:fill="D9E1F2"/>
            <w:noWrap/>
            <w:vAlign w:val="bottom"/>
            <w:hideMark/>
          </w:tcPr>
          <w:p w14:paraId="7CB8849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90414533</w:t>
            </w:r>
          </w:p>
        </w:tc>
        <w:tc>
          <w:tcPr>
            <w:tcW w:w="1283" w:type="dxa"/>
            <w:tcBorders>
              <w:top w:val="single" w:sz="4" w:space="0" w:color="8EA9DB"/>
              <w:left w:val="nil"/>
              <w:bottom w:val="single" w:sz="4" w:space="0" w:color="8EA9DB"/>
              <w:right w:val="nil"/>
            </w:tcBorders>
            <w:shd w:val="clear" w:color="D9E1F2" w:fill="D9E1F2"/>
            <w:noWrap/>
            <w:vAlign w:val="bottom"/>
            <w:hideMark/>
          </w:tcPr>
          <w:p w14:paraId="4DC2DC0F"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CARDIOHELP-i</w:t>
            </w:r>
          </w:p>
        </w:tc>
        <w:tc>
          <w:tcPr>
            <w:tcW w:w="649" w:type="dxa"/>
            <w:tcBorders>
              <w:top w:val="single" w:sz="4" w:space="0" w:color="8EA9DB"/>
              <w:left w:val="nil"/>
              <w:bottom w:val="single" w:sz="4" w:space="0" w:color="8EA9DB"/>
              <w:right w:val="nil"/>
            </w:tcBorders>
            <w:shd w:val="clear" w:color="D9E1F2" w:fill="D9E1F2"/>
            <w:noWrap/>
            <w:vAlign w:val="bottom"/>
            <w:hideMark/>
          </w:tcPr>
          <w:p w14:paraId="4781119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3D8C245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445B2C0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D9E1F2" w:fill="D9E1F2"/>
            <w:noWrap/>
            <w:vAlign w:val="bottom"/>
            <w:hideMark/>
          </w:tcPr>
          <w:p w14:paraId="78B5874C"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41 623,00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67145EA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137F0F3F"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0C78A5AD"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07E04EFD"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2E2F0F0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Jednotka pro ohřev krve</w:t>
            </w:r>
          </w:p>
        </w:tc>
        <w:tc>
          <w:tcPr>
            <w:tcW w:w="1382" w:type="dxa"/>
            <w:tcBorders>
              <w:top w:val="single" w:sz="4" w:space="0" w:color="8EA9DB"/>
              <w:left w:val="nil"/>
              <w:bottom w:val="single" w:sz="4" w:space="0" w:color="8EA9DB"/>
              <w:right w:val="nil"/>
            </w:tcBorders>
            <w:shd w:val="clear" w:color="auto" w:fill="auto"/>
            <w:noWrap/>
            <w:vAlign w:val="bottom"/>
            <w:hideMark/>
          </w:tcPr>
          <w:p w14:paraId="5E5FAF2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M10/05435</w:t>
            </w:r>
          </w:p>
        </w:tc>
        <w:tc>
          <w:tcPr>
            <w:tcW w:w="2171" w:type="dxa"/>
            <w:tcBorders>
              <w:top w:val="single" w:sz="4" w:space="0" w:color="8EA9DB"/>
              <w:left w:val="nil"/>
              <w:bottom w:val="single" w:sz="4" w:space="0" w:color="8EA9DB"/>
              <w:right w:val="nil"/>
            </w:tcBorders>
            <w:shd w:val="clear" w:color="auto" w:fill="auto"/>
            <w:noWrap/>
            <w:vAlign w:val="bottom"/>
            <w:hideMark/>
          </w:tcPr>
          <w:p w14:paraId="17CEFC1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90033987</w:t>
            </w:r>
          </w:p>
        </w:tc>
        <w:tc>
          <w:tcPr>
            <w:tcW w:w="1283" w:type="dxa"/>
            <w:tcBorders>
              <w:top w:val="single" w:sz="4" w:space="0" w:color="8EA9DB"/>
              <w:left w:val="nil"/>
              <w:bottom w:val="single" w:sz="4" w:space="0" w:color="8EA9DB"/>
              <w:right w:val="nil"/>
            </w:tcBorders>
            <w:shd w:val="clear" w:color="auto" w:fill="auto"/>
            <w:noWrap/>
            <w:vAlign w:val="bottom"/>
            <w:hideMark/>
          </w:tcPr>
          <w:p w14:paraId="7AAA4D3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Hypotermická jednotka (Heater Unit) HU 35</w:t>
            </w:r>
          </w:p>
        </w:tc>
        <w:tc>
          <w:tcPr>
            <w:tcW w:w="649" w:type="dxa"/>
            <w:tcBorders>
              <w:top w:val="single" w:sz="4" w:space="0" w:color="8EA9DB"/>
              <w:left w:val="nil"/>
              <w:bottom w:val="single" w:sz="4" w:space="0" w:color="8EA9DB"/>
              <w:right w:val="nil"/>
            </w:tcBorders>
            <w:shd w:val="clear" w:color="auto" w:fill="auto"/>
            <w:noWrap/>
            <w:vAlign w:val="bottom"/>
            <w:hideMark/>
          </w:tcPr>
          <w:p w14:paraId="7261BDD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2ABC4F5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153CE160"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Cardiopulmonary GmbH</w:t>
            </w:r>
          </w:p>
        </w:tc>
        <w:tc>
          <w:tcPr>
            <w:tcW w:w="971" w:type="dxa"/>
            <w:tcBorders>
              <w:top w:val="single" w:sz="4" w:space="0" w:color="8EA9DB"/>
              <w:left w:val="nil"/>
              <w:bottom w:val="single" w:sz="4" w:space="0" w:color="8EA9DB"/>
              <w:right w:val="nil"/>
            </w:tcBorders>
            <w:shd w:val="clear" w:color="auto" w:fill="auto"/>
            <w:noWrap/>
            <w:vAlign w:val="bottom"/>
            <w:hideMark/>
          </w:tcPr>
          <w:p w14:paraId="5B9EE3C2"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4 656,00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7994790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4FF48698"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72DC48C3"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2D219A26"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4342F3F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Směšovač plynů</w:t>
            </w:r>
          </w:p>
        </w:tc>
        <w:tc>
          <w:tcPr>
            <w:tcW w:w="1382" w:type="dxa"/>
            <w:tcBorders>
              <w:top w:val="single" w:sz="4" w:space="0" w:color="8EA9DB"/>
              <w:left w:val="nil"/>
              <w:bottom w:val="single" w:sz="4" w:space="0" w:color="8EA9DB"/>
              <w:right w:val="nil"/>
            </w:tcBorders>
            <w:shd w:val="clear" w:color="D9E1F2" w:fill="D9E1F2"/>
            <w:noWrap/>
            <w:vAlign w:val="bottom"/>
            <w:hideMark/>
          </w:tcPr>
          <w:p w14:paraId="7A96ED9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M10/05436</w:t>
            </w:r>
          </w:p>
        </w:tc>
        <w:tc>
          <w:tcPr>
            <w:tcW w:w="2171" w:type="dxa"/>
            <w:tcBorders>
              <w:top w:val="single" w:sz="4" w:space="0" w:color="8EA9DB"/>
              <w:left w:val="nil"/>
              <w:bottom w:val="single" w:sz="4" w:space="0" w:color="8EA9DB"/>
              <w:right w:val="nil"/>
            </w:tcBorders>
            <w:shd w:val="clear" w:color="D9E1F2" w:fill="D9E1F2"/>
            <w:noWrap/>
            <w:vAlign w:val="bottom"/>
            <w:hideMark/>
          </w:tcPr>
          <w:p w14:paraId="0B260BB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92630</w:t>
            </w:r>
          </w:p>
        </w:tc>
        <w:tc>
          <w:tcPr>
            <w:tcW w:w="1283" w:type="dxa"/>
            <w:tcBorders>
              <w:top w:val="single" w:sz="4" w:space="0" w:color="8EA9DB"/>
              <w:left w:val="nil"/>
              <w:bottom w:val="single" w:sz="4" w:space="0" w:color="8EA9DB"/>
              <w:right w:val="nil"/>
            </w:tcBorders>
            <w:shd w:val="clear" w:color="D9E1F2" w:fill="D9E1F2"/>
            <w:noWrap/>
            <w:vAlign w:val="bottom"/>
            <w:hideMark/>
          </w:tcPr>
          <w:p w14:paraId="4D9CD63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3500CP-G</w:t>
            </w:r>
          </w:p>
        </w:tc>
        <w:tc>
          <w:tcPr>
            <w:tcW w:w="649" w:type="dxa"/>
            <w:tcBorders>
              <w:top w:val="single" w:sz="4" w:space="0" w:color="8EA9DB"/>
              <w:left w:val="nil"/>
              <w:bottom w:val="single" w:sz="4" w:space="0" w:color="8EA9DB"/>
              <w:right w:val="nil"/>
            </w:tcBorders>
            <w:shd w:val="clear" w:color="D9E1F2" w:fill="D9E1F2"/>
            <w:noWrap/>
            <w:vAlign w:val="bottom"/>
            <w:hideMark/>
          </w:tcPr>
          <w:p w14:paraId="14D3725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D9E1F2" w:fill="D9E1F2"/>
            <w:noWrap/>
            <w:vAlign w:val="bottom"/>
            <w:hideMark/>
          </w:tcPr>
          <w:p w14:paraId="0ED67CC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557E8E5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Sechrist Industries</w:t>
            </w:r>
          </w:p>
        </w:tc>
        <w:tc>
          <w:tcPr>
            <w:tcW w:w="971" w:type="dxa"/>
            <w:tcBorders>
              <w:top w:val="single" w:sz="4" w:space="0" w:color="8EA9DB"/>
              <w:left w:val="nil"/>
              <w:bottom w:val="single" w:sz="4" w:space="0" w:color="8EA9DB"/>
              <w:right w:val="nil"/>
            </w:tcBorders>
            <w:shd w:val="clear" w:color="D9E1F2" w:fill="D9E1F2"/>
            <w:noWrap/>
            <w:vAlign w:val="bottom"/>
            <w:hideMark/>
          </w:tcPr>
          <w:p w14:paraId="7327F047"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12 720,00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5E39CEF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6AC617F9"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4C928C6A"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3F127F66"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auto" w:fill="auto"/>
            <w:noWrap/>
            <w:vAlign w:val="bottom"/>
            <w:hideMark/>
          </w:tcPr>
          <w:p w14:paraId="7D235CE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lastRenderedPageBreak/>
              <w:t>Vozík přístrojový</w:t>
            </w:r>
          </w:p>
        </w:tc>
        <w:tc>
          <w:tcPr>
            <w:tcW w:w="1382" w:type="dxa"/>
            <w:tcBorders>
              <w:top w:val="single" w:sz="4" w:space="0" w:color="8EA9DB"/>
              <w:left w:val="nil"/>
              <w:bottom w:val="single" w:sz="4" w:space="0" w:color="8EA9DB"/>
              <w:right w:val="nil"/>
            </w:tcBorders>
            <w:shd w:val="clear" w:color="auto" w:fill="auto"/>
            <w:noWrap/>
            <w:vAlign w:val="bottom"/>
            <w:hideMark/>
          </w:tcPr>
          <w:p w14:paraId="50AFCD21"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M10/05434/01</w:t>
            </w:r>
          </w:p>
        </w:tc>
        <w:tc>
          <w:tcPr>
            <w:tcW w:w="2171" w:type="dxa"/>
            <w:tcBorders>
              <w:top w:val="single" w:sz="4" w:space="0" w:color="8EA9DB"/>
              <w:left w:val="nil"/>
              <w:bottom w:val="single" w:sz="4" w:space="0" w:color="8EA9DB"/>
              <w:right w:val="nil"/>
            </w:tcBorders>
            <w:shd w:val="clear" w:color="auto" w:fill="auto"/>
            <w:noWrap/>
            <w:vAlign w:val="bottom"/>
            <w:hideMark/>
          </w:tcPr>
          <w:p w14:paraId="035D4249"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90501106</w:t>
            </w:r>
          </w:p>
        </w:tc>
        <w:tc>
          <w:tcPr>
            <w:tcW w:w="1283" w:type="dxa"/>
            <w:tcBorders>
              <w:top w:val="single" w:sz="4" w:space="0" w:color="8EA9DB"/>
              <w:left w:val="nil"/>
              <w:bottom w:val="single" w:sz="4" w:space="0" w:color="8EA9DB"/>
              <w:right w:val="nil"/>
            </w:tcBorders>
            <w:shd w:val="clear" w:color="auto" w:fill="auto"/>
            <w:noWrap/>
            <w:vAlign w:val="bottom"/>
            <w:hideMark/>
          </w:tcPr>
          <w:p w14:paraId="2BC48F16"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Sprinter Cart + Reomed 1000</w:t>
            </w:r>
          </w:p>
        </w:tc>
        <w:tc>
          <w:tcPr>
            <w:tcW w:w="649" w:type="dxa"/>
            <w:tcBorders>
              <w:top w:val="single" w:sz="4" w:space="0" w:color="8EA9DB"/>
              <w:left w:val="nil"/>
              <w:bottom w:val="single" w:sz="4" w:space="0" w:color="8EA9DB"/>
              <w:right w:val="nil"/>
            </w:tcBorders>
            <w:shd w:val="clear" w:color="auto" w:fill="auto"/>
            <w:noWrap/>
            <w:vAlign w:val="bottom"/>
            <w:hideMark/>
          </w:tcPr>
          <w:p w14:paraId="2EB20B0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72371</w:t>
            </w:r>
          </w:p>
        </w:tc>
        <w:tc>
          <w:tcPr>
            <w:tcW w:w="1400" w:type="dxa"/>
            <w:tcBorders>
              <w:top w:val="single" w:sz="4" w:space="0" w:color="8EA9DB"/>
              <w:left w:val="nil"/>
              <w:bottom w:val="single" w:sz="4" w:space="0" w:color="8EA9DB"/>
              <w:right w:val="nil"/>
            </w:tcBorders>
            <w:shd w:val="clear" w:color="auto" w:fill="auto"/>
            <w:noWrap/>
            <w:vAlign w:val="bottom"/>
            <w:hideMark/>
          </w:tcPr>
          <w:p w14:paraId="7F5E8CD8"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auto" w:fill="auto"/>
            <w:noWrap/>
            <w:vAlign w:val="bottom"/>
            <w:hideMark/>
          </w:tcPr>
          <w:p w14:paraId="694E313A"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MAQUET Medizintechnik</w:t>
            </w:r>
          </w:p>
        </w:tc>
        <w:tc>
          <w:tcPr>
            <w:tcW w:w="971" w:type="dxa"/>
            <w:tcBorders>
              <w:top w:val="single" w:sz="4" w:space="0" w:color="8EA9DB"/>
              <w:left w:val="nil"/>
              <w:bottom w:val="single" w:sz="4" w:space="0" w:color="8EA9DB"/>
              <w:right w:val="nil"/>
            </w:tcBorders>
            <w:shd w:val="clear" w:color="auto" w:fill="auto"/>
            <w:noWrap/>
            <w:vAlign w:val="bottom"/>
            <w:hideMark/>
          </w:tcPr>
          <w:p w14:paraId="77C37A86"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2 186,00 Kč</w:t>
            </w:r>
          </w:p>
        </w:tc>
        <w:tc>
          <w:tcPr>
            <w:tcW w:w="811" w:type="dxa"/>
            <w:gridSpan w:val="2"/>
            <w:tcBorders>
              <w:top w:val="single" w:sz="4" w:space="0" w:color="8EA9DB"/>
              <w:left w:val="nil"/>
              <w:bottom w:val="single" w:sz="4" w:space="0" w:color="8EA9DB"/>
              <w:right w:val="nil"/>
            </w:tcBorders>
            <w:shd w:val="clear" w:color="auto" w:fill="auto"/>
            <w:noWrap/>
            <w:vAlign w:val="bottom"/>
            <w:hideMark/>
          </w:tcPr>
          <w:p w14:paraId="21405B9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auto" w:fill="auto"/>
            <w:noWrap/>
            <w:vAlign w:val="bottom"/>
            <w:hideMark/>
          </w:tcPr>
          <w:p w14:paraId="3D05B14D"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auto" w:fill="auto"/>
            <w:noWrap/>
            <w:vAlign w:val="center"/>
            <w:hideMark/>
          </w:tcPr>
          <w:p w14:paraId="1E6FB8D5"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A23A74" w:rsidRPr="00A23A74" w14:paraId="7DF2DA2E" w14:textId="77777777" w:rsidTr="00E75B5C">
        <w:trPr>
          <w:trHeight w:val="300"/>
        </w:trPr>
        <w:tc>
          <w:tcPr>
            <w:tcW w:w="1755" w:type="dxa"/>
            <w:tcBorders>
              <w:top w:val="single" w:sz="4" w:space="0" w:color="8EA9DB"/>
              <w:left w:val="single" w:sz="4" w:space="0" w:color="8EA9DB"/>
              <w:bottom w:val="single" w:sz="4" w:space="0" w:color="8EA9DB"/>
              <w:right w:val="nil"/>
            </w:tcBorders>
            <w:shd w:val="clear" w:color="D9E1F2" w:fill="D9E1F2"/>
            <w:noWrap/>
            <w:vAlign w:val="bottom"/>
            <w:hideMark/>
          </w:tcPr>
          <w:p w14:paraId="43AE327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Pistole proplachovací</w:t>
            </w:r>
          </w:p>
        </w:tc>
        <w:tc>
          <w:tcPr>
            <w:tcW w:w="1382" w:type="dxa"/>
            <w:tcBorders>
              <w:top w:val="single" w:sz="4" w:space="0" w:color="8EA9DB"/>
              <w:left w:val="nil"/>
              <w:bottom w:val="single" w:sz="4" w:space="0" w:color="8EA9DB"/>
              <w:right w:val="nil"/>
            </w:tcBorders>
            <w:shd w:val="clear" w:color="D9E1F2" w:fill="D9E1F2"/>
            <w:noWrap/>
            <w:vAlign w:val="bottom"/>
            <w:hideMark/>
          </w:tcPr>
          <w:p w14:paraId="0CD3B55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225767</w:t>
            </w:r>
          </w:p>
        </w:tc>
        <w:tc>
          <w:tcPr>
            <w:tcW w:w="2171" w:type="dxa"/>
            <w:tcBorders>
              <w:top w:val="single" w:sz="4" w:space="0" w:color="8EA9DB"/>
              <w:left w:val="nil"/>
              <w:bottom w:val="single" w:sz="4" w:space="0" w:color="8EA9DB"/>
              <w:right w:val="nil"/>
            </w:tcBorders>
            <w:shd w:val="clear" w:color="D9E1F2" w:fill="D9E1F2"/>
            <w:noWrap/>
            <w:vAlign w:val="bottom"/>
            <w:hideMark/>
          </w:tcPr>
          <w:p w14:paraId="30E15CF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1769536</w:t>
            </w:r>
          </w:p>
        </w:tc>
        <w:tc>
          <w:tcPr>
            <w:tcW w:w="1283" w:type="dxa"/>
            <w:tcBorders>
              <w:top w:val="single" w:sz="4" w:space="0" w:color="8EA9DB"/>
              <w:left w:val="nil"/>
              <w:bottom w:val="single" w:sz="4" w:space="0" w:color="8EA9DB"/>
              <w:right w:val="nil"/>
            </w:tcBorders>
            <w:shd w:val="clear" w:color="D9E1F2" w:fill="D9E1F2"/>
            <w:noWrap/>
            <w:vAlign w:val="bottom"/>
            <w:hideMark/>
          </w:tcPr>
          <w:p w14:paraId="50B95C8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Selecta</w:t>
            </w:r>
          </w:p>
        </w:tc>
        <w:tc>
          <w:tcPr>
            <w:tcW w:w="649" w:type="dxa"/>
            <w:tcBorders>
              <w:top w:val="single" w:sz="4" w:space="0" w:color="8EA9DB"/>
              <w:left w:val="nil"/>
              <w:bottom w:val="single" w:sz="4" w:space="0" w:color="8EA9DB"/>
              <w:right w:val="nil"/>
            </w:tcBorders>
            <w:shd w:val="clear" w:color="D9E1F2" w:fill="D9E1F2"/>
            <w:noWrap/>
            <w:vAlign w:val="bottom"/>
            <w:hideMark/>
          </w:tcPr>
          <w:p w14:paraId="72209D1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72372</w:t>
            </w:r>
          </w:p>
        </w:tc>
        <w:tc>
          <w:tcPr>
            <w:tcW w:w="1400" w:type="dxa"/>
            <w:tcBorders>
              <w:top w:val="single" w:sz="4" w:space="0" w:color="8EA9DB"/>
              <w:left w:val="nil"/>
              <w:bottom w:val="single" w:sz="4" w:space="0" w:color="8EA9DB"/>
              <w:right w:val="nil"/>
            </w:tcBorders>
            <w:shd w:val="clear" w:color="D9E1F2" w:fill="D9E1F2"/>
            <w:noWrap/>
            <w:vAlign w:val="bottom"/>
            <w:hideMark/>
          </w:tcPr>
          <w:p w14:paraId="6837253D"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II. chirurgická klinika</w:t>
            </w:r>
          </w:p>
        </w:tc>
        <w:tc>
          <w:tcPr>
            <w:tcW w:w="1557" w:type="dxa"/>
            <w:tcBorders>
              <w:top w:val="single" w:sz="4" w:space="0" w:color="8EA9DB"/>
              <w:left w:val="nil"/>
              <w:bottom w:val="single" w:sz="4" w:space="0" w:color="8EA9DB"/>
              <w:right w:val="nil"/>
            </w:tcBorders>
            <w:shd w:val="clear" w:color="D9E1F2" w:fill="D9E1F2"/>
            <w:noWrap/>
            <w:vAlign w:val="bottom"/>
            <w:hideMark/>
          </w:tcPr>
          <w:p w14:paraId="269C83A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Stöckert Instrumente GmbH</w:t>
            </w:r>
          </w:p>
        </w:tc>
        <w:tc>
          <w:tcPr>
            <w:tcW w:w="971" w:type="dxa"/>
            <w:tcBorders>
              <w:top w:val="single" w:sz="4" w:space="0" w:color="8EA9DB"/>
              <w:left w:val="nil"/>
              <w:bottom w:val="single" w:sz="4" w:space="0" w:color="8EA9DB"/>
              <w:right w:val="nil"/>
            </w:tcBorders>
            <w:shd w:val="clear" w:color="D9E1F2" w:fill="D9E1F2"/>
            <w:noWrap/>
            <w:vAlign w:val="bottom"/>
            <w:hideMark/>
          </w:tcPr>
          <w:p w14:paraId="5D7480FA"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2 186,00 Kč</w:t>
            </w:r>
          </w:p>
        </w:tc>
        <w:tc>
          <w:tcPr>
            <w:tcW w:w="811" w:type="dxa"/>
            <w:gridSpan w:val="2"/>
            <w:tcBorders>
              <w:top w:val="single" w:sz="4" w:space="0" w:color="8EA9DB"/>
              <w:left w:val="nil"/>
              <w:bottom w:val="single" w:sz="4" w:space="0" w:color="8EA9DB"/>
              <w:right w:val="nil"/>
            </w:tcBorders>
            <w:shd w:val="clear" w:color="D9E1F2" w:fill="D9E1F2"/>
            <w:noWrap/>
            <w:vAlign w:val="bottom"/>
            <w:hideMark/>
          </w:tcPr>
          <w:p w14:paraId="5984DDB2"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1x ročně</w:t>
            </w:r>
          </w:p>
        </w:tc>
        <w:tc>
          <w:tcPr>
            <w:tcW w:w="1056" w:type="dxa"/>
            <w:tcBorders>
              <w:top w:val="single" w:sz="4" w:space="0" w:color="8EA9DB"/>
              <w:left w:val="nil"/>
              <w:bottom w:val="single" w:sz="4" w:space="0" w:color="8EA9DB"/>
              <w:right w:val="nil"/>
            </w:tcBorders>
            <w:shd w:val="clear" w:color="D9E1F2" w:fill="D9E1F2"/>
            <w:noWrap/>
            <w:vAlign w:val="bottom"/>
            <w:hideMark/>
          </w:tcPr>
          <w:p w14:paraId="5939DE90" w14:textId="77777777" w:rsidR="00A23A74" w:rsidRPr="00A23A74" w:rsidRDefault="00A23A74" w:rsidP="00A23A74">
            <w:pPr>
              <w:rPr>
                <w:rFonts w:ascii="Calibri" w:hAnsi="Calibri" w:cs="Calibri"/>
                <w:color w:val="000000"/>
                <w:sz w:val="22"/>
                <w:szCs w:val="22"/>
              </w:rPr>
            </w:pPr>
          </w:p>
        </w:tc>
        <w:tc>
          <w:tcPr>
            <w:tcW w:w="969" w:type="dxa"/>
            <w:tcBorders>
              <w:top w:val="single" w:sz="4" w:space="0" w:color="8EA9DB"/>
              <w:left w:val="nil"/>
              <w:bottom w:val="single" w:sz="4" w:space="0" w:color="8EA9DB"/>
              <w:right w:val="single" w:sz="4" w:space="0" w:color="8EA9DB"/>
            </w:tcBorders>
            <w:shd w:val="clear" w:color="D9E1F2" w:fill="D9E1F2"/>
            <w:noWrap/>
            <w:vAlign w:val="center"/>
            <w:hideMark/>
          </w:tcPr>
          <w:p w14:paraId="1C1C1F8B" w14:textId="77777777" w:rsidR="00A23A74" w:rsidRPr="00A23A74" w:rsidRDefault="00A23A74" w:rsidP="00A23A74">
            <w:pPr>
              <w:jc w:val="center"/>
              <w:rPr>
                <w:rFonts w:ascii="Calibri" w:hAnsi="Calibri" w:cs="Calibri"/>
                <w:color w:val="000000"/>
                <w:sz w:val="22"/>
                <w:szCs w:val="22"/>
              </w:rPr>
            </w:pPr>
            <w:r w:rsidRPr="00A23A74">
              <w:rPr>
                <w:rFonts w:ascii="Calibri" w:hAnsi="Calibri" w:cs="Calibri"/>
                <w:color w:val="000000"/>
                <w:sz w:val="22"/>
                <w:szCs w:val="22"/>
              </w:rPr>
              <w:t>ano</w:t>
            </w:r>
          </w:p>
        </w:tc>
      </w:tr>
      <w:tr w:rsidR="0064403C" w:rsidRPr="00A23A74" w14:paraId="51F0ED45" w14:textId="77777777" w:rsidTr="00E75B5C">
        <w:trPr>
          <w:trHeight w:val="300"/>
        </w:trPr>
        <w:tc>
          <w:tcPr>
            <w:tcW w:w="1755" w:type="dxa"/>
            <w:tcBorders>
              <w:top w:val="double" w:sz="6" w:space="0" w:color="4472C4"/>
              <w:left w:val="single" w:sz="4" w:space="0" w:color="8EA9DB"/>
              <w:bottom w:val="single" w:sz="4" w:space="0" w:color="8EA9DB"/>
              <w:right w:val="nil"/>
            </w:tcBorders>
            <w:shd w:val="clear" w:color="auto" w:fill="auto"/>
            <w:noWrap/>
            <w:vAlign w:val="bottom"/>
            <w:hideMark/>
          </w:tcPr>
          <w:p w14:paraId="68A909E0" w14:textId="77777777" w:rsidR="00A23A74" w:rsidRPr="00A23A74" w:rsidRDefault="00A23A74" w:rsidP="00A23A74">
            <w:pPr>
              <w:jc w:val="center"/>
              <w:rPr>
                <w:rFonts w:ascii="Calibri" w:hAnsi="Calibri" w:cs="Calibri"/>
                <w:color w:val="000000"/>
                <w:sz w:val="22"/>
                <w:szCs w:val="22"/>
              </w:rPr>
            </w:pPr>
          </w:p>
        </w:tc>
        <w:tc>
          <w:tcPr>
            <w:tcW w:w="1382" w:type="dxa"/>
            <w:tcBorders>
              <w:top w:val="double" w:sz="6" w:space="0" w:color="4472C4"/>
              <w:left w:val="nil"/>
              <w:bottom w:val="single" w:sz="4" w:space="0" w:color="8EA9DB"/>
              <w:right w:val="nil"/>
            </w:tcBorders>
            <w:shd w:val="clear" w:color="auto" w:fill="auto"/>
            <w:noWrap/>
            <w:vAlign w:val="bottom"/>
            <w:hideMark/>
          </w:tcPr>
          <w:p w14:paraId="37ECB742" w14:textId="77777777" w:rsidR="00A23A74" w:rsidRPr="00A23A74" w:rsidRDefault="00A23A74" w:rsidP="00A23A74">
            <w:pPr>
              <w:rPr>
                <w:sz w:val="20"/>
                <w:szCs w:val="20"/>
              </w:rPr>
            </w:pPr>
          </w:p>
        </w:tc>
        <w:tc>
          <w:tcPr>
            <w:tcW w:w="2171" w:type="dxa"/>
            <w:tcBorders>
              <w:top w:val="double" w:sz="6" w:space="0" w:color="4472C4"/>
              <w:left w:val="nil"/>
              <w:bottom w:val="single" w:sz="4" w:space="0" w:color="8EA9DB"/>
              <w:right w:val="nil"/>
            </w:tcBorders>
            <w:shd w:val="clear" w:color="auto" w:fill="auto"/>
            <w:noWrap/>
            <w:vAlign w:val="bottom"/>
            <w:hideMark/>
          </w:tcPr>
          <w:p w14:paraId="0F3F3380" w14:textId="77777777" w:rsidR="00A23A74" w:rsidRPr="00A23A74" w:rsidRDefault="00A23A74" w:rsidP="00A23A74">
            <w:pPr>
              <w:rPr>
                <w:sz w:val="20"/>
                <w:szCs w:val="20"/>
              </w:rPr>
            </w:pPr>
          </w:p>
        </w:tc>
        <w:tc>
          <w:tcPr>
            <w:tcW w:w="1283" w:type="dxa"/>
            <w:tcBorders>
              <w:top w:val="double" w:sz="6" w:space="0" w:color="4472C4"/>
              <w:left w:val="nil"/>
              <w:bottom w:val="single" w:sz="4" w:space="0" w:color="8EA9DB"/>
              <w:right w:val="nil"/>
            </w:tcBorders>
            <w:shd w:val="clear" w:color="auto" w:fill="auto"/>
            <w:noWrap/>
            <w:vAlign w:val="bottom"/>
            <w:hideMark/>
          </w:tcPr>
          <w:p w14:paraId="06A764C9" w14:textId="77777777" w:rsidR="00A23A74" w:rsidRPr="00A23A74" w:rsidRDefault="00A23A74" w:rsidP="00A23A74">
            <w:pPr>
              <w:rPr>
                <w:sz w:val="20"/>
                <w:szCs w:val="20"/>
              </w:rPr>
            </w:pPr>
          </w:p>
        </w:tc>
        <w:tc>
          <w:tcPr>
            <w:tcW w:w="649" w:type="dxa"/>
            <w:tcBorders>
              <w:top w:val="double" w:sz="6" w:space="0" w:color="4472C4"/>
              <w:left w:val="nil"/>
              <w:bottom w:val="single" w:sz="4" w:space="0" w:color="8EA9DB"/>
              <w:right w:val="nil"/>
            </w:tcBorders>
            <w:shd w:val="clear" w:color="auto" w:fill="auto"/>
            <w:noWrap/>
            <w:vAlign w:val="bottom"/>
            <w:hideMark/>
          </w:tcPr>
          <w:p w14:paraId="5ED217BC" w14:textId="77777777" w:rsidR="00A23A74" w:rsidRPr="00A23A74" w:rsidRDefault="00A23A74" w:rsidP="00A23A74">
            <w:pPr>
              <w:rPr>
                <w:sz w:val="20"/>
                <w:szCs w:val="20"/>
              </w:rPr>
            </w:pPr>
          </w:p>
        </w:tc>
        <w:tc>
          <w:tcPr>
            <w:tcW w:w="1400" w:type="dxa"/>
            <w:tcBorders>
              <w:top w:val="double" w:sz="6" w:space="0" w:color="4472C4"/>
              <w:left w:val="nil"/>
              <w:bottom w:val="single" w:sz="4" w:space="0" w:color="8EA9DB"/>
              <w:right w:val="nil"/>
            </w:tcBorders>
            <w:shd w:val="clear" w:color="auto" w:fill="auto"/>
            <w:noWrap/>
            <w:vAlign w:val="bottom"/>
            <w:hideMark/>
          </w:tcPr>
          <w:p w14:paraId="3CE56149" w14:textId="77777777" w:rsidR="00A23A74" w:rsidRPr="00A23A74" w:rsidRDefault="00A23A74" w:rsidP="00A23A74">
            <w:pPr>
              <w:rPr>
                <w:sz w:val="20"/>
                <w:szCs w:val="20"/>
              </w:rPr>
            </w:pPr>
          </w:p>
        </w:tc>
        <w:tc>
          <w:tcPr>
            <w:tcW w:w="1557" w:type="dxa"/>
            <w:tcBorders>
              <w:top w:val="double" w:sz="6" w:space="0" w:color="4472C4"/>
              <w:left w:val="nil"/>
              <w:bottom w:val="single" w:sz="4" w:space="0" w:color="8EA9DB"/>
              <w:right w:val="nil"/>
            </w:tcBorders>
            <w:shd w:val="clear" w:color="auto" w:fill="auto"/>
            <w:noWrap/>
            <w:vAlign w:val="bottom"/>
            <w:hideMark/>
          </w:tcPr>
          <w:p w14:paraId="46D20D21" w14:textId="77777777" w:rsidR="00A23A74" w:rsidRPr="00A23A74" w:rsidRDefault="00A23A74" w:rsidP="00A23A74">
            <w:pPr>
              <w:rPr>
                <w:sz w:val="20"/>
                <w:szCs w:val="20"/>
              </w:rPr>
            </w:pPr>
          </w:p>
        </w:tc>
        <w:tc>
          <w:tcPr>
            <w:tcW w:w="971" w:type="dxa"/>
            <w:tcBorders>
              <w:top w:val="double" w:sz="6" w:space="0" w:color="4472C4"/>
              <w:left w:val="nil"/>
              <w:bottom w:val="single" w:sz="4" w:space="0" w:color="8EA9DB"/>
              <w:right w:val="nil"/>
            </w:tcBorders>
            <w:shd w:val="clear" w:color="auto" w:fill="auto"/>
            <w:noWrap/>
            <w:vAlign w:val="bottom"/>
            <w:hideMark/>
          </w:tcPr>
          <w:p w14:paraId="034E7C24" w14:textId="77777777" w:rsidR="00A23A74" w:rsidRPr="00A23A74" w:rsidRDefault="00A23A74" w:rsidP="00A23A74">
            <w:pPr>
              <w:jc w:val="right"/>
              <w:rPr>
                <w:rFonts w:ascii="Calibri" w:hAnsi="Calibri" w:cs="Calibri"/>
                <w:b/>
                <w:bCs/>
                <w:color w:val="000000"/>
                <w:sz w:val="22"/>
                <w:szCs w:val="22"/>
              </w:rPr>
            </w:pPr>
            <w:r w:rsidRPr="00A23A74">
              <w:rPr>
                <w:rFonts w:ascii="Calibri" w:hAnsi="Calibri" w:cs="Calibri"/>
                <w:b/>
                <w:bCs/>
                <w:color w:val="000000"/>
                <w:sz w:val="22"/>
                <w:szCs w:val="22"/>
              </w:rPr>
              <w:t>1 817 201,00 Kč</w:t>
            </w:r>
          </w:p>
        </w:tc>
        <w:tc>
          <w:tcPr>
            <w:tcW w:w="811" w:type="dxa"/>
            <w:gridSpan w:val="2"/>
            <w:tcBorders>
              <w:top w:val="double" w:sz="6" w:space="0" w:color="4472C4"/>
              <w:left w:val="nil"/>
              <w:bottom w:val="single" w:sz="4" w:space="0" w:color="8EA9DB"/>
              <w:right w:val="nil"/>
            </w:tcBorders>
            <w:shd w:val="clear" w:color="auto" w:fill="auto"/>
            <w:noWrap/>
            <w:vAlign w:val="bottom"/>
            <w:hideMark/>
          </w:tcPr>
          <w:p w14:paraId="74FD19B0" w14:textId="77777777" w:rsidR="00A23A74" w:rsidRPr="00A23A74" w:rsidRDefault="00A23A74" w:rsidP="00A23A74">
            <w:pPr>
              <w:jc w:val="right"/>
              <w:rPr>
                <w:rFonts w:ascii="Calibri" w:hAnsi="Calibri" w:cs="Calibri"/>
                <w:b/>
                <w:bCs/>
                <w:color w:val="000000"/>
                <w:sz w:val="22"/>
                <w:szCs w:val="22"/>
              </w:rPr>
            </w:pPr>
          </w:p>
        </w:tc>
        <w:tc>
          <w:tcPr>
            <w:tcW w:w="1056" w:type="dxa"/>
            <w:tcBorders>
              <w:top w:val="double" w:sz="6" w:space="0" w:color="4472C4"/>
              <w:left w:val="nil"/>
              <w:bottom w:val="single" w:sz="4" w:space="0" w:color="8EA9DB"/>
              <w:right w:val="nil"/>
            </w:tcBorders>
            <w:shd w:val="clear" w:color="auto" w:fill="auto"/>
            <w:noWrap/>
            <w:vAlign w:val="bottom"/>
            <w:hideMark/>
          </w:tcPr>
          <w:p w14:paraId="2CCF6004" w14:textId="77777777" w:rsidR="00A23A74" w:rsidRPr="00A23A74" w:rsidRDefault="00A23A74" w:rsidP="00A23A74">
            <w:pPr>
              <w:rPr>
                <w:sz w:val="20"/>
                <w:szCs w:val="20"/>
              </w:rPr>
            </w:pPr>
          </w:p>
        </w:tc>
        <w:tc>
          <w:tcPr>
            <w:tcW w:w="969" w:type="dxa"/>
            <w:tcBorders>
              <w:top w:val="double" w:sz="6" w:space="0" w:color="4472C4"/>
              <w:left w:val="nil"/>
              <w:bottom w:val="single" w:sz="4" w:space="0" w:color="8EA9DB"/>
              <w:right w:val="single" w:sz="4" w:space="0" w:color="8EA9DB"/>
            </w:tcBorders>
            <w:shd w:val="clear" w:color="auto" w:fill="auto"/>
            <w:noWrap/>
            <w:vAlign w:val="bottom"/>
            <w:hideMark/>
          </w:tcPr>
          <w:p w14:paraId="2AA33339" w14:textId="77777777" w:rsidR="00A23A74" w:rsidRPr="00A23A74" w:rsidRDefault="00A23A74" w:rsidP="00A23A74">
            <w:pPr>
              <w:jc w:val="right"/>
              <w:rPr>
                <w:sz w:val="20"/>
                <w:szCs w:val="20"/>
              </w:rPr>
            </w:pPr>
          </w:p>
        </w:tc>
      </w:tr>
      <w:tr w:rsidR="0064403C" w:rsidRPr="00A23A74" w14:paraId="5C5F3DCE" w14:textId="77777777" w:rsidTr="00E75B5C">
        <w:trPr>
          <w:trHeight w:val="300"/>
        </w:trPr>
        <w:tc>
          <w:tcPr>
            <w:tcW w:w="1755" w:type="dxa"/>
            <w:tcBorders>
              <w:top w:val="nil"/>
              <w:left w:val="nil"/>
              <w:bottom w:val="nil"/>
              <w:right w:val="nil"/>
            </w:tcBorders>
            <w:shd w:val="clear" w:color="auto" w:fill="auto"/>
            <w:noWrap/>
            <w:vAlign w:val="bottom"/>
            <w:hideMark/>
          </w:tcPr>
          <w:p w14:paraId="22CB488F" w14:textId="77777777" w:rsidR="00A23A74" w:rsidRPr="00A23A74" w:rsidRDefault="00A23A74" w:rsidP="00A23A74">
            <w:pPr>
              <w:rPr>
                <w:sz w:val="20"/>
                <w:szCs w:val="20"/>
              </w:rPr>
            </w:pPr>
          </w:p>
        </w:tc>
        <w:tc>
          <w:tcPr>
            <w:tcW w:w="1382" w:type="dxa"/>
            <w:tcBorders>
              <w:top w:val="nil"/>
              <w:left w:val="nil"/>
              <w:bottom w:val="nil"/>
              <w:right w:val="nil"/>
            </w:tcBorders>
            <w:shd w:val="clear" w:color="auto" w:fill="auto"/>
            <w:noWrap/>
            <w:vAlign w:val="bottom"/>
            <w:hideMark/>
          </w:tcPr>
          <w:p w14:paraId="6BAB5D47" w14:textId="77777777" w:rsidR="00A23A74" w:rsidRPr="00A23A74" w:rsidRDefault="00A23A74" w:rsidP="00A23A74">
            <w:pPr>
              <w:rPr>
                <w:sz w:val="20"/>
                <w:szCs w:val="20"/>
              </w:rPr>
            </w:pPr>
          </w:p>
        </w:tc>
        <w:tc>
          <w:tcPr>
            <w:tcW w:w="2171" w:type="dxa"/>
            <w:tcBorders>
              <w:top w:val="nil"/>
              <w:left w:val="nil"/>
              <w:bottom w:val="nil"/>
              <w:right w:val="nil"/>
            </w:tcBorders>
            <w:shd w:val="clear" w:color="auto" w:fill="auto"/>
            <w:noWrap/>
            <w:vAlign w:val="bottom"/>
            <w:hideMark/>
          </w:tcPr>
          <w:p w14:paraId="28266A00" w14:textId="77777777" w:rsidR="00A23A74" w:rsidRPr="00A23A74" w:rsidRDefault="00A23A74" w:rsidP="00A23A74">
            <w:pPr>
              <w:rPr>
                <w:sz w:val="20"/>
                <w:szCs w:val="20"/>
              </w:rPr>
            </w:pPr>
          </w:p>
        </w:tc>
        <w:tc>
          <w:tcPr>
            <w:tcW w:w="1283" w:type="dxa"/>
            <w:tcBorders>
              <w:top w:val="nil"/>
              <w:left w:val="nil"/>
              <w:bottom w:val="nil"/>
              <w:right w:val="nil"/>
            </w:tcBorders>
            <w:shd w:val="clear" w:color="auto" w:fill="auto"/>
            <w:noWrap/>
            <w:vAlign w:val="bottom"/>
            <w:hideMark/>
          </w:tcPr>
          <w:p w14:paraId="64BD498E" w14:textId="77777777" w:rsidR="00A23A74" w:rsidRPr="00A23A74" w:rsidRDefault="00A23A74" w:rsidP="00A23A74">
            <w:pPr>
              <w:rPr>
                <w:sz w:val="20"/>
                <w:szCs w:val="20"/>
              </w:rPr>
            </w:pPr>
          </w:p>
        </w:tc>
        <w:tc>
          <w:tcPr>
            <w:tcW w:w="649" w:type="dxa"/>
            <w:tcBorders>
              <w:top w:val="nil"/>
              <w:left w:val="nil"/>
              <w:bottom w:val="nil"/>
              <w:right w:val="nil"/>
            </w:tcBorders>
            <w:shd w:val="clear" w:color="auto" w:fill="auto"/>
            <w:noWrap/>
            <w:vAlign w:val="bottom"/>
            <w:hideMark/>
          </w:tcPr>
          <w:p w14:paraId="4CBBB855" w14:textId="77777777" w:rsidR="00A23A74" w:rsidRPr="00A23A74" w:rsidRDefault="00A23A74" w:rsidP="00A23A74">
            <w:pPr>
              <w:rPr>
                <w:sz w:val="20"/>
                <w:szCs w:val="20"/>
              </w:rPr>
            </w:pPr>
          </w:p>
        </w:tc>
        <w:tc>
          <w:tcPr>
            <w:tcW w:w="1400" w:type="dxa"/>
            <w:tcBorders>
              <w:top w:val="nil"/>
              <w:left w:val="nil"/>
              <w:bottom w:val="nil"/>
              <w:right w:val="nil"/>
            </w:tcBorders>
            <w:shd w:val="clear" w:color="auto" w:fill="auto"/>
            <w:noWrap/>
            <w:vAlign w:val="bottom"/>
            <w:hideMark/>
          </w:tcPr>
          <w:p w14:paraId="589B765C" w14:textId="77777777" w:rsidR="00A23A74" w:rsidRPr="00A23A74" w:rsidRDefault="00A23A74" w:rsidP="00A23A74">
            <w:pPr>
              <w:rPr>
                <w:sz w:val="20"/>
                <w:szCs w:val="20"/>
              </w:rPr>
            </w:pPr>
          </w:p>
        </w:tc>
        <w:tc>
          <w:tcPr>
            <w:tcW w:w="30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88D53" w14:textId="77777777" w:rsidR="00A23A74" w:rsidRPr="00A23A74" w:rsidRDefault="00A23A74" w:rsidP="00A23A74">
            <w:pPr>
              <w:jc w:val="center"/>
              <w:rPr>
                <w:rFonts w:ascii="Calibri" w:hAnsi="Calibri" w:cs="Calibri"/>
                <w:b/>
                <w:bCs/>
                <w:color w:val="000000"/>
                <w:sz w:val="22"/>
                <w:szCs w:val="22"/>
              </w:rPr>
            </w:pPr>
            <w:r w:rsidRPr="00A23A74">
              <w:rPr>
                <w:rFonts w:ascii="Calibri" w:hAnsi="Calibri" w:cs="Calibri"/>
                <w:b/>
                <w:bCs/>
                <w:color w:val="000000"/>
                <w:sz w:val="22"/>
                <w:szCs w:val="22"/>
              </w:rPr>
              <w:t>Roční paušální cena bez DPH</w:t>
            </w:r>
          </w:p>
        </w:tc>
        <w:tc>
          <w:tcPr>
            <w:tcW w:w="332" w:type="dxa"/>
            <w:tcBorders>
              <w:top w:val="nil"/>
              <w:left w:val="nil"/>
              <w:bottom w:val="nil"/>
              <w:right w:val="nil"/>
            </w:tcBorders>
            <w:shd w:val="clear" w:color="auto" w:fill="auto"/>
            <w:noWrap/>
            <w:vAlign w:val="bottom"/>
            <w:hideMark/>
          </w:tcPr>
          <w:p w14:paraId="4BF28431" w14:textId="77777777" w:rsidR="00A23A74" w:rsidRPr="00A23A74" w:rsidRDefault="00A23A74" w:rsidP="00A23A74">
            <w:pPr>
              <w:jc w:val="center"/>
              <w:rPr>
                <w:rFonts w:ascii="Calibri" w:hAnsi="Calibri" w:cs="Calibri"/>
                <w:b/>
                <w:bCs/>
                <w:color w:val="000000"/>
                <w:sz w:val="22"/>
                <w:szCs w:val="22"/>
              </w:rPr>
            </w:pPr>
          </w:p>
        </w:tc>
        <w:tc>
          <w:tcPr>
            <w:tcW w:w="1056" w:type="dxa"/>
            <w:tcBorders>
              <w:top w:val="nil"/>
              <w:left w:val="nil"/>
              <w:bottom w:val="nil"/>
              <w:right w:val="nil"/>
            </w:tcBorders>
            <w:shd w:val="clear" w:color="auto" w:fill="auto"/>
            <w:noWrap/>
            <w:vAlign w:val="bottom"/>
            <w:hideMark/>
          </w:tcPr>
          <w:p w14:paraId="31C619E1" w14:textId="77777777" w:rsidR="00A23A74" w:rsidRPr="00A23A74" w:rsidRDefault="00A23A74" w:rsidP="00A23A74">
            <w:pPr>
              <w:rPr>
                <w:sz w:val="20"/>
                <w:szCs w:val="20"/>
              </w:rPr>
            </w:pPr>
          </w:p>
        </w:tc>
        <w:tc>
          <w:tcPr>
            <w:tcW w:w="969" w:type="dxa"/>
            <w:tcBorders>
              <w:top w:val="nil"/>
              <w:left w:val="nil"/>
              <w:bottom w:val="nil"/>
              <w:right w:val="nil"/>
            </w:tcBorders>
            <w:shd w:val="clear" w:color="auto" w:fill="auto"/>
            <w:noWrap/>
            <w:vAlign w:val="bottom"/>
            <w:hideMark/>
          </w:tcPr>
          <w:p w14:paraId="17DB8A8F" w14:textId="77777777" w:rsidR="00A23A74" w:rsidRPr="00A23A74" w:rsidRDefault="00A23A74" w:rsidP="00A23A74">
            <w:pPr>
              <w:rPr>
                <w:sz w:val="20"/>
                <w:szCs w:val="20"/>
              </w:rPr>
            </w:pPr>
          </w:p>
        </w:tc>
      </w:tr>
      <w:tr w:rsidR="0064403C" w:rsidRPr="00A23A74" w14:paraId="524E47A5" w14:textId="77777777" w:rsidTr="00E75B5C">
        <w:trPr>
          <w:trHeight w:val="300"/>
        </w:trPr>
        <w:tc>
          <w:tcPr>
            <w:tcW w:w="1755" w:type="dxa"/>
            <w:tcBorders>
              <w:top w:val="nil"/>
              <w:left w:val="nil"/>
              <w:bottom w:val="nil"/>
              <w:right w:val="nil"/>
            </w:tcBorders>
            <w:shd w:val="clear" w:color="auto" w:fill="auto"/>
            <w:noWrap/>
            <w:vAlign w:val="bottom"/>
            <w:hideMark/>
          </w:tcPr>
          <w:p w14:paraId="4CD2E7F8" w14:textId="77777777" w:rsidR="00A23A74" w:rsidRPr="00A23A74" w:rsidRDefault="00A23A74" w:rsidP="00A23A74">
            <w:pPr>
              <w:rPr>
                <w:sz w:val="20"/>
                <w:szCs w:val="20"/>
              </w:rPr>
            </w:pPr>
          </w:p>
        </w:tc>
        <w:tc>
          <w:tcPr>
            <w:tcW w:w="1382" w:type="dxa"/>
            <w:tcBorders>
              <w:top w:val="nil"/>
              <w:left w:val="nil"/>
              <w:bottom w:val="nil"/>
              <w:right w:val="nil"/>
            </w:tcBorders>
            <w:shd w:val="clear" w:color="auto" w:fill="auto"/>
            <w:noWrap/>
            <w:vAlign w:val="bottom"/>
            <w:hideMark/>
          </w:tcPr>
          <w:p w14:paraId="5219F0A8" w14:textId="77777777" w:rsidR="00A23A74" w:rsidRPr="00A23A74" w:rsidRDefault="00A23A74" w:rsidP="00A23A74">
            <w:pPr>
              <w:rPr>
                <w:sz w:val="20"/>
                <w:szCs w:val="20"/>
              </w:rPr>
            </w:pPr>
          </w:p>
        </w:tc>
        <w:tc>
          <w:tcPr>
            <w:tcW w:w="2171" w:type="dxa"/>
            <w:tcBorders>
              <w:top w:val="nil"/>
              <w:left w:val="nil"/>
              <w:bottom w:val="nil"/>
              <w:right w:val="nil"/>
            </w:tcBorders>
            <w:shd w:val="clear" w:color="auto" w:fill="auto"/>
            <w:noWrap/>
            <w:vAlign w:val="bottom"/>
            <w:hideMark/>
          </w:tcPr>
          <w:p w14:paraId="48323585" w14:textId="77777777" w:rsidR="00A23A74" w:rsidRPr="00A23A74" w:rsidRDefault="00A23A74" w:rsidP="00A23A74">
            <w:pPr>
              <w:rPr>
                <w:sz w:val="20"/>
                <w:szCs w:val="20"/>
              </w:rPr>
            </w:pPr>
          </w:p>
        </w:tc>
        <w:tc>
          <w:tcPr>
            <w:tcW w:w="1283" w:type="dxa"/>
            <w:tcBorders>
              <w:top w:val="single" w:sz="4" w:space="0" w:color="8EA9DB"/>
              <w:left w:val="nil"/>
              <w:bottom w:val="single" w:sz="4" w:space="0" w:color="8EA9DB"/>
              <w:right w:val="nil"/>
            </w:tcBorders>
            <w:shd w:val="clear" w:color="auto" w:fill="auto"/>
            <w:noWrap/>
            <w:vAlign w:val="bottom"/>
            <w:hideMark/>
          </w:tcPr>
          <w:p w14:paraId="493C1D0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 </w:t>
            </w:r>
          </w:p>
        </w:tc>
        <w:tc>
          <w:tcPr>
            <w:tcW w:w="649" w:type="dxa"/>
            <w:tcBorders>
              <w:top w:val="nil"/>
              <w:left w:val="nil"/>
              <w:bottom w:val="nil"/>
              <w:right w:val="nil"/>
            </w:tcBorders>
            <w:shd w:val="clear" w:color="auto" w:fill="auto"/>
            <w:noWrap/>
            <w:vAlign w:val="bottom"/>
            <w:hideMark/>
          </w:tcPr>
          <w:p w14:paraId="2231D2EF" w14:textId="77777777" w:rsidR="00A23A74" w:rsidRPr="00A23A74" w:rsidRDefault="00A23A74" w:rsidP="00A23A74">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bottom"/>
            <w:hideMark/>
          </w:tcPr>
          <w:p w14:paraId="6C75E24E" w14:textId="77777777" w:rsidR="00A23A74" w:rsidRPr="00A23A74" w:rsidRDefault="00A23A74" w:rsidP="00A23A74">
            <w:pPr>
              <w:rPr>
                <w:sz w:val="20"/>
                <w:szCs w:val="20"/>
              </w:rPr>
            </w:pPr>
          </w:p>
        </w:tc>
        <w:tc>
          <w:tcPr>
            <w:tcW w:w="1557" w:type="dxa"/>
            <w:tcBorders>
              <w:top w:val="nil"/>
              <w:left w:val="single" w:sz="4" w:space="0" w:color="auto"/>
              <w:bottom w:val="single" w:sz="4" w:space="0" w:color="auto"/>
              <w:right w:val="single" w:sz="4" w:space="0" w:color="auto"/>
            </w:tcBorders>
            <w:shd w:val="clear" w:color="auto" w:fill="auto"/>
            <w:noWrap/>
            <w:vAlign w:val="bottom"/>
            <w:hideMark/>
          </w:tcPr>
          <w:p w14:paraId="0177AF1E"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do 14.11.2024</w:t>
            </w:r>
          </w:p>
        </w:tc>
        <w:tc>
          <w:tcPr>
            <w:tcW w:w="1450" w:type="dxa"/>
            <w:gridSpan w:val="2"/>
            <w:tcBorders>
              <w:top w:val="nil"/>
              <w:left w:val="nil"/>
              <w:bottom w:val="single" w:sz="4" w:space="0" w:color="auto"/>
              <w:right w:val="single" w:sz="4" w:space="0" w:color="auto"/>
            </w:tcBorders>
            <w:shd w:val="clear" w:color="auto" w:fill="auto"/>
            <w:noWrap/>
            <w:vAlign w:val="bottom"/>
            <w:hideMark/>
          </w:tcPr>
          <w:p w14:paraId="6785D136"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928 289,00 Kč</w:t>
            </w:r>
          </w:p>
        </w:tc>
        <w:tc>
          <w:tcPr>
            <w:tcW w:w="332" w:type="dxa"/>
            <w:tcBorders>
              <w:top w:val="nil"/>
              <w:left w:val="nil"/>
              <w:bottom w:val="nil"/>
              <w:right w:val="nil"/>
            </w:tcBorders>
            <w:shd w:val="clear" w:color="auto" w:fill="auto"/>
            <w:noWrap/>
            <w:vAlign w:val="bottom"/>
            <w:hideMark/>
          </w:tcPr>
          <w:p w14:paraId="13B7F11E" w14:textId="77777777" w:rsidR="00A23A74" w:rsidRPr="00A23A74" w:rsidRDefault="00A23A74" w:rsidP="00A23A74">
            <w:pPr>
              <w:jc w:val="right"/>
              <w:rPr>
                <w:rFonts w:ascii="Calibri" w:hAnsi="Calibri" w:cs="Calibri"/>
                <w:color w:val="000000"/>
                <w:sz w:val="22"/>
                <w:szCs w:val="22"/>
              </w:rPr>
            </w:pPr>
          </w:p>
        </w:tc>
        <w:tc>
          <w:tcPr>
            <w:tcW w:w="1056" w:type="dxa"/>
            <w:tcBorders>
              <w:top w:val="nil"/>
              <w:left w:val="nil"/>
              <w:bottom w:val="nil"/>
              <w:right w:val="nil"/>
            </w:tcBorders>
            <w:shd w:val="clear" w:color="auto" w:fill="auto"/>
            <w:noWrap/>
            <w:vAlign w:val="bottom"/>
            <w:hideMark/>
          </w:tcPr>
          <w:p w14:paraId="12A9CB71" w14:textId="77777777" w:rsidR="00A23A74" w:rsidRPr="00A23A74" w:rsidRDefault="00A23A74" w:rsidP="00A23A74">
            <w:pPr>
              <w:rPr>
                <w:sz w:val="20"/>
                <w:szCs w:val="20"/>
              </w:rPr>
            </w:pPr>
          </w:p>
        </w:tc>
        <w:tc>
          <w:tcPr>
            <w:tcW w:w="969" w:type="dxa"/>
            <w:tcBorders>
              <w:top w:val="nil"/>
              <w:left w:val="nil"/>
              <w:bottom w:val="nil"/>
              <w:right w:val="nil"/>
            </w:tcBorders>
            <w:shd w:val="clear" w:color="auto" w:fill="auto"/>
            <w:noWrap/>
            <w:vAlign w:val="bottom"/>
            <w:hideMark/>
          </w:tcPr>
          <w:p w14:paraId="16EE62BA" w14:textId="77777777" w:rsidR="00A23A74" w:rsidRPr="00A23A74" w:rsidRDefault="00A23A74" w:rsidP="00A23A74">
            <w:pPr>
              <w:rPr>
                <w:sz w:val="20"/>
                <w:szCs w:val="20"/>
              </w:rPr>
            </w:pPr>
          </w:p>
        </w:tc>
      </w:tr>
      <w:tr w:rsidR="0064403C" w:rsidRPr="00A23A74" w14:paraId="40FD19D7" w14:textId="77777777" w:rsidTr="00E75B5C">
        <w:trPr>
          <w:trHeight w:val="300"/>
        </w:trPr>
        <w:tc>
          <w:tcPr>
            <w:tcW w:w="1755" w:type="dxa"/>
            <w:tcBorders>
              <w:top w:val="nil"/>
              <w:left w:val="nil"/>
              <w:bottom w:val="nil"/>
              <w:right w:val="nil"/>
            </w:tcBorders>
            <w:shd w:val="clear" w:color="auto" w:fill="auto"/>
            <w:noWrap/>
            <w:vAlign w:val="bottom"/>
            <w:hideMark/>
          </w:tcPr>
          <w:p w14:paraId="201F691F" w14:textId="77777777" w:rsidR="00A23A74" w:rsidRPr="00A23A74" w:rsidRDefault="00A23A74" w:rsidP="00A23A74">
            <w:pPr>
              <w:rPr>
                <w:sz w:val="20"/>
                <w:szCs w:val="20"/>
              </w:rPr>
            </w:pPr>
          </w:p>
        </w:tc>
        <w:tc>
          <w:tcPr>
            <w:tcW w:w="1382" w:type="dxa"/>
            <w:tcBorders>
              <w:top w:val="nil"/>
              <w:left w:val="nil"/>
              <w:bottom w:val="nil"/>
              <w:right w:val="nil"/>
            </w:tcBorders>
            <w:shd w:val="clear" w:color="auto" w:fill="auto"/>
            <w:noWrap/>
            <w:vAlign w:val="bottom"/>
            <w:hideMark/>
          </w:tcPr>
          <w:p w14:paraId="70109E7A" w14:textId="77777777" w:rsidR="00A23A74" w:rsidRPr="00A23A74" w:rsidRDefault="00A23A74" w:rsidP="00A23A74">
            <w:pPr>
              <w:rPr>
                <w:sz w:val="20"/>
                <w:szCs w:val="20"/>
              </w:rPr>
            </w:pPr>
          </w:p>
        </w:tc>
        <w:tc>
          <w:tcPr>
            <w:tcW w:w="2171" w:type="dxa"/>
            <w:tcBorders>
              <w:top w:val="nil"/>
              <w:left w:val="nil"/>
              <w:bottom w:val="nil"/>
              <w:right w:val="nil"/>
            </w:tcBorders>
            <w:shd w:val="clear" w:color="auto" w:fill="auto"/>
            <w:noWrap/>
            <w:vAlign w:val="bottom"/>
            <w:hideMark/>
          </w:tcPr>
          <w:p w14:paraId="489CB4D1" w14:textId="77777777" w:rsidR="00A23A74" w:rsidRPr="00A23A74" w:rsidRDefault="00A23A74" w:rsidP="00A23A74">
            <w:pPr>
              <w:rPr>
                <w:sz w:val="20"/>
                <w:szCs w:val="20"/>
              </w:rPr>
            </w:pPr>
          </w:p>
        </w:tc>
        <w:tc>
          <w:tcPr>
            <w:tcW w:w="1283" w:type="dxa"/>
            <w:tcBorders>
              <w:top w:val="nil"/>
              <w:left w:val="nil"/>
              <w:bottom w:val="nil"/>
              <w:right w:val="nil"/>
            </w:tcBorders>
            <w:shd w:val="clear" w:color="auto" w:fill="auto"/>
            <w:noWrap/>
            <w:vAlign w:val="bottom"/>
            <w:hideMark/>
          </w:tcPr>
          <w:p w14:paraId="3ED19190" w14:textId="77777777" w:rsidR="00A23A74" w:rsidRPr="00A23A74" w:rsidRDefault="00A23A74" w:rsidP="00A23A74">
            <w:pPr>
              <w:rPr>
                <w:sz w:val="20"/>
                <w:szCs w:val="20"/>
              </w:rPr>
            </w:pPr>
          </w:p>
        </w:tc>
        <w:tc>
          <w:tcPr>
            <w:tcW w:w="649" w:type="dxa"/>
            <w:tcBorders>
              <w:top w:val="nil"/>
              <w:left w:val="nil"/>
              <w:bottom w:val="nil"/>
              <w:right w:val="nil"/>
            </w:tcBorders>
            <w:shd w:val="clear" w:color="auto" w:fill="auto"/>
            <w:noWrap/>
            <w:vAlign w:val="bottom"/>
            <w:hideMark/>
          </w:tcPr>
          <w:p w14:paraId="08CA20C6" w14:textId="77777777" w:rsidR="00A23A74" w:rsidRPr="00A23A74" w:rsidRDefault="00A23A74" w:rsidP="00A23A74">
            <w:pPr>
              <w:rPr>
                <w:sz w:val="20"/>
                <w:szCs w:val="20"/>
              </w:rPr>
            </w:pPr>
          </w:p>
        </w:tc>
        <w:tc>
          <w:tcPr>
            <w:tcW w:w="1400" w:type="dxa"/>
            <w:tcBorders>
              <w:top w:val="nil"/>
              <w:left w:val="nil"/>
              <w:bottom w:val="nil"/>
              <w:right w:val="nil"/>
            </w:tcBorders>
            <w:shd w:val="clear" w:color="auto" w:fill="auto"/>
            <w:noWrap/>
            <w:vAlign w:val="bottom"/>
            <w:hideMark/>
          </w:tcPr>
          <w:p w14:paraId="4D580F24" w14:textId="77777777" w:rsidR="00A23A74" w:rsidRPr="00A23A74" w:rsidRDefault="00A23A74" w:rsidP="00A23A74">
            <w:pPr>
              <w:rPr>
                <w:sz w:val="20"/>
                <w:szCs w:val="20"/>
              </w:rPr>
            </w:pPr>
          </w:p>
        </w:tc>
        <w:tc>
          <w:tcPr>
            <w:tcW w:w="1557" w:type="dxa"/>
            <w:tcBorders>
              <w:top w:val="nil"/>
              <w:left w:val="single" w:sz="4" w:space="0" w:color="auto"/>
              <w:bottom w:val="single" w:sz="4" w:space="0" w:color="auto"/>
              <w:right w:val="single" w:sz="4" w:space="0" w:color="auto"/>
            </w:tcBorders>
            <w:shd w:val="clear" w:color="auto" w:fill="auto"/>
            <w:noWrap/>
            <w:vAlign w:val="bottom"/>
            <w:hideMark/>
          </w:tcPr>
          <w:p w14:paraId="4649AF4B"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do 20.12.2024</w:t>
            </w:r>
          </w:p>
        </w:tc>
        <w:tc>
          <w:tcPr>
            <w:tcW w:w="1450" w:type="dxa"/>
            <w:gridSpan w:val="2"/>
            <w:tcBorders>
              <w:top w:val="nil"/>
              <w:left w:val="nil"/>
              <w:bottom w:val="single" w:sz="4" w:space="0" w:color="auto"/>
              <w:right w:val="single" w:sz="4" w:space="0" w:color="auto"/>
            </w:tcBorders>
            <w:shd w:val="clear" w:color="auto" w:fill="auto"/>
            <w:noWrap/>
            <w:vAlign w:val="bottom"/>
            <w:hideMark/>
          </w:tcPr>
          <w:p w14:paraId="13D6BA93"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996 217,00 Kč</w:t>
            </w:r>
          </w:p>
        </w:tc>
        <w:tc>
          <w:tcPr>
            <w:tcW w:w="332" w:type="dxa"/>
            <w:tcBorders>
              <w:top w:val="nil"/>
              <w:left w:val="nil"/>
              <w:bottom w:val="nil"/>
              <w:right w:val="nil"/>
            </w:tcBorders>
            <w:shd w:val="clear" w:color="auto" w:fill="auto"/>
            <w:noWrap/>
            <w:vAlign w:val="bottom"/>
            <w:hideMark/>
          </w:tcPr>
          <w:p w14:paraId="2FC04337" w14:textId="77777777" w:rsidR="00A23A74" w:rsidRPr="00A23A74" w:rsidRDefault="00A23A74" w:rsidP="00A23A74">
            <w:pPr>
              <w:jc w:val="right"/>
              <w:rPr>
                <w:rFonts w:ascii="Calibri" w:hAnsi="Calibri" w:cs="Calibri"/>
                <w:color w:val="000000"/>
                <w:sz w:val="22"/>
                <w:szCs w:val="22"/>
              </w:rPr>
            </w:pPr>
          </w:p>
        </w:tc>
        <w:tc>
          <w:tcPr>
            <w:tcW w:w="1056" w:type="dxa"/>
            <w:tcBorders>
              <w:top w:val="nil"/>
              <w:left w:val="nil"/>
              <w:bottom w:val="nil"/>
              <w:right w:val="nil"/>
            </w:tcBorders>
            <w:shd w:val="clear" w:color="auto" w:fill="auto"/>
            <w:noWrap/>
            <w:vAlign w:val="bottom"/>
            <w:hideMark/>
          </w:tcPr>
          <w:p w14:paraId="7DDF5617" w14:textId="77777777" w:rsidR="00A23A74" w:rsidRPr="00A23A74" w:rsidRDefault="00A23A74" w:rsidP="00A23A74">
            <w:pPr>
              <w:rPr>
                <w:sz w:val="20"/>
                <w:szCs w:val="20"/>
              </w:rPr>
            </w:pPr>
          </w:p>
        </w:tc>
        <w:tc>
          <w:tcPr>
            <w:tcW w:w="969" w:type="dxa"/>
            <w:tcBorders>
              <w:top w:val="nil"/>
              <w:left w:val="nil"/>
              <w:bottom w:val="nil"/>
              <w:right w:val="nil"/>
            </w:tcBorders>
            <w:shd w:val="clear" w:color="auto" w:fill="auto"/>
            <w:noWrap/>
            <w:vAlign w:val="bottom"/>
            <w:hideMark/>
          </w:tcPr>
          <w:p w14:paraId="7BF6AAA3" w14:textId="77777777" w:rsidR="00A23A74" w:rsidRPr="00A23A74" w:rsidRDefault="00A23A74" w:rsidP="00A23A74">
            <w:pPr>
              <w:rPr>
                <w:sz w:val="20"/>
                <w:szCs w:val="20"/>
              </w:rPr>
            </w:pPr>
          </w:p>
        </w:tc>
      </w:tr>
      <w:tr w:rsidR="0064403C" w:rsidRPr="00A23A74" w14:paraId="657B867B" w14:textId="77777777" w:rsidTr="00E75B5C">
        <w:trPr>
          <w:trHeight w:val="300"/>
        </w:trPr>
        <w:tc>
          <w:tcPr>
            <w:tcW w:w="1755" w:type="dxa"/>
            <w:tcBorders>
              <w:top w:val="nil"/>
              <w:left w:val="nil"/>
              <w:bottom w:val="nil"/>
              <w:right w:val="nil"/>
            </w:tcBorders>
            <w:shd w:val="clear" w:color="auto" w:fill="auto"/>
            <w:noWrap/>
            <w:vAlign w:val="bottom"/>
            <w:hideMark/>
          </w:tcPr>
          <w:p w14:paraId="48D512DD" w14:textId="77777777" w:rsidR="00A23A74" w:rsidRPr="00A23A74" w:rsidRDefault="00A23A74" w:rsidP="00A23A74">
            <w:pPr>
              <w:rPr>
                <w:sz w:val="20"/>
                <w:szCs w:val="20"/>
              </w:rPr>
            </w:pPr>
          </w:p>
        </w:tc>
        <w:tc>
          <w:tcPr>
            <w:tcW w:w="1382" w:type="dxa"/>
            <w:tcBorders>
              <w:top w:val="nil"/>
              <w:left w:val="nil"/>
              <w:bottom w:val="nil"/>
              <w:right w:val="nil"/>
            </w:tcBorders>
            <w:shd w:val="clear" w:color="auto" w:fill="auto"/>
            <w:noWrap/>
            <w:vAlign w:val="bottom"/>
            <w:hideMark/>
          </w:tcPr>
          <w:p w14:paraId="3141863F" w14:textId="77777777" w:rsidR="00A23A74" w:rsidRPr="00A23A74" w:rsidRDefault="00A23A74" w:rsidP="00A23A74">
            <w:pPr>
              <w:rPr>
                <w:sz w:val="20"/>
                <w:szCs w:val="20"/>
              </w:rPr>
            </w:pPr>
          </w:p>
        </w:tc>
        <w:tc>
          <w:tcPr>
            <w:tcW w:w="2171" w:type="dxa"/>
            <w:tcBorders>
              <w:top w:val="nil"/>
              <w:left w:val="nil"/>
              <w:bottom w:val="nil"/>
              <w:right w:val="nil"/>
            </w:tcBorders>
            <w:shd w:val="clear" w:color="auto" w:fill="auto"/>
            <w:noWrap/>
            <w:vAlign w:val="bottom"/>
            <w:hideMark/>
          </w:tcPr>
          <w:p w14:paraId="39C7F02F" w14:textId="77777777" w:rsidR="00A23A74" w:rsidRPr="00A23A74" w:rsidRDefault="00A23A74" w:rsidP="00A23A74">
            <w:pPr>
              <w:rPr>
                <w:sz w:val="20"/>
                <w:szCs w:val="20"/>
              </w:rPr>
            </w:pPr>
          </w:p>
        </w:tc>
        <w:tc>
          <w:tcPr>
            <w:tcW w:w="1283" w:type="dxa"/>
            <w:tcBorders>
              <w:top w:val="nil"/>
              <w:left w:val="nil"/>
              <w:bottom w:val="nil"/>
              <w:right w:val="nil"/>
            </w:tcBorders>
            <w:shd w:val="clear" w:color="auto" w:fill="auto"/>
            <w:noWrap/>
            <w:vAlign w:val="bottom"/>
            <w:hideMark/>
          </w:tcPr>
          <w:p w14:paraId="465617FC" w14:textId="77777777" w:rsidR="00A23A74" w:rsidRPr="00A23A74" w:rsidRDefault="00A23A74" w:rsidP="00A23A74">
            <w:pPr>
              <w:rPr>
                <w:sz w:val="20"/>
                <w:szCs w:val="20"/>
              </w:rPr>
            </w:pPr>
          </w:p>
        </w:tc>
        <w:tc>
          <w:tcPr>
            <w:tcW w:w="649" w:type="dxa"/>
            <w:tcBorders>
              <w:top w:val="nil"/>
              <w:left w:val="nil"/>
              <w:bottom w:val="nil"/>
              <w:right w:val="nil"/>
            </w:tcBorders>
            <w:shd w:val="clear" w:color="auto" w:fill="auto"/>
            <w:noWrap/>
            <w:vAlign w:val="bottom"/>
            <w:hideMark/>
          </w:tcPr>
          <w:p w14:paraId="6FE30160" w14:textId="77777777" w:rsidR="00A23A74" w:rsidRPr="00A23A74" w:rsidRDefault="00A23A74" w:rsidP="00A23A74">
            <w:pPr>
              <w:rPr>
                <w:sz w:val="20"/>
                <w:szCs w:val="20"/>
              </w:rPr>
            </w:pPr>
          </w:p>
        </w:tc>
        <w:tc>
          <w:tcPr>
            <w:tcW w:w="1400" w:type="dxa"/>
            <w:tcBorders>
              <w:top w:val="nil"/>
              <w:left w:val="nil"/>
              <w:bottom w:val="nil"/>
              <w:right w:val="nil"/>
            </w:tcBorders>
            <w:shd w:val="clear" w:color="auto" w:fill="auto"/>
            <w:noWrap/>
            <w:vAlign w:val="bottom"/>
            <w:hideMark/>
          </w:tcPr>
          <w:p w14:paraId="72B8B01D" w14:textId="77777777" w:rsidR="00A23A74" w:rsidRPr="00A23A74" w:rsidRDefault="00A23A74" w:rsidP="00A23A74">
            <w:pPr>
              <w:rPr>
                <w:sz w:val="20"/>
                <w:szCs w:val="20"/>
              </w:rPr>
            </w:pPr>
          </w:p>
        </w:tc>
        <w:tc>
          <w:tcPr>
            <w:tcW w:w="1557" w:type="dxa"/>
            <w:tcBorders>
              <w:top w:val="nil"/>
              <w:left w:val="single" w:sz="4" w:space="0" w:color="auto"/>
              <w:bottom w:val="single" w:sz="4" w:space="0" w:color="auto"/>
              <w:right w:val="single" w:sz="4" w:space="0" w:color="auto"/>
            </w:tcBorders>
            <w:shd w:val="clear" w:color="auto" w:fill="auto"/>
            <w:noWrap/>
            <w:vAlign w:val="bottom"/>
            <w:hideMark/>
          </w:tcPr>
          <w:p w14:paraId="32494CA3"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do 5.1.2025</w:t>
            </w:r>
          </w:p>
        </w:tc>
        <w:tc>
          <w:tcPr>
            <w:tcW w:w="1450" w:type="dxa"/>
            <w:gridSpan w:val="2"/>
            <w:tcBorders>
              <w:top w:val="nil"/>
              <w:left w:val="nil"/>
              <w:bottom w:val="single" w:sz="4" w:space="0" w:color="auto"/>
              <w:right w:val="single" w:sz="4" w:space="0" w:color="auto"/>
            </w:tcBorders>
            <w:shd w:val="clear" w:color="auto" w:fill="auto"/>
            <w:noWrap/>
            <w:vAlign w:val="bottom"/>
            <w:hideMark/>
          </w:tcPr>
          <w:p w14:paraId="410DC5AF"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1 740 627,00 Kč</w:t>
            </w:r>
          </w:p>
        </w:tc>
        <w:tc>
          <w:tcPr>
            <w:tcW w:w="332" w:type="dxa"/>
            <w:tcBorders>
              <w:top w:val="nil"/>
              <w:left w:val="nil"/>
              <w:bottom w:val="nil"/>
              <w:right w:val="nil"/>
            </w:tcBorders>
            <w:shd w:val="clear" w:color="auto" w:fill="auto"/>
            <w:noWrap/>
            <w:vAlign w:val="bottom"/>
            <w:hideMark/>
          </w:tcPr>
          <w:p w14:paraId="48659474" w14:textId="77777777" w:rsidR="00A23A74" w:rsidRPr="00A23A74" w:rsidRDefault="00A23A74" w:rsidP="00A23A74">
            <w:pPr>
              <w:jc w:val="right"/>
              <w:rPr>
                <w:rFonts w:ascii="Calibri" w:hAnsi="Calibri" w:cs="Calibri"/>
                <w:color w:val="000000"/>
                <w:sz w:val="22"/>
                <w:szCs w:val="22"/>
              </w:rPr>
            </w:pPr>
          </w:p>
        </w:tc>
        <w:tc>
          <w:tcPr>
            <w:tcW w:w="1056" w:type="dxa"/>
            <w:tcBorders>
              <w:top w:val="nil"/>
              <w:left w:val="nil"/>
              <w:bottom w:val="nil"/>
              <w:right w:val="nil"/>
            </w:tcBorders>
            <w:shd w:val="clear" w:color="auto" w:fill="auto"/>
            <w:noWrap/>
            <w:vAlign w:val="bottom"/>
            <w:hideMark/>
          </w:tcPr>
          <w:p w14:paraId="7BFD03B9" w14:textId="77777777" w:rsidR="00A23A74" w:rsidRPr="00A23A74" w:rsidRDefault="00A23A74" w:rsidP="00A23A74">
            <w:pPr>
              <w:rPr>
                <w:sz w:val="20"/>
                <w:szCs w:val="20"/>
              </w:rPr>
            </w:pPr>
          </w:p>
        </w:tc>
        <w:tc>
          <w:tcPr>
            <w:tcW w:w="969" w:type="dxa"/>
            <w:tcBorders>
              <w:top w:val="nil"/>
              <w:left w:val="nil"/>
              <w:bottom w:val="nil"/>
              <w:right w:val="nil"/>
            </w:tcBorders>
            <w:shd w:val="clear" w:color="auto" w:fill="auto"/>
            <w:noWrap/>
            <w:vAlign w:val="bottom"/>
            <w:hideMark/>
          </w:tcPr>
          <w:p w14:paraId="3484CB64" w14:textId="77777777" w:rsidR="00A23A74" w:rsidRPr="00A23A74" w:rsidRDefault="00A23A74" w:rsidP="00A23A74">
            <w:pPr>
              <w:rPr>
                <w:sz w:val="20"/>
                <w:szCs w:val="20"/>
              </w:rPr>
            </w:pPr>
          </w:p>
        </w:tc>
      </w:tr>
      <w:tr w:rsidR="0064403C" w:rsidRPr="00A23A74" w14:paraId="09408088" w14:textId="77777777" w:rsidTr="00E75B5C">
        <w:trPr>
          <w:trHeight w:val="300"/>
        </w:trPr>
        <w:tc>
          <w:tcPr>
            <w:tcW w:w="1755" w:type="dxa"/>
            <w:tcBorders>
              <w:top w:val="nil"/>
              <w:left w:val="nil"/>
              <w:bottom w:val="nil"/>
              <w:right w:val="nil"/>
            </w:tcBorders>
            <w:shd w:val="clear" w:color="auto" w:fill="auto"/>
            <w:noWrap/>
            <w:vAlign w:val="bottom"/>
            <w:hideMark/>
          </w:tcPr>
          <w:p w14:paraId="4EE2FDA4" w14:textId="77777777" w:rsidR="00A23A74" w:rsidRPr="00A23A74" w:rsidRDefault="00A23A74" w:rsidP="00A23A74">
            <w:pPr>
              <w:rPr>
                <w:sz w:val="20"/>
                <w:szCs w:val="20"/>
              </w:rPr>
            </w:pPr>
          </w:p>
        </w:tc>
        <w:tc>
          <w:tcPr>
            <w:tcW w:w="1382" w:type="dxa"/>
            <w:tcBorders>
              <w:top w:val="nil"/>
              <w:left w:val="nil"/>
              <w:bottom w:val="nil"/>
              <w:right w:val="nil"/>
            </w:tcBorders>
            <w:shd w:val="clear" w:color="auto" w:fill="auto"/>
            <w:noWrap/>
            <w:vAlign w:val="bottom"/>
            <w:hideMark/>
          </w:tcPr>
          <w:p w14:paraId="75295810" w14:textId="77777777" w:rsidR="00A23A74" w:rsidRPr="00A23A74" w:rsidRDefault="00A23A74" w:rsidP="00A23A74">
            <w:pPr>
              <w:rPr>
                <w:sz w:val="20"/>
                <w:szCs w:val="20"/>
              </w:rPr>
            </w:pPr>
          </w:p>
        </w:tc>
        <w:tc>
          <w:tcPr>
            <w:tcW w:w="2171" w:type="dxa"/>
            <w:tcBorders>
              <w:top w:val="nil"/>
              <w:left w:val="nil"/>
              <w:bottom w:val="nil"/>
              <w:right w:val="nil"/>
            </w:tcBorders>
            <w:shd w:val="clear" w:color="auto" w:fill="auto"/>
            <w:noWrap/>
            <w:vAlign w:val="bottom"/>
            <w:hideMark/>
          </w:tcPr>
          <w:p w14:paraId="4E2455B2" w14:textId="77777777" w:rsidR="00A23A74" w:rsidRPr="00A23A74" w:rsidRDefault="00A23A74" w:rsidP="00A23A74">
            <w:pPr>
              <w:rPr>
                <w:sz w:val="20"/>
                <w:szCs w:val="20"/>
              </w:rPr>
            </w:pPr>
          </w:p>
        </w:tc>
        <w:tc>
          <w:tcPr>
            <w:tcW w:w="1283" w:type="dxa"/>
            <w:tcBorders>
              <w:top w:val="nil"/>
              <w:left w:val="nil"/>
              <w:bottom w:val="nil"/>
              <w:right w:val="nil"/>
            </w:tcBorders>
            <w:shd w:val="clear" w:color="auto" w:fill="auto"/>
            <w:noWrap/>
            <w:vAlign w:val="bottom"/>
            <w:hideMark/>
          </w:tcPr>
          <w:p w14:paraId="62F87F7A" w14:textId="77777777" w:rsidR="00A23A74" w:rsidRPr="00A23A74" w:rsidRDefault="00A23A74" w:rsidP="00A23A74">
            <w:pPr>
              <w:rPr>
                <w:sz w:val="20"/>
                <w:szCs w:val="20"/>
              </w:rPr>
            </w:pPr>
          </w:p>
        </w:tc>
        <w:tc>
          <w:tcPr>
            <w:tcW w:w="649" w:type="dxa"/>
            <w:tcBorders>
              <w:top w:val="nil"/>
              <w:left w:val="nil"/>
              <w:bottom w:val="nil"/>
              <w:right w:val="nil"/>
            </w:tcBorders>
            <w:shd w:val="clear" w:color="auto" w:fill="auto"/>
            <w:noWrap/>
            <w:vAlign w:val="bottom"/>
            <w:hideMark/>
          </w:tcPr>
          <w:p w14:paraId="723F6826" w14:textId="77777777" w:rsidR="00A23A74" w:rsidRPr="00A23A74" w:rsidRDefault="00A23A74" w:rsidP="00A23A74">
            <w:pPr>
              <w:rPr>
                <w:sz w:val="20"/>
                <w:szCs w:val="20"/>
              </w:rPr>
            </w:pPr>
          </w:p>
        </w:tc>
        <w:tc>
          <w:tcPr>
            <w:tcW w:w="1400" w:type="dxa"/>
            <w:tcBorders>
              <w:top w:val="nil"/>
              <w:left w:val="nil"/>
              <w:bottom w:val="nil"/>
              <w:right w:val="nil"/>
            </w:tcBorders>
            <w:shd w:val="clear" w:color="auto" w:fill="auto"/>
            <w:noWrap/>
            <w:vAlign w:val="bottom"/>
            <w:hideMark/>
          </w:tcPr>
          <w:p w14:paraId="058B6B2D" w14:textId="77777777" w:rsidR="00A23A74" w:rsidRPr="00A23A74" w:rsidRDefault="00A23A74" w:rsidP="00A23A74">
            <w:pPr>
              <w:rPr>
                <w:sz w:val="20"/>
                <w:szCs w:val="20"/>
              </w:rPr>
            </w:pPr>
          </w:p>
        </w:tc>
        <w:tc>
          <w:tcPr>
            <w:tcW w:w="1557" w:type="dxa"/>
            <w:tcBorders>
              <w:top w:val="nil"/>
              <w:left w:val="single" w:sz="4" w:space="0" w:color="auto"/>
              <w:bottom w:val="single" w:sz="4" w:space="0" w:color="auto"/>
              <w:right w:val="single" w:sz="4" w:space="0" w:color="auto"/>
            </w:tcBorders>
            <w:shd w:val="clear" w:color="auto" w:fill="auto"/>
            <w:noWrap/>
            <w:vAlign w:val="bottom"/>
            <w:hideMark/>
          </w:tcPr>
          <w:p w14:paraId="509B4A14"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od 5.1.2025</w:t>
            </w:r>
          </w:p>
        </w:tc>
        <w:tc>
          <w:tcPr>
            <w:tcW w:w="1450" w:type="dxa"/>
            <w:gridSpan w:val="2"/>
            <w:tcBorders>
              <w:top w:val="nil"/>
              <w:left w:val="nil"/>
              <w:bottom w:val="single" w:sz="4" w:space="0" w:color="auto"/>
              <w:right w:val="single" w:sz="4" w:space="0" w:color="auto"/>
            </w:tcBorders>
            <w:shd w:val="clear" w:color="auto" w:fill="auto"/>
            <w:noWrap/>
            <w:vAlign w:val="bottom"/>
            <w:hideMark/>
          </w:tcPr>
          <w:p w14:paraId="7075CBF6"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1 817 201,00 Kč</w:t>
            </w:r>
          </w:p>
        </w:tc>
        <w:tc>
          <w:tcPr>
            <w:tcW w:w="332" w:type="dxa"/>
            <w:tcBorders>
              <w:top w:val="nil"/>
              <w:left w:val="nil"/>
              <w:bottom w:val="nil"/>
              <w:right w:val="nil"/>
            </w:tcBorders>
            <w:shd w:val="clear" w:color="auto" w:fill="auto"/>
            <w:noWrap/>
            <w:vAlign w:val="bottom"/>
            <w:hideMark/>
          </w:tcPr>
          <w:p w14:paraId="721E8F61" w14:textId="77777777" w:rsidR="00A23A74" w:rsidRPr="00A23A74" w:rsidRDefault="00A23A74" w:rsidP="00A23A74">
            <w:pPr>
              <w:jc w:val="right"/>
              <w:rPr>
                <w:rFonts w:ascii="Calibri" w:hAnsi="Calibri" w:cs="Calibri"/>
                <w:color w:val="000000"/>
                <w:sz w:val="22"/>
                <w:szCs w:val="22"/>
              </w:rPr>
            </w:pPr>
          </w:p>
        </w:tc>
        <w:tc>
          <w:tcPr>
            <w:tcW w:w="1056" w:type="dxa"/>
            <w:tcBorders>
              <w:top w:val="nil"/>
              <w:left w:val="nil"/>
              <w:bottom w:val="nil"/>
              <w:right w:val="nil"/>
            </w:tcBorders>
            <w:shd w:val="clear" w:color="auto" w:fill="auto"/>
            <w:noWrap/>
            <w:vAlign w:val="bottom"/>
            <w:hideMark/>
          </w:tcPr>
          <w:p w14:paraId="196F758D" w14:textId="77777777" w:rsidR="00A23A74" w:rsidRPr="00A23A74" w:rsidRDefault="00A23A74" w:rsidP="00A23A74">
            <w:pPr>
              <w:rPr>
                <w:sz w:val="20"/>
                <w:szCs w:val="20"/>
              </w:rPr>
            </w:pPr>
          </w:p>
        </w:tc>
        <w:tc>
          <w:tcPr>
            <w:tcW w:w="969" w:type="dxa"/>
            <w:tcBorders>
              <w:top w:val="nil"/>
              <w:left w:val="nil"/>
              <w:bottom w:val="nil"/>
              <w:right w:val="nil"/>
            </w:tcBorders>
            <w:shd w:val="clear" w:color="auto" w:fill="auto"/>
            <w:noWrap/>
            <w:vAlign w:val="bottom"/>
            <w:hideMark/>
          </w:tcPr>
          <w:p w14:paraId="63FD58B2" w14:textId="77777777" w:rsidR="00A23A74" w:rsidRPr="00A23A74" w:rsidRDefault="00A23A74" w:rsidP="00A23A74">
            <w:pPr>
              <w:rPr>
                <w:sz w:val="20"/>
                <w:szCs w:val="20"/>
              </w:rPr>
            </w:pPr>
          </w:p>
        </w:tc>
      </w:tr>
      <w:tr w:rsidR="0064403C" w:rsidRPr="00A23A74" w14:paraId="70730E0A" w14:textId="77777777" w:rsidTr="00E75B5C">
        <w:trPr>
          <w:trHeight w:val="300"/>
        </w:trPr>
        <w:tc>
          <w:tcPr>
            <w:tcW w:w="1755" w:type="dxa"/>
            <w:tcBorders>
              <w:top w:val="nil"/>
              <w:left w:val="nil"/>
              <w:bottom w:val="nil"/>
              <w:right w:val="nil"/>
            </w:tcBorders>
            <w:shd w:val="clear" w:color="auto" w:fill="auto"/>
            <w:noWrap/>
            <w:vAlign w:val="bottom"/>
            <w:hideMark/>
          </w:tcPr>
          <w:p w14:paraId="0A8F890C" w14:textId="77777777" w:rsidR="00A23A74" w:rsidRPr="00A23A74" w:rsidRDefault="00A23A74" w:rsidP="00A23A74">
            <w:pPr>
              <w:rPr>
                <w:sz w:val="20"/>
                <w:szCs w:val="20"/>
              </w:rPr>
            </w:pPr>
          </w:p>
        </w:tc>
        <w:tc>
          <w:tcPr>
            <w:tcW w:w="1382" w:type="dxa"/>
            <w:tcBorders>
              <w:top w:val="nil"/>
              <w:left w:val="nil"/>
              <w:bottom w:val="nil"/>
              <w:right w:val="nil"/>
            </w:tcBorders>
            <w:shd w:val="clear" w:color="auto" w:fill="auto"/>
            <w:noWrap/>
            <w:vAlign w:val="bottom"/>
            <w:hideMark/>
          </w:tcPr>
          <w:p w14:paraId="3F894835" w14:textId="77777777" w:rsidR="00A23A74" w:rsidRPr="00A23A74" w:rsidRDefault="00A23A74" w:rsidP="00A23A74">
            <w:pPr>
              <w:rPr>
                <w:sz w:val="20"/>
                <w:szCs w:val="20"/>
              </w:rPr>
            </w:pPr>
          </w:p>
        </w:tc>
        <w:tc>
          <w:tcPr>
            <w:tcW w:w="2171" w:type="dxa"/>
            <w:tcBorders>
              <w:top w:val="nil"/>
              <w:left w:val="nil"/>
              <w:bottom w:val="nil"/>
              <w:right w:val="nil"/>
            </w:tcBorders>
            <w:shd w:val="clear" w:color="auto" w:fill="auto"/>
            <w:noWrap/>
            <w:vAlign w:val="bottom"/>
            <w:hideMark/>
          </w:tcPr>
          <w:p w14:paraId="10A3F199" w14:textId="77777777" w:rsidR="00A23A74" w:rsidRPr="00A23A74" w:rsidRDefault="00A23A74" w:rsidP="00A23A74">
            <w:pPr>
              <w:rPr>
                <w:sz w:val="20"/>
                <w:szCs w:val="20"/>
              </w:rPr>
            </w:pPr>
          </w:p>
        </w:tc>
        <w:tc>
          <w:tcPr>
            <w:tcW w:w="1283" w:type="dxa"/>
            <w:tcBorders>
              <w:top w:val="nil"/>
              <w:left w:val="nil"/>
              <w:bottom w:val="nil"/>
              <w:right w:val="nil"/>
            </w:tcBorders>
            <w:shd w:val="clear" w:color="auto" w:fill="auto"/>
            <w:noWrap/>
            <w:vAlign w:val="bottom"/>
            <w:hideMark/>
          </w:tcPr>
          <w:p w14:paraId="7C7833F9" w14:textId="77777777" w:rsidR="00A23A74" w:rsidRPr="00A23A74" w:rsidRDefault="00A23A74" w:rsidP="00A23A74">
            <w:pPr>
              <w:rPr>
                <w:sz w:val="20"/>
                <w:szCs w:val="20"/>
              </w:rPr>
            </w:pPr>
          </w:p>
        </w:tc>
        <w:tc>
          <w:tcPr>
            <w:tcW w:w="649" w:type="dxa"/>
            <w:tcBorders>
              <w:top w:val="nil"/>
              <w:left w:val="nil"/>
              <w:bottom w:val="nil"/>
              <w:right w:val="nil"/>
            </w:tcBorders>
            <w:shd w:val="clear" w:color="auto" w:fill="auto"/>
            <w:noWrap/>
            <w:vAlign w:val="bottom"/>
            <w:hideMark/>
          </w:tcPr>
          <w:p w14:paraId="2A6EDCE8" w14:textId="77777777" w:rsidR="00A23A74" w:rsidRPr="00A23A74" w:rsidRDefault="00A23A74" w:rsidP="00A23A74">
            <w:pPr>
              <w:rPr>
                <w:sz w:val="20"/>
                <w:szCs w:val="20"/>
              </w:rPr>
            </w:pPr>
          </w:p>
        </w:tc>
        <w:tc>
          <w:tcPr>
            <w:tcW w:w="1400" w:type="dxa"/>
            <w:tcBorders>
              <w:top w:val="nil"/>
              <w:left w:val="nil"/>
              <w:bottom w:val="nil"/>
              <w:right w:val="nil"/>
            </w:tcBorders>
            <w:shd w:val="clear" w:color="auto" w:fill="auto"/>
            <w:noWrap/>
            <w:vAlign w:val="bottom"/>
            <w:hideMark/>
          </w:tcPr>
          <w:p w14:paraId="7A1D7716" w14:textId="77777777" w:rsidR="00A23A74" w:rsidRPr="00A23A74" w:rsidRDefault="00A23A74" w:rsidP="00A23A74">
            <w:pPr>
              <w:rPr>
                <w:sz w:val="20"/>
                <w:szCs w:val="20"/>
              </w:rPr>
            </w:pPr>
          </w:p>
        </w:tc>
        <w:tc>
          <w:tcPr>
            <w:tcW w:w="1557" w:type="dxa"/>
            <w:tcBorders>
              <w:top w:val="nil"/>
              <w:left w:val="nil"/>
              <w:bottom w:val="nil"/>
              <w:right w:val="nil"/>
            </w:tcBorders>
            <w:shd w:val="clear" w:color="auto" w:fill="auto"/>
            <w:noWrap/>
            <w:vAlign w:val="bottom"/>
            <w:hideMark/>
          </w:tcPr>
          <w:p w14:paraId="576E79C8" w14:textId="77777777" w:rsidR="00A23A74" w:rsidRPr="00A23A74" w:rsidRDefault="00A23A74" w:rsidP="00A23A74">
            <w:pPr>
              <w:rPr>
                <w:sz w:val="20"/>
                <w:szCs w:val="20"/>
              </w:rPr>
            </w:pPr>
          </w:p>
        </w:tc>
        <w:tc>
          <w:tcPr>
            <w:tcW w:w="1450" w:type="dxa"/>
            <w:gridSpan w:val="2"/>
            <w:tcBorders>
              <w:top w:val="nil"/>
              <w:left w:val="nil"/>
              <w:bottom w:val="nil"/>
              <w:right w:val="nil"/>
            </w:tcBorders>
            <w:shd w:val="clear" w:color="auto" w:fill="auto"/>
            <w:noWrap/>
            <w:vAlign w:val="bottom"/>
            <w:hideMark/>
          </w:tcPr>
          <w:p w14:paraId="4442D1FC" w14:textId="77777777" w:rsidR="00A23A74" w:rsidRPr="00A23A74" w:rsidRDefault="00A23A74" w:rsidP="00A23A74">
            <w:pPr>
              <w:rPr>
                <w:sz w:val="20"/>
                <w:szCs w:val="20"/>
              </w:rPr>
            </w:pPr>
          </w:p>
        </w:tc>
        <w:tc>
          <w:tcPr>
            <w:tcW w:w="332" w:type="dxa"/>
            <w:tcBorders>
              <w:top w:val="nil"/>
              <w:left w:val="nil"/>
              <w:bottom w:val="nil"/>
              <w:right w:val="nil"/>
            </w:tcBorders>
            <w:shd w:val="clear" w:color="auto" w:fill="auto"/>
            <w:noWrap/>
            <w:vAlign w:val="bottom"/>
            <w:hideMark/>
          </w:tcPr>
          <w:p w14:paraId="527E92B4" w14:textId="77777777" w:rsidR="00A23A74" w:rsidRPr="00A23A74" w:rsidRDefault="00A23A74" w:rsidP="00A23A74">
            <w:pPr>
              <w:rPr>
                <w:sz w:val="20"/>
                <w:szCs w:val="20"/>
              </w:rPr>
            </w:pPr>
          </w:p>
        </w:tc>
        <w:tc>
          <w:tcPr>
            <w:tcW w:w="1056" w:type="dxa"/>
            <w:tcBorders>
              <w:top w:val="nil"/>
              <w:left w:val="nil"/>
              <w:bottom w:val="nil"/>
              <w:right w:val="nil"/>
            </w:tcBorders>
            <w:shd w:val="clear" w:color="auto" w:fill="auto"/>
            <w:noWrap/>
            <w:vAlign w:val="bottom"/>
            <w:hideMark/>
          </w:tcPr>
          <w:p w14:paraId="5CCEDB48" w14:textId="77777777" w:rsidR="00A23A74" w:rsidRPr="00A23A74" w:rsidRDefault="00A23A74" w:rsidP="00A23A74">
            <w:pPr>
              <w:rPr>
                <w:sz w:val="20"/>
                <w:szCs w:val="20"/>
              </w:rPr>
            </w:pPr>
          </w:p>
        </w:tc>
        <w:tc>
          <w:tcPr>
            <w:tcW w:w="969" w:type="dxa"/>
            <w:tcBorders>
              <w:top w:val="nil"/>
              <w:left w:val="nil"/>
              <w:bottom w:val="nil"/>
              <w:right w:val="nil"/>
            </w:tcBorders>
            <w:shd w:val="clear" w:color="auto" w:fill="auto"/>
            <w:noWrap/>
            <w:vAlign w:val="bottom"/>
            <w:hideMark/>
          </w:tcPr>
          <w:p w14:paraId="06BF3579" w14:textId="77777777" w:rsidR="00A23A74" w:rsidRPr="00A23A74" w:rsidRDefault="00A23A74" w:rsidP="00A23A74">
            <w:pPr>
              <w:rPr>
                <w:sz w:val="20"/>
                <w:szCs w:val="20"/>
              </w:rPr>
            </w:pPr>
          </w:p>
        </w:tc>
      </w:tr>
      <w:tr w:rsidR="0064403C" w:rsidRPr="00A23A74" w14:paraId="19EF0438" w14:textId="77777777" w:rsidTr="00E75B5C">
        <w:trPr>
          <w:trHeight w:val="300"/>
        </w:trPr>
        <w:tc>
          <w:tcPr>
            <w:tcW w:w="1755" w:type="dxa"/>
            <w:tcBorders>
              <w:top w:val="nil"/>
              <w:left w:val="nil"/>
              <w:bottom w:val="nil"/>
              <w:right w:val="nil"/>
            </w:tcBorders>
            <w:shd w:val="clear" w:color="auto" w:fill="auto"/>
            <w:noWrap/>
            <w:vAlign w:val="bottom"/>
            <w:hideMark/>
          </w:tcPr>
          <w:p w14:paraId="08EE807C" w14:textId="77777777" w:rsidR="00A23A74" w:rsidRPr="00A23A74" w:rsidRDefault="00A23A74" w:rsidP="00A23A74">
            <w:pPr>
              <w:rPr>
                <w:sz w:val="20"/>
                <w:szCs w:val="20"/>
              </w:rPr>
            </w:pPr>
          </w:p>
        </w:tc>
        <w:tc>
          <w:tcPr>
            <w:tcW w:w="1382" w:type="dxa"/>
            <w:tcBorders>
              <w:top w:val="nil"/>
              <w:left w:val="nil"/>
              <w:bottom w:val="nil"/>
              <w:right w:val="nil"/>
            </w:tcBorders>
            <w:shd w:val="clear" w:color="auto" w:fill="auto"/>
            <w:noWrap/>
            <w:vAlign w:val="bottom"/>
            <w:hideMark/>
          </w:tcPr>
          <w:p w14:paraId="40C3C96C" w14:textId="77777777" w:rsidR="00A23A74" w:rsidRPr="00A23A74" w:rsidRDefault="00A23A74" w:rsidP="00A23A74">
            <w:pPr>
              <w:rPr>
                <w:sz w:val="20"/>
                <w:szCs w:val="20"/>
              </w:rPr>
            </w:pPr>
          </w:p>
        </w:tc>
        <w:tc>
          <w:tcPr>
            <w:tcW w:w="2171" w:type="dxa"/>
            <w:tcBorders>
              <w:top w:val="nil"/>
              <w:left w:val="nil"/>
              <w:bottom w:val="nil"/>
              <w:right w:val="nil"/>
            </w:tcBorders>
            <w:shd w:val="clear" w:color="auto" w:fill="auto"/>
            <w:noWrap/>
            <w:vAlign w:val="bottom"/>
            <w:hideMark/>
          </w:tcPr>
          <w:p w14:paraId="32130CCD" w14:textId="77777777" w:rsidR="00A23A74" w:rsidRPr="00A23A74" w:rsidRDefault="00A23A74" w:rsidP="00A23A74">
            <w:pPr>
              <w:rPr>
                <w:sz w:val="20"/>
                <w:szCs w:val="20"/>
              </w:rPr>
            </w:pPr>
          </w:p>
        </w:tc>
        <w:tc>
          <w:tcPr>
            <w:tcW w:w="1283" w:type="dxa"/>
            <w:tcBorders>
              <w:top w:val="nil"/>
              <w:left w:val="nil"/>
              <w:bottom w:val="nil"/>
              <w:right w:val="nil"/>
            </w:tcBorders>
            <w:shd w:val="clear" w:color="auto" w:fill="auto"/>
            <w:noWrap/>
            <w:vAlign w:val="bottom"/>
            <w:hideMark/>
          </w:tcPr>
          <w:p w14:paraId="1FDEE2C6" w14:textId="77777777" w:rsidR="00A23A74" w:rsidRPr="00A23A74" w:rsidRDefault="00A23A74" w:rsidP="00A23A74">
            <w:pPr>
              <w:rPr>
                <w:sz w:val="20"/>
                <w:szCs w:val="20"/>
              </w:rPr>
            </w:pPr>
          </w:p>
        </w:tc>
        <w:tc>
          <w:tcPr>
            <w:tcW w:w="649" w:type="dxa"/>
            <w:tcBorders>
              <w:top w:val="nil"/>
              <w:left w:val="nil"/>
              <w:bottom w:val="nil"/>
              <w:right w:val="nil"/>
            </w:tcBorders>
            <w:shd w:val="clear" w:color="auto" w:fill="auto"/>
            <w:noWrap/>
            <w:vAlign w:val="bottom"/>
            <w:hideMark/>
          </w:tcPr>
          <w:p w14:paraId="44AE98A7" w14:textId="77777777" w:rsidR="00A23A74" w:rsidRPr="00A23A74" w:rsidRDefault="00A23A74" w:rsidP="00A23A74">
            <w:pPr>
              <w:rPr>
                <w:sz w:val="20"/>
                <w:szCs w:val="20"/>
              </w:rPr>
            </w:pPr>
          </w:p>
        </w:tc>
        <w:tc>
          <w:tcPr>
            <w:tcW w:w="1400" w:type="dxa"/>
            <w:tcBorders>
              <w:top w:val="nil"/>
              <w:left w:val="nil"/>
              <w:bottom w:val="nil"/>
              <w:right w:val="nil"/>
            </w:tcBorders>
            <w:shd w:val="clear" w:color="auto" w:fill="auto"/>
            <w:noWrap/>
            <w:vAlign w:val="bottom"/>
            <w:hideMark/>
          </w:tcPr>
          <w:p w14:paraId="79230685" w14:textId="77777777" w:rsidR="00A23A74" w:rsidRPr="00A23A74" w:rsidRDefault="00A23A74" w:rsidP="00A23A74">
            <w:pPr>
              <w:rPr>
                <w:sz w:val="20"/>
                <w:szCs w:val="20"/>
              </w:rPr>
            </w:pPr>
          </w:p>
        </w:tc>
        <w:tc>
          <w:tcPr>
            <w:tcW w:w="30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E23F0" w14:textId="77777777" w:rsidR="00A23A74" w:rsidRPr="00A23A74" w:rsidRDefault="00A23A74" w:rsidP="00A23A74">
            <w:pPr>
              <w:jc w:val="center"/>
              <w:rPr>
                <w:rFonts w:ascii="Calibri" w:hAnsi="Calibri" w:cs="Calibri"/>
                <w:b/>
                <w:bCs/>
                <w:color w:val="000000"/>
                <w:sz w:val="22"/>
                <w:szCs w:val="22"/>
              </w:rPr>
            </w:pPr>
            <w:r w:rsidRPr="00A23A74">
              <w:rPr>
                <w:rFonts w:ascii="Calibri" w:hAnsi="Calibri" w:cs="Calibri"/>
                <w:b/>
                <w:bCs/>
                <w:color w:val="000000"/>
                <w:sz w:val="22"/>
                <w:szCs w:val="22"/>
              </w:rPr>
              <w:t>Měsíční paušální cena bez DPH</w:t>
            </w:r>
          </w:p>
        </w:tc>
        <w:tc>
          <w:tcPr>
            <w:tcW w:w="332" w:type="dxa"/>
            <w:tcBorders>
              <w:top w:val="nil"/>
              <w:left w:val="nil"/>
              <w:bottom w:val="nil"/>
              <w:right w:val="nil"/>
            </w:tcBorders>
            <w:shd w:val="clear" w:color="auto" w:fill="auto"/>
            <w:noWrap/>
            <w:vAlign w:val="bottom"/>
            <w:hideMark/>
          </w:tcPr>
          <w:p w14:paraId="4C757F56" w14:textId="77777777" w:rsidR="00A23A74" w:rsidRPr="00A23A74" w:rsidRDefault="00A23A74" w:rsidP="00A23A74">
            <w:pPr>
              <w:jc w:val="center"/>
              <w:rPr>
                <w:rFonts w:ascii="Calibri" w:hAnsi="Calibri" w:cs="Calibri"/>
                <w:b/>
                <w:bCs/>
                <w:color w:val="000000"/>
                <w:sz w:val="22"/>
                <w:szCs w:val="22"/>
              </w:rPr>
            </w:pPr>
          </w:p>
        </w:tc>
        <w:tc>
          <w:tcPr>
            <w:tcW w:w="1056" w:type="dxa"/>
            <w:tcBorders>
              <w:top w:val="nil"/>
              <w:left w:val="nil"/>
              <w:bottom w:val="nil"/>
              <w:right w:val="nil"/>
            </w:tcBorders>
            <w:shd w:val="clear" w:color="auto" w:fill="auto"/>
            <w:noWrap/>
            <w:vAlign w:val="bottom"/>
            <w:hideMark/>
          </w:tcPr>
          <w:p w14:paraId="52A2D537" w14:textId="77777777" w:rsidR="00A23A74" w:rsidRPr="00A23A74" w:rsidRDefault="00A23A74" w:rsidP="00A23A74">
            <w:pPr>
              <w:rPr>
                <w:sz w:val="20"/>
                <w:szCs w:val="20"/>
              </w:rPr>
            </w:pPr>
          </w:p>
        </w:tc>
        <w:tc>
          <w:tcPr>
            <w:tcW w:w="969" w:type="dxa"/>
            <w:tcBorders>
              <w:top w:val="nil"/>
              <w:left w:val="nil"/>
              <w:bottom w:val="nil"/>
              <w:right w:val="nil"/>
            </w:tcBorders>
            <w:shd w:val="clear" w:color="auto" w:fill="auto"/>
            <w:noWrap/>
            <w:vAlign w:val="bottom"/>
            <w:hideMark/>
          </w:tcPr>
          <w:p w14:paraId="4BDA8A0D" w14:textId="77777777" w:rsidR="00A23A74" w:rsidRPr="00A23A74" w:rsidRDefault="00A23A74" w:rsidP="00A23A74">
            <w:pPr>
              <w:rPr>
                <w:sz w:val="20"/>
                <w:szCs w:val="20"/>
              </w:rPr>
            </w:pPr>
          </w:p>
        </w:tc>
      </w:tr>
      <w:tr w:rsidR="0064403C" w:rsidRPr="00A23A74" w14:paraId="6C029374" w14:textId="77777777" w:rsidTr="00E75B5C">
        <w:trPr>
          <w:trHeight w:val="300"/>
        </w:trPr>
        <w:tc>
          <w:tcPr>
            <w:tcW w:w="1755" w:type="dxa"/>
            <w:tcBorders>
              <w:top w:val="nil"/>
              <w:left w:val="nil"/>
              <w:bottom w:val="nil"/>
              <w:right w:val="nil"/>
            </w:tcBorders>
            <w:shd w:val="clear" w:color="auto" w:fill="auto"/>
            <w:noWrap/>
            <w:vAlign w:val="bottom"/>
            <w:hideMark/>
          </w:tcPr>
          <w:p w14:paraId="0181969D" w14:textId="77777777" w:rsidR="00A23A74" w:rsidRPr="00A23A74" w:rsidRDefault="00A23A74" w:rsidP="00A23A74">
            <w:pPr>
              <w:rPr>
                <w:sz w:val="20"/>
                <w:szCs w:val="20"/>
              </w:rPr>
            </w:pPr>
          </w:p>
        </w:tc>
        <w:tc>
          <w:tcPr>
            <w:tcW w:w="1382" w:type="dxa"/>
            <w:tcBorders>
              <w:top w:val="nil"/>
              <w:left w:val="nil"/>
              <w:bottom w:val="nil"/>
              <w:right w:val="nil"/>
            </w:tcBorders>
            <w:shd w:val="clear" w:color="auto" w:fill="auto"/>
            <w:noWrap/>
            <w:vAlign w:val="bottom"/>
            <w:hideMark/>
          </w:tcPr>
          <w:p w14:paraId="637BB656" w14:textId="77777777" w:rsidR="00A23A74" w:rsidRPr="00A23A74" w:rsidRDefault="00A23A74" w:rsidP="00A23A74">
            <w:pPr>
              <w:rPr>
                <w:sz w:val="20"/>
                <w:szCs w:val="20"/>
              </w:rPr>
            </w:pPr>
          </w:p>
        </w:tc>
        <w:tc>
          <w:tcPr>
            <w:tcW w:w="2171" w:type="dxa"/>
            <w:tcBorders>
              <w:top w:val="nil"/>
              <w:left w:val="nil"/>
              <w:bottom w:val="nil"/>
              <w:right w:val="nil"/>
            </w:tcBorders>
            <w:shd w:val="clear" w:color="auto" w:fill="auto"/>
            <w:noWrap/>
            <w:vAlign w:val="bottom"/>
            <w:hideMark/>
          </w:tcPr>
          <w:p w14:paraId="1C0EEF04" w14:textId="77777777" w:rsidR="00A23A74" w:rsidRPr="00A23A74" w:rsidRDefault="00A23A74" w:rsidP="00A23A74">
            <w:pPr>
              <w:rPr>
                <w:sz w:val="20"/>
                <w:szCs w:val="20"/>
              </w:rPr>
            </w:pPr>
          </w:p>
        </w:tc>
        <w:tc>
          <w:tcPr>
            <w:tcW w:w="1283" w:type="dxa"/>
            <w:tcBorders>
              <w:top w:val="nil"/>
              <w:left w:val="nil"/>
              <w:bottom w:val="nil"/>
              <w:right w:val="nil"/>
            </w:tcBorders>
            <w:shd w:val="clear" w:color="auto" w:fill="auto"/>
            <w:noWrap/>
            <w:vAlign w:val="bottom"/>
            <w:hideMark/>
          </w:tcPr>
          <w:p w14:paraId="03F42F5E" w14:textId="77777777" w:rsidR="00A23A74" w:rsidRPr="00A23A74" w:rsidRDefault="00A23A74" w:rsidP="00A23A74">
            <w:pPr>
              <w:rPr>
                <w:sz w:val="20"/>
                <w:szCs w:val="20"/>
              </w:rPr>
            </w:pPr>
          </w:p>
        </w:tc>
        <w:tc>
          <w:tcPr>
            <w:tcW w:w="649" w:type="dxa"/>
            <w:tcBorders>
              <w:top w:val="nil"/>
              <w:left w:val="nil"/>
              <w:bottom w:val="nil"/>
              <w:right w:val="nil"/>
            </w:tcBorders>
            <w:shd w:val="clear" w:color="auto" w:fill="auto"/>
            <w:noWrap/>
            <w:vAlign w:val="bottom"/>
            <w:hideMark/>
          </w:tcPr>
          <w:p w14:paraId="49C9E47E" w14:textId="77777777" w:rsidR="00A23A74" w:rsidRPr="00A23A74" w:rsidRDefault="00A23A74" w:rsidP="00A23A74">
            <w:pPr>
              <w:rPr>
                <w:sz w:val="20"/>
                <w:szCs w:val="20"/>
              </w:rPr>
            </w:pPr>
          </w:p>
        </w:tc>
        <w:tc>
          <w:tcPr>
            <w:tcW w:w="1400" w:type="dxa"/>
            <w:tcBorders>
              <w:top w:val="nil"/>
              <w:left w:val="nil"/>
              <w:bottom w:val="nil"/>
              <w:right w:val="nil"/>
            </w:tcBorders>
            <w:shd w:val="clear" w:color="auto" w:fill="auto"/>
            <w:noWrap/>
            <w:vAlign w:val="bottom"/>
            <w:hideMark/>
          </w:tcPr>
          <w:p w14:paraId="614F8A37" w14:textId="77777777" w:rsidR="00A23A74" w:rsidRPr="00A23A74" w:rsidRDefault="00A23A74" w:rsidP="00A23A74">
            <w:pPr>
              <w:rPr>
                <w:sz w:val="20"/>
                <w:szCs w:val="20"/>
              </w:rPr>
            </w:pPr>
          </w:p>
        </w:tc>
        <w:tc>
          <w:tcPr>
            <w:tcW w:w="1557" w:type="dxa"/>
            <w:tcBorders>
              <w:top w:val="nil"/>
              <w:left w:val="single" w:sz="4" w:space="0" w:color="auto"/>
              <w:bottom w:val="single" w:sz="4" w:space="0" w:color="auto"/>
              <w:right w:val="single" w:sz="4" w:space="0" w:color="auto"/>
            </w:tcBorders>
            <w:shd w:val="clear" w:color="auto" w:fill="auto"/>
            <w:noWrap/>
            <w:vAlign w:val="bottom"/>
            <w:hideMark/>
          </w:tcPr>
          <w:p w14:paraId="4376550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do 14.11.2024</w:t>
            </w:r>
          </w:p>
        </w:tc>
        <w:tc>
          <w:tcPr>
            <w:tcW w:w="1450" w:type="dxa"/>
            <w:gridSpan w:val="2"/>
            <w:tcBorders>
              <w:top w:val="nil"/>
              <w:left w:val="nil"/>
              <w:bottom w:val="single" w:sz="4" w:space="0" w:color="auto"/>
              <w:right w:val="single" w:sz="4" w:space="0" w:color="auto"/>
            </w:tcBorders>
            <w:shd w:val="clear" w:color="auto" w:fill="auto"/>
            <w:noWrap/>
            <w:vAlign w:val="bottom"/>
            <w:hideMark/>
          </w:tcPr>
          <w:p w14:paraId="2DA87004"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77 357,42 Kč</w:t>
            </w:r>
          </w:p>
        </w:tc>
        <w:tc>
          <w:tcPr>
            <w:tcW w:w="332" w:type="dxa"/>
            <w:tcBorders>
              <w:top w:val="nil"/>
              <w:left w:val="nil"/>
              <w:bottom w:val="nil"/>
              <w:right w:val="nil"/>
            </w:tcBorders>
            <w:shd w:val="clear" w:color="auto" w:fill="auto"/>
            <w:noWrap/>
            <w:vAlign w:val="bottom"/>
            <w:hideMark/>
          </w:tcPr>
          <w:p w14:paraId="31DE2312" w14:textId="77777777" w:rsidR="00A23A74" w:rsidRPr="00A23A74" w:rsidRDefault="00A23A74" w:rsidP="00A23A74">
            <w:pPr>
              <w:jc w:val="right"/>
              <w:rPr>
                <w:rFonts w:ascii="Calibri" w:hAnsi="Calibri" w:cs="Calibri"/>
                <w:color w:val="000000"/>
                <w:sz w:val="22"/>
                <w:szCs w:val="22"/>
              </w:rPr>
            </w:pPr>
          </w:p>
        </w:tc>
        <w:tc>
          <w:tcPr>
            <w:tcW w:w="1056" w:type="dxa"/>
            <w:tcBorders>
              <w:top w:val="nil"/>
              <w:left w:val="nil"/>
              <w:bottom w:val="nil"/>
              <w:right w:val="nil"/>
            </w:tcBorders>
            <w:shd w:val="clear" w:color="auto" w:fill="auto"/>
            <w:noWrap/>
            <w:vAlign w:val="bottom"/>
            <w:hideMark/>
          </w:tcPr>
          <w:p w14:paraId="31F4264F" w14:textId="77777777" w:rsidR="00A23A74" w:rsidRPr="00A23A74" w:rsidRDefault="00A23A74" w:rsidP="00A23A74">
            <w:pPr>
              <w:rPr>
                <w:sz w:val="20"/>
                <w:szCs w:val="20"/>
              </w:rPr>
            </w:pPr>
          </w:p>
        </w:tc>
        <w:tc>
          <w:tcPr>
            <w:tcW w:w="969" w:type="dxa"/>
            <w:tcBorders>
              <w:top w:val="nil"/>
              <w:left w:val="nil"/>
              <w:bottom w:val="nil"/>
              <w:right w:val="nil"/>
            </w:tcBorders>
            <w:shd w:val="clear" w:color="auto" w:fill="auto"/>
            <w:noWrap/>
            <w:vAlign w:val="bottom"/>
            <w:hideMark/>
          </w:tcPr>
          <w:p w14:paraId="7E6E6416" w14:textId="77777777" w:rsidR="00A23A74" w:rsidRPr="00A23A74" w:rsidRDefault="00A23A74" w:rsidP="00A23A74">
            <w:pPr>
              <w:rPr>
                <w:sz w:val="20"/>
                <w:szCs w:val="20"/>
              </w:rPr>
            </w:pPr>
          </w:p>
        </w:tc>
      </w:tr>
      <w:tr w:rsidR="0064403C" w:rsidRPr="00A23A74" w14:paraId="02C2317C" w14:textId="77777777" w:rsidTr="00E75B5C">
        <w:trPr>
          <w:trHeight w:val="300"/>
        </w:trPr>
        <w:tc>
          <w:tcPr>
            <w:tcW w:w="1755" w:type="dxa"/>
            <w:tcBorders>
              <w:top w:val="nil"/>
              <w:left w:val="nil"/>
              <w:bottom w:val="nil"/>
              <w:right w:val="nil"/>
            </w:tcBorders>
            <w:shd w:val="clear" w:color="auto" w:fill="auto"/>
            <w:noWrap/>
            <w:vAlign w:val="bottom"/>
            <w:hideMark/>
          </w:tcPr>
          <w:p w14:paraId="39DFC5E6" w14:textId="77777777" w:rsidR="00A23A74" w:rsidRPr="00A23A74" w:rsidRDefault="00A23A74" w:rsidP="00A23A74">
            <w:pPr>
              <w:rPr>
                <w:sz w:val="20"/>
                <w:szCs w:val="20"/>
              </w:rPr>
            </w:pPr>
          </w:p>
        </w:tc>
        <w:tc>
          <w:tcPr>
            <w:tcW w:w="1382" w:type="dxa"/>
            <w:tcBorders>
              <w:top w:val="nil"/>
              <w:left w:val="nil"/>
              <w:bottom w:val="nil"/>
              <w:right w:val="nil"/>
            </w:tcBorders>
            <w:shd w:val="clear" w:color="auto" w:fill="auto"/>
            <w:noWrap/>
            <w:vAlign w:val="bottom"/>
            <w:hideMark/>
          </w:tcPr>
          <w:p w14:paraId="58B7CCAA" w14:textId="77777777" w:rsidR="00A23A74" w:rsidRPr="00A23A74" w:rsidRDefault="00A23A74" w:rsidP="00A23A74">
            <w:pPr>
              <w:rPr>
                <w:sz w:val="20"/>
                <w:szCs w:val="20"/>
              </w:rPr>
            </w:pPr>
          </w:p>
        </w:tc>
        <w:tc>
          <w:tcPr>
            <w:tcW w:w="2171" w:type="dxa"/>
            <w:tcBorders>
              <w:top w:val="nil"/>
              <w:left w:val="nil"/>
              <w:bottom w:val="nil"/>
              <w:right w:val="nil"/>
            </w:tcBorders>
            <w:shd w:val="clear" w:color="auto" w:fill="auto"/>
            <w:noWrap/>
            <w:vAlign w:val="bottom"/>
            <w:hideMark/>
          </w:tcPr>
          <w:p w14:paraId="1E3373DF" w14:textId="77777777" w:rsidR="00A23A74" w:rsidRPr="00A23A74" w:rsidRDefault="00A23A74" w:rsidP="00A23A74">
            <w:pPr>
              <w:rPr>
                <w:sz w:val="20"/>
                <w:szCs w:val="20"/>
              </w:rPr>
            </w:pPr>
          </w:p>
        </w:tc>
        <w:tc>
          <w:tcPr>
            <w:tcW w:w="1283" w:type="dxa"/>
            <w:tcBorders>
              <w:top w:val="nil"/>
              <w:left w:val="nil"/>
              <w:bottom w:val="nil"/>
              <w:right w:val="nil"/>
            </w:tcBorders>
            <w:shd w:val="clear" w:color="auto" w:fill="auto"/>
            <w:noWrap/>
            <w:vAlign w:val="bottom"/>
            <w:hideMark/>
          </w:tcPr>
          <w:p w14:paraId="36F0EAE2" w14:textId="77777777" w:rsidR="00A23A74" w:rsidRPr="00A23A74" w:rsidRDefault="00A23A74" w:rsidP="00A23A74">
            <w:pPr>
              <w:rPr>
                <w:sz w:val="20"/>
                <w:szCs w:val="20"/>
              </w:rPr>
            </w:pPr>
          </w:p>
        </w:tc>
        <w:tc>
          <w:tcPr>
            <w:tcW w:w="649" w:type="dxa"/>
            <w:tcBorders>
              <w:top w:val="nil"/>
              <w:left w:val="nil"/>
              <w:bottom w:val="nil"/>
              <w:right w:val="nil"/>
            </w:tcBorders>
            <w:shd w:val="clear" w:color="auto" w:fill="auto"/>
            <w:noWrap/>
            <w:vAlign w:val="bottom"/>
            <w:hideMark/>
          </w:tcPr>
          <w:p w14:paraId="536FB4C5" w14:textId="77777777" w:rsidR="00A23A74" w:rsidRPr="00A23A74" w:rsidRDefault="00A23A74" w:rsidP="00A23A74">
            <w:pPr>
              <w:rPr>
                <w:sz w:val="20"/>
                <w:szCs w:val="20"/>
              </w:rPr>
            </w:pPr>
          </w:p>
        </w:tc>
        <w:tc>
          <w:tcPr>
            <w:tcW w:w="1400" w:type="dxa"/>
            <w:tcBorders>
              <w:top w:val="nil"/>
              <w:left w:val="nil"/>
              <w:bottom w:val="nil"/>
              <w:right w:val="nil"/>
            </w:tcBorders>
            <w:shd w:val="clear" w:color="auto" w:fill="auto"/>
            <w:noWrap/>
            <w:vAlign w:val="bottom"/>
            <w:hideMark/>
          </w:tcPr>
          <w:p w14:paraId="7F76CD24" w14:textId="77777777" w:rsidR="00A23A74" w:rsidRPr="00A23A74" w:rsidRDefault="00A23A74" w:rsidP="00A23A74">
            <w:pPr>
              <w:rPr>
                <w:sz w:val="20"/>
                <w:szCs w:val="20"/>
              </w:rPr>
            </w:pPr>
          </w:p>
        </w:tc>
        <w:tc>
          <w:tcPr>
            <w:tcW w:w="1557" w:type="dxa"/>
            <w:tcBorders>
              <w:top w:val="nil"/>
              <w:left w:val="single" w:sz="4" w:space="0" w:color="auto"/>
              <w:bottom w:val="single" w:sz="4" w:space="0" w:color="auto"/>
              <w:right w:val="single" w:sz="4" w:space="0" w:color="auto"/>
            </w:tcBorders>
            <w:shd w:val="clear" w:color="auto" w:fill="auto"/>
            <w:noWrap/>
            <w:vAlign w:val="bottom"/>
            <w:hideMark/>
          </w:tcPr>
          <w:p w14:paraId="0BA8EDA5"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do 20.12.2024</w:t>
            </w:r>
          </w:p>
        </w:tc>
        <w:tc>
          <w:tcPr>
            <w:tcW w:w="1450" w:type="dxa"/>
            <w:gridSpan w:val="2"/>
            <w:tcBorders>
              <w:top w:val="nil"/>
              <w:left w:val="nil"/>
              <w:bottom w:val="single" w:sz="4" w:space="0" w:color="auto"/>
              <w:right w:val="single" w:sz="4" w:space="0" w:color="auto"/>
            </w:tcBorders>
            <w:shd w:val="clear" w:color="auto" w:fill="auto"/>
            <w:noWrap/>
            <w:vAlign w:val="bottom"/>
            <w:hideMark/>
          </w:tcPr>
          <w:p w14:paraId="6AB18750"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83 018,08 Kč</w:t>
            </w:r>
          </w:p>
        </w:tc>
        <w:tc>
          <w:tcPr>
            <w:tcW w:w="332" w:type="dxa"/>
            <w:tcBorders>
              <w:top w:val="nil"/>
              <w:left w:val="nil"/>
              <w:bottom w:val="nil"/>
              <w:right w:val="nil"/>
            </w:tcBorders>
            <w:shd w:val="clear" w:color="auto" w:fill="auto"/>
            <w:noWrap/>
            <w:vAlign w:val="bottom"/>
            <w:hideMark/>
          </w:tcPr>
          <w:p w14:paraId="37A106FE" w14:textId="77777777" w:rsidR="00A23A74" w:rsidRPr="00A23A74" w:rsidRDefault="00A23A74" w:rsidP="00A23A74">
            <w:pPr>
              <w:jc w:val="right"/>
              <w:rPr>
                <w:rFonts w:ascii="Calibri" w:hAnsi="Calibri" w:cs="Calibri"/>
                <w:color w:val="000000"/>
                <w:sz w:val="22"/>
                <w:szCs w:val="22"/>
              </w:rPr>
            </w:pPr>
          </w:p>
        </w:tc>
        <w:tc>
          <w:tcPr>
            <w:tcW w:w="1056" w:type="dxa"/>
            <w:tcBorders>
              <w:top w:val="nil"/>
              <w:left w:val="nil"/>
              <w:bottom w:val="nil"/>
              <w:right w:val="nil"/>
            </w:tcBorders>
            <w:shd w:val="clear" w:color="auto" w:fill="auto"/>
            <w:noWrap/>
            <w:vAlign w:val="bottom"/>
            <w:hideMark/>
          </w:tcPr>
          <w:p w14:paraId="37960C93" w14:textId="77777777" w:rsidR="00A23A74" w:rsidRPr="00A23A74" w:rsidRDefault="00A23A74" w:rsidP="00A23A74">
            <w:pPr>
              <w:rPr>
                <w:sz w:val="20"/>
                <w:szCs w:val="20"/>
              </w:rPr>
            </w:pPr>
          </w:p>
        </w:tc>
        <w:tc>
          <w:tcPr>
            <w:tcW w:w="969" w:type="dxa"/>
            <w:tcBorders>
              <w:top w:val="nil"/>
              <w:left w:val="nil"/>
              <w:bottom w:val="nil"/>
              <w:right w:val="nil"/>
            </w:tcBorders>
            <w:shd w:val="clear" w:color="auto" w:fill="auto"/>
            <w:noWrap/>
            <w:vAlign w:val="bottom"/>
            <w:hideMark/>
          </w:tcPr>
          <w:p w14:paraId="126D3620" w14:textId="77777777" w:rsidR="00A23A74" w:rsidRPr="00A23A74" w:rsidRDefault="00A23A74" w:rsidP="00A23A74">
            <w:pPr>
              <w:rPr>
                <w:sz w:val="20"/>
                <w:szCs w:val="20"/>
              </w:rPr>
            </w:pPr>
          </w:p>
        </w:tc>
      </w:tr>
      <w:tr w:rsidR="0064403C" w:rsidRPr="00A23A74" w14:paraId="0F4B53F9" w14:textId="77777777" w:rsidTr="00E75B5C">
        <w:trPr>
          <w:trHeight w:val="300"/>
        </w:trPr>
        <w:tc>
          <w:tcPr>
            <w:tcW w:w="1755" w:type="dxa"/>
            <w:tcBorders>
              <w:top w:val="nil"/>
              <w:left w:val="nil"/>
              <w:bottom w:val="nil"/>
              <w:right w:val="nil"/>
            </w:tcBorders>
            <w:shd w:val="clear" w:color="auto" w:fill="auto"/>
            <w:noWrap/>
            <w:vAlign w:val="bottom"/>
            <w:hideMark/>
          </w:tcPr>
          <w:p w14:paraId="6EF11CF0" w14:textId="77777777" w:rsidR="00A23A74" w:rsidRPr="00A23A74" w:rsidRDefault="00A23A74" w:rsidP="00A23A74">
            <w:pPr>
              <w:rPr>
                <w:sz w:val="20"/>
                <w:szCs w:val="20"/>
              </w:rPr>
            </w:pPr>
          </w:p>
        </w:tc>
        <w:tc>
          <w:tcPr>
            <w:tcW w:w="1382" w:type="dxa"/>
            <w:tcBorders>
              <w:top w:val="nil"/>
              <w:left w:val="nil"/>
              <w:bottom w:val="nil"/>
              <w:right w:val="nil"/>
            </w:tcBorders>
            <w:shd w:val="clear" w:color="auto" w:fill="auto"/>
            <w:noWrap/>
            <w:vAlign w:val="bottom"/>
            <w:hideMark/>
          </w:tcPr>
          <w:p w14:paraId="32F01A8D" w14:textId="77777777" w:rsidR="00A23A74" w:rsidRPr="00A23A74" w:rsidRDefault="00A23A74" w:rsidP="00A23A74">
            <w:pPr>
              <w:rPr>
                <w:sz w:val="20"/>
                <w:szCs w:val="20"/>
              </w:rPr>
            </w:pPr>
          </w:p>
        </w:tc>
        <w:tc>
          <w:tcPr>
            <w:tcW w:w="2171" w:type="dxa"/>
            <w:tcBorders>
              <w:top w:val="nil"/>
              <w:left w:val="nil"/>
              <w:bottom w:val="nil"/>
              <w:right w:val="nil"/>
            </w:tcBorders>
            <w:shd w:val="clear" w:color="auto" w:fill="auto"/>
            <w:noWrap/>
            <w:vAlign w:val="bottom"/>
            <w:hideMark/>
          </w:tcPr>
          <w:p w14:paraId="40376B44" w14:textId="77777777" w:rsidR="00A23A74" w:rsidRPr="00A23A74" w:rsidRDefault="00A23A74" w:rsidP="00A23A74">
            <w:pPr>
              <w:rPr>
                <w:sz w:val="20"/>
                <w:szCs w:val="20"/>
              </w:rPr>
            </w:pPr>
          </w:p>
        </w:tc>
        <w:tc>
          <w:tcPr>
            <w:tcW w:w="1283" w:type="dxa"/>
            <w:tcBorders>
              <w:top w:val="nil"/>
              <w:left w:val="nil"/>
              <w:bottom w:val="nil"/>
              <w:right w:val="nil"/>
            </w:tcBorders>
            <w:shd w:val="clear" w:color="auto" w:fill="auto"/>
            <w:noWrap/>
            <w:vAlign w:val="bottom"/>
            <w:hideMark/>
          </w:tcPr>
          <w:p w14:paraId="291AD397" w14:textId="77777777" w:rsidR="00A23A74" w:rsidRPr="00A23A74" w:rsidRDefault="00A23A74" w:rsidP="00A23A74">
            <w:pPr>
              <w:rPr>
                <w:sz w:val="20"/>
                <w:szCs w:val="20"/>
              </w:rPr>
            </w:pPr>
          </w:p>
        </w:tc>
        <w:tc>
          <w:tcPr>
            <w:tcW w:w="649" w:type="dxa"/>
            <w:tcBorders>
              <w:top w:val="nil"/>
              <w:left w:val="nil"/>
              <w:bottom w:val="nil"/>
              <w:right w:val="nil"/>
            </w:tcBorders>
            <w:shd w:val="clear" w:color="auto" w:fill="auto"/>
            <w:noWrap/>
            <w:vAlign w:val="bottom"/>
            <w:hideMark/>
          </w:tcPr>
          <w:p w14:paraId="05341110" w14:textId="77777777" w:rsidR="00A23A74" w:rsidRPr="00A23A74" w:rsidRDefault="00A23A74" w:rsidP="00A23A74">
            <w:pPr>
              <w:rPr>
                <w:sz w:val="20"/>
                <w:szCs w:val="20"/>
              </w:rPr>
            </w:pPr>
          </w:p>
        </w:tc>
        <w:tc>
          <w:tcPr>
            <w:tcW w:w="1400" w:type="dxa"/>
            <w:tcBorders>
              <w:top w:val="nil"/>
              <w:left w:val="nil"/>
              <w:bottom w:val="nil"/>
              <w:right w:val="nil"/>
            </w:tcBorders>
            <w:shd w:val="clear" w:color="auto" w:fill="auto"/>
            <w:noWrap/>
            <w:vAlign w:val="bottom"/>
            <w:hideMark/>
          </w:tcPr>
          <w:p w14:paraId="397F580C" w14:textId="77777777" w:rsidR="00A23A74" w:rsidRPr="00A23A74" w:rsidRDefault="00A23A74" w:rsidP="00A23A74">
            <w:pPr>
              <w:rPr>
                <w:sz w:val="20"/>
                <w:szCs w:val="20"/>
              </w:rPr>
            </w:pPr>
          </w:p>
        </w:tc>
        <w:tc>
          <w:tcPr>
            <w:tcW w:w="1557" w:type="dxa"/>
            <w:tcBorders>
              <w:top w:val="nil"/>
              <w:left w:val="single" w:sz="4" w:space="0" w:color="auto"/>
              <w:bottom w:val="single" w:sz="4" w:space="0" w:color="auto"/>
              <w:right w:val="single" w:sz="4" w:space="0" w:color="auto"/>
            </w:tcBorders>
            <w:shd w:val="clear" w:color="auto" w:fill="auto"/>
            <w:noWrap/>
            <w:vAlign w:val="bottom"/>
            <w:hideMark/>
          </w:tcPr>
          <w:p w14:paraId="656197E7"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do 5.1.2025</w:t>
            </w:r>
          </w:p>
        </w:tc>
        <w:tc>
          <w:tcPr>
            <w:tcW w:w="1450" w:type="dxa"/>
            <w:gridSpan w:val="2"/>
            <w:tcBorders>
              <w:top w:val="nil"/>
              <w:left w:val="nil"/>
              <w:bottom w:val="single" w:sz="4" w:space="0" w:color="auto"/>
              <w:right w:val="single" w:sz="4" w:space="0" w:color="auto"/>
            </w:tcBorders>
            <w:shd w:val="clear" w:color="auto" w:fill="auto"/>
            <w:noWrap/>
            <w:vAlign w:val="bottom"/>
            <w:hideMark/>
          </w:tcPr>
          <w:p w14:paraId="6C0D670F"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145 052,25 Kč</w:t>
            </w:r>
          </w:p>
        </w:tc>
        <w:tc>
          <w:tcPr>
            <w:tcW w:w="332" w:type="dxa"/>
            <w:tcBorders>
              <w:top w:val="nil"/>
              <w:left w:val="nil"/>
              <w:bottom w:val="nil"/>
              <w:right w:val="nil"/>
            </w:tcBorders>
            <w:shd w:val="clear" w:color="auto" w:fill="auto"/>
            <w:noWrap/>
            <w:vAlign w:val="bottom"/>
            <w:hideMark/>
          </w:tcPr>
          <w:p w14:paraId="5937AB1A" w14:textId="77777777" w:rsidR="00A23A74" w:rsidRPr="00A23A74" w:rsidRDefault="00A23A74" w:rsidP="00A23A74">
            <w:pPr>
              <w:jc w:val="right"/>
              <w:rPr>
                <w:rFonts w:ascii="Calibri" w:hAnsi="Calibri" w:cs="Calibri"/>
                <w:color w:val="000000"/>
                <w:sz w:val="22"/>
                <w:szCs w:val="22"/>
              </w:rPr>
            </w:pPr>
          </w:p>
        </w:tc>
        <w:tc>
          <w:tcPr>
            <w:tcW w:w="1056" w:type="dxa"/>
            <w:tcBorders>
              <w:top w:val="nil"/>
              <w:left w:val="nil"/>
              <w:bottom w:val="nil"/>
              <w:right w:val="nil"/>
            </w:tcBorders>
            <w:shd w:val="clear" w:color="auto" w:fill="auto"/>
            <w:noWrap/>
            <w:vAlign w:val="bottom"/>
            <w:hideMark/>
          </w:tcPr>
          <w:p w14:paraId="47ABD9A3" w14:textId="77777777" w:rsidR="00A23A74" w:rsidRPr="00A23A74" w:rsidRDefault="00A23A74" w:rsidP="00A23A74">
            <w:pPr>
              <w:rPr>
                <w:sz w:val="20"/>
                <w:szCs w:val="20"/>
              </w:rPr>
            </w:pPr>
          </w:p>
        </w:tc>
        <w:tc>
          <w:tcPr>
            <w:tcW w:w="969" w:type="dxa"/>
            <w:tcBorders>
              <w:top w:val="nil"/>
              <w:left w:val="nil"/>
              <w:bottom w:val="nil"/>
              <w:right w:val="nil"/>
            </w:tcBorders>
            <w:shd w:val="clear" w:color="auto" w:fill="auto"/>
            <w:noWrap/>
            <w:vAlign w:val="bottom"/>
            <w:hideMark/>
          </w:tcPr>
          <w:p w14:paraId="26C93036" w14:textId="77777777" w:rsidR="00A23A74" w:rsidRPr="00A23A74" w:rsidRDefault="00A23A74" w:rsidP="00A23A74">
            <w:pPr>
              <w:rPr>
                <w:sz w:val="20"/>
                <w:szCs w:val="20"/>
              </w:rPr>
            </w:pPr>
          </w:p>
        </w:tc>
      </w:tr>
      <w:tr w:rsidR="0064403C" w:rsidRPr="00A23A74" w14:paraId="3FCE8574" w14:textId="77777777" w:rsidTr="00E75B5C">
        <w:trPr>
          <w:trHeight w:val="300"/>
        </w:trPr>
        <w:tc>
          <w:tcPr>
            <w:tcW w:w="1755" w:type="dxa"/>
            <w:tcBorders>
              <w:top w:val="nil"/>
              <w:left w:val="nil"/>
              <w:bottom w:val="nil"/>
              <w:right w:val="nil"/>
            </w:tcBorders>
            <w:shd w:val="clear" w:color="auto" w:fill="auto"/>
            <w:noWrap/>
            <w:vAlign w:val="bottom"/>
            <w:hideMark/>
          </w:tcPr>
          <w:p w14:paraId="57E12E74" w14:textId="77777777" w:rsidR="00A23A74" w:rsidRPr="00A23A74" w:rsidRDefault="00A23A74" w:rsidP="00A23A74">
            <w:pPr>
              <w:rPr>
                <w:sz w:val="20"/>
                <w:szCs w:val="20"/>
              </w:rPr>
            </w:pPr>
          </w:p>
        </w:tc>
        <w:tc>
          <w:tcPr>
            <w:tcW w:w="1382" w:type="dxa"/>
            <w:tcBorders>
              <w:top w:val="nil"/>
              <w:left w:val="nil"/>
              <w:bottom w:val="nil"/>
              <w:right w:val="nil"/>
            </w:tcBorders>
            <w:shd w:val="clear" w:color="auto" w:fill="auto"/>
            <w:noWrap/>
            <w:vAlign w:val="bottom"/>
            <w:hideMark/>
          </w:tcPr>
          <w:p w14:paraId="74BFFE6A" w14:textId="77777777" w:rsidR="00A23A74" w:rsidRPr="00A23A74" w:rsidRDefault="00A23A74" w:rsidP="00A23A74">
            <w:pPr>
              <w:rPr>
                <w:sz w:val="20"/>
                <w:szCs w:val="20"/>
              </w:rPr>
            </w:pPr>
          </w:p>
        </w:tc>
        <w:tc>
          <w:tcPr>
            <w:tcW w:w="2171" w:type="dxa"/>
            <w:tcBorders>
              <w:top w:val="nil"/>
              <w:left w:val="nil"/>
              <w:bottom w:val="nil"/>
              <w:right w:val="nil"/>
            </w:tcBorders>
            <w:shd w:val="clear" w:color="auto" w:fill="auto"/>
            <w:noWrap/>
            <w:vAlign w:val="bottom"/>
            <w:hideMark/>
          </w:tcPr>
          <w:p w14:paraId="04902664" w14:textId="77777777" w:rsidR="00A23A74" w:rsidRPr="00A23A74" w:rsidRDefault="00A23A74" w:rsidP="00A23A74">
            <w:pPr>
              <w:rPr>
                <w:sz w:val="20"/>
                <w:szCs w:val="20"/>
              </w:rPr>
            </w:pPr>
          </w:p>
        </w:tc>
        <w:tc>
          <w:tcPr>
            <w:tcW w:w="1283" w:type="dxa"/>
            <w:tcBorders>
              <w:top w:val="nil"/>
              <w:left w:val="nil"/>
              <w:bottom w:val="nil"/>
              <w:right w:val="nil"/>
            </w:tcBorders>
            <w:shd w:val="clear" w:color="auto" w:fill="auto"/>
            <w:noWrap/>
            <w:vAlign w:val="bottom"/>
            <w:hideMark/>
          </w:tcPr>
          <w:p w14:paraId="291D83CD" w14:textId="77777777" w:rsidR="00A23A74" w:rsidRPr="00A23A74" w:rsidRDefault="00A23A74" w:rsidP="00A23A74">
            <w:pPr>
              <w:rPr>
                <w:sz w:val="20"/>
                <w:szCs w:val="20"/>
              </w:rPr>
            </w:pPr>
          </w:p>
        </w:tc>
        <w:tc>
          <w:tcPr>
            <w:tcW w:w="649" w:type="dxa"/>
            <w:tcBorders>
              <w:top w:val="nil"/>
              <w:left w:val="nil"/>
              <w:bottom w:val="nil"/>
              <w:right w:val="nil"/>
            </w:tcBorders>
            <w:shd w:val="clear" w:color="auto" w:fill="auto"/>
            <w:noWrap/>
            <w:vAlign w:val="bottom"/>
            <w:hideMark/>
          </w:tcPr>
          <w:p w14:paraId="6C560F29" w14:textId="77777777" w:rsidR="00A23A74" w:rsidRPr="00A23A74" w:rsidRDefault="00A23A74" w:rsidP="00A23A74">
            <w:pPr>
              <w:rPr>
                <w:sz w:val="20"/>
                <w:szCs w:val="20"/>
              </w:rPr>
            </w:pPr>
          </w:p>
        </w:tc>
        <w:tc>
          <w:tcPr>
            <w:tcW w:w="1400" w:type="dxa"/>
            <w:tcBorders>
              <w:top w:val="nil"/>
              <w:left w:val="nil"/>
              <w:bottom w:val="nil"/>
              <w:right w:val="nil"/>
            </w:tcBorders>
            <w:shd w:val="clear" w:color="auto" w:fill="auto"/>
            <w:noWrap/>
            <w:vAlign w:val="bottom"/>
            <w:hideMark/>
          </w:tcPr>
          <w:p w14:paraId="3C9080DF" w14:textId="77777777" w:rsidR="00A23A74" w:rsidRPr="00A23A74" w:rsidRDefault="00A23A74" w:rsidP="00A23A74">
            <w:pPr>
              <w:rPr>
                <w:sz w:val="20"/>
                <w:szCs w:val="20"/>
              </w:rPr>
            </w:pPr>
          </w:p>
        </w:tc>
        <w:tc>
          <w:tcPr>
            <w:tcW w:w="1557" w:type="dxa"/>
            <w:tcBorders>
              <w:top w:val="nil"/>
              <w:left w:val="single" w:sz="4" w:space="0" w:color="auto"/>
              <w:bottom w:val="single" w:sz="4" w:space="0" w:color="auto"/>
              <w:right w:val="single" w:sz="4" w:space="0" w:color="auto"/>
            </w:tcBorders>
            <w:shd w:val="clear" w:color="auto" w:fill="auto"/>
            <w:noWrap/>
            <w:vAlign w:val="bottom"/>
            <w:hideMark/>
          </w:tcPr>
          <w:p w14:paraId="0EACB0EC" w14:textId="77777777" w:rsidR="00A23A74" w:rsidRPr="00A23A74" w:rsidRDefault="00A23A74" w:rsidP="00A23A74">
            <w:pPr>
              <w:rPr>
                <w:rFonts w:ascii="Calibri" w:hAnsi="Calibri" w:cs="Calibri"/>
                <w:color w:val="000000"/>
                <w:sz w:val="22"/>
                <w:szCs w:val="22"/>
              </w:rPr>
            </w:pPr>
            <w:r w:rsidRPr="00A23A74">
              <w:rPr>
                <w:rFonts w:ascii="Calibri" w:hAnsi="Calibri" w:cs="Calibri"/>
                <w:color w:val="000000"/>
                <w:sz w:val="22"/>
                <w:szCs w:val="22"/>
              </w:rPr>
              <w:t>od 5.1.2025</w:t>
            </w:r>
          </w:p>
        </w:tc>
        <w:tc>
          <w:tcPr>
            <w:tcW w:w="1450" w:type="dxa"/>
            <w:gridSpan w:val="2"/>
            <w:tcBorders>
              <w:top w:val="nil"/>
              <w:left w:val="nil"/>
              <w:bottom w:val="single" w:sz="4" w:space="0" w:color="auto"/>
              <w:right w:val="single" w:sz="4" w:space="0" w:color="auto"/>
            </w:tcBorders>
            <w:shd w:val="clear" w:color="auto" w:fill="auto"/>
            <w:noWrap/>
            <w:vAlign w:val="bottom"/>
            <w:hideMark/>
          </w:tcPr>
          <w:p w14:paraId="120C1345" w14:textId="77777777" w:rsidR="00A23A74" w:rsidRPr="00A23A74" w:rsidRDefault="00A23A74" w:rsidP="00A23A74">
            <w:pPr>
              <w:jc w:val="right"/>
              <w:rPr>
                <w:rFonts w:ascii="Calibri" w:hAnsi="Calibri" w:cs="Calibri"/>
                <w:color w:val="000000"/>
                <w:sz w:val="22"/>
                <w:szCs w:val="22"/>
              </w:rPr>
            </w:pPr>
            <w:r w:rsidRPr="00A23A74">
              <w:rPr>
                <w:rFonts w:ascii="Calibri" w:hAnsi="Calibri" w:cs="Calibri"/>
                <w:color w:val="000000"/>
                <w:sz w:val="22"/>
                <w:szCs w:val="22"/>
              </w:rPr>
              <w:t>151 433,42 Kč</w:t>
            </w:r>
          </w:p>
        </w:tc>
        <w:tc>
          <w:tcPr>
            <w:tcW w:w="332" w:type="dxa"/>
            <w:tcBorders>
              <w:top w:val="nil"/>
              <w:left w:val="nil"/>
              <w:bottom w:val="nil"/>
              <w:right w:val="nil"/>
            </w:tcBorders>
            <w:shd w:val="clear" w:color="auto" w:fill="auto"/>
            <w:noWrap/>
            <w:vAlign w:val="bottom"/>
            <w:hideMark/>
          </w:tcPr>
          <w:p w14:paraId="744C071E" w14:textId="77777777" w:rsidR="00A23A74" w:rsidRPr="00A23A74" w:rsidRDefault="00A23A74" w:rsidP="00A23A74">
            <w:pPr>
              <w:jc w:val="right"/>
              <w:rPr>
                <w:rFonts w:ascii="Calibri" w:hAnsi="Calibri" w:cs="Calibri"/>
                <w:color w:val="000000"/>
                <w:sz w:val="22"/>
                <w:szCs w:val="22"/>
              </w:rPr>
            </w:pPr>
          </w:p>
        </w:tc>
        <w:tc>
          <w:tcPr>
            <w:tcW w:w="1056" w:type="dxa"/>
            <w:tcBorders>
              <w:top w:val="nil"/>
              <w:left w:val="nil"/>
              <w:bottom w:val="nil"/>
              <w:right w:val="nil"/>
            </w:tcBorders>
            <w:shd w:val="clear" w:color="auto" w:fill="auto"/>
            <w:noWrap/>
            <w:vAlign w:val="bottom"/>
            <w:hideMark/>
          </w:tcPr>
          <w:p w14:paraId="23BA0DED" w14:textId="77777777" w:rsidR="00A23A74" w:rsidRPr="00A23A74" w:rsidRDefault="00A23A74" w:rsidP="00A23A74">
            <w:pPr>
              <w:rPr>
                <w:sz w:val="20"/>
                <w:szCs w:val="20"/>
              </w:rPr>
            </w:pPr>
          </w:p>
        </w:tc>
        <w:tc>
          <w:tcPr>
            <w:tcW w:w="969" w:type="dxa"/>
            <w:tcBorders>
              <w:top w:val="nil"/>
              <w:left w:val="nil"/>
              <w:bottom w:val="nil"/>
              <w:right w:val="nil"/>
            </w:tcBorders>
            <w:shd w:val="clear" w:color="auto" w:fill="auto"/>
            <w:noWrap/>
            <w:vAlign w:val="bottom"/>
            <w:hideMark/>
          </w:tcPr>
          <w:p w14:paraId="33B4F2AC" w14:textId="77777777" w:rsidR="00A23A74" w:rsidRPr="00A23A74" w:rsidRDefault="00A23A74" w:rsidP="00A23A74">
            <w:pPr>
              <w:rPr>
                <w:sz w:val="20"/>
                <w:szCs w:val="20"/>
              </w:rPr>
            </w:pPr>
          </w:p>
        </w:tc>
      </w:tr>
    </w:tbl>
    <w:p w14:paraId="06E443C7" w14:textId="77777777" w:rsidR="003C484E" w:rsidRPr="00B52808" w:rsidRDefault="003C484E" w:rsidP="00B52808">
      <w:pPr>
        <w:jc w:val="both"/>
        <w:rPr>
          <w:rFonts w:ascii="Tahoma" w:hAnsi="Tahoma" w:cs="Tahoma"/>
          <w:sz w:val="16"/>
          <w:szCs w:val="16"/>
        </w:rPr>
      </w:pPr>
    </w:p>
    <w:sectPr w:rsidR="003C484E" w:rsidRPr="00B52808" w:rsidSect="0064403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6E0D1" w14:textId="77777777" w:rsidR="00293F52" w:rsidRDefault="00293F52" w:rsidP="00F554B6">
      <w:r>
        <w:separator/>
      </w:r>
    </w:p>
  </w:endnote>
  <w:endnote w:type="continuationSeparator" w:id="0">
    <w:p w14:paraId="7485C6CE" w14:textId="77777777" w:rsidR="00293F52" w:rsidRDefault="00293F52" w:rsidP="00F554B6">
      <w:r>
        <w:continuationSeparator/>
      </w:r>
    </w:p>
  </w:endnote>
  <w:endnote w:type="continuationNotice" w:id="1">
    <w:p w14:paraId="73411923" w14:textId="77777777" w:rsidR="00293F52" w:rsidRDefault="00293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5481A" w14:textId="77777777" w:rsidR="00434055" w:rsidRDefault="004340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3FAE6" w14:textId="77777777" w:rsidR="00434055" w:rsidRDefault="0043405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6BB52" w14:textId="77777777" w:rsidR="00434055" w:rsidRDefault="00434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A7C8D" w14:textId="77777777" w:rsidR="00293F52" w:rsidRDefault="00293F52" w:rsidP="00F554B6">
      <w:r>
        <w:separator/>
      </w:r>
    </w:p>
  </w:footnote>
  <w:footnote w:type="continuationSeparator" w:id="0">
    <w:p w14:paraId="738F51AC" w14:textId="77777777" w:rsidR="00293F52" w:rsidRDefault="00293F52" w:rsidP="00F554B6">
      <w:r>
        <w:continuationSeparator/>
      </w:r>
    </w:p>
  </w:footnote>
  <w:footnote w:type="continuationNotice" w:id="1">
    <w:p w14:paraId="3073B573" w14:textId="77777777" w:rsidR="00293F52" w:rsidRDefault="00293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40A0C" w14:textId="77777777" w:rsidR="00434055" w:rsidRDefault="004340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8EEF7" w14:textId="1F35B844" w:rsidR="00374D3F" w:rsidRPr="00374D3F" w:rsidRDefault="00374D3F" w:rsidP="00374D3F">
    <w:pPr>
      <w:pStyle w:val="Zhlav"/>
      <w:jc w:val="right"/>
      <w:rPr>
        <w:b/>
        <w:bCs/>
      </w:rPr>
    </w:pPr>
    <w:r w:rsidRPr="00374D3F">
      <w:rPr>
        <w:b/>
        <w:bCs/>
      </w:rPr>
      <w:t>PO 564/S/24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B9287" w14:textId="77777777" w:rsidR="00434055" w:rsidRDefault="004340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3"/>
  </w:num>
  <w:num w:numId="2">
    <w:abstractNumId w:val="5"/>
  </w:num>
  <w:num w:numId="3">
    <w:abstractNumId w:val="3"/>
  </w:num>
  <w:num w:numId="4">
    <w:abstractNumId w:val="4"/>
  </w:num>
  <w:num w:numId="5">
    <w:abstractNumId w:val="7"/>
  </w:num>
  <w:num w:numId="6">
    <w:abstractNumId w:val="2"/>
  </w:num>
  <w:num w:numId="7">
    <w:abstractNumId w:val="9"/>
  </w:num>
  <w:num w:numId="8">
    <w:abstractNumId w:val="12"/>
  </w:num>
  <w:num w:numId="9">
    <w:abstractNumId w:val="11"/>
  </w:num>
  <w:num w:numId="10">
    <w:abstractNumId w:val="0"/>
  </w:num>
  <w:num w:numId="11">
    <w:abstractNumId w:val="10"/>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1028D"/>
    <w:rsid w:val="00010525"/>
    <w:rsid w:val="00037AE5"/>
    <w:rsid w:val="00047483"/>
    <w:rsid w:val="00053554"/>
    <w:rsid w:val="00057332"/>
    <w:rsid w:val="0007327F"/>
    <w:rsid w:val="00083039"/>
    <w:rsid w:val="000847C1"/>
    <w:rsid w:val="00095B14"/>
    <w:rsid w:val="000A33F6"/>
    <w:rsid w:val="000A7C74"/>
    <w:rsid w:val="000B41FC"/>
    <w:rsid w:val="000C25CC"/>
    <w:rsid w:val="000D37CB"/>
    <w:rsid w:val="000E164F"/>
    <w:rsid w:val="000E711D"/>
    <w:rsid w:val="00111681"/>
    <w:rsid w:val="00112099"/>
    <w:rsid w:val="001143A3"/>
    <w:rsid w:val="00125622"/>
    <w:rsid w:val="0013149D"/>
    <w:rsid w:val="00132B97"/>
    <w:rsid w:val="00147E3F"/>
    <w:rsid w:val="00151754"/>
    <w:rsid w:val="00155B07"/>
    <w:rsid w:val="001971AC"/>
    <w:rsid w:val="001A08D7"/>
    <w:rsid w:val="001A191E"/>
    <w:rsid w:val="001A3456"/>
    <w:rsid w:val="001A35C9"/>
    <w:rsid w:val="001A5457"/>
    <w:rsid w:val="001C10B8"/>
    <w:rsid w:val="001C48DE"/>
    <w:rsid w:val="001D090A"/>
    <w:rsid w:val="001D5DD2"/>
    <w:rsid w:val="001E1855"/>
    <w:rsid w:val="001E2B7F"/>
    <w:rsid w:val="001E68DA"/>
    <w:rsid w:val="00200EFE"/>
    <w:rsid w:val="0022284B"/>
    <w:rsid w:val="00227FDD"/>
    <w:rsid w:val="00230F7C"/>
    <w:rsid w:val="002573A1"/>
    <w:rsid w:val="00267EEF"/>
    <w:rsid w:val="00293F52"/>
    <w:rsid w:val="0029752B"/>
    <w:rsid w:val="002A6BBA"/>
    <w:rsid w:val="002B1B12"/>
    <w:rsid w:val="002B45CC"/>
    <w:rsid w:val="002C3D4C"/>
    <w:rsid w:val="002C6214"/>
    <w:rsid w:val="002C7E5B"/>
    <w:rsid w:val="002D4C5B"/>
    <w:rsid w:val="002D6B1A"/>
    <w:rsid w:val="002F4217"/>
    <w:rsid w:val="003012A6"/>
    <w:rsid w:val="00310064"/>
    <w:rsid w:val="0031518A"/>
    <w:rsid w:val="00317154"/>
    <w:rsid w:val="00327389"/>
    <w:rsid w:val="00330615"/>
    <w:rsid w:val="00331280"/>
    <w:rsid w:val="00332790"/>
    <w:rsid w:val="0033459B"/>
    <w:rsid w:val="00342CEC"/>
    <w:rsid w:val="003510BA"/>
    <w:rsid w:val="00352693"/>
    <w:rsid w:val="00355D64"/>
    <w:rsid w:val="00372EE6"/>
    <w:rsid w:val="00374D3F"/>
    <w:rsid w:val="003812F1"/>
    <w:rsid w:val="00382F02"/>
    <w:rsid w:val="00383D3E"/>
    <w:rsid w:val="0039013C"/>
    <w:rsid w:val="003920B5"/>
    <w:rsid w:val="003A13BA"/>
    <w:rsid w:val="003A2020"/>
    <w:rsid w:val="003A37EE"/>
    <w:rsid w:val="003A5BC0"/>
    <w:rsid w:val="003B3C0B"/>
    <w:rsid w:val="003C484E"/>
    <w:rsid w:val="00407298"/>
    <w:rsid w:val="0041359F"/>
    <w:rsid w:val="00417FA5"/>
    <w:rsid w:val="004242F6"/>
    <w:rsid w:val="00424995"/>
    <w:rsid w:val="00427923"/>
    <w:rsid w:val="00427963"/>
    <w:rsid w:val="00430874"/>
    <w:rsid w:val="00434055"/>
    <w:rsid w:val="00436C1A"/>
    <w:rsid w:val="00447231"/>
    <w:rsid w:val="00451373"/>
    <w:rsid w:val="004514CD"/>
    <w:rsid w:val="0045373F"/>
    <w:rsid w:val="0045550B"/>
    <w:rsid w:val="00455899"/>
    <w:rsid w:val="004568E0"/>
    <w:rsid w:val="004743F8"/>
    <w:rsid w:val="00476853"/>
    <w:rsid w:val="00491C07"/>
    <w:rsid w:val="00493CD4"/>
    <w:rsid w:val="004976C4"/>
    <w:rsid w:val="004A0B33"/>
    <w:rsid w:val="004A0BA4"/>
    <w:rsid w:val="004B1810"/>
    <w:rsid w:val="004B5D67"/>
    <w:rsid w:val="004B7037"/>
    <w:rsid w:val="004D029F"/>
    <w:rsid w:val="004E165E"/>
    <w:rsid w:val="00501002"/>
    <w:rsid w:val="0050556B"/>
    <w:rsid w:val="005062A5"/>
    <w:rsid w:val="00522294"/>
    <w:rsid w:val="00524FDB"/>
    <w:rsid w:val="00526750"/>
    <w:rsid w:val="00530D9D"/>
    <w:rsid w:val="00546A99"/>
    <w:rsid w:val="00553C2B"/>
    <w:rsid w:val="0056058E"/>
    <w:rsid w:val="0056580F"/>
    <w:rsid w:val="005907F4"/>
    <w:rsid w:val="00596C6B"/>
    <w:rsid w:val="005B139C"/>
    <w:rsid w:val="005B147A"/>
    <w:rsid w:val="005C7F53"/>
    <w:rsid w:val="005D752A"/>
    <w:rsid w:val="005E352E"/>
    <w:rsid w:val="005E6831"/>
    <w:rsid w:val="005F04B8"/>
    <w:rsid w:val="00603459"/>
    <w:rsid w:val="0060584A"/>
    <w:rsid w:val="0061012F"/>
    <w:rsid w:val="006131FD"/>
    <w:rsid w:val="0062361E"/>
    <w:rsid w:val="00623C3C"/>
    <w:rsid w:val="00625D17"/>
    <w:rsid w:val="006325A6"/>
    <w:rsid w:val="00636CD8"/>
    <w:rsid w:val="00643767"/>
    <w:rsid w:val="0064403C"/>
    <w:rsid w:val="00644A2F"/>
    <w:rsid w:val="0065176A"/>
    <w:rsid w:val="0066192F"/>
    <w:rsid w:val="00661959"/>
    <w:rsid w:val="00662AD8"/>
    <w:rsid w:val="006735EE"/>
    <w:rsid w:val="00673917"/>
    <w:rsid w:val="0067629B"/>
    <w:rsid w:val="00677690"/>
    <w:rsid w:val="0068092E"/>
    <w:rsid w:val="006817B4"/>
    <w:rsid w:val="00682C9A"/>
    <w:rsid w:val="0068411A"/>
    <w:rsid w:val="0069406F"/>
    <w:rsid w:val="006B783E"/>
    <w:rsid w:val="006C6100"/>
    <w:rsid w:val="006E0BF2"/>
    <w:rsid w:val="006E38C4"/>
    <w:rsid w:val="006F03BC"/>
    <w:rsid w:val="006F1990"/>
    <w:rsid w:val="006F7A6B"/>
    <w:rsid w:val="00701707"/>
    <w:rsid w:val="0071039D"/>
    <w:rsid w:val="00724F8E"/>
    <w:rsid w:val="00751E79"/>
    <w:rsid w:val="00760021"/>
    <w:rsid w:val="00761191"/>
    <w:rsid w:val="0077030D"/>
    <w:rsid w:val="0079481D"/>
    <w:rsid w:val="00794DB7"/>
    <w:rsid w:val="007976EF"/>
    <w:rsid w:val="007A1A10"/>
    <w:rsid w:val="007C4706"/>
    <w:rsid w:val="007C66C9"/>
    <w:rsid w:val="007E54D9"/>
    <w:rsid w:val="007E6F21"/>
    <w:rsid w:val="00804250"/>
    <w:rsid w:val="00812BDD"/>
    <w:rsid w:val="00822336"/>
    <w:rsid w:val="00830AC1"/>
    <w:rsid w:val="00844F83"/>
    <w:rsid w:val="0084517F"/>
    <w:rsid w:val="00845B21"/>
    <w:rsid w:val="00862848"/>
    <w:rsid w:val="00862A5B"/>
    <w:rsid w:val="00862EB0"/>
    <w:rsid w:val="008654CB"/>
    <w:rsid w:val="00866995"/>
    <w:rsid w:val="00873A5C"/>
    <w:rsid w:val="008774BA"/>
    <w:rsid w:val="008915BE"/>
    <w:rsid w:val="0089257D"/>
    <w:rsid w:val="00892CB5"/>
    <w:rsid w:val="00894320"/>
    <w:rsid w:val="008A2772"/>
    <w:rsid w:val="008A4136"/>
    <w:rsid w:val="008C499B"/>
    <w:rsid w:val="008C51A2"/>
    <w:rsid w:val="008D316B"/>
    <w:rsid w:val="008D4003"/>
    <w:rsid w:val="008D7120"/>
    <w:rsid w:val="008E27CA"/>
    <w:rsid w:val="008E42DB"/>
    <w:rsid w:val="008E5C71"/>
    <w:rsid w:val="008F4486"/>
    <w:rsid w:val="009116BB"/>
    <w:rsid w:val="00916744"/>
    <w:rsid w:val="00920D3F"/>
    <w:rsid w:val="0092229E"/>
    <w:rsid w:val="0095119A"/>
    <w:rsid w:val="00956398"/>
    <w:rsid w:val="009620BE"/>
    <w:rsid w:val="009714F9"/>
    <w:rsid w:val="00973A1B"/>
    <w:rsid w:val="0097479C"/>
    <w:rsid w:val="00990B90"/>
    <w:rsid w:val="009A39B8"/>
    <w:rsid w:val="009B0582"/>
    <w:rsid w:val="009D31EB"/>
    <w:rsid w:val="009D4054"/>
    <w:rsid w:val="009E23A3"/>
    <w:rsid w:val="009F287F"/>
    <w:rsid w:val="009F4A76"/>
    <w:rsid w:val="00A23A74"/>
    <w:rsid w:val="00A2675E"/>
    <w:rsid w:val="00A43A55"/>
    <w:rsid w:val="00A52C34"/>
    <w:rsid w:val="00A61C96"/>
    <w:rsid w:val="00A67BC5"/>
    <w:rsid w:val="00A74429"/>
    <w:rsid w:val="00A76F89"/>
    <w:rsid w:val="00A9693E"/>
    <w:rsid w:val="00AC3EC4"/>
    <w:rsid w:val="00AD78A4"/>
    <w:rsid w:val="00AF2997"/>
    <w:rsid w:val="00AF763A"/>
    <w:rsid w:val="00B10BB1"/>
    <w:rsid w:val="00B1220E"/>
    <w:rsid w:val="00B20B34"/>
    <w:rsid w:val="00B20B51"/>
    <w:rsid w:val="00B31AD6"/>
    <w:rsid w:val="00B32E91"/>
    <w:rsid w:val="00B51F21"/>
    <w:rsid w:val="00B52808"/>
    <w:rsid w:val="00B56A87"/>
    <w:rsid w:val="00B56EE1"/>
    <w:rsid w:val="00B6549D"/>
    <w:rsid w:val="00B67AF9"/>
    <w:rsid w:val="00B71475"/>
    <w:rsid w:val="00B7641A"/>
    <w:rsid w:val="00B84290"/>
    <w:rsid w:val="00B908B5"/>
    <w:rsid w:val="00BA208D"/>
    <w:rsid w:val="00BA3956"/>
    <w:rsid w:val="00BA615F"/>
    <w:rsid w:val="00BB073E"/>
    <w:rsid w:val="00BB0808"/>
    <w:rsid w:val="00BB7614"/>
    <w:rsid w:val="00BC691C"/>
    <w:rsid w:val="00BD5EC8"/>
    <w:rsid w:val="00BE0D16"/>
    <w:rsid w:val="00BF125D"/>
    <w:rsid w:val="00C04B51"/>
    <w:rsid w:val="00C159C1"/>
    <w:rsid w:val="00C16DC9"/>
    <w:rsid w:val="00C1751E"/>
    <w:rsid w:val="00C30AAE"/>
    <w:rsid w:val="00C5056D"/>
    <w:rsid w:val="00C55BE7"/>
    <w:rsid w:val="00C62FDB"/>
    <w:rsid w:val="00C71021"/>
    <w:rsid w:val="00C73052"/>
    <w:rsid w:val="00C86351"/>
    <w:rsid w:val="00C913AA"/>
    <w:rsid w:val="00C934D5"/>
    <w:rsid w:val="00C945EC"/>
    <w:rsid w:val="00CB1231"/>
    <w:rsid w:val="00CB5CF1"/>
    <w:rsid w:val="00CB6B01"/>
    <w:rsid w:val="00CC7F53"/>
    <w:rsid w:val="00CD036D"/>
    <w:rsid w:val="00CD2796"/>
    <w:rsid w:val="00CE56DD"/>
    <w:rsid w:val="00CE6FA8"/>
    <w:rsid w:val="00CF1A6F"/>
    <w:rsid w:val="00CF6E1C"/>
    <w:rsid w:val="00CF702C"/>
    <w:rsid w:val="00D0660B"/>
    <w:rsid w:val="00D07F51"/>
    <w:rsid w:val="00D20BD9"/>
    <w:rsid w:val="00D35C06"/>
    <w:rsid w:val="00D36597"/>
    <w:rsid w:val="00D41BDA"/>
    <w:rsid w:val="00D471DD"/>
    <w:rsid w:val="00D50FB4"/>
    <w:rsid w:val="00D50FEE"/>
    <w:rsid w:val="00D578B8"/>
    <w:rsid w:val="00D602AC"/>
    <w:rsid w:val="00D637CA"/>
    <w:rsid w:val="00D66B15"/>
    <w:rsid w:val="00D67D5E"/>
    <w:rsid w:val="00D67F6C"/>
    <w:rsid w:val="00D76800"/>
    <w:rsid w:val="00D91A75"/>
    <w:rsid w:val="00DA2C39"/>
    <w:rsid w:val="00DB4DD2"/>
    <w:rsid w:val="00DB6668"/>
    <w:rsid w:val="00DC30E0"/>
    <w:rsid w:val="00DC532B"/>
    <w:rsid w:val="00DC6B45"/>
    <w:rsid w:val="00DD0F32"/>
    <w:rsid w:val="00DD2C8B"/>
    <w:rsid w:val="00DE2E3E"/>
    <w:rsid w:val="00DF4DA3"/>
    <w:rsid w:val="00DF4DF5"/>
    <w:rsid w:val="00E070E0"/>
    <w:rsid w:val="00E10FF5"/>
    <w:rsid w:val="00E1346E"/>
    <w:rsid w:val="00E162FD"/>
    <w:rsid w:val="00E3487E"/>
    <w:rsid w:val="00E574FF"/>
    <w:rsid w:val="00E70AB2"/>
    <w:rsid w:val="00E748E1"/>
    <w:rsid w:val="00E759E6"/>
    <w:rsid w:val="00E75B5C"/>
    <w:rsid w:val="00EB5C4A"/>
    <w:rsid w:val="00EC4C08"/>
    <w:rsid w:val="00EC5EB8"/>
    <w:rsid w:val="00ED2486"/>
    <w:rsid w:val="00ED2EC1"/>
    <w:rsid w:val="00EE6F97"/>
    <w:rsid w:val="00EF3F3C"/>
    <w:rsid w:val="00F000BC"/>
    <w:rsid w:val="00F050B6"/>
    <w:rsid w:val="00F05CCD"/>
    <w:rsid w:val="00F25E4E"/>
    <w:rsid w:val="00F315A7"/>
    <w:rsid w:val="00F3249E"/>
    <w:rsid w:val="00F42C21"/>
    <w:rsid w:val="00F431AD"/>
    <w:rsid w:val="00F47EB3"/>
    <w:rsid w:val="00F52CDD"/>
    <w:rsid w:val="00F554B6"/>
    <w:rsid w:val="00F6145C"/>
    <w:rsid w:val="00F72ED4"/>
    <w:rsid w:val="00F85451"/>
    <w:rsid w:val="00F85A09"/>
    <w:rsid w:val="00F93631"/>
    <w:rsid w:val="00F95A65"/>
    <w:rsid w:val="00FA06D2"/>
    <w:rsid w:val="00FB3A5F"/>
    <w:rsid w:val="00FC32DE"/>
    <w:rsid w:val="00FC3F27"/>
    <w:rsid w:val="00FD0CD2"/>
    <w:rsid w:val="00FD45DC"/>
    <w:rsid w:val="00FE1BEC"/>
    <w:rsid w:val="00FE36DB"/>
    <w:rsid w:val="00FE4079"/>
    <w:rsid w:val="00FE528A"/>
    <w:rsid w:val="00FE6530"/>
    <w:rsid w:val="00FF0F7B"/>
    <w:rsid w:val="00FF2097"/>
    <w:rsid w:val="00FF321D"/>
    <w:rsid w:val="00FF53BA"/>
    <w:rsid w:val="00FF5C58"/>
    <w:rsid w:val="00FF62BD"/>
    <w:rsid w:val="06570970"/>
    <w:rsid w:val="283099A5"/>
    <w:rsid w:val="2C76AB5D"/>
    <w:rsid w:val="2DD1A81C"/>
    <w:rsid w:val="5D4C5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C15485EB-E46B-4348-93C1-163A2B20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2FD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E1346E"/>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037AE5"/>
    <w:pPr>
      <w:ind w:left="720"/>
      <w:contextualSpacing/>
    </w:pPr>
  </w:style>
  <w:style w:type="character" w:styleId="Odkaznakoment">
    <w:name w:val="annotation reference"/>
    <w:basedOn w:val="Standardnpsmoodstavce"/>
    <w:uiPriority w:val="99"/>
    <w:semiHidden/>
    <w:unhideWhenUsed/>
    <w:rsid w:val="00083039"/>
    <w:rPr>
      <w:sz w:val="16"/>
      <w:szCs w:val="16"/>
    </w:rPr>
  </w:style>
  <w:style w:type="paragraph" w:styleId="Textkomente">
    <w:name w:val="annotation text"/>
    <w:basedOn w:val="Normln"/>
    <w:link w:val="TextkomenteChar"/>
    <w:uiPriority w:val="99"/>
    <w:unhideWhenUsed/>
    <w:rsid w:val="00083039"/>
    <w:rPr>
      <w:sz w:val="20"/>
      <w:szCs w:val="20"/>
    </w:rPr>
  </w:style>
  <w:style w:type="character" w:customStyle="1" w:styleId="TextkomenteChar">
    <w:name w:val="Text komentáře Char"/>
    <w:basedOn w:val="Standardnpsmoodstavce"/>
    <w:link w:val="Textkomente"/>
    <w:uiPriority w:val="99"/>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60021"/>
  </w:style>
  <w:style w:type="character" w:customStyle="1" w:styleId="eop">
    <w:name w:val="eop"/>
    <w:basedOn w:val="Standardnpsmoodstavce"/>
    <w:rsid w:val="00760021"/>
  </w:style>
  <w:style w:type="character" w:customStyle="1" w:styleId="Nadpis3Char">
    <w:name w:val="Nadpis 3 Char"/>
    <w:basedOn w:val="Standardnpsmoodstavce"/>
    <w:link w:val="Nadpis3"/>
    <w:uiPriority w:val="9"/>
    <w:rsid w:val="00E1346E"/>
    <w:rPr>
      <w:rFonts w:asciiTheme="majorHAnsi" w:eastAsiaTheme="majorEastAsia" w:hAnsiTheme="majorHAnsi" w:cstheme="majorBidi"/>
      <w:color w:val="1F3763" w:themeColor="accent1" w:themeShade="7F"/>
      <w:sz w:val="24"/>
      <w:szCs w:val="24"/>
      <w:lang w:eastAsia="cs-CZ"/>
    </w:rPr>
  </w:style>
  <w:style w:type="paragraph" w:customStyle="1" w:styleId="msonormal0">
    <w:name w:val="msonormal"/>
    <w:basedOn w:val="Normln"/>
    <w:rsid w:val="00A23A74"/>
    <w:pPr>
      <w:spacing w:before="100" w:beforeAutospacing="1" w:after="100" w:afterAutospacing="1"/>
    </w:pPr>
  </w:style>
  <w:style w:type="paragraph" w:customStyle="1" w:styleId="xl66">
    <w:name w:val="xl66"/>
    <w:basedOn w:val="Normln"/>
    <w:rsid w:val="00A23A74"/>
    <w:pPr>
      <w:spacing w:before="100" w:beforeAutospacing="1" w:after="100" w:afterAutospacing="1"/>
      <w:textAlignment w:val="center"/>
    </w:pPr>
    <w:rPr>
      <w:rFonts w:ascii="Calibri" w:hAnsi="Calibri" w:cs="Calibri"/>
      <w:color w:val="E7E6E6"/>
    </w:rPr>
  </w:style>
  <w:style w:type="paragraph" w:customStyle="1" w:styleId="xl67">
    <w:name w:val="xl67"/>
    <w:basedOn w:val="Normln"/>
    <w:rsid w:val="00A23A74"/>
    <w:pPr>
      <w:spacing w:before="100" w:beforeAutospacing="1" w:after="100" w:afterAutospacing="1"/>
    </w:pPr>
  </w:style>
  <w:style w:type="paragraph" w:customStyle="1" w:styleId="xl68">
    <w:name w:val="xl68"/>
    <w:basedOn w:val="Normln"/>
    <w:rsid w:val="00A23A74"/>
    <w:pPr>
      <w:spacing w:before="100" w:beforeAutospacing="1" w:after="100" w:afterAutospacing="1"/>
    </w:pPr>
    <w:rPr>
      <w:color w:val="000000"/>
    </w:rPr>
  </w:style>
  <w:style w:type="paragraph" w:customStyle="1" w:styleId="xl70">
    <w:name w:val="xl70"/>
    <w:basedOn w:val="Normln"/>
    <w:rsid w:val="00A23A74"/>
    <w:pPr>
      <w:spacing w:before="100" w:beforeAutospacing="1" w:after="100" w:afterAutospacing="1"/>
      <w:textAlignment w:val="center"/>
    </w:pPr>
    <w:rPr>
      <w:rFonts w:ascii="Calibri" w:hAnsi="Calibri" w:cs="Calibri"/>
      <w:color w:val="E7E6E6"/>
    </w:rPr>
  </w:style>
  <w:style w:type="paragraph" w:customStyle="1" w:styleId="xl71">
    <w:name w:val="xl71"/>
    <w:basedOn w:val="Normln"/>
    <w:rsid w:val="00A23A74"/>
    <w:pPr>
      <w:spacing w:before="100" w:beforeAutospacing="1" w:after="100" w:afterAutospacing="1"/>
    </w:pPr>
  </w:style>
  <w:style w:type="paragraph" w:customStyle="1" w:styleId="xl72">
    <w:name w:val="xl72"/>
    <w:basedOn w:val="Normln"/>
    <w:rsid w:val="00A23A74"/>
    <w:pPr>
      <w:pBdr>
        <w:top w:val="single" w:sz="4" w:space="0" w:color="8EA9DB"/>
        <w:bottom w:val="single" w:sz="4" w:space="0" w:color="8EA9DB"/>
      </w:pBdr>
      <w:spacing w:before="100" w:beforeAutospacing="1" w:after="100" w:afterAutospacing="1"/>
    </w:pPr>
  </w:style>
  <w:style w:type="paragraph" w:customStyle="1" w:styleId="xl73">
    <w:name w:val="xl73"/>
    <w:basedOn w:val="Normln"/>
    <w:rsid w:val="00A23A74"/>
    <w:pPr>
      <w:pBdr>
        <w:top w:val="single" w:sz="4" w:space="0" w:color="8EA9DB"/>
        <w:bottom w:val="single" w:sz="4" w:space="0" w:color="8EA9DB"/>
      </w:pBdr>
      <w:shd w:val="clear" w:color="D9E1F2" w:fill="D9E1F2"/>
      <w:spacing w:before="100" w:beforeAutospacing="1" w:after="100" w:afterAutospacing="1"/>
    </w:pPr>
  </w:style>
  <w:style w:type="paragraph" w:customStyle="1" w:styleId="xl74">
    <w:name w:val="xl74"/>
    <w:basedOn w:val="Normln"/>
    <w:rsid w:val="00A23A74"/>
    <w:pPr>
      <w:spacing w:before="100" w:beforeAutospacing="1" w:after="100" w:afterAutospacing="1"/>
      <w:jc w:val="right"/>
    </w:pPr>
  </w:style>
  <w:style w:type="paragraph" w:customStyle="1" w:styleId="xl75">
    <w:name w:val="xl75"/>
    <w:basedOn w:val="Normln"/>
    <w:rsid w:val="00A23A74"/>
    <w:pPr>
      <w:spacing w:before="100" w:beforeAutospacing="1" w:after="100" w:afterAutospacing="1"/>
      <w:jc w:val="right"/>
    </w:pPr>
  </w:style>
  <w:style w:type="paragraph" w:customStyle="1" w:styleId="xl76">
    <w:name w:val="xl76"/>
    <w:basedOn w:val="Normln"/>
    <w:rsid w:val="00A2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ln"/>
    <w:rsid w:val="00A2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A2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A23A74"/>
    <w:pPr>
      <w:spacing w:before="100" w:beforeAutospacing="1" w:after="100" w:afterAutospacing="1"/>
    </w:pPr>
    <w:rPr>
      <w:sz w:val="18"/>
      <w:szCs w:val="18"/>
    </w:rPr>
  </w:style>
  <w:style w:type="paragraph" w:customStyle="1" w:styleId="xl80">
    <w:name w:val="xl80"/>
    <w:basedOn w:val="Normln"/>
    <w:rsid w:val="00A23A74"/>
    <w:pPr>
      <w:pBdr>
        <w:bottom w:val="single" w:sz="4" w:space="0" w:color="8EA9DB"/>
      </w:pBdr>
      <w:spacing w:before="100" w:beforeAutospacing="1" w:after="100" w:afterAutospacing="1"/>
      <w:textAlignment w:val="center"/>
    </w:pPr>
    <w:rPr>
      <w:rFonts w:ascii="Calibri" w:hAnsi="Calibri" w:cs="Calibri"/>
      <w:color w:val="E7E6E6"/>
    </w:rPr>
  </w:style>
  <w:style w:type="paragraph" w:customStyle="1" w:styleId="xl81">
    <w:name w:val="xl81"/>
    <w:basedOn w:val="Normln"/>
    <w:rsid w:val="00A23A74"/>
    <w:pPr>
      <w:spacing w:before="100" w:beforeAutospacing="1" w:after="100" w:afterAutospacing="1"/>
      <w:jc w:val="center"/>
      <w:textAlignment w:val="center"/>
    </w:pPr>
  </w:style>
  <w:style w:type="paragraph" w:customStyle="1" w:styleId="xl82">
    <w:name w:val="xl82"/>
    <w:basedOn w:val="Normln"/>
    <w:rsid w:val="00A23A74"/>
    <w:pPr>
      <w:spacing w:before="100" w:beforeAutospacing="1" w:after="100" w:afterAutospacing="1"/>
      <w:jc w:val="center"/>
      <w:textAlignment w:val="center"/>
    </w:pPr>
    <w:rPr>
      <w:b/>
      <w:bCs/>
      <w:sz w:val="40"/>
      <w:szCs w:val="40"/>
    </w:rPr>
  </w:style>
  <w:style w:type="paragraph" w:customStyle="1" w:styleId="xl83">
    <w:name w:val="xl83"/>
    <w:basedOn w:val="Normln"/>
    <w:rsid w:val="00A23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694158909">
      <w:bodyDiv w:val="1"/>
      <w:marLeft w:val="0"/>
      <w:marRight w:val="0"/>
      <w:marTop w:val="0"/>
      <w:marBottom w:val="0"/>
      <w:divBdr>
        <w:top w:val="none" w:sz="0" w:space="0" w:color="auto"/>
        <w:left w:val="none" w:sz="0" w:space="0" w:color="auto"/>
        <w:bottom w:val="none" w:sz="0" w:space="0" w:color="auto"/>
        <w:right w:val="none" w:sz="0" w:space="0" w:color="auto"/>
      </w:divBdr>
    </w:div>
    <w:div w:id="1333529247">
      <w:bodyDiv w:val="1"/>
      <w:marLeft w:val="0"/>
      <w:marRight w:val="0"/>
      <w:marTop w:val="0"/>
      <w:marBottom w:val="0"/>
      <w:divBdr>
        <w:top w:val="none" w:sz="0" w:space="0" w:color="auto"/>
        <w:left w:val="none" w:sz="0" w:space="0" w:color="auto"/>
        <w:bottom w:val="none" w:sz="0" w:space="0" w:color="auto"/>
        <w:right w:val="none" w:sz="0" w:space="0" w:color="auto"/>
      </w:divBdr>
    </w:div>
    <w:div w:id="172583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751-564/564-24_RS.docx</ZkracenyRetezec>
    <Smazat xmlns="acca34e4-9ecd-41c8-99eb-d6aa654aaa55">&lt;a href="/sites/evidencesmluv/_layouts/15/IniWrkflIP.aspx?List=%7b5BACA63D-3952-4531-BB75-33B3C750A970%7d&amp;amp;ID=2235&amp;amp;ItemGuid=%7bAF48C965-2AF1-4608-8A22-27B1E7EB281D%7d&amp;amp;TemplateID=%7bd3f8102e-f4a5-4901-b93c-fb146a9d820d%7d"&gt;&lt;img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BB5BB-54AF-4394-89BB-A819A8E4FB59}">
  <ds:schemaRefs>
    <ds:schemaRef ds:uri="http://schemas.microsoft.com/sharepoint/events"/>
  </ds:schemaRefs>
</ds:datastoreItem>
</file>

<file path=customXml/itemProps2.xml><?xml version="1.0" encoding="utf-8"?>
<ds:datastoreItem xmlns:ds="http://schemas.openxmlformats.org/officeDocument/2006/customXml" ds:itemID="{00C7390D-2AD3-4027-A064-8205E458E89A}">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D3B8941A-7720-4A98-B4A8-5B10D25DB80B}"/>
</file>

<file path=customXml/itemProps4.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5.xml><?xml version="1.0" encoding="utf-8"?>
<ds:datastoreItem xmlns:ds="http://schemas.openxmlformats.org/officeDocument/2006/customXml" ds:itemID="{C1AC63E2-25C5-4CF2-827B-14F1485B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5801</Words>
  <Characters>34230</Characters>
  <Application>Microsoft Office Word</Application>
  <DocSecurity>0</DocSecurity>
  <Lines>285</Lines>
  <Paragraphs>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10394 - Servis_Olympus</vt:lpstr>
      <vt:lpstr>10394 - Servis_Olympus</vt:lpstr>
    </vt:vector>
  </TitlesOfParts>
  <Company>Olympus</Company>
  <LinksUpToDate>false</LinksUpToDate>
  <CharactersWithSpaces>39952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cp:lastModifiedBy>Kotusová Zuzana, Ing. DiS.</cp:lastModifiedBy>
  <cp:revision>2</cp:revision>
  <cp:lastPrinted>2024-08-14T09:07:00Z</cp:lastPrinted>
  <dcterms:created xsi:type="dcterms:W3CDTF">2024-10-01T05:57:00Z</dcterms:created>
  <dcterms:modified xsi:type="dcterms:W3CDTF">2024-10-01T05:57:00Z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46bd75ab-cef1-426d-85c3-2e82c5862149</vt:lpwstr>
  </property>
  <property fmtid="{D5CDD505-2E9C-101B-9397-08002B2CF9AE}" pid="4" name="WorkflowChangePath">
    <vt:lpwstr>b67a389e-6e0e-4c00-bf81-c26346b032e9,2;b67a389e-6e0e-4c00-bf81-c26346b032e9,2;b67a389e-6e0e-4c00-bf81-c26346b032e9,2;b67a389e-6e0e-4c00-bf81-c26346b032e9,2;9a1e63d7-515c-44cd-98c8-a4c647aa8c7b,2;9a1e63d7-515c-44cd-98c8-a4c647aa8c7b,2;9a1e63d7-515c-44cd-98c8-a4c647aa8c7b,2;</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