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D4E5" w14:textId="77777777" w:rsidR="009945DD" w:rsidRPr="009945DD" w:rsidRDefault="009945DD" w:rsidP="009945DD">
      <w:pPr>
        <w:spacing w:before="240" w:after="60" w:line="240" w:lineRule="auto"/>
        <w:jc w:val="center"/>
        <w:outlineLvl w:val="0"/>
        <w:rPr>
          <w:rFonts w:ascii="Garamond" w:eastAsia="Times New Roman" w:hAnsi="Garamond" w:cs="Times New Roman"/>
          <w:b/>
          <w:bCs/>
          <w:kern w:val="28"/>
          <w:sz w:val="24"/>
          <w:szCs w:val="24"/>
          <w:lang w:eastAsia="cs-CZ"/>
          <w14:ligatures w14:val="none"/>
        </w:rPr>
      </w:pPr>
      <w:r w:rsidRPr="009945DD">
        <w:rPr>
          <w:rFonts w:ascii="Garamond" w:eastAsia="Times New Roman" w:hAnsi="Garamond" w:cs="Times New Roman"/>
          <w:b/>
          <w:bCs/>
          <w:kern w:val="28"/>
          <w:sz w:val="24"/>
          <w:szCs w:val="24"/>
          <w:lang w:eastAsia="cs-CZ"/>
          <w14:ligatures w14:val="none"/>
        </w:rPr>
        <w:t>KUPNÍ SMLOUVA</w:t>
      </w:r>
    </w:p>
    <w:p w14:paraId="5C860F56" w14:textId="4B9FF7C4" w:rsidR="009945DD" w:rsidRPr="009945DD" w:rsidRDefault="009945DD" w:rsidP="009945DD">
      <w:pPr>
        <w:spacing w:after="0" w:line="240" w:lineRule="auto"/>
        <w:jc w:val="center"/>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 xml:space="preserve">č. </w:t>
      </w:r>
      <w:r w:rsidR="00C40E13">
        <w:rPr>
          <w:rFonts w:ascii="Garamond" w:eastAsia="Times New Roman" w:hAnsi="Garamond" w:cs="Times New Roman"/>
          <w:kern w:val="0"/>
          <w:sz w:val="24"/>
          <w:szCs w:val="24"/>
          <w:lang w:eastAsia="cs-CZ"/>
          <w14:ligatures w14:val="none"/>
        </w:rPr>
        <w:t>Spr 3412/2024</w:t>
      </w:r>
    </w:p>
    <w:p w14:paraId="1E072E49" w14:textId="77777777" w:rsidR="009945DD" w:rsidRPr="009945DD" w:rsidRDefault="009945DD" w:rsidP="009945DD">
      <w:pPr>
        <w:spacing w:after="0" w:line="240" w:lineRule="auto"/>
        <w:ind w:right="-1"/>
        <w:jc w:val="center"/>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(dále jen „Smlouva“)</w:t>
      </w:r>
    </w:p>
    <w:p w14:paraId="14876A68" w14:textId="77777777" w:rsidR="009945DD" w:rsidRPr="009945DD" w:rsidRDefault="009945DD" w:rsidP="009945DD">
      <w:pPr>
        <w:tabs>
          <w:tab w:val="left" w:pos="284"/>
          <w:tab w:val="left" w:pos="360"/>
          <w:tab w:val="left" w:pos="426"/>
        </w:tabs>
        <w:spacing w:after="0" w:line="240" w:lineRule="auto"/>
        <w:ind w:left="284" w:right="283"/>
        <w:jc w:val="center"/>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uzavřená podle ustanovení § 2079 a násl. zákona č. 89/2012 Sb., občanský zákoník, ve znění pozdějších předpisů (dále jen „o. z.“)</w:t>
      </w:r>
    </w:p>
    <w:p w14:paraId="2A09E0FD" w14:textId="77777777" w:rsidR="009945DD" w:rsidRPr="009945DD" w:rsidRDefault="009945DD" w:rsidP="009945DD">
      <w:pPr>
        <w:spacing w:before="240" w:after="120" w:line="240" w:lineRule="auto"/>
        <w:jc w:val="center"/>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Smluvní strany</w:t>
      </w:r>
    </w:p>
    <w:p w14:paraId="58090F25" w14:textId="7CE427A4" w:rsidR="009945DD" w:rsidRPr="009945DD" w:rsidRDefault="009945DD" w:rsidP="009945DD">
      <w:pPr>
        <w:spacing w:after="0" w:line="240" w:lineRule="auto"/>
        <w:ind w:right="-1"/>
        <w:rPr>
          <w:rFonts w:ascii="Garamond" w:eastAsia="Times New Roman" w:hAnsi="Garamond" w:cs="Times New Roman"/>
          <w:b/>
          <w:bCs/>
          <w:kern w:val="0"/>
          <w:sz w:val="24"/>
          <w:szCs w:val="24"/>
          <w:lang w:eastAsia="cs-CZ"/>
          <w14:ligatures w14:val="none"/>
        </w:rPr>
      </w:pPr>
      <w:r w:rsidRPr="009945DD">
        <w:rPr>
          <w:rFonts w:ascii="Garamond" w:eastAsia="Times New Roman" w:hAnsi="Garamond" w:cs="Times New Roman"/>
          <w:b/>
          <w:bCs/>
          <w:kern w:val="0"/>
          <w:sz w:val="24"/>
          <w:szCs w:val="24"/>
          <w:lang w:eastAsia="cs-CZ"/>
          <w14:ligatures w14:val="none"/>
        </w:rPr>
        <w:t>Prodávající:</w:t>
      </w:r>
      <w:r w:rsidRPr="009945DD">
        <w:rPr>
          <w:rFonts w:ascii="Garamond" w:eastAsia="Times New Roman" w:hAnsi="Garamond" w:cs="Times New Roman"/>
          <w:b/>
          <w:bCs/>
          <w:kern w:val="0"/>
          <w:sz w:val="24"/>
          <w:szCs w:val="24"/>
          <w:lang w:eastAsia="cs-CZ"/>
          <w14:ligatures w14:val="none"/>
        </w:rPr>
        <w:tab/>
      </w:r>
      <w:r w:rsidRPr="009945DD">
        <w:rPr>
          <w:rFonts w:ascii="Garamond" w:eastAsia="Times New Roman" w:hAnsi="Garamond" w:cs="Times New Roman"/>
          <w:b/>
          <w:bCs/>
          <w:kern w:val="0"/>
          <w:sz w:val="24"/>
          <w:szCs w:val="24"/>
          <w:lang w:eastAsia="cs-CZ"/>
          <w14:ligatures w14:val="none"/>
        </w:rPr>
        <w:tab/>
      </w:r>
      <w:r w:rsidRPr="009945DD">
        <w:rPr>
          <w:rFonts w:ascii="Garamond" w:eastAsia="Times New Roman" w:hAnsi="Garamond" w:cs="Times New Roman"/>
          <w:b/>
          <w:bCs/>
          <w:kern w:val="0"/>
          <w:sz w:val="24"/>
          <w:szCs w:val="24"/>
          <w:lang w:eastAsia="cs-CZ"/>
          <w14:ligatures w14:val="none"/>
        </w:rPr>
        <w:tab/>
      </w:r>
      <w:r w:rsidRPr="009945DD">
        <w:rPr>
          <w:rFonts w:ascii="Garamond" w:eastAsia="Times New Roman" w:hAnsi="Garamond" w:cs="Times New Roman"/>
          <w:b/>
          <w:bCs/>
          <w:kern w:val="0"/>
          <w:sz w:val="24"/>
          <w:szCs w:val="24"/>
          <w:lang w:eastAsia="cs-CZ"/>
          <w14:ligatures w14:val="none"/>
        </w:rPr>
        <w:tab/>
      </w:r>
      <w:proofErr w:type="spellStart"/>
      <w:r w:rsidR="00786DA2" w:rsidRPr="00786DA2">
        <w:rPr>
          <w:rFonts w:ascii="Garamond" w:eastAsia="Times New Roman" w:hAnsi="Garamond" w:cs="Times New Roman"/>
          <w:b/>
          <w:bCs/>
          <w:kern w:val="0"/>
          <w:sz w:val="24"/>
          <w:szCs w:val="24"/>
          <w:lang w:eastAsia="cs-CZ"/>
          <w14:ligatures w14:val="none"/>
        </w:rPr>
        <w:t>Aricoma</w:t>
      </w:r>
      <w:proofErr w:type="spellEnd"/>
      <w:r w:rsidR="00786DA2" w:rsidRPr="00786DA2">
        <w:rPr>
          <w:rFonts w:ascii="Garamond" w:eastAsia="Times New Roman" w:hAnsi="Garamond" w:cs="Times New Roman"/>
          <w:b/>
          <w:bCs/>
          <w:kern w:val="0"/>
          <w:sz w:val="24"/>
          <w:szCs w:val="24"/>
          <w:lang w:eastAsia="cs-CZ"/>
          <w14:ligatures w14:val="none"/>
        </w:rPr>
        <w:t xml:space="preserve"> Systems a.s.</w:t>
      </w:r>
    </w:p>
    <w:p w14:paraId="61F15F95" w14:textId="77777777" w:rsidR="00483BCB" w:rsidRDefault="009945DD" w:rsidP="009945DD">
      <w:pPr>
        <w:spacing w:after="0" w:line="240" w:lineRule="auto"/>
        <w:ind w:right="425"/>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společnost zapsaná v obchodním rejstříku vedeném</w:t>
      </w:r>
      <w:r w:rsidR="00786DA2" w:rsidRPr="00786DA2">
        <w:t xml:space="preserve"> </w:t>
      </w:r>
      <w:r w:rsidR="00786DA2" w:rsidRPr="00786DA2">
        <w:rPr>
          <w:rFonts w:ascii="Garamond" w:eastAsia="Times New Roman" w:hAnsi="Garamond" w:cs="Times New Roman"/>
          <w:kern w:val="0"/>
          <w:sz w:val="24"/>
          <w:szCs w:val="24"/>
          <w:lang w:eastAsia="cs-CZ"/>
          <w14:ligatures w14:val="none"/>
        </w:rPr>
        <w:t xml:space="preserve">Krajským soudem v Ostravě oddíl B, vložka </w:t>
      </w:r>
    </w:p>
    <w:p w14:paraId="6E96D1FC" w14:textId="79DB023A" w:rsidR="009945DD" w:rsidRPr="009945DD" w:rsidRDefault="00786DA2" w:rsidP="00483BCB">
      <w:pPr>
        <w:spacing w:after="0" w:line="240" w:lineRule="auto"/>
        <w:ind w:left="2832" w:right="425" w:firstLine="708"/>
        <w:rPr>
          <w:rFonts w:ascii="Garamond" w:eastAsia="Times New Roman" w:hAnsi="Garamond" w:cs="Times New Roman"/>
          <w:kern w:val="0"/>
          <w:sz w:val="24"/>
          <w:szCs w:val="24"/>
          <w:lang w:eastAsia="cs-CZ"/>
          <w14:ligatures w14:val="none"/>
        </w:rPr>
      </w:pPr>
      <w:r w:rsidRPr="00786DA2">
        <w:rPr>
          <w:rFonts w:ascii="Garamond" w:eastAsia="Times New Roman" w:hAnsi="Garamond" w:cs="Times New Roman"/>
          <w:kern w:val="0"/>
          <w:sz w:val="24"/>
          <w:szCs w:val="24"/>
          <w:lang w:eastAsia="cs-CZ"/>
          <w14:ligatures w14:val="none"/>
        </w:rPr>
        <w:t>11012</w:t>
      </w:r>
    </w:p>
    <w:p w14:paraId="2B029EB1" w14:textId="0059F462" w:rsidR="009945DD" w:rsidRPr="009945DD" w:rsidRDefault="009945DD" w:rsidP="009945DD">
      <w:pPr>
        <w:spacing w:after="0" w:line="240" w:lineRule="auto"/>
        <w:ind w:right="425"/>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Sídlo:</w:t>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r>
      <w:r w:rsidR="00786DA2" w:rsidRPr="00786DA2">
        <w:rPr>
          <w:rFonts w:ascii="Garamond" w:eastAsia="Times New Roman" w:hAnsi="Garamond" w:cs="Times New Roman"/>
          <w:kern w:val="0"/>
          <w:sz w:val="24"/>
          <w:szCs w:val="24"/>
          <w:lang w:eastAsia="cs-CZ"/>
          <w14:ligatures w14:val="none"/>
        </w:rPr>
        <w:t>Hornopolní 3322/34, Moravská Ostrava, 702 00 Ostrava</w:t>
      </w:r>
    </w:p>
    <w:p w14:paraId="1E8EC6BE" w14:textId="71A55394" w:rsidR="009945DD" w:rsidRPr="009945DD" w:rsidRDefault="009945DD" w:rsidP="009945DD">
      <w:pPr>
        <w:spacing w:after="0" w:line="240" w:lineRule="auto"/>
        <w:ind w:right="425"/>
        <w:rPr>
          <w:rFonts w:ascii="Garamond" w:eastAsia="Times New Roman" w:hAnsi="Garamond" w:cs="Times New Roman"/>
          <w:b/>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IČ:</w:t>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r>
      <w:r w:rsidR="00786DA2" w:rsidRPr="00786DA2">
        <w:rPr>
          <w:rFonts w:ascii="Garamond" w:eastAsia="Times New Roman" w:hAnsi="Garamond" w:cs="Times New Roman"/>
          <w:kern w:val="0"/>
          <w:sz w:val="24"/>
          <w:szCs w:val="24"/>
          <w:lang w:eastAsia="cs-CZ"/>
          <w14:ligatures w14:val="none"/>
        </w:rPr>
        <w:t>04308697</w:t>
      </w:r>
    </w:p>
    <w:p w14:paraId="666B23B7" w14:textId="336A142D" w:rsidR="009945DD" w:rsidRPr="009945DD" w:rsidRDefault="009945DD" w:rsidP="009945DD">
      <w:pPr>
        <w:spacing w:after="0" w:line="240" w:lineRule="auto"/>
        <w:ind w:right="425"/>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DIČ:</w:t>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r>
      <w:r w:rsidR="00786DA2" w:rsidRPr="00786DA2">
        <w:rPr>
          <w:rFonts w:ascii="Garamond" w:eastAsia="Times New Roman" w:hAnsi="Garamond" w:cs="Times New Roman"/>
          <w:kern w:val="0"/>
          <w:sz w:val="24"/>
          <w:szCs w:val="24"/>
          <w:lang w:eastAsia="cs-CZ"/>
          <w14:ligatures w14:val="none"/>
        </w:rPr>
        <w:t>CZ04308697</w:t>
      </w:r>
    </w:p>
    <w:p w14:paraId="37460244" w14:textId="7D012CCF" w:rsidR="009945DD" w:rsidRPr="009945DD" w:rsidRDefault="009945DD" w:rsidP="009945DD">
      <w:pPr>
        <w:spacing w:after="0" w:line="240" w:lineRule="auto"/>
        <w:ind w:right="425"/>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Zastoupený:</w:t>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r>
      <w:r w:rsidR="00786DA2" w:rsidRPr="00B366A7">
        <w:rPr>
          <w:rFonts w:ascii="Garamond" w:eastAsia="Times New Roman" w:hAnsi="Garamond" w:cs="Times New Roman"/>
          <w:kern w:val="0"/>
          <w:sz w:val="24"/>
          <w:szCs w:val="24"/>
          <w:highlight w:val="black"/>
          <w:lang w:eastAsia="cs-CZ"/>
          <w14:ligatures w14:val="none"/>
        </w:rPr>
        <w:t>Ing. Josefem Středou</w:t>
      </w:r>
      <w:r w:rsidR="00786DA2">
        <w:rPr>
          <w:rFonts w:ascii="Garamond" w:eastAsia="Times New Roman" w:hAnsi="Garamond" w:cs="Times New Roman"/>
          <w:kern w:val="0"/>
          <w:sz w:val="24"/>
          <w:szCs w:val="24"/>
          <w:lang w:eastAsia="cs-CZ"/>
          <w14:ligatures w14:val="none"/>
        </w:rPr>
        <w:t>, ředitelem RC</w:t>
      </w:r>
    </w:p>
    <w:p w14:paraId="13D1BBEE" w14:textId="087C3FB1" w:rsidR="009945DD" w:rsidRPr="009945DD" w:rsidRDefault="009945DD" w:rsidP="009945DD">
      <w:pPr>
        <w:tabs>
          <w:tab w:val="left" w:pos="0"/>
          <w:tab w:val="left" w:pos="851"/>
          <w:tab w:val="left" w:pos="1418"/>
          <w:tab w:val="left" w:pos="1584"/>
          <w:tab w:val="left" w:pos="1980"/>
          <w:tab w:val="left" w:pos="3096"/>
          <w:tab w:val="left" w:pos="3312"/>
          <w:tab w:val="left" w:pos="3544"/>
          <w:tab w:val="left" w:pos="4176"/>
          <w:tab w:val="left" w:pos="5040"/>
          <w:tab w:val="left" w:pos="5904"/>
          <w:tab w:val="left" w:pos="6768"/>
          <w:tab w:val="left" w:pos="7632"/>
          <w:tab w:val="left" w:pos="8496"/>
        </w:tabs>
        <w:spacing w:after="0" w:line="240" w:lineRule="auto"/>
        <w:rPr>
          <w:rFonts w:ascii="Garamond" w:eastAsia="Times New Roman" w:hAnsi="Garamond" w:cs="Arial"/>
          <w:snapToGrid w:val="0"/>
          <w:kern w:val="0"/>
          <w:sz w:val="24"/>
          <w:szCs w:val="24"/>
          <w:lang w:eastAsia="cs-CZ"/>
          <w14:ligatures w14:val="none"/>
        </w:rPr>
      </w:pPr>
      <w:r w:rsidRPr="009945DD">
        <w:rPr>
          <w:rFonts w:ascii="Garamond" w:eastAsia="Times New Roman" w:hAnsi="Garamond" w:cs="Arial"/>
          <w:snapToGrid w:val="0"/>
          <w:kern w:val="0"/>
          <w:sz w:val="24"/>
          <w:szCs w:val="24"/>
          <w:lang w:eastAsia="cs-CZ"/>
          <w14:ligatures w14:val="none"/>
        </w:rPr>
        <w:t xml:space="preserve">Bankovní spojení: </w:t>
      </w:r>
      <w:r w:rsidRPr="009945DD">
        <w:rPr>
          <w:rFonts w:ascii="Garamond" w:eastAsia="Times New Roman" w:hAnsi="Garamond" w:cs="Arial"/>
          <w:snapToGrid w:val="0"/>
          <w:kern w:val="0"/>
          <w:sz w:val="24"/>
          <w:szCs w:val="24"/>
          <w:lang w:eastAsia="cs-CZ"/>
          <w14:ligatures w14:val="none"/>
        </w:rPr>
        <w:tab/>
      </w:r>
      <w:r w:rsidRPr="009945DD">
        <w:rPr>
          <w:rFonts w:ascii="Garamond" w:eastAsia="Times New Roman" w:hAnsi="Garamond" w:cs="Arial"/>
          <w:snapToGrid w:val="0"/>
          <w:kern w:val="0"/>
          <w:sz w:val="24"/>
          <w:szCs w:val="24"/>
          <w:lang w:eastAsia="cs-CZ"/>
          <w14:ligatures w14:val="none"/>
        </w:rPr>
        <w:tab/>
      </w:r>
      <w:r w:rsidRPr="009945DD">
        <w:rPr>
          <w:rFonts w:ascii="Garamond" w:eastAsia="Times New Roman" w:hAnsi="Garamond" w:cs="Arial"/>
          <w:snapToGrid w:val="0"/>
          <w:kern w:val="0"/>
          <w:sz w:val="24"/>
          <w:szCs w:val="24"/>
          <w:lang w:eastAsia="cs-CZ"/>
          <w14:ligatures w14:val="none"/>
        </w:rPr>
        <w:tab/>
      </w:r>
      <w:r w:rsidRPr="009945DD">
        <w:rPr>
          <w:rFonts w:ascii="Garamond" w:eastAsia="Times New Roman" w:hAnsi="Garamond" w:cs="Arial"/>
          <w:snapToGrid w:val="0"/>
          <w:kern w:val="0"/>
          <w:sz w:val="24"/>
          <w:szCs w:val="24"/>
          <w:lang w:eastAsia="cs-CZ"/>
          <w14:ligatures w14:val="none"/>
        </w:rPr>
        <w:tab/>
      </w:r>
      <w:r w:rsidR="00786DA2" w:rsidRPr="00786DA2">
        <w:rPr>
          <w:rFonts w:ascii="Garamond" w:eastAsia="Times New Roman" w:hAnsi="Garamond" w:cs="Arial"/>
          <w:snapToGrid w:val="0"/>
          <w:kern w:val="0"/>
          <w:sz w:val="24"/>
          <w:szCs w:val="24"/>
          <w:lang w:eastAsia="cs-CZ"/>
          <w14:ligatures w14:val="none"/>
        </w:rPr>
        <w:t>Česká spořitelna a.s.</w:t>
      </w:r>
    </w:p>
    <w:p w14:paraId="7023490A" w14:textId="0149D981" w:rsidR="009945DD" w:rsidRPr="009945DD" w:rsidRDefault="009945DD" w:rsidP="009945DD">
      <w:pPr>
        <w:widowControl w:val="0"/>
        <w:tabs>
          <w:tab w:val="left" w:pos="851"/>
        </w:tabs>
        <w:spacing w:after="0" w:line="240" w:lineRule="auto"/>
        <w:rPr>
          <w:rFonts w:ascii="Garamond" w:eastAsia="Times New Roman" w:hAnsi="Garamond" w:cs="Arial"/>
          <w:snapToGrid w:val="0"/>
          <w:kern w:val="0"/>
          <w:sz w:val="24"/>
          <w:szCs w:val="24"/>
          <w:lang w:eastAsia="cs-CZ"/>
          <w14:ligatures w14:val="none"/>
        </w:rPr>
      </w:pPr>
      <w:r w:rsidRPr="009945DD">
        <w:rPr>
          <w:rFonts w:ascii="Garamond" w:eastAsia="Times New Roman" w:hAnsi="Garamond" w:cs="Arial"/>
          <w:snapToGrid w:val="0"/>
          <w:kern w:val="0"/>
          <w:sz w:val="24"/>
          <w:szCs w:val="24"/>
          <w:lang w:eastAsia="cs-CZ"/>
          <w14:ligatures w14:val="none"/>
        </w:rPr>
        <w:t>Číslo účtu:</w:t>
      </w:r>
      <w:r w:rsidRPr="009945DD">
        <w:rPr>
          <w:rFonts w:ascii="Garamond" w:eastAsia="Times New Roman" w:hAnsi="Garamond" w:cs="Arial"/>
          <w:snapToGrid w:val="0"/>
          <w:kern w:val="0"/>
          <w:sz w:val="24"/>
          <w:szCs w:val="24"/>
          <w:lang w:eastAsia="cs-CZ"/>
          <w14:ligatures w14:val="none"/>
        </w:rPr>
        <w:tab/>
      </w:r>
      <w:r w:rsidRPr="009945DD">
        <w:rPr>
          <w:rFonts w:ascii="Garamond" w:eastAsia="Times New Roman" w:hAnsi="Garamond" w:cs="Arial"/>
          <w:snapToGrid w:val="0"/>
          <w:kern w:val="0"/>
          <w:sz w:val="24"/>
          <w:szCs w:val="24"/>
          <w:lang w:eastAsia="cs-CZ"/>
          <w14:ligatures w14:val="none"/>
        </w:rPr>
        <w:tab/>
      </w:r>
      <w:r w:rsidRPr="009945DD">
        <w:rPr>
          <w:rFonts w:ascii="Garamond" w:eastAsia="Times New Roman" w:hAnsi="Garamond" w:cs="Arial"/>
          <w:snapToGrid w:val="0"/>
          <w:kern w:val="0"/>
          <w:sz w:val="24"/>
          <w:szCs w:val="24"/>
          <w:lang w:eastAsia="cs-CZ"/>
          <w14:ligatures w14:val="none"/>
        </w:rPr>
        <w:tab/>
      </w:r>
      <w:r w:rsidRPr="009945DD">
        <w:rPr>
          <w:rFonts w:ascii="Garamond" w:eastAsia="Times New Roman" w:hAnsi="Garamond" w:cs="Arial"/>
          <w:snapToGrid w:val="0"/>
          <w:kern w:val="0"/>
          <w:sz w:val="24"/>
          <w:szCs w:val="24"/>
          <w:lang w:eastAsia="cs-CZ"/>
          <w14:ligatures w14:val="none"/>
        </w:rPr>
        <w:tab/>
      </w:r>
      <w:r w:rsidR="00786DA2" w:rsidRPr="00786DA2">
        <w:rPr>
          <w:rFonts w:ascii="Garamond" w:eastAsia="Times New Roman" w:hAnsi="Garamond" w:cs="Arial"/>
          <w:snapToGrid w:val="0"/>
          <w:kern w:val="0"/>
          <w:sz w:val="24"/>
          <w:szCs w:val="24"/>
          <w:lang w:eastAsia="cs-CZ"/>
          <w14:ligatures w14:val="none"/>
        </w:rPr>
        <w:t>6563752/0800</w:t>
      </w:r>
    </w:p>
    <w:p w14:paraId="14B5EB96" w14:textId="77777777" w:rsidR="009945DD" w:rsidRPr="009945DD" w:rsidRDefault="009945DD" w:rsidP="009945DD">
      <w:pPr>
        <w:spacing w:after="0" w:line="240" w:lineRule="auto"/>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(dále jen „prodávající“)</w:t>
      </w:r>
    </w:p>
    <w:p w14:paraId="221BA326" w14:textId="77777777" w:rsidR="009945DD" w:rsidRPr="009945DD" w:rsidRDefault="009945DD" w:rsidP="009945DD">
      <w:pPr>
        <w:spacing w:before="120" w:after="120" w:line="240" w:lineRule="auto"/>
        <w:jc w:val="center"/>
        <w:rPr>
          <w:rFonts w:ascii="Garamond" w:eastAsia="Times New Roman" w:hAnsi="Garamond" w:cs="Times New Roman"/>
          <w:b/>
          <w:kern w:val="0"/>
          <w:sz w:val="24"/>
          <w:szCs w:val="24"/>
          <w:lang w:eastAsia="cs-CZ"/>
          <w14:ligatures w14:val="none"/>
        </w:rPr>
      </w:pPr>
      <w:r w:rsidRPr="009945DD">
        <w:rPr>
          <w:rFonts w:ascii="Garamond" w:eastAsia="Times New Roman" w:hAnsi="Garamond" w:cs="Times New Roman"/>
          <w:b/>
          <w:kern w:val="0"/>
          <w:sz w:val="24"/>
          <w:szCs w:val="24"/>
          <w:lang w:eastAsia="cs-CZ"/>
          <w14:ligatures w14:val="none"/>
        </w:rPr>
        <w:t>a</w:t>
      </w:r>
    </w:p>
    <w:p w14:paraId="194EB17D" w14:textId="77777777" w:rsidR="009945DD" w:rsidRPr="009945DD" w:rsidRDefault="009945DD" w:rsidP="009945DD">
      <w:pPr>
        <w:spacing w:after="0" w:line="240" w:lineRule="auto"/>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b/>
          <w:kern w:val="0"/>
          <w:sz w:val="24"/>
          <w:szCs w:val="24"/>
          <w:u w:val="single"/>
          <w:lang w:eastAsia="cs-CZ"/>
          <w14:ligatures w14:val="none"/>
        </w:rPr>
        <w:t>Kupující:</w:t>
      </w:r>
      <w:r w:rsidRPr="009945DD">
        <w:rPr>
          <w:rFonts w:ascii="Garamond" w:eastAsia="Times New Roman" w:hAnsi="Garamond" w:cs="Times New Roman"/>
          <w:b/>
          <w:kern w:val="0"/>
          <w:sz w:val="24"/>
          <w:szCs w:val="24"/>
          <w:lang w:eastAsia="cs-CZ"/>
          <w14:ligatures w14:val="none"/>
        </w:rPr>
        <w:tab/>
      </w:r>
      <w:r w:rsidRPr="009945DD">
        <w:rPr>
          <w:rFonts w:ascii="Garamond" w:eastAsia="Times New Roman" w:hAnsi="Garamond" w:cs="Times New Roman"/>
          <w:b/>
          <w:kern w:val="0"/>
          <w:sz w:val="24"/>
          <w:szCs w:val="24"/>
          <w:lang w:eastAsia="cs-CZ"/>
          <w14:ligatures w14:val="none"/>
        </w:rPr>
        <w:tab/>
      </w:r>
      <w:r w:rsidRPr="009945DD">
        <w:rPr>
          <w:rFonts w:ascii="Garamond" w:eastAsia="Times New Roman" w:hAnsi="Garamond" w:cs="Times New Roman"/>
          <w:b/>
          <w:kern w:val="0"/>
          <w:sz w:val="24"/>
          <w:szCs w:val="24"/>
          <w:lang w:eastAsia="cs-CZ"/>
          <w14:ligatures w14:val="none"/>
        </w:rPr>
        <w:tab/>
      </w:r>
      <w:r w:rsidRPr="009945DD">
        <w:rPr>
          <w:rFonts w:ascii="Garamond" w:eastAsia="Times New Roman" w:hAnsi="Garamond" w:cs="Times New Roman"/>
          <w:b/>
          <w:kern w:val="0"/>
          <w:sz w:val="24"/>
          <w:szCs w:val="24"/>
          <w:lang w:eastAsia="cs-CZ"/>
          <w14:ligatures w14:val="none"/>
        </w:rPr>
        <w:tab/>
      </w:r>
      <w:r w:rsidRPr="009945DD">
        <w:rPr>
          <w:rFonts w:ascii="Garamond" w:eastAsia="Times New Roman" w:hAnsi="Garamond" w:cs="Arial"/>
          <w:kern w:val="0"/>
          <w:sz w:val="24"/>
          <w:szCs w:val="24"/>
          <w:lang w:eastAsia="cs-CZ"/>
          <w14:ligatures w14:val="none"/>
        </w:rPr>
        <w:t>Česká republika – Krajský soud v Hradci Králové</w:t>
      </w:r>
    </w:p>
    <w:p w14:paraId="7AFBC33A" w14:textId="77777777" w:rsidR="009945DD" w:rsidRPr="009945DD" w:rsidRDefault="009945DD" w:rsidP="009945DD">
      <w:pPr>
        <w:spacing w:after="0" w:line="240" w:lineRule="auto"/>
        <w:ind w:right="425"/>
        <w:rPr>
          <w:rFonts w:ascii="Garamond" w:eastAsia="Times New Roman" w:hAnsi="Garamond" w:cs="Times New Roman"/>
          <w:kern w:val="0"/>
          <w:sz w:val="24"/>
          <w:szCs w:val="24"/>
          <w:lang w:eastAsia="cs-CZ"/>
          <w14:ligatures w14:val="none"/>
        </w:rPr>
      </w:pPr>
    </w:p>
    <w:p w14:paraId="277D7877" w14:textId="77777777" w:rsidR="009945DD" w:rsidRPr="009945DD" w:rsidRDefault="009945DD" w:rsidP="009945DD">
      <w:pPr>
        <w:spacing w:after="0" w:line="240" w:lineRule="auto"/>
        <w:jc w:val="both"/>
        <w:rPr>
          <w:rFonts w:ascii="Garamond" w:eastAsia="Times New Roman" w:hAnsi="Garamond" w:cs="Arial"/>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Sídlo:</w:t>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Arial"/>
          <w:bCs/>
          <w:kern w:val="0"/>
          <w:sz w:val="24"/>
          <w:szCs w:val="24"/>
          <w:lang w:eastAsia="cs-CZ"/>
          <w14:ligatures w14:val="none"/>
        </w:rPr>
        <w:t>Československé armády 218, 502 08 Hradec Králové</w:t>
      </w:r>
      <w:r w:rsidRPr="009945DD" w:rsidDel="00A82FFB">
        <w:rPr>
          <w:rFonts w:ascii="Garamond" w:eastAsia="Times New Roman" w:hAnsi="Garamond" w:cs="Arial"/>
          <w:kern w:val="0"/>
          <w:sz w:val="24"/>
          <w:szCs w:val="24"/>
          <w:highlight w:val="yellow"/>
          <w:lang w:eastAsia="cs-CZ"/>
          <w14:ligatures w14:val="none"/>
        </w:rPr>
        <w:t xml:space="preserve"> </w:t>
      </w:r>
    </w:p>
    <w:p w14:paraId="13833264" w14:textId="77777777" w:rsidR="009945DD" w:rsidRPr="009945DD" w:rsidRDefault="009945DD" w:rsidP="009945DD">
      <w:pPr>
        <w:spacing w:after="0" w:line="240" w:lineRule="auto"/>
        <w:jc w:val="both"/>
        <w:rPr>
          <w:rFonts w:ascii="Garamond" w:eastAsia="Times New Roman" w:hAnsi="Garamond" w:cs="Arial"/>
          <w:kern w:val="0"/>
          <w:sz w:val="24"/>
          <w:szCs w:val="24"/>
          <w:lang w:eastAsia="cs-CZ"/>
          <w14:ligatures w14:val="none"/>
        </w:rPr>
      </w:pPr>
      <w:r w:rsidRPr="009945DD">
        <w:rPr>
          <w:rFonts w:ascii="Garamond" w:eastAsia="Times New Roman" w:hAnsi="Garamond" w:cs="Arial"/>
          <w:kern w:val="0"/>
          <w:sz w:val="24"/>
          <w:szCs w:val="24"/>
          <w:lang w:eastAsia="cs-CZ"/>
          <w14:ligatures w14:val="none"/>
        </w:rPr>
        <w:t>IČ:</w:t>
      </w:r>
      <w:r w:rsidRPr="009945DD">
        <w:rPr>
          <w:rFonts w:ascii="Garamond" w:eastAsia="Times New Roman" w:hAnsi="Garamond" w:cs="Arial"/>
          <w:kern w:val="0"/>
          <w:sz w:val="24"/>
          <w:szCs w:val="24"/>
          <w:lang w:eastAsia="cs-CZ"/>
          <w14:ligatures w14:val="none"/>
        </w:rPr>
        <w:tab/>
      </w:r>
      <w:r w:rsidRPr="009945DD">
        <w:rPr>
          <w:rFonts w:ascii="Garamond" w:eastAsia="Times New Roman" w:hAnsi="Garamond" w:cs="Arial"/>
          <w:kern w:val="0"/>
          <w:sz w:val="24"/>
          <w:szCs w:val="24"/>
          <w:lang w:eastAsia="cs-CZ"/>
          <w14:ligatures w14:val="none"/>
        </w:rPr>
        <w:tab/>
      </w:r>
      <w:r w:rsidRPr="009945DD">
        <w:rPr>
          <w:rFonts w:ascii="Garamond" w:eastAsia="Times New Roman" w:hAnsi="Garamond" w:cs="Arial"/>
          <w:kern w:val="0"/>
          <w:sz w:val="24"/>
          <w:szCs w:val="24"/>
          <w:lang w:eastAsia="cs-CZ"/>
          <w14:ligatures w14:val="none"/>
        </w:rPr>
        <w:tab/>
      </w:r>
      <w:r w:rsidRPr="009945DD">
        <w:rPr>
          <w:rFonts w:ascii="Garamond" w:eastAsia="Times New Roman" w:hAnsi="Garamond" w:cs="Arial"/>
          <w:kern w:val="0"/>
          <w:sz w:val="24"/>
          <w:szCs w:val="24"/>
          <w:lang w:eastAsia="cs-CZ"/>
          <w14:ligatures w14:val="none"/>
        </w:rPr>
        <w:tab/>
      </w:r>
      <w:r w:rsidRPr="009945DD">
        <w:rPr>
          <w:rFonts w:ascii="Garamond" w:eastAsia="Times New Roman" w:hAnsi="Garamond" w:cs="Arial"/>
          <w:kern w:val="0"/>
          <w:sz w:val="24"/>
          <w:szCs w:val="24"/>
          <w:lang w:eastAsia="cs-CZ"/>
          <w14:ligatures w14:val="none"/>
        </w:rPr>
        <w:tab/>
        <w:t>00215716</w:t>
      </w:r>
    </w:p>
    <w:p w14:paraId="2B30F2E8" w14:textId="03ECC25B" w:rsidR="009945DD" w:rsidRPr="009945DD" w:rsidRDefault="009945DD" w:rsidP="009945DD">
      <w:pPr>
        <w:spacing w:after="0" w:line="240" w:lineRule="auto"/>
        <w:ind w:left="3540" w:hanging="3540"/>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Vedoucí organizační složky státu:</w:t>
      </w:r>
      <w:r w:rsidRPr="009945DD">
        <w:rPr>
          <w:rFonts w:ascii="Garamond" w:eastAsia="Times New Roman" w:hAnsi="Garamond" w:cs="Times New Roman"/>
          <w:kern w:val="0"/>
          <w:sz w:val="24"/>
          <w:szCs w:val="24"/>
          <w:lang w:eastAsia="cs-CZ"/>
          <w14:ligatures w14:val="none"/>
        </w:rPr>
        <w:tab/>
        <w:t>JUDr. Vladimír Lanžhotský, Ph.D.</w:t>
      </w:r>
      <w:r w:rsidR="00483BCB">
        <w:rPr>
          <w:rFonts w:ascii="Garamond" w:eastAsia="Times New Roman" w:hAnsi="Garamond" w:cs="Times New Roman"/>
          <w:kern w:val="0"/>
          <w:sz w:val="24"/>
          <w:szCs w:val="24"/>
          <w:lang w:eastAsia="cs-CZ"/>
          <w14:ligatures w14:val="none"/>
        </w:rPr>
        <w:t>,</w:t>
      </w:r>
      <w:r w:rsidRPr="009945DD">
        <w:rPr>
          <w:rFonts w:ascii="Garamond" w:eastAsia="Times New Roman" w:hAnsi="Garamond" w:cs="Times New Roman"/>
          <w:kern w:val="0"/>
          <w:sz w:val="24"/>
          <w:szCs w:val="24"/>
          <w:lang w:eastAsia="cs-CZ"/>
          <w14:ligatures w14:val="none"/>
        </w:rPr>
        <w:t xml:space="preserve"> předseda Krajského soudu v Hradci Králové</w:t>
      </w:r>
    </w:p>
    <w:p w14:paraId="0FE37A30" w14:textId="77777777" w:rsidR="009945DD" w:rsidRPr="009945DD" w:rsidRDefault="009945DD" w:rsidP="009945DD">
      <w:pPr>
        <w:spacing w:after="0" w:line="240" w:lineRule="auto"/>
        <w:ind w:left="3540" w:hanging="3540"/>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Zastoupený:</w:t>
      </w:r>
      <w:r w:rsidRPr="009945DD">
        <w:rPr>
          <w:rFonts w:ascii="Garamond" w:eastAsia="Times New Roman" w:hAnsi="Garamond" w:cs="Times New Roman"/>
          <w:kern w:val="0"/>
          <w:sz w:val="24"/>
          <w:szCs w:val="24"/>
          <w:lang w:eastAsia="cs-CZ"/>
          <w14:ligatures w14:val="none"/>
        </w:rPr>
        <w:tab/>
        <w:t>I</w:t>
      </w:r>
      <w:r w:rsidRPr="009945DD">
        <w:rPr>
          <w:rFonts w:ascii="Garamond" w:eastAsia="Times New Roman" w:hAnsi="Garamond" w:cs="Arial"/>
          <w:kern w:val="0"/>
          <w:sz w:val="24"/>
          <w:szCs w:val="24"/>
          <w:lang w:eastAsia="cs-CZ"/>
          <w14:ligatures w14:val="none"/>
        </w:rPr>
        <w:t>ng. Jaroslavou Bujárkovou, ředitelkou správy soudu</w:t>
      </w:r>
      <w:r w:rsidRPr="009945DD" w:rsidDel="00A82FFB">
        <w:rPr>
          <w:rFonts w:ascii="Garamond" w:eastAsia="Times New Roman" w:hAnsi="Garamond" w:cs="Times New Roman"/>
          <w:kern w:val="0"/>
          <w:sz w:val="24"/>
          <w:szCs w:val="24"/>
          <w:lang w:eastAsia="cs-CZ"/>
          <w14:ligatures w14:val="none"/>
        </w:rPr>
        <w:t xml:space="preserve"> </w:t>
      </w:r>
      <w:r w:rsidRPr="009945DD">
        <w:rPr>
          <w:rFonts w:ascii="Garamond" w:eastAsia="Times New Roman" w:hAnsi="Garamond" w:cs="Times New Roman"/>
          <w:kern w:val="0"/>
          <w:sz w:val="24"/>
          <w:szCs w:val="24"/>
          <w:lang w:eastAsia="cs-CZ"/>
          <w14:ligatures w14:val="none"/>
        </w:rPr>
        <w:t>na základě pověření Spr 4448/2020 ze dne 16. 10. 2020</w:t>
      </w:r>
    </w:p>
    <w:p w14:paraId="24D336FD" w14:textId="2CE8CDC3" w:rsidR="009945DD" w:rsidRPr="009945DD" w:rsidRDefault="009945DD" w:rsidP="009945DD">
      <w:pPr>
        <w:tabs>
          <w:tab w:val="left" w:pos="0"/>
          <w:tab w:val="left" w:pos="709"/>
          <w:tab w:val="left" w:pos="1418"/>
          <w:tab w:val="left" w:pos="1584"/>
          <w:tab w:val="left" w:pos="1980"/>
          <w:tab w:val="left" w:pos="3096"/>
          <w:tab w:val="left" w:pos="3312"/>
          <w:tab w:val="left" w:pos="3544"/>
          <w:tab w:val="left" w:pos="4176"/>
          <w:tab w:val="left" w:pos="5040"/>
          <w:tab w:val="left" w:pos="5904"/>
          <w:tab w:val="left" w:pos="6768"/>
          <w:tab w:val="left" w:pos="7632"/>
          <w:tab w:val="left" w:pos="8496"/>
        </w:tabs>
        <w:spacing w:after="0" w:line="240" w:lineRule="auto"/>
        <w:rPr>
          <w:rFonts w:ascii="Garamond" w:eastAsia="Times New Roman" w:hAnsi="Garamond" w:cs="Arial"/>
          <w:snapToGrid w:val="0"/>
          <w:kern w:val="0"/>
          <w:sz w:val="24"/>
          <w:szCs w:val="24"/>
          <w:lang w:eastAsia="cs-CZ"/>
          <w14:ligatures w14:val="none"/>
        </w:rPr>
      </w:pPr>
      <w:r w:rsidRPr="009945DD">
        <w:rPr>
          <w:rFonts w:ascii="Garamond" w:eastAsia="Times New Roman" w:hAnsi="Garamond" w:cs="Arial"/>
          <w:snapToGrid w:val="0"/>
          <w:kern w:val="0"/>
          <w:sz w:val="24"/>
          <w:szCs w:val="24"/>
          <w:lang w:eastAsia="cs-CZ"/>
          <w14:ligatures w14:val="none"/>
        </w:rPr>
        <w:t xml:space="preserve">bankovní spojení: </w:t>
      </w:r>
      <w:r w:rsidRPr="009945DD">
        <w:rPr>
          <w:rFonts w:ascii="Garamond" w:eastAsia="Times New Roman" w:hAnsi="Garamond" w:cs="Arial"/>
          <w:snapToGrid w:val="0"/>
          <w:kern w:val="0"/>
          <w:sz w:val="24"/>
          <w:szCs w:val="24"/>
          <w:lang w:eastAsia="cs-CZ"/>
          <w14:ligatures w14:val="none"/>
        </w:rPr>
        <w:tab/>
      </w:r>
      <w:r w:rsidRPr="009945DD">
        <w:rPr>
          <w:rFonts w:ascii="Garamond" w:eastAsia="Times New Roman" w:hAnsi="Garamond" w:cs="Arial"/>
          <w:snapToGrid w:val="0"/>
          <w:kern w:val="0"/>
          <w:sz w:val="24"/>
          <w:szCs w:val="24"/>
          <w:lang w:eastAsia="cs-CZ"/>
          <w14:ligatures w14:val="none"/>
        </w:rPr>
        <w:tab/>
      </w:r>
      <w:r w:rsidRPr="009945DD">
        <w:rPr>
          <w:rFonts w:ascii="Garamond" w:eastAsia="Times New Roman" w:hAnsi="Garamond" w:cs="Arial"/>
          <w:snapToGrid w:val="0"/>
          <w:kern w:val="0"/>
          <w:sz w:val="24"/>
          <w:szCs w:val="24"/>
          <w:lang w:eastAsia="cs-CZ"/>
          <w14:ligatures w14:val="none"/>
        </w:rPr>
        <w:tab/>
      </w:r>
      <w:r w:rsidRPr="009945DD">
        <w:rPr>
          <w:rFonts w:ascii="Garamond" w:eastAsia="Times New Roman" w:hAnsi="Garamond" w:cs="Arial"/>
          <w:snapToGrid w:val="0"/>
          <w:kern w:val="0"/>
          <w:sz w:val="24"/>
          <w:szCs w:val="24"/>
          <w:lang w:eastAsia="cs-CZ"/>
          <w14:ligatures w14:val="none"/>
        </w:rPr>
        <w:tab/>
        <w:t>ČNB Hradec Králové</w:t>
      </w:r>
    </w:p>
    <w:p w14:paraId="55F1608D" w14:textId="77777777" w:rsidR="009945DD" w:rsidRPr="009945DD" w:rsidRDefault="009945DD" w:rsidP="009945DD">
      <w:pPr>
        <w:widowControl w:val="0"/>
        <w:tabs>
          <w:tab w:val="left" w:pos="709"/>
        </w:tabs>
        <w:spacing w:after="0" w:line="240" w:lineRule="auto"/>
        <w:rPr>
          <w:rFonts w:ascii="Garamond" w:eastAsia="Times New Roman" w:hAnsi="Garamond" w:cs="Arial"/>
          <w:snapToGrid w:val="0"/>
          <w:kern w:val="0"/>
          <w:sz w:val="24"/>
          <w:szCs w:val="24"/>
          <w:lang w:eastAsia="cs-CZ"/>
          <w14:ligatures w14:val="none"/>
        </w:rPr>
      </w:pPr>
      <w:r w:rsidRPr="009945DD">
        <w:rPr>
          <w:rFonts w:ascii="Garamond" w:eastAsia="Times New Roman" w:hAnsi="Garamond" w:cs="Arial"/>
          <w:snapToGrid w:val="0"/>
          <w:kern w:val="0"/>
          <w:sz w:val="24"/>
          <w:szCs w:val="24"/>
          <w:lang w:eastAsia="cs-CZ"/>
          <w14:ligatures w14:val="none"/>
        </w:rPr>
        <w:t>číslo účtu:</w:t>
      </w:r>
      <w:r w:rsidRPr="009945DD">
        <w:rPr>
          <w:rFonts w:ascii="Garamond" w:eastAsia="Times New Roman" w:hAnsi="Garamond" w:cs="Arial"/>
          <w:snapToGrid w:val="0"/>
          <w:kern w:val="0"/>
          <w:sz w:val="24"/>
          <w:szCs w:val="24"/>
          <w:lang w:eastAsia="cs-CZ"/>
          <w14:ligatures w14:val="none"/>
        </w:rPr>
        <w:tab/>
      </w:r>
      <w:r w:rsidRPr="009945DD">
        <w:rPr>
          <w:rFonts w:ascii="Garamond" w:eastAsia="Times New Roman" w:hAnsi="Garamond" w:cs="Arial"/>
          <w:snapToGrid w:val="0"/>
          <w:kern w:val="0"/>
          <w:sz w:val="24"/>
          <w:szCs w:val="24"/>
          <w:lang w:eastAsia="cs-CZ"/>
          <w14:ligatures w14:val="none"/>
        </w:rPr>
        <w:tab/>
      </w:r>
      <w:r w:rsidRPr="009945DD">
        <w:rPr>
          <w:rFonts w:ascii="Garamond" w:eastAsia="Times New Roman" w:hAnsi="Garamond" w:cs="Arial"/>
          <w:snapToGrid w:val="0"/>
          <w:kern w:val="0"/>
          <w:sz w:val="24"/>
          <w:szCs w:val="24"/>
          <w:lang w:eastAsia="cs-CZ"/>
          <w14:ligatures w14:val="none"/>
        </w:rPr>
        <w:tab/>
      </w:r>
      <w:r w:rsidRPr="009945DD">
        <w:rPr>
          <w:rFonts w:ascii="Garamond" w:eastAsia="Times New Roman" w:hAnsi="Garamond" w:cs="Arial"/>
          <w:snapToGrid w:val="0"/>
          <w:kern w:val="0"/>
          <w:sz w:val="24"/>
          <w:szCs w:val="24"/>
          <w:lang w:eastAsia="cs-CZ"/>
          <w14:ligatures w14:val="none"/>
        </w:rPr>
        <w:tab/>
        <w:t>6828-511/0710</w:t>
      </w:r>
    </w:p>
    <w:p w14:paraId="2811D67E" w14:textId="77777777" w:rsidR="009945DD" w:rsidRPr="009945DD" w:rsidRDefault="009945DD" w:rsidP="009945DD">
      <w:pPr>
        <w:spacing w:after="0" w:line="240" w:lineRule="auto"/>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(dále jen „kupující“)</w:t>
      </w:r>
    </w:p>
    <w:p w14:paraId="74BD211A" w14:textId="45EA958E" w:rsidR="009945DD" w:rsidRPr="009945DD" w:rsidRDefault="009945DD" w:rsidP="00483BCB">
      <w:pPr>
        <w:spacing w:before="120" w:after="240" w:line="240" w:lineRule="auto"/>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uzavřely na základě podkladů dále uvedených v článku II. tuto kupní smlouvu (dále jen „Smlouva“):</w:t>
      </w:r>
    </w:p>
    <w:p w14:paraId="16ABE68C" w14:textId="77777777" w:rsidR="009945DD" w:rsidRPr="009945DD" w:rsidRDefault="009945DD" w:rsidP="009945DD">
      <w:pPr>
        <w:spacing w:before="120" w:after="120" w:line="240" w:lineRule="auto"/>
        <w:jc w:val="center"/>
        <w:rPr>
          <w:rFonts w:ascii="Garamond" w:eastAsia="Times New Roman" w:hAnsi="Garamond" w:cs="Times New Roman"/>
          <w:b/>
          <w:kern w:val="0"/>
          <w:sz w:val="24"/>
          <w:szCs w:val="24"/>
          <w:lang w:eastAsia="cs-CZ"/>
          <w14:ligatures w14:val="none"/>
        </w:rPr>
      </w:pPr>
      <w:r w:rsidRPr="009945DD">
        <w:rPr>
          <w:rFonts w:ascii="Garamond" w:eastAsia="Times New Roman" w:hAnsi="Garamond" w:cs="Times New Roman"/>
          <w:b/>
          <w:kern w:val="0"/>
          <w:sz w:val="24"/>
          <w:szCs w:val="24"/>
          <w:lang w:eastAsia="cs-CZ"/>
          <w14:ligatures w14:val="none"/>
        </w:rPr>
        <w:t>II. Úvodní ustanovení</w:t>
      </w:r>
    </w:p>
    <w:p w14:paraId="47487165" w14:textId="38325BEC" w:rsidR="009945DD" w:rsidRPr="009945DD" w:rsidRDefault="009945DD" w:rsidP="008F2EF3">
      <w:pPr>
        <w:spacing w:before="240" w:after="0" w:line="240" w:lineRule="auto"/>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 xml:space="preserve">Kupující uzavírá s prodávajícím tuto Smlouvu za účelem dodání výpočetní techniky (3 ks serveru pro virtualizaci) pro provoz všech základních informačních systémů provozovaných soudem. Kupující zadal pod značkou Spr </w:t>
      </w:r>
      <w:r w:rsidR="00483BCB">
        <w:rPr>
          <w:rFonts w:ascii="Garamond" w:eastAsia="Times New Roman" w:hAnsi="Garamond" w:cs="Times New Roman"/>
          <w:kern w:val="0"/>
          <w:sz w:val="24"/>
          <w:szCs w:val="24"/>
          <w:lang w:eastAsia="cs-CZ"/>
          <w14:ligatures w14:val="none"/>
        </w:rPr>
        <w:t>3412/2024</w:t>
      </w:r>
      <w:r w:rsidRPr="009945DD">
        <w:rPr>
          <w:rFonts w:ascii="Garamond" w:eastAsia="Times New Roman" w:hAnsi="Garamond" w:cs="Times New Roman"/>
          <w:kern w:val="0"/>
          <w:sz w:val="24"/>
          <w:szCs w:val="24"/>
          <w:lang w:eastAsia="cs-CZ"/>
          <w14:ligatures w14:val="none"/>
        </w:rPr>
        <w:t xml:space="preserve"> veřejnou zakázku malého rozsahu s názvem „KS Hradec Králové – ICT – Virtualizační servery“. Na základě tohoto výběrového řízení pak byla pro realizaci veřejné zakázky vybrána rozhodnutím (oznámením) zadavatele o výběru dodavatele ze dne </w:t>
      </w:r>
      <w:r w:rsidR="00B366A7">
        <w:rPr>
          <w:rFonts w:ascii="Garamond" w:eastAsia="Times New Roman" w:hAnsi="Garamond" w:cs="Times New Roman"/>
          <w:kern w:val="0"/>
          <w:sz w:val="24"/>
          <w:szCs w:val="24"/>
          <w:lang w:eastAsia="cs-CZ"/>
          <w14:ligatures w14:val="none"/>
        </w:rPr>
        <w:t>17.9.2024</w:t>
      </w:r>
      <w:r w:rsidRPr="009945DD">
        <w:rPr>
          <w:rFonts w:ascii="Garamond" w:eastAsia="Times New Roman" w:hAnsi="Garamond" w:cs="Times New Roman"/>
          <w:kern w:val="0"/>
          <w:sz w:val="24"/>
          <w:szCs w:val="24"/>
          <w:lang w:eastAsia="cs-CZ"/>
          <w14:ligatures w14:val="none"/>
        </w:rPr>
        <w:t xml:space="preserve">, pod značkou Spr </w:t>
      </w:r>
      <w:r w:rsidR="00483BCB">
        <w:rPr>
          <w:rFonts w:ascii="Garamond" w:eastAsia="Times New Roman" w:hAnsi="Garamond" w:cs="Times New Roman"/>
          <w:kern w:val="0"/>
          <w:sz w:val="24"/>
          <w:szCs w:val="24"/>
          <w:lang w:eastAsia="cs-CZ"/>
          <w14:ligatures w14:val="none"/>
        </w:rPr>
        <w:t>3412/2024</w:t>
      </w:r>
      <w:r w:rsidRPr="009945DD">
        <w:rPr>
          <w:rFonts w:ascii="Garamond" w:eastAsia="Times New Roman" w:hAnsi="Garamond" w:cs="Times New Roman"/>
          <w:kern w:val="0"/>
          <w:sz w:val="24"/>
          <w:szCs w:val="24"/>
          <w:lang w:eastAsia="cs-CZ"/>
          <w14:ligatures w14:val="none"/>
        </w:rPr>
        <w:t xml:space="preserve"> jako nejvhodnější nabídka prodávajícího.</w:t>
      </w:r>
    </w:p>
    <w:p w14:paraId="41330D47" w14:textId="77777777" w:rsidR="009945DD" w:rsidRPr="009945DD" w:rsidRDefault="009945DD" w:rsidP="009945DD">
      <w:pPr>
        <w:spacing w:before="120" w:after="120" w:line="240" w:lineRule="auto"/>
        <w:jc w:val="center"/>
        <w:rPr>
          <w:rFonts w:ascii="Garamond" w:eastAsia="Times New Roman" w:hAnsi="Garamond" w:cs="Times New Roman"/>
          <w:b/>
          <w:bCs/>
          <w:kern w:val="0"/>
          <w:sz w:val="24"/>
          <w:szCs w:val="24"/>
          <w:lang w:eastAsia="cs-CZ"/>
          <w14:ligatures w14:val="none"/>
        </w:rPr>
      </w:pPr>
      <w:r w:rsidRPr="009945DD">
        <w:rPr>
          <w:rFonts w:ascii="Garamond" w:eastAsia="Times New Roman" w:hAnsi="Garamond" w:cs="Times New Roman"/>
          <w:b/>
          <w:bCs/>
          <w:kern w:val="0"/>
          <w:sz w:val="24"/>
          <w:szCs w:val="24"/>
          <w:lang w:eastAsia="cs-CZ"/>
          <w14:ligatures w14:val="none"/>
        </w:rPr>
        <w:t>III. Předmět smlouvy</w:t>
      </w:r>
    </w:p>
    <w:p w14:paraId="5E91319C" w14:textId="77777777" w:rsidR="009945DD" w:rsidRPr="009945DD" w:rsidRDefault="009945DD" w:rsidP="009945DD">
      <w:pPr>
        <w:numPr>
          <w:ilvl w:val="0"/>
          <w:numId w:val="2"/>
        </w:numPr>
        <w:suppressAutoHyphens/>
        <w:spacing w:after="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Předmětem Smlouvy je závazek prodávajícího odevzdat zboží kupujícímu a převést na něho vlastnické právo ke zboží, jehož přesná specifikace je uvedena v příloze č. 1 této Smlouvy, která je nedílnou součástí Smlouvy (dále jen „zboží“), za podmínek dále stanovených a v provedení dle specifikace v příloze č. 1 této Smlouvy. Předmětem Smlouvy je zároveň závazek kupujícího zboží převzít a zaplatit za něj dohodnutou kupní cenu.</w:t>
      </w:r>
    </w:p>
    <w:p w14:paraId="03291F31" w14:textId="77777777" w:rsidR="009945DD" w:rsidRPr="009945DD" w:rsidRDefault="009945DD" w:rsidP="009945DD">
      <w:pPr>
        <w:widowControl w:val="0"/>
        <w:numPr>
          <w:ilvl w:val="0"/>
          <w:numId w:val="2"/>
        </w:numPr>
        <w:spacing w:before="120" w:after="12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 xml:space="preserve">Součástí dodávky zboží podle odst. 1 tohoto článku Smlouvy je provozní dokumentace a veškeré doklady potřebné k převzetí a užívání zboží v českém jazyce (tj. záruční listy vztahující se ke zboží i </w:t>
      </w:r>
      <w:r w:rsidRPr="009945DD">
        <w:rPr>
          <w:rFonts w:ascii="Garamond" w:eastAsia="Times New Roman" w:hAnsi="Garamond" w:cs="Times New Roman"/>
          <w:kern w:val="0"/>
          <w:sz w:val="24"/>
          <w:szCs w:val="24"/>
          <w:lang w:eastAsia="cs-CZ"/>
          <w14:ligatures w14:val="none"/>
        </w:rPr>
        <w:lastRenderedPageBreak/>
        <w:t>k provedení instalačních prací, uživatelské návody k obsluze, údržbě, certifikáty prokazující vhodnost použití dle platné legislativy, a to v českém jazyce).</w:t>
      </w:r>
    </w:p>
    <w:p w14:paraId="5B9E5565" w14:textId="77777777" w:rsidR="009945DD" w:rsidRPr="009945DD" w:rsidRDefault="009945DD" w:rsidP="009945DD">
      <w:pPr>
        <w:widowControl w:val="0"/>
        <w:spacing w:after="120" w:line="240" w:lineRule="auto"/>
        <w:ind w:left="426"/>
        <w:jc w:val="both"/>
        <w:rPr>
          <w:rFonts w:ascii="Garamond" w:eastAsia="Times New Roman" w:hAnsi="Garamond" w:cs="Times New Roman"/>
          <w:kern w:val="0"/>
          <w:sz w:val="24"/>
          <w:szCs w:val="24"/>
          <w:lang w:eastAsia="cs-CZ"/>
          <w14:ligatures w14:val="none"/>
        </w:rPr>
      </w:pPr>
    </w:p>
    <w:p w14:paraId="643EDF2E" w14:textId="77777777" w:rsidR="009945DD" w:rsidRPr="009945DD" w:rsidRDefault="009945DD" w:rsidP="009945DD">
      <w:pPr>
        <w:tabs>
          <w:tab w:val="left" w:pos="709"/>
        </w:tabs>
        <w:spacing w:after="0" w:line="240" w:lineRule="auto"/>
        <w:jc w:val="center"/>
        <w:rPr>
          <w:rFonts w:ascii="Garamond" w:eastAsia="Times New Roman" w:hAnsi="Garamond" w:cs="Times New Roman"/>
          <w:b/>
          <w:kern w:val="0"/>
          <w:sz w:val="24"/>
          <w:szCs w:val="24"/>
          <w:lang w:eastAsia="cs-CZ"/>
          <w14:ligatures w14:val="none"/>
        </w:rPr>
      </w:pPr>
      <w:r w:rsidRPr="009945DD">
        <w:rPr>
          <w:rFonts w:ascii="Garamond" w:eastAsia="Times New Roman" w:hAnsi="Garamond" w:cs="Times New Roman"/>
          <w:b/>
          <w:kern w:val="0"/>
          <w:sz w:val="24"/>
          <w:szCs w:val="24"/>
          <w:lang w:eastAsia="cs-CZ"/>
          <w14:ligatures w14:val="none"/>
        </w:rPr>
        <w:t>IV. Dodací lhůta a místo plnění</w:t>
      </w:r>
    </w:p>
    <w:p w14:paraId="5B04D03C" w14:textId="77777777" w:rsidR="009945DD" w:rsidRPr="009945DD" w:rsidRDefault="009945DD" w:rsidP="009945DD">
      <w:pPr>
        <w:numPr>
          <w:ilvl w:val="0"/>
          <w:numId w:val="6"/>
        </w:numPr>
        <w:spacing w:before="120" w:after="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 xml:space="preserve">Prodávající je povinen odevzdat kupujícímu zboží v souladu se specifikací uvedenou v příloze č. 1 této Smlouvy nejpozději do šedesáti (60) dnů ode dne účinnosti této Smlouvy. </w:t>
      </w:r>
    </w:p>
    <w:p w14:paraId="62B5768B" w14:textId="77777777" w:rsidR="009945DD" w:rsidRPr="009945DD" w:rsidRDefault="009945DD" w:rsidP="009945DD">
      <w:pPr>
        <w:numPr>
          <w:ilvl w:val="0"/>
          <w:numId w:val="6"/>
        </w:numPr>
        <w:suppressAutoHyphens/>
        <w:spacing w:after="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Místem dodání zboží je sídlo kupujícího.</w:t>
      </w:r>
    </w:p>
    <w:p w14:paraId="6691B026" w14:textId="77777777" w:rsidR="009945DD" w:rsidRPr="009945DD" w:rsidRDefault="009945DD" w:rsidP="009945DD">
      <w:pPr>
        <w:numPr>
          <w:ilvl w:val="0"/>
          <w:numId w:val="6"/>
        </w:numPr>
        <w:spacing w:after="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Prodávající se zavazuje tři (3) pracovní dny předem oznámit osobám oprávněným k protokolárnímu převzetí dodávky přesný čas pro převzetí zboží.</w:t>
      </w:r>
    </w:p>
    <w:p w14:paraId="7E1F9318" w14:textId="1EBCBBD6" w:rsidR="009945DD" w:rsidRPr="009945DD" w:rsidRDefault="009945DD" w:rsidP="009945DD">
      <w:pPr>
        <w:numPr>
          <w:ilvl w:val="0"/>
          <w:numId w:val="6"/>
        </w:numPr>
        <w:suppressAutoHyphens/>
        <w:spacing w:after="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 xml:space="preserve">O převzetí dodávky bude sepsán protokol o předání a převzetí, podepsaný oběma smluvními stranami. K podepsání protokolu o předání a převzetí zboží je oprávněn za prodávajícího </w:t>
      </w:r>
      <w:r w:rsidR="00786DA2" w:rsidRPr="00257AE7">
        <w:rPr>
          <w:rFonts w:ascii="Garamond" w:eastAsia="Times New Roman" w:hAnsi="Garamond" w:cs="Times New Roman"/>
          <w:kern w:val="0"/>
          <w:sz w:val="24"/>
          <w:szCs w:val="24"/>
          <w:lang w:eastAsia="cs-CZ"/>
          <w14:ligatures w14:val="none"/>
        </w:rPr>
        <w:t>Petra Pácaltová</w:t>
      </w:r>
      <w:r w:rsidRPr="00257AE7">
        <w:rPr>
          <w:rFonts w:ascii="Garamond" w:eastAsia="Times New Roman" w:hAnsi="Garamond" w:cs="Times New Roman"/>
          <w:kern w:val="0"/>
          <w:sz w:val="24"/>
          <w:szCs w:val="24"/>
          <w:lang w:eastAsia="cs-CZ"/>
          <w14:ligatures w14:val="none"/>
        </w:rPr>
        <w:t>,</w:t>
      </w:r>
      <w:r w:rsidRPr="009945DD">
        <w:rPr>
          <w:rFonts w:ascii="Garamond" w:eastAsia="Times New Roman" w:hAnsi="Garamond" w:cs="Times New Roman"/>
          <w:kern w:val="0"/>
          <w:sz w:val="24"/>
          <w:szCs w:val="24"/>
          <w:lang w:eastAsia="cs-CZ"/>
          <w14:ligatures w14:val="none"/>
        </w:rPr>
        <w:t xml:space="preserve"> tel.: </w:t>
      </w:r>
      <w:r w:rsidR="00786DA2" w:rsidRPr="00257AE7">
        <w:rPr>
          <w:rFonts w:ascii="Garamond" w:eastAsia="Times New Roman" w:hAnsi="Garamond" w:cs="Times New Roman"/>
          <w:kern w:val="0"/>
          <w:sz w:val="24"/>
          <w:szCs w:val="24"/>
          <w:lang w:eastAsia="cs-CZ"/>
          <w14:ligatures w14:val="none"/>
        </w:rPr>
        <w:t>739 539 552</w:t>
      </w:r>
      <w:r w:rsidRPr="00257AE7">
        <w:rPr>
          <w:rFonts w:ascii="Garamond" w:eastAsia="Times New Roman" w:hAnsi="Garamond" w:cs="Times New Roman"/>
          <w:kern w:val="0"/>
          <w:sz w:val="24"/>
          <w:szCs w:val="24"/>
          <w:lang w:eastAsia="cs-CZ"/>
          <w14:ligatures w14:val="none"/>
        </w:rPr>
        <w:t>,</w:t>
      </w:r>
      <w:r w:rsidRPr="009945DD">
        <w:rPr>
          <w:rFonts w:ascii="Garamond" w:eastAsia="Times New Roman" w:hAnsi="Garamond" w:cs="Times New Roman"/>
          <w:kern w:val="0"/>
          <w:sz w:val="24"/>
          <w:szCs w:val="24"/>
          <w:lang w:eastAsia="cs-CZ"/>
          <w14:ligatures w14:val="none"/>
        </w:rPr>
        <w:t xml:space="preserve"> mail: </w:t>
      </w:r>
      <w:r w:rsidR="00786DA2" w:rsidRPr="00257AE7">
        <w:rPr>
          <w:rFonts w:ascii="Garamond" w:eastAsia="Times New Roman" w:hAnsi="Garamond" w:cs="Times New Roman"/>
          <w:kern w:val="0"/>
          <w:sz w:val="24"/>
          <w:szCs w:val="24"/>
          <w:lang w:eastAsia="cs-CZ"/>
          <w14:ligatures w14:val="none"/>
        </w:rPr>
        <w:t>petra.pacaltova@aricoma.com</w:t>
      </w:r>
      <w:r w:rsidRPr="009945DD">
        <w:rPr>
          <w:rFonts w:ascii="Garamond" w:eastAsia="Times New Roman" w:hAnsi="Garamond" w:cs="Times New Roman"/>
          <w:kern w:val="0"/>
          <w:sz w:val="24"/>
          <w:szCs w:val="24"/>
          <w:lang w:eastAsia="cs-CZ"/>
          <w14:ligatures w14:val="none"/>
        </w:rPr>
        <w:t xml:space="preserve"> a za kupujícího Ing. Ivan Punge, tel.: 498016214, mail: ipunge@ksoud.hrk.justice.cz.</w:t>
      </w:r>
    </w:p>
    <w:p w14:paraId="1C5AF223" w14:textId="77777777" w:rsidR="009945DD" w:rsidRPr="009945DD" w:rsidRDefault="009945DD" w:rsidP="009945DD">
      <w:pPr>
        <w:numPr>
          <w:ilvl w:val="0"/>
          <w:numId w:val="6"/>
        </w:numPr>
        <w:suppressAutoHyphens/>
        <w:spacing w:after="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 xml:space="preserve">Nebude-li plnění odevzdáno ve lhůtě uvedené v čl. IV. odst. 1. této Smlouvy, je kupující oprávněn od Smlouvy odstoupit. Odevzdání plnění po lhůtě uvedené v čl. IV. odst. 1 této Smlouvy představuje podstatné porušení smlouvy prodávajícím. </w:t>
      </w:r>
    </w:p>
    <w:p w14:paraId="6807EA46" w14:textId="77777777" w:rsidR="009945DD" w:rsidRPr="009945DD" w:rsidRDefault="009945DD" w:rsidP="009945DD">
      <w:pPr>
        <w:suppressAutoHyphens/>
        <w:spacing w:after="0" w:line="240" w:lineRule="auto"/>
        <w:jc w:val="both"/>
        <w:rPr>
          <w:rFonts w:ascii="Garamond" w:eastAsia="Times New Roman" w:hAnsi="Garamond" w:cs="Times New Roman"/>
          <w:kern w:val="0"/>
          <w:sz w:val="24"/>
          <w:szCs w:val="24"/>
          <w:lang w:eastAsia="cs-CZ"/>
          <w14:ligatures w14:val="none"/>
        </w:rPr>
      </w:pPr>
    </w:p>
    <w:p w14:paraId="12B37D2A" w14:textId="77777777" w:rsidR="009945DD" w:rsidRPr="009945DD" w:rsidRDefault="009945DD" w:rsidP="009945DD">
      <w:pPr>
        <w:spacing w:before="120" w:after="120" w:line="240" w:lineRule="auto"/>
        <w:jc w:val="center"/>
        <w:rPr>
          <w:rFonts w:ascii="Garamond" w:eastAsia="Times New Roman" w:hAnsi="Garamond" w:cs="Times New Roman"/>
          <w:b/>
          <w:kern w:val="0"/>
          <w:sz w:val="24"/>
          <w:szCs w:val="24"/>
          <w:lang w:eastAsia="cs-CZ"/>
          <w14:ligatures w14:val="none"/>
        </w:rPr>
      </w:pPr>
      <w:r w:rsidRPr="009945DD">
        <w:rPr>
          <w:rFonts w:ascii="Garamond" w:eastAsia="Times New Roman" w:hAnsi="Garamond" w:cs="Times New Roman"/>
          <w:b/>
          <w:kern w:val="0"/>
          <w:sz w:val="24"/>
          <w:szCs w:val="24"/>
          <w:lang w:eastAsia="cs-CZ"/>
          <w14:ligatures w14:val="none"/>
        </w:rPr>
        <w:t>V. Kupní cena a platební podmínky</w:t>
      </w:r>
    </w:p>
    <w:p w14:paraId="0AD55FCB" w14:textId="77777777" w:rsidR="009945DD" w:rsidRPr="009945DD" w:rsidRDefault="009945DD" w:rsidP="009945DD">
      <w:pPr>
        <w:numPr>
          <w:ilvl w:val="0"/>
          <w:numId w:val="3"/>
        </w:numPr>
        <w:suppressAutoHyphens/>
        <w:spacing w:after="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Kupující se zavazuje zaplatit prodávajícímu za předmět Smlouvy kupní cenu, která činí:</w:t>
      </w:r>
    </w:p>
    <w:p w14:paraId="36C8B6AE" w14:textId="2331A1BF" w:rsidR="009945DD" w:rsidRPr="009945DD" w:rsidRDefault="009945DD" w:rsidP="00257AE7">
      <w:pPr>
        <w:tabs>
          <w:tab w:val="left" w:pos="2268"/>
        </w:tabs>
        <w:spacing w:after="0" w:line="240" w:lineRule="auto"/>
        <w:ind w:firstLine="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bez DPH</w:t>
      </w:r>
      <w:r w:rsidR="00257AE7">
        <w:rPr>
          <w:rFonts w:ascii="Garamond" w:eastAsia="Times New Roman" w:hAnsi="Garamond" w:cs="Times New Roman"/>
          <w:kern w:val="0"/>
          <w:sz w:val="24"/>
          <w:szCs w:val="24"/>
          <w:lang w:eastAsia="cs-CZ"/>
          <w14:ligatures w14:val="none"/>
        </w:rPr>
        <w:tab/>
      </w:r>
      <w:r w:rsidR="006A470E" w:rsidRPr="00257AE7">
        <w:rPr>
          <w:rFonts w:ascii="Garamond" w:eastAsia="Times New Roman" w:hAnsi="Garamond" w:cs="Times New Roman"/>
          <w:kern w:val="0"/>
          <w:sz w:val="24"/>
          <w:szCs w:val="24"/>
          <w:lang w:eastAsia="cs-CZ"/>
          <w14:ligatures w14:val="none"/>
        </w:rPr>
        <w:t>498 600</w:t>
      </w:r>
      <w:r w:rsidRPr="00257AE7">
        <w:rPr>
          <w:rFonts w:ascii="Garamond" w:eastAsia="Times New Roman" w:hAnsi="Garamond" w:cs="Times New Roman"/>
          <w:kern w:val="0"/>
          <w:sz w:val="24"/>
          <w:szCs w:val="24"/>
          <w:lang w:eastAsia="cs-CZ"/>
          <w14:ligatures w14:val="none"/>
        </w:rPr>
        <w:t>,- (</w:t>
      </w:r>
      <w:proofErr w:type="spellStart"/>
      <w:r w:rsidR="006A470E" w:rsidRPr="00257AE7">
        <w:rPr>
          <w:rFonts w:ascii="Garamond" w:eastAsia="Times New Roman" w:hAnsi="Garamond" w:cs="Times New Roman"/>
          <w:kern w:val="0"/>
          <w:sz w:val="24"/>
          <w:szCs w:val="24"/>
          <w:lang w:eastAsia="cs-CZ"/>
          <w14:ligatures w14:val="none"/>
        </w:rPr>
        <w:t>čtyřistadevadesátosmtisícšestset</w:t>
      </w:r>
      <w:proofErr w:type="spellEnd"/>
      <w:r w:rsidR="006A470E" w:rsidRPr="00257AE7">
        <w:rPr>
          <w:rFonts w:ascii="Garamond" w:eastAsia="Times New Roman" w:hAnsi="Garamond" w:cs="Times New Roman"/>
          <w:kern w:val="0"/>
          <w:sz w:val="24"/>
          <w:szCs w:val="24"/>
          <w:lang w:eastAsia="cs-CZ"/>
          <w14:ligatures w14:val="none"/>
        </w:rPr>
        <w:t xml:space="preserve"> korun českých</w:t>
      </w:r>
      <w:r w:rsidRPr="00257AE7">
        <w:rPr>
          <w:rFonts w:ascii="Garamond" w:eastAsia="Times New Roman" w:hAnsi="Garamond" w:cs="Times New Roman"/>
          <w:kern w:val="0"/>
          <w:sz w:val="24"/>
          <w:szCs w:val="24"/>
          <w:lang w:eastAsia="cs-CZ"/>
          <w14:ligatures w14:val="none"/>
        </w:rPr>
        <w:t>)</w:t>
      </w:r>
    </w:p>
    <w:p w14:paraId="4D14F313" w14:textId="119E62EE" w:rsidR="009945DD" w:rsidRPr="009945DD" w:rsidRDefault="009945DD" w:rsidP="00257AE7">
      <w:pPr>
        <w:tabs>
          <w:tab w:val="left" w:pos="2268"/>
        </w:tabs>
        <w:spacing w:before="120" w:after="120" w:line="240" w:lineRule="auto"/>
        <w:ind w:firstLine="425"/>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DPH 21 %:</w:t>
      </w:r>
      <w:r w:rsidR="00257AE7">
        <w:rPr>
          <w:rFonts w:ascii="Garamond" w:eastAsia="Times New Roman" w:hAnsi="Garamond" w:cs="Times New Roman"/>
          <w:kern w:val="0"/>
          <w:sz w:val="24"/>
          <w:szCs w:val="24"/>
          <w:lang w:eastAsia="cs-CZ"/>
          <w14:ligatures w14:val="none"/>
        </w:rPr>
        <w:tab/>
      </w:r>
      <w:r w:rsidR="006A470E" w:rsidRPr="00257AE7">
        <w:rPr>
          <w:rFonts w:ascii="Garamond" w:eastAsia="Times New Roman" w:hAnsi="Garamond" w:cs="Times New Roman"/>
          <w:kern w:val="0"/>
          <w:sz w:val="24"/>
          <w:szCs w:val="24"/>
          <w:lang w:eastAsia="cs-CZ"/>
          <w14:ligatures w14:val="none"/>
        </w:rPr>
        <w:t>104 706</w:t>
      </w:r>
      <w:r w:rsidRPr="00257AE7">
        <w:rPr>
          <w:rFonts w:ascii="Garamond" w:eastAsia="Times New Roman" w:hAnsi="Garamond" w:cs="Times New Roman"/>
          <w:kern w:val="0"/>
          <w:sz w:val="24"/>
          <w:szCs w:val="24"/>
          <w:lang w:eastAsia="cs-CZ"/>
          <w14:ligatures w14:val="none"/>
        </w:rPr>
        <w:t>,- (</w:t>
      </w:r>
      <w:proofErr w:type="spellStart"/>
      <w:r w:rsidR="006A470E" w:rsidRPr="00257AE7">
        <w:rPr>
          <w:rFonts w:ascii="Garamond" w:eastAsia="Times New Roman" w:hAnsi="Garamond" w:cs="Times New Roman"/>
          <w:kern w:val="0"/>
          <w:sz w:val="24"/>
          <w:szCs w:val="24"/>
          <w:lang w:eastAsia="cs-CZ"/>
          <w14:ligatures w14:val="none"/>
        </w:rPr>
        <w:t>jednostočtyčitisícesedmsetšest</w:t>
      </w:r>
      <w:proofErr w:type="spellEnd"/>
      <w:r w:rsidR="006A470E" w:rsidRPr="00257AE7">
        <w:rPr>
          <w:rFonts w:ascii="Garamond" w:eastAsia="Times New Roman" w:hAnsi="Garamond" w:cs="Times New Roman"/>
          <w:kern w:val="0"/>
          <w:sz w:val="24"/>
          <w:szCs w:val="24"/>
          <w:lang w:eastAsia="cs-CZ"/>
          <w14:ligatures w14:val="none"/>
        </w:rPr>
        <w:t xml:space="preserve"> korun českých</w:t>
      </w:r>
      <w:r w:rsidRPr="00257AE7">
        <w:rPr>
          <w:rFonts w:ascii="Garamond" w:eastAsia="Times New Roman" w:hAnsi="Garamond" w:cs="Times New Roman"/>
          <w:kern w:val="0"/>
          <w:sz w:val="24"/>
          <w:szCs w:val="24"/>
          <w:lang w:eastAsia="cs-CZ"/>
          <w14:ligatures w14:val="none"/>
        </w:rPr>
        <w:t>)</w:t>
      </w:r>
    </w:p>
    <w:p w14:paraId="37BDECC8" w14:textId="040DF679" w:rsidR="009945DD" w:rsidRPr="009945DD" w:rsidRDefault="009945DD" w:rsidP="00257AE7">
      <w:pPr>
        <w:tabs>
          <w:tab w:val="left" w:pos="2268"/>
        </w:tabs>
        <w:spacing w:after="0" w:line="240" w:lineRule="auto"/>
        <w:ind w:firstLine="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cena včetně DPH:</w:t>
      </w:r>
      <w:r w:rsidR="00257AE7">
        <w:rPr>
          <w:rFonts w:ascii="Garamond" w:eastAsia="Times New Roman" w:hAnsi="Garamond" w:cs="Times New Roman"/>
          <w:kern w:val="0"/>
          <w:sz w:val="24"/>
          <w:szCs w:val="24"/>
          <w:lang w:eastAsia="cs-CZ"/>
          <w14:ligatures w14:val="none"/>
        </w:rPr>
        <w:tab/>
      </w:r>
      <w:r w:rsidR="006A470E" w:rsidRPr="00257AE7">
        <w:rPr>
          <w:rFonts w:ascii="Garamond" w:eastAsia="Times New Roman" w:hAnsi="Garamond" w:cs="Times New Roman"/>
          <w:kern w:val="0"/>
          <w:sz w:val="24"/>
          <w:szCs w:val="24"/>
          <w:lang w:eastAsia="cs-CZ"/>
          <w14:ligatures w14:val="none"/>
        </w:rPr>
        <w:t>603 306</w:t>
      </w:r>
      <w:r w:rsidRPr="00257AE7">
        <w:rPr>
          <w:rFonts w:ascii="Garamond" w:eastAsia="Times New Roman" w:hAnsi="Garamond" w:cs="Times New Roman"/>
          <w:kern w:val="0"/>
          <w:sz w:val="24"/>
          <w:szCs w:val="24"/>
          <w:lang w:eastAsia="cs-CZ"/>
          <w14:ligatures w14:val="none"/>
        </w:rPr>
        <w:t>,- (</w:t>
      </w:r>
      <w:proofErr w:type="spellStart"/>
      <w:r w:rsidR="006A470E" w:rsidRPr="00257AE7">
        <w:rPr>
          <w:rFonts w:ascii="Garamond" w:eastAsia="Times New Roman" w:hAnsi="Garamond" w:cs="Times New Roman"/>
          <w:kern w:val="0"/>
          <w:sz w:val="24"/>
          <w:szCs w:val="24"/>
          <w:lang w:eastAsia="cs-CZ"/>
          <w14:ligatures w14:val="none"/>
        </w:rPr>
        <w:t>šestsettřitisícetřistašest</w:t>
      </w:r>
      <w:proofErr w:type="spellEnd"/>
      <w:r w:rsidR="006A470E" w:rsidRPr="00257AE7">
        <w:rPr>
          <w:rFonts w:ascii="Garamond" w:eastAsia="Times New Roman" w:hAnsi="Garamond" w:cs="Times New Roman"/>
          <w:kern w:val="0"/>
          <w:sz w:val="24"/>
          <w:szCs w:val="24"/>
          <w:lang w:eastAsia="cs-CZ"/>
          <w14:ligatures w14:val="none"/>
        </w:rPr>
        <w:t xml:space="preserve"> korun českých</w:t>
      </w:r>
      <w:r w:rsidRPr="00257AE7">
        <w:rPr>
          <w:rFonts w:ascii="Garamond" w:eastAsia="Times New Roman" w:hAnsi="Garamond" w:cs="Times New Roman"/>
          <w:kern w:val="0"/>
          <w:sz w:val="24"/>
          <w:szCs w:val="24"/>
          <w:lang w:eastAsia="cs-CZ"/>
          <w14:ligatures w14:val="none"/>
        </w:rPr>
        <w:t>)</w:t>
      </w:r>
    </w:p>
    <w:p w14:paraId="0C317612" w14:textId="77777777" w:rsidR="009945DD" w:rsidRPr="009945DD" w:rsidRDefault="009945DD" w:rsidP="009945DD">
      <w:pPr>
        <w:spacing w:after="0" w:line="240" w:lineRule="auto"/>
        <w:ind w:left="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Tato cena, která zahrnuje veškeré náklady prodávajícího, je cenou nejvýše přípustnou a nepřekročitelnou. Upraví-li před dodáním předmětu Smlouvy obecně závazný předpis výši DPH, bude účtována DPH k příslušným zdanitelným plněním ve výši stanovené novou právní úpravou a kupní cena bude upravena písemným dodatkem k této Smlouvě.</w:t>
      </w:r>
    </w:p>
    <w:p w14:paraId="608B59F8" w14:textId="77777777" w:rsidR="009945DD" w:rsidRPr="009945DD" w:rsidRDefault="009945DD" w:rsidP="009945DD">
      <w:pPr>
        <w:numPr>
          <w:ilvl w:val="0"/>
          <w:numId w:val="3"/>
        </w:numPr>
        <w:spacing w:before="120" w:after="12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Kupující uhradí kupní cenu na základě faktury prodávajícího, která musí mít náležitosti daňového dokladu, uvedené v § 29 zákona č. 235/2004 Sb., o dani z přidané hodnoty, ve znění pozdějších předpisů, a v § 435 o. z. Přílohou faktury musí být protokol o předání a převzetí podepsaný oběma smluvními stranami.</w:t>
      </w:r>
    </w:p>
    <w:p w14:paraId="5D07593B" w14:textId="77777777" w:rsidR="009945DD" w:rsidRPr="009945DD" w:rsidRDefault="009945DD" w:rsidP="009945DD">
      <w:pPr>
        <w:numPr>
          <w:ilvl w:val="0"/>
          <w:numId w:val="3"/>
        </w:numPr>
        <w:spacing w:after="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 xml:space="preserve">Faktura je splatná do dvaceti jedna (21) kalendářních dnů od jejího převzetí kupujícím. Pokud faktura neobsahuje všechny náležitosti a přílohy stanovené v čl. V. odst. 2. této Smlouvy a požadované právními předpisy, má kupující právo fakturu vrátit prodávajícímu k opravě a doplnění, aniž se tak dostane do prodlení. Lhůta k proplacení faktury (úhradě kupní ceny) počíná běžet teprve po převzetí řádně opravené a doplněné faktury kupujícím. </w:t>
      </w:r>
    </w:p>
    <w:p w14:paraId="7DF719FA" w14:textId="77777777" w:rsidR="009945DD" w:rsidRPr="009945DD" w:rsidRDefault="009945DD" w:rsidP="009945DD">
      <w:pPr>
        <w:numPr>
          <w:ilvl w:val="0"/>
          <w:numId w:val="3"/>
        </w:numPr>
        <w:spacing w:before="120" w:after="12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Dnem úhrady faktury se rozumí den odepsání kupní ceny z účtu kupujícího ve prospěch účtu prodávajícího.</w:t>
      </w:r>
    </w:p>
    <w:p w14:paraId="0BAC7B18" w14:textId="77777777" w:rsidR="009945DD" w:rsidRPr="009945DD" w:rsidRDefault="009945DD" w:rsidP="009945DD">
      <w:pPr>
        <w:numPr>
          <w:ilvl w:val="0"/>
          <w:numId w:val="3"/>
        </w:numPr>
        <w:spacing w:after="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Objednatel neposkytuje na zaplacení kupní ceny zálohy a ani jedna smluvní strana neposkytne druhé smluvní straně závdavek.</w:t>
      </w:r>
    </w:p>
    <w:p w14:paraId="2002502B" w14:textId="45784B43" w:rsidR="009945DD" w:rsidRPr="00257AE7" w:rsidRDefault="009945DD" w:rsidP="00257AE7">
      <w:pPr>
        <w:numPr>
          <w:ilvl w:val="0"/>
          <w:numId w:val="3"/>
        </w:numPr>
        <w:suppressAutoHyphens/>
        <w:spacing w:before="120" w:after="240" w:line="240" w:lineRule="auto"/>
        <w:ind w:left="425" w:hanging="425"/>
        <w:jc w:val="both"/>
        <w:rPr>
          <w:rFonts w:ascii="Garamond" w:eastAsia="Times New Roman" w:hAnsi="Garamond" w:cs="Times New Roman"/>
          <w:kern w:val="0"/>
          <w:sz w:val="24"/>
          <w:szCs w:val="24"/>
          <w:lang w:eastAsia="cs-CZ"/>
          <w14:ligatures w14:val="none"/>
        </w:rPr>
      </w:pPr>
      <w:r w:rsidRPr="00257AE7">
        <w:rPr>
          <w:rFonts w:ascii="Garamond" w:eastAsia="Times New Roman" w:hAnsi="Garamond" w:cs="Times New Roman"/>
          <w:kern w:val="0"/>
          <w:sz w:val="24"/>
          <w:szCs w:val="24"/>
          <w:lang w:eastAsia="cs-CZ"/>
          <w14:ligatures w14:val="none"/>
        </w:rPr>
        <w:t>Veškeré platby dle této smlouvy budou probíhat výhradně v CZK a rovněž veškeré cenové údaje budou v této měně.</w:t>
      </w:r>
    </w:p>
    <w:p w14:paraId="13CA43C9" w14:textId="77777777" w:rsidR="009945DD" w:rsidRPr="009945DD" w:rsidRDefault="009945DD" w:rsidP="009945DD">
      <w:pPr>
        <w:spacing w:after="0" w:line="240" w:lineRule="auto"/>
        <w:jc w:val="center"/>
        <w:rPr>
          <w:rFonts w:ascii="Garamond" w:eastAsia="Times New Roman" w:hAnsi="Garamond" w:cs="Times New Roman"/>
          <w:b/>
          <w:kern w:val="0"/>
          <w:sz w:val="24"/>
          <w:szCs w:val="24"/>
          <w:lang w:eastAsia="cs-CZ"/>
          <w14:ligatures w14:val="none"/>
        </w:rPr>
      </w:pPr>
      <w:r w:rsidRPr="009945DD">
        <w:rPr>
          <w:rFonts w:ascii="Garamond" w:eastAsia="Times New Roman" w:hAnsi="Garamond" w:cs="Times New Roman"/>
          <w:b/>
          <w:kern w:val="0"/>
          <w:sz w:val="24"/>
          <w:szCs w:val="24"/>
          <w:lang w:eastAsia="cs-CZ"/>
          <w14:ligatures w14:val="none"/>
        </w:rPr>
        <w:t>VI. Vady zboží a záruka za jakost</w:t>
      </w:r>
    </w:p>
    <w:p w14:paraId="51973868" w14:textId="77777777" w:rsidR="009945DD" w:rsidRPr="009945DD" w:rsidRDefault="009945DD" w:rsidP="009945DD">
      <w:pPr>
        <w:numPr>
          <w:ilvl w:val="0"/>
          <w:numId w:val="4"/>
        </w:numPr>
        <w:spacing w:before="120" w:after="12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 xml:space="preserve">Nemá-li zboží vlastnosti stanovené touto Smlouvou a ustanovením § 2095, § 2096 a § 2097 o. z., má vady. Za vady se považuje i dodání jiného </w:t>
      </w:r>
      <w:proofErr w:type="gramStart"/>
      <w:r w:rsidRPr="009945DD">
        <w:rPr>
          <w:rFonts w:ascii="Garamond" w:eastAsia="Times New Roman" w:hAnsi="Garamond" w:cs="Times New Roman"/>
          <w:kern w:val="0"/>
          <w:sz w:val="24"/>
          <w:szCs w:val="24"/>
          <w:lang w:eastAsia="cs-CZ"/>
          <w14:ligatures w14:val="none"/>
        </w:rPr>
        <w:t>zboží,</w:t>
      </w:r>
      <w:proofErr w:type="gramEnd"/>
      <w:r w:rsidRPr="009945DD">
        <w:rPr>
          <w:rFonts w:ascii="Garamond" w:eastAsia="Times New Roman" w:hAnsi="Garamond" w:cs="Times New Roman"/>
          <w:kern w:val="0"/>
          <w:sz w:val="24"/>
          <w:szCs w:val="24"/>
          <w:lang w:eastAsia="cs-CZ"/>
          <w14:ligatures w14:val="none"/>
        </w:rPr>
        <w:t xml:space="preserve"> než určuje Smlouva, jakož i skutečnost, že funkční vlastnosti zboží neodpovídají povinným funkčním vlastnostem, jak vyplývají z technických norem, </w:t>
      </w:r>
      <w:r w:rsidRPr="009945DD">
        <w:rPr>
          <w:rFonts w:ascii="Garamond" w:eastAsia="Times New Roman" w:hAnsi="Garamond" w:cs="Times New Roman"/>
          <w:kern w:val="0"/>
          <w:sz w:val="24"/>
          <w:szCs w:val="24"/>
          <w:lang w:eastAsia="cs-CZ"/>
          <w14:ligatures w14:val="none"/>
        </w:rPr>
        <w:lastRenderedPageBreak/>
        <w:t>pokud se takové technické normy na zboží vztahují. Vadou zboží jsou rovněž vady v dokladech, nutných k užívání zboží.</w:t>
      </w:r>
    </w:p>
    <w:p w14:paraId="315BC513" w14:textId="77777777" w:rsidR="009945DD" w:rsidRPr="009945DD" w:rsidRDefault="009945DD" w:rsidP="009945DD">
      <w:pPr>
        <w:numPr>
          <w:ilvl w:val="0"/>
          <w:numId w:val="4"/>
        </w:numPr>
        <w:spacing w:after="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Prodávající prohlašuje, že na zboží neváznou práva třetí osoby.</w:t>
      </w:r>
    </w:p>
    <w:p w14:paraId="28A434D5" w14:textId="77777777" w:rsidR="009945DD" w:rsidRPr="009945DD" w:rsidRDefault="009945DD" w:rsidP="009945DD">
      <w:pPr>
        <w:numPr>
          <w:ilvl w:val="0"/>
          <w:numId w:val="4"/>
        </w:numPr>
        <w:spacing w:before="120" w:after="12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 xml:space="preserve">Prodávající se zaručuje, že zboží bude v záruční době plně způsobilé pro použití k účelu stanovenému v této Smlouvě, a není-li účel v této Smlouvě stanoven, k účelu obvyklému a dále, že si zboží zachová vlastnosti stanovené touto Smlouvou a ustanoveními § 2095 a § 2096 o. z. (záruka za jakost). Záruční doba je sjednána v délce šedesáti (60) měsíců. Záruční doba </w:t>
      </w:r>
      <w:proofErr w:type="gramStart"/>
      <w:r w:rsidRPr="009945DD">
        <w:rPr>
          <w:rFonts w:ascii="Garamond" w:eastAsia="Times New Roman" w:hAnsi="Garamond" w:cs="Times New Roman"/>
          <w:kern w:val="0"/>
          <w:sz w:val="24"/>
          <w:szCs w:val="24"/>
          <w:lang w:eastAsia="cs-CZ"/>
          <w14:ligatures w14:val="none"/>
        </w:rPr>
        <w:t>běží</w:t>
      </w:r>
      <w:proofErr w:type="gramEnd"/>
      <w:r w:rsidRPr="009945DD">
        <w:rPr>
          <w:rFonts w:ascii="Garamond" w:eastAsia="Times New Roman" w:hAnsi="Garamond" w:cs="Times New Roman"/>
          <w:kern w:val="0"/>
          <w:sz w:val="24"/>
          <w:szCs w:val="24"/>
          <w:lang w:eastAsia="cs-CZ"/>
          <w14:ligatures w14:val="none"/>
        </w:rPr>
        <w:t xml:space="preserve"> ode dne převzetí zboží dle protokolu, podepsaného oběma smluvními stranami. Zárukou za jakost nejsou dotčena práva a povinnosti z vadného plnění plynoucí ze zákona. </w:t>
      </w:r>
    </w:p>
    <w:p w14:paraId="3E8B9B6E" w14:textId="77777777" w:rsidR="009945DD" w:rsidRPr="009945DD" w:rsidRDefault="009945DD" w:rsidP="009945DD">
      <w:pPr>
        <w:numPr>
          <w:ilvl w:val="0"/>
          <w:numId w:val="4"/>
        </w:numPr>
        <w:spacing w:after="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Kupující je povinen bez zbytečného odkladu (resp. podle dohodnutých podmínek) oznámit prodávajícímu zjištěné vady dodaného zboží poté, co je zjistil, resp. kdy je zjistil během záruční doby, při vynaložení dostatečné péče.</w:t>
      </w:r>
    </w:p>
    <w:p w14:paraId="0CD6B2D1" w14:textId="77777777" w:rsidR="009945DD" w:rsidRPr="009945DD" w:rsidRDefault="009945DD" w:rsidP="009945DD">
      <w:pPr>
        <w:numPr>
          <w:ilvl w:val="0"/>
          <w:numId w:val="4"/>
        </w:numPr>
        <w:spacing w:before="120" w:after="12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V případě, že kupující v záruční době včas uplatní zjištěné vady zboží, je prodávající povinen, dle volby kupujícího, vady zboží odstranit dodáním nového zboží bez vady nebo dodáním chybějícího zboží, odstranit vady opravou zboží, případně poskytnout kupujícímu přiměřenou slevu z kupní ceny, a to ve lhůtě dle přílohy č. 1 této Smlouvy po oznámení vady kupujícím. Místo uplatnění výše uvedených práv z vadného plnění může kupující v případě, že má zboží vady, odstoupit od Smlouvy. Prodávající nese veškeré náklady spojené s odstraňováním vad, a to včetně nákladů spojených s přepravou zboží.</w:t>
      </w:r>
    </w:p>
    <w:p w14:paraId="2396A5F6" w14:textId="77777777" w:rsidR="009945DD" w:rsidRPr="009945DD" w:rsidRDefault="009945DD" w:rsidP="009945DD">
      <w:pPr>
        <w:numPr>
          <w:ilvl w:val="0"/>
          <w:numId w:val="4"/>
        </w:numPr>
        <w:spacing w:after="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 xml:space="preserve">Uplatní-li kupující právo z vadného plnění, potvrdí mu prodávající v písemné formě, kdy kupující právo uplatnil, jakož i provedení opravy a dobu jejího trvání, případně skutečnost, že opravu zboží neprovedl. </w:t>
      </w:r>
    </w:p>
    <w:p w14:paraId="6569A462" w14:textId="77777777" w:rsidR="009945DD" w:rsidRPr="009945DD" w:rsidRDefault="009945DD" w:rsidP="009945DD">
      <w:pPr>
        <w:numPr>
          <w:ilvl w:val="0"/>
          <w:numId w:val="4"/>
        </w:numPr>
        <w:spacing w:before="120" w:after="12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Vady zboží uplatňuje kupující na adrese prodávajícího dle čl. I. této Smlouvy (popřípadě na jiné dohodnuté adrese).</w:t>
      </w:r>
    </w:p>
    <w:p w14:paraId="20D43186" w14:textId="77777777" w:rsidR="009945DD" w:rsidRPr="009945DD" w:rsidRDefault="009945DD" w:rsidP="009945DD">
      <w:pPr>
        <w:numPr>
          <w:ilvl w:val="0"/>
          <w:numId w:val="4"/>
        </w:numPr>
        <w:suppressAutoHyphens/>
        <w:spacing w:after="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Záruka se neposkytuje na vady způsobené konfigurací předmětu koupě, která je v rozporu s požadavky uvedenými v technické dokumentaci předmětu koupě (dále jen „technická dokumentace“), umístěním zboží do prostor nesplňujících podmínky specifikované v technické dokumentaci, pochybením obsluhy a užíváním zboží v rozporu s pokyny uvedenými v technické dokumentaci, chybami v programovém kódu, hardware a v dalších komponentách třetích stran, které nebyly kupujícímu předány dle této Smlouvy. Za shora uvedené vady odpovídá kupující.</w:t>
      </w:r>
    </w:p>
    <w:p w14:paraId="077CA711" w14:textId="77777777" w:rsidR="009945DD" w:rsidRPr="009945DD" w:rsidRDefault="009945DD" w:rsidP="009945DD">
      <w:pPr>
        <w:suppressAutoHyphens/>
        <w:spacing w:after="0" w:line="240" w:lineRule="auto"/>
        <w:ind w:left="426"/>
        <w:jc w:val="both"/>
        <w:rPr>
          <w:rFonts w:ascii="Garamond" w:eastAsia="Times New Roman" w:hAnsi="Garamond" w:cs="Times New Roman"/>
          <w:kern w:val="0"/>
          <w:sz w:val="24"/>
          <w:szCs w:val="24"/>
          <w:lang w:eastAsia="cs-CZ"/>
          <w14:ligatures w14:val="none"/>
        </w:rPr>
      </w:pPr>
    </w:p>
    <w:p w14:paraId="5421F24B" w14:textId="77777777" w:rsidR="009945DD" w:rsidRPr="009945DD" w:rsidRDefault="009945DD" w:rsidP="009945DD">
      <w:pPr>
        <w:spacing w:before="120" w:after="120" w:line="240" w:lineRule="auto"/>
        <w:jc w:val="center"/>
        <w:rPr>
          <w:rFonts w:ascii="Garamond" w:eastAsia="Times New Roman" w:hAnsi="Garamond" w:cs="Times New Roman"/>
          <w:b/>
          <w:kern w:val="0"/>
          <w:sz w:val="24"/>
          <w:szCs w:val="24"/>
          <w:lang w:eastAsia="cs-CZ"/>
          <w14:ligatures w14:val="none"/>
        </w:rPr>
      </w:pPr>
      <w:r w:rsidRPr="009945DD">
        <w:rPr>
          <w:rFonts w:ascii="Garamond" w:eastAsia="Times New Roman" w:hAnsi="Garamond" w:cs="Times New Roman"/>
          <w:b/>
          <w:kern w:val="0"/>
          <w:sz w:val="24"/>
          <w:szCs w:val="24"/>
          <w:lang w:eastAsia="cs-CZ"/>
          <w14:ligatures w14:val="none"/>
        </w:rPr>
        <w:t>VII. Personální zajištění</w:t>
      </w:r>
    </w:p>
    <w:p w14:paraId="35590D26" w14:textId="77777777" w:rsidR="009945DD" w:rsidRPr="009945DD" w:rsidRDefault="009945DD" w:rsidP="009945DD">
      <w:pPr>
        <w:suppressAutoHyphens/>
        <w:spacing w:after="0" w:line="240" w:lineRule="auto"/>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Na základě ujednání této Smlouvy jsou za smluvní strany oprávněni jednat:</w:t>
      </w:r>
    </w:p>
    <w:p w14:paraId="345A45D8" w14:textId="77777777" w:rsidR="009945DD" w:rsidRPr="009945DD" w:rsidRDefault="009945DD" w:rsidP="009945DD">
      <w:pPr>
        <w:tabs>
          <w:tab w:val="left" w:pos="4507"/>
        </w:tabs>
        <w:spacing w:after="0" w:line="240" w:lineRule="auto"/>
        <w:jc w:val="both"/>
        <w:rPr>
          <w:rFonts w:ascii="Garamond" w:eastAsia="Times New Roman" w:hAnsi="Garamond" w:cs="Times New Roman"/>
          <w:b/>
          <w:kern w:val="0"/>
          <w:sz w:val="24"/>
          <w:szCs w:val="24"/>
          <w:lang w:eastAsia="cs-CZ"/>
          <w14:ligatures w14:val="none"/>
        </w:rPr>
      </w:pPr>
      <w:r w:rsidRPr="009945DD">
        <w:rPr>
          <w:rFonts w:ascii="Garamond" w:eastAsia="Times New Roman" w:hAnsi="Garamond" w:cs="Times New Roman"/>
          <w:b/>
          <w:kern w:val="0"/>
          <w:sz w:val="24"/>
          <w:szCs w:val="24"/>
          <w:lang w:eastAsia="cs-CZ"/>
          <w14:ligatures w14:val="none"/>
        </w:rPr>
        <w:t>za Kupujícího:</w:t>
      </w:r>
    </w:p>
    <w:p w14:paraId="06363D8C" w14:textId="101DB3FA" w:rsidR="009945DD" w:rsidRPr="009945DD" w:rsidRDefault="009945DD" w:rsidP="00E966FC">
      <w:pPr>
        <w:spacing w:after="0" w:line="240" w:lineRule="auto"/>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 ve věcech smluvních:</w:t>
      </w:r>
      <w:r w:rsidRPr="009945DD">
        <w:rPr>
          <w:rFonts w:ascii="Garamond" w:eastAsia="Times New Roman" w:hAnsi="Garamond" w:cs="Times New Roman"/>
          <w:kern w:val="0"/>
          <w:sz w:val="24"/>
          <w:szCs w:val="24"/>
          <w:lang w:eastAsia="cs-CZ"/>
          <w14:ligatures w14:val="none"/>
        </w:rPr>
        <w:tab/>
      </w:r>
      <w:r w:rsidR="00E966FC">
        <w:rPr>
          <w:rFonts w:ascii="Garamond" w:eastAsia="Times New Roman" w:hAnsi="Garamond" w:cs="Times New Roman"/>
          <w:kern w:val="0"/>
          <w:sz w:val="24"/>
          <w:szCs w:val="24"/>
          <w:lang w:eastAsia="cs-CZ"/>
          <w14:ligatures w14:val="none"/>
        </w:rPr>
        <w:tab/>
      </w:r>
      <w:r w:rsidRPr="00B366A7">
        <w:rPr>
          <w:rFonts w:ascii="Garamond" w:eastAsia="Times New Roman" w:hAnsi="Garamond" w:cs="Times New Roman"/>
          <w:bCs/>
          <w:kern w:val="0"/>
          <w:sz w:val="24"/>
          <w:szCs w:val="24"/>
          <w:highlight w:val="black"/>
          <w:lang w:eastAsia="cs-CZ"/>
          <w14:ligatures w14:val="none"/>
        </w:rPr>
        <w:t xml:space="preserve">Mgr. Radim </w:t>
      </w:r>
      <w:proofErr w:type="spellStart"/>
      <w:r w:rsidRPr="00B366A7">
        <w:rPr>
          <w:rFonts w:ascii="Garamond" w:eastAsia="Times New Roman" w:hAnsi="Garamond" w:cs="Times New Roman"/>
          <w:bCs/>
          <w:kern w:val="0"/>
          <w:sz w:val="24"/>
          <w:szCs w:val="24"/>
          <w:highlight w:val="black"/>
          <w:lang w:eastAsia="cs-CZ"/>
          <w14:ligatures w14:val="none"/>
        </w:rPr>
        <w:t>Motz</w:t>
      </w:r>
      <w:proofErr w:type="spellEnd"/>
    </w:p>
    <w:p w14:paraId="69E3E1AC" w14:textId="5E8E3F15" w:rsidR="009945DD" w:rsidRPr="009945DD" w:rsidRDefault="009945DD" w:rsidP="00E966FC">
      <w:pPr>
        <w:spacing w:after="0" w:line="240" w:lineRule="auto"/>
        <w:ind w:left="720" w:hanging="720"/>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 ve věcech organizačních:</w:t>
      </w:r>
      <w:r w:rsidRPr="009945DD">
        <w:rPr>
          <w:rFonts w:ascii="Garamond" w:eastAsia="Times New Roman" w:hAnsi="Garamond" w:cs="Times New Roman"/>
          <w:kern w:val="0"/>
          <w:sz w:val="24"/>
          <w:szCs w:val="24"/>
          <w:lang w:eastAsia="cs-CZ"/>
          <w14:ligatures w14:val="none"/>
        </w:rPr>
        <w:tab/>
      </w:r>
      <w:r w:rsidRPr="00B366A7">
        <w:rPr>
          <w:rFonts w:ascii="Garamond" w:eastAsia="Times New Roman" w:hAnsi="Garamond" w:cs="Times New Roman"/>
          <w:bCs/>
          <w:kern w:val="0"/>
          <w:sz w:val="24"/>
          <w:szCs w:val="24"/>
          <w:highlight w:val="black"/>
          <w:lang w:eastAsia="cs-CZ"/>
          <w14:ligatures w14:val="none"/>
        </w:rPr>
        <w:t>Ing. Ivan Punge</w:t>
      </w:r>
    </w:p>
    <w:p w14:paraId="78D2324E" w14:textId="142E796E" w:rsidR="009945DD" w:rsidRPr="009945DD" w:rsidRDefault="009945DD" w:rsidP="00E966FC">
      <w:pPr>
        <w:spacing w:after="240" w:line="240" w:lineRule="auto"/>
        <w:ind w:left="720" w:hanging="720"/>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 ve věcech technických:</w:t>
      </w:r>
      <w:r w:rsidRPr="009945DD">
        <w:rPr>
          <w:rFonts w:ascii="Garamond" w:eastAsia="Times New Roman" w:hAnsi="Garamond" w:cs="Times New Roman"/>
          <w:kern w:val="0"/>
          <w:sz w:val="24"/>
          <w:szCs w:val="24"/>
          <w:lang w:eastAsia="cs-CZ"/>
          <w14:ligatures w14:val="none"/>
        </w:rPr>
        <w:tab/>
      </w:r>
      <w:r w:rsidRPr="00B366A7">
        <w:rPr>
          <w:rFonts w:ascii="Garamond" w:eastAsia="Times New Roman" w:hAnsi="Garamond" w:cs="Times New Roman"/>
          <w:kern w:val="0"/>
          <w:sz w:val="24"/>
          <w:szCs w:val="24"/>
          <w:highlight w:val="black"/>
          <w:lang w:eastAsia="cs-CZ"/>
          <w14:ligatures w14:val="none"/>
        </w:rPr>
        <w:t>Ing. Ivan Punge</w:t>
      </w:r>
    </w:p>
    <w:p w14:paraId="32E0DC43" w14:textId="77777777" w:rsidR="009945DD" w:rsidRPr="009945DD" w:rsidRDefault="009945DD" w:rsidP="009945DD">
      <w:pPr>
        <w:spacing w:before="120" w:after="0" w:line="240" w:lineRule="auto"/>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b/>
          <w:kern w:val="0"/>
          <w:sz w:val="24"/>
          <w:szCs w:val="24"/>
          <w:lang w:eastAsia="cs-CZ"/>
          <w14:ligatures w14:val="none"/>
        </w:rPr>
        <w:t>za Prodávajícího:</w:t>
      </w:r>
    </w:p>
    <w:p w14:paraId="776ECEFA" w14:textId="098DF664" w:rsidR="009945DD" w:rsidRPr="00E966FC" w:rsidRDefault="009945DD" w:rsidP="009945DD">
      <w:pPr>
        <w:spacing w:after="0" w:line="240" w:lineRule="auto"/>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 ve věcech smluvních:</w:t>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r>
      <w:r w:rsidR="006A470E" w:rsidRPr="00B366A7">
        <w:rPr>
          <w:rFonts w:ascii="Garamond" w:eastAsia="Times New Roman" w:hAnsi="Garamond" w:cs="Times New Roman"/>
          <w:kern w:val="0"/>
          <w:sz w:val="24"/>
          <w:szCs w:val="24"/>
          <w:highlight w:val="black"/>
          <w:lang w:eastAsia="cs-CZ"/>
          <w14:ligatures w14:val="none"/>
        </w:rPr>
        <w:t>Ing. Josef Středa</w:t>
      </w:r>
    </w:p>
    <w:p w14:paraId="71074873" w14:textId="7A38DA13" w:rsidR="009945DD" w:rsidRPr="00E966FC" w:rsidRDefault="009945DD" w:rsidP="009945DD">
      <w:pPr>
        <w:spacing w:after="0" w:line="240" w:lineRule="auto"/>
        <w:jc w:val="both"/>
        <w:rPr>
          <w:rFonts w:ascii="Garamond" w:eastAsia="Times New Roman" w:hAnsi="Garamond" w:cs="Times New Roman"/>
          <w:kern w:val="0"/>
          <w:sz w:val="24"/>
          <w:szCs w:val="24"/>
          <w:lang w:eastAsia="cs-CZ"/>
          <w14:ligatures w14:val="none"/>
        </w:rPr>
      </w:pPr>
      <w:r w:rsidRPr="00E966FC">
        <w:rPr>
          <w:rFonts w:ascii="Garamond" w:eastAsia="Times New Roman" w:hAnsi="Garamond" w:cs="Times New Roman"/>
          <w:kern w:val="0"/>
          <w:sz w:val="24"/>
          <w:szCs w:val="24"/>
          <w:lang w:eastAsia="cs-CZ"/>
          <w14:ligatures w14:val="none"/>
        </w:rPr>
        <w:t>- ve věcech organizačních:</w:t>
      </w:r>
      <w:r w:rsidRPr="00E966FC">
        <w:rPr>
          <w:rFonts w:ascii="Garamond" w:eastAsia="Times New Roman" w:hAnsi="Garamond" w:cs="Times New Roman"/>
          <w:kern w:val="0"/>
          <w:sz w:val="24"/>
          <w:szCs w:val="24"/>
          <w:lang w:eastAsia="cs-CZ"/>
          <w14:ligatures w14:val="none"/>
        </w:rPr>
        <w:tab/>
      </w:r>
      <w:r w:rsidR="006A470E" w:rsidRPr="00B366A7">
        <w:rPr>
          <w:rFonts w:ascii="Garamond" w:eastAsia="Times New Roman" w:hAnsi="Garamond" w:cs="Times New Roman"/>
          <w:kern w:val="0"/>
          <w:sz w:val="24"/>
          <w:szCs w:val="24"/>
          <w:highlight w:val="black"/>
          <w:lang w:eastAsia="cs-CZ"/>
          <w14:ligatures w14:val="none"/>
        </w:rPr>
        <w:t>Petra Pácaltová</w:t>
      </w:r>
    </w:p>
    <w:p w14:paraId="3F7358E4" w14:textId="70511319" w:rsidR="009945DD" w:rsidRPr="009945DD" w:rsidRDefault="009945DD" w:rsidP="009945DD">
      <w:pPr>
        <w:spacing w:after="0" w:line="240" w:lineRule="auto"/>
        <w:jc w:val="both"/>
        <w:rPr>
          <w:rFonts w:ascii="Garamond" w:eastAsia="Times New Roman" w:hAnsi="Garamond" w:cs="Times New Roman"/>
          <w:kern w:val="0"/>
          <w:sz w:val="24"/>
          <w:szCs w:val="24"/>
          <w:lang w:eastAsia="cs-CZ"/>
          <w14:ligatures w14:val="none"/>
        </w:rPr>
      </w:pPr>
      <w:r w:rsidRPr="00E966FC">
        <w:rPr>
          <w:rFonts w:ascii="Garamond" w:eastAsia="Times New Roman" w:hAnsi="Garamond" w:cs="Times New Roman"/>
          <w:kern w:val="0"/>
          <w:sz w:val="24"/>
          <w:szCs w:val="24"/>
          <w:lang w:eastAsia="cs-CZ"/>
          <w14:ligatures w14:val="none"/>
        </w:rPr>
        <w:t>- ve věcech technických:</w:t>
      </w:r>
      <w:r w:rsidRPr="00E966FC">
        <w:rPr>
          <w:rFonts w:ascii="Garamond" w:eastAsia="Times New Roman" w:hAnsi="Garamond" w:cs="Times New Roman"/>
          <w:kern w:val="0"/>
          <w:sz w:val="24"/>
          <w:szCs w:val="24"/>
          <w:lang w:eastAsia="cs-CZ"/>
          <w14:ligatures w14:val="none"/>
        </w:rPr>
        <w:tab/>
      </w:r>
      <w:r w:rsidR="006A470E" w:rsidRPr="00B366A7">
        <w:rPr>
          <w:rFonts w:ascii="Garamond" w:eastAsia="Times New Roman" w:hAnsi="Garamond" w:cs="Times New Roman"/>
          <w:kern w:val="0"/>
          <w:sz w:val="24"/>
          <w:szCs w:val="24"/>
          <w:highlight w:val="black"/>
          <w:lang w:eastAsia="cs-CZ"/>
          <w14:ligatures w14:val="none"/>
        </w:rPr>
        <w:t>Michal Pázler</w:t>
      </w:r>
    </w:p>
    <w:p w14:paraId="4725F912" w14:textId="77777777" w:rsidR="009945DD" w:rsidRPr="009945DD" w:rsidRDefault="009945DD" w:rsidP="00E966FC">
      <w:pPr>
        <w:spacing w:before="1440" w:after="120" w:line="240" w:lineRule="auto"/>
        <w:jc w:val="center"/>
        <w:rPr>
          <w:rFonts w:ascii="Garamond" w:eastAsia="Times New Roman" w:hAnsi="Garamond" w:cs="Times New Roman"/>
          <w:b/>
          <w:kern w:val="0"/>
          <w:sz w:val="24"/>
          <w:szCs w:val="24"/>
          <w:lang w:eastAsia="cs-CZ"/>
          <w14:ligatures w14:val="none"/>
        </w:rPr>
      </w:pPr>
      <w:r w:rsidRPr="009945DD">
        <w:rPr>
          <w:rFonts w:ascii="Garamond" w:eastAsia="Times New Roman" w:hAnsi="Garamond" w:cs="Times New Roman"/>
          <w:b/>
          <w:kern w:val="0"/>
          <w:sz w:val="24"/>
          <w:szCs w:val="24"/>
          <w:lang w:eastAsia="cs-CZ"/>
          <w14:ligatures w14:val="none"/>
        </w:rPr>
        <w:lastRenderedPageBreak/>
        <w:t>VIII. Nabytí vlastnického práva, nebezpečí škody na zboží</w:t>
      </w:r>
    </w:p>
    <w:p w14:paraId="6B935362" w14:textId="64497D69" w:rsidR="009945DD" w:rsidRPr="009945DD" w:rsidRDefault="009945DD" w:rsidP="00E966FC">
      <w:pPr>
        <w:spacing w:after="240" w:line="240" w:lineRule="auto"/>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Vlastnictví k prodávanému zboží přechází na kupujícího ke dni podepsání protokolu o předání a převzetí zboží oběma smluvními stranami. Nebezpečí škody na zboží přechází na kupujícího podepsáním protokolu o převzetí zboží oběma smluvními stranami.</w:t>
      </w:r>
    </w:p>
    <w:p w14:paraId="0DF2B936" w14:textId="77777777" w:rsidR="009945DD" w:rsidRPr="009945DD" w:rsidRDefault="009945DD" w:rsidP="009945DD">
      <w:pPr>
        <w:spacing w:before="120" w:after="120" w:line="240" w:lineRule="auto"/>
        <w:jc w:val="center"/>
        <w:rPr>
          <w:rFonts w:ascii="Garamond" w:eastAsia="Times New Roman" w:hAnsi="Garamond" w:cs="Times New Roman"/>
          <w:b/>
          <w:kern w:val="0"/>
          <w:sz w:val="24"/>
          <w:szCs w:val="24"/>
          <w:lang w:eastAsia="cs-CZ"/>
          <w14:ligatures w14:val="none"/>
        </w:rPr>
      </w:pPr>
      <w:r w:rsidRPr="009945DD">
        <w:rPr>
          <w:rFonts w:ascii="Garamond" w:eastAsia="Times New Roman" w:hAnsi="Garamond" w:cs="Times New Roman"/>
          <w:b/>
          <w:kern w:val="0"/>
          <w:sz w:val="24"/>
          <w:szCs w:val="24"/>
          <w:lang w:eastAsia="cs-CZ"/>
          <w14:ligatures w14:val="none"/>
        </w:rPr>
        <w:t>IX. Smluvní pokuty a úrok z prodlení</w:t>
      </w:r>
    </w:p>
    <w:p w14:paraId="33B80198" w14:textId="77777777" w:rsidR="009945DD" w:rsidRPr="009945DD" w:rsidRDefault="009945DD" w:rsidP="009945DD">
      <w:pPr>
        <w:numPr>
          <w:ilvl w:val="1"/>
          <w:numId w:val="1"/>
        </w:numPr>
        <w:spacing w:after="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 xml:space="preserve">Smluvní pokutu ve výši 0,1 % z celkové kupní ceny bez DPH zaplatí prodávající kupujícímu za každý den prodlení s odevzdáním zboží ve lhůtě uvedené v čl. IV., odst. 1 této Smlouvy. </w:t>
      </w:r>
    </w:p>
    <w:p w14:paraId="3521E7CE" w14:textId="77777777" w:rsidR="009945DD" w:rsidRPr="009945DD" w:rsidRDefault="009945DD" w:rsidP="009945DD">
      <w:pPr>
        <w:numPr>
          <w:ilvl w:val="1"/>
          <w:numId w:val="1"/>
        </w:numPr>
        <w:spacing w:before="120" w:after="120" w:line="240" w:lineRule="auto"/>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 xml:space="preserve">Smluvní pokutu ve výši 0,1 % z celkové kupní ceny bez DPH zaplatí prodávající kupujícímu za každý den prodlení se splněním povinnosti převést na kupujícího vlastnické právo ke zboží v souladu s čl. III. této Smlouvy. </w:t>
      </w:r>
    </w:p>
    <w:p w14:paraId="70C69D87" w14:textId="77777777" w:rsidR="009945DD" w:rsidRPr="009945DD" w:rsidRDefault="009945DD" w:rsidP="009945DD">
      <w:pPr>
        <w:numPr>
          <w:ilvl w:val="1"/>
          <w:numId w:val="1"/>
        </w:numPr>
        <w:spacing w:after="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 xml:space="preserve">Smluvní pokutu ve výši 0,1 % z celkové kupní ceny bez DPH zaplatí prodávající kupujícímu za každý den prodlení s odstraněním vad zboží ve lhůtě uvedené v čl. VI. odst. 5. této Smlouvy, a to za každou vadu zvlášť. </w:t>
      </w:r>
    </w:p>
    <w:p w14:paraId="0E964021" w14:textId="77777777" w:rsidR="009945DD" w:rsidRPr="009945DD" w:rsidRDefault="009945DD" w:rsidP="009945DD">
      <w:pPr>
        <w:numPr>
          <w:ilvl w:val="1"/>
          <w:numId w:val="1"/>
        </w:numPr>
        <w:spacing w:before="120" w:after="12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 xml:space="preserve">Za porušení povinnosti mlčenlivosti specifikované v čl. X. odst. 1 této Smlouvy je prodávající povinen uhradit kupujícímu smluvní pokutu ve výši 50 000 Kč, a to za každý jednotlivý případ porušení této povinnosti. </w:t>
      </w:r>
    </w:p>
    <w:p w14:paraId="3526DDAC" w14:textId="77777777" w:rsidR="009945DD" w:rsidRPr="009945DD" w:rsidRDefault="009945DD" w:rsidP="009945DD">
      <w:pPr>
        <w:numPr>
          <w:ilvl w:val="1"/>
          <w:numId w:val="1"/>
        </w:numPr>
        <w:spacing w:after="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Úhradou smluvních pokut výše uvedených není dotčeno právo na náhradu újmy způsobené porušením povinnosti, pro kterou jsou smluvní pokuty sjednány.</w:t>
      </w:r>
    </w:p>
    <w:p w14:paraId="2F12E55B" w14:textId="77777777" w:rsidR="009945DD" w:rsidRPr="009945DD" w:rsidRDefault="009945DD" w:rsidP="009945DD">
      <w:pPr>
        <w:numPr>
          <w:ilvl w:val="1"/>
          <w:numId w:val="1"/>
        </w:numPr>
        <w:spacing w:before="120" w:after="12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V případě prodlení kupujícího se zaplacením kupní ceny je prodávající oprávněn po něm požadovat úrok z prodlení ve výši stanovené zvláštním právním předpisem.</w:t>
      </w:r>
    </w:p>
    <w:p w14:paraId="214919D7" w14:textId="43E32532" w:rsidR="009945DD" w:rsidRPr="00E966FC" w:rsidRDefault="009945DD" w:rsidP="00E966FC">
      <w:pPr>
        <w:numPr>
          <w:ilvl w:val="1"/>
          <w:numId w:val="1"/>
        </w:numPr>
        <w:spacing w:after="240" w:line="240" w:lineRule="auto"/>
        <w:ind w:left="425" w:hanging="425"/>
        <w:jc w:val="both"/>
        <w:rPr>
          <w:rFonts w:ascii="Garamond" w:eastAsia="Times New Roman" w:hAnsi="Garamond" w:cs="Times New Roman"/>
          <w:kern w:val="0"/>
          <w:sz w:val="24"/>
          <w:szCs w:val="24"/>
          <w:lang w:eastAsia="cs-CZ"/>
          <w14:ligatures w14:val="none"/>
        </w:rPr>
      </w:pPr>
      <w:r w:rsidRPr="00E966FC">
        <w:rPr>
          <w:rFonts w:ascii="Garamond" w:eastAsia="Times New Roman" w:hAnsi="Garamond" w:cs="Times New Roman"/>
          <w:kern w:val="0"/>
          <w:sz w:val="24"/>
          <w:szCs w:val="24"/>
          <w:lang w:eastAsia="cs-CZ"/>
          <w14:ligatures w14:val="none"/>
        </w:rPr>
        <w:t>Pro vyúčtování, náležitosti faktury a splatnost úroků z prodlení a smluvních pokut, platí obdobně ustanovení čl. V. této Smlouvy.</w:t>
      </w:r>
    </w:p>
    <w:p w14:paraId="0C71077B" w14:textId="77777777" w:rsidR="009945DD" w:rsidRPr="009945DD" w:rsidRDefault="009945DD" w:rsidP="009945DD">
      <w:pPr>
        <w:spacing w:before="120" w:after="120" w:line="240" w:lineRule="auto"/>
        <w:jc w:val="center"/>
        <w:rPr>
          <w:rFonts w:ascii="Garamond" w:eastAsia="Times New Roman" w:hAnsi="Garamond" w:cs="Times New Roman"/>
          <w:b/>
          <w:kern w:val="0"/>
          <w:sz w:val="24"/>
          <w:szCs w:val="24"/>
          <w:lang w:eastAsia="cs-CZ"/>
          <w14:ligatures w14:val="none"/>
        </w:rPr>
      </w:pPr>
      <w:r w:rsidRPr="009945DD">
        <w:rPr>
          <w:rFonts w:ascii="Garamond" w:eastAsia="Times New Roman" w:hAnsi="Garamond" w:cs="Times New Roman"/>
          <w:b/>
          <w:kern w:val="0"/>
          <w:sz w:val="24"/>
          <w:szCs w:val="24"/>
          <w:lang w:eastAsia="cs-CZ"/>
          <w14:ligatures w14:val="none"/>
        </w:rPr>
        <w:t>X. Zvláštní ustanovení</w:t>
      </w:r>
    </w:p>
    <w:p w14:paraId="6738B0E7" w14:textId="77777777" w:rsidR="009945DD" w:rsidRPr="009945DD" w:rsidRDefault="009945DD" w:rsidP="009945DD">
      <w:pPr>
        <w:numPr>
          <w:ilvl w:val="1"/>
          <w:numId w:val="7"/>
        </w:numPr>
        <w:spacing w:after="0" w:line="240" w:lineRule="auto"/>
        <w:jc w:val="both"/>
        <w:rPr>
          <w:rFonts w:ascii="Garamond" w:eastAsia="Times New Roman" w:hAnsi="Garamond" w:cs="Arial"/>
          <w:kern w:val="0"/>
          <w:sz w:val="24"/>
          <w:szCs w:val="24"/>
          <w:lang w:eastAsia="cs-CZ"/>
          <w14:ligatures w14:val="none"/>
        </w:rPr>
      </w:pPr>
      <w:r w:rsidRPr="009945DD">
        <w:rPr>
          <w:rFonts w:ascii="Garamond" w:eastAsia="Calibri" w:hAnsi="Garamond" w:cs="Arial"/>
          <w:kern w:val="0"/>
          <w:sz w:val="24"/>
          <w:szCs w:val="24"/>
          <w14:ligatures w14:val="none"/>
        </w:rPr>
        <w:t>Všechny informace, které se prodávající dozví v souvislosti s plněním této Smlouvy, jsou důvěrné povahy. Prodávající se zavazuje během dodání prodávaného zboží i po jeho dodání kupujícímu zachovávat mlčenlivost o všech skutečnostech, o kterých se dozví od kupujícího v souvislosti s plněním Smlouvy a důvěrné informace používat pouze k plnění této Smlouvy. Povinnost zachovávat mlčenlivost trvá i po skončení smluvního vztahu. Prodávající je povinen zavázat povinností mlčenlivosti rovněž své případné subdodavatele.</w:t>
      </w:r>
    </w:p>
    <w:p w14:paraId="04E7891B" w14:textId="77777777" w:rsidR="009945DD" w:rsidRPr="009945DD" w:rsidRDefault="009945DD" w:rsidP="009945DD">
      <w:pPr>
        <w:numPr>
          <w:ilvl w:val="1"/>
          <w:numId w:val="1"/>
        </w:numPr>
        <w:spacing w:before="120" w:after="120" w:line="240" w:lineRule="auto"/>
        <w:ind w:left="426" w:hanging="426"/>
        <w:jc w:val="both"/>
        <w:rPr>
          <w:rFonts w:ascii="Garamond" w:eastAsia="Times New Roman" w:hAnsi="Garamond" w:cs="Arial"/>
          <w:kern w:val="0"/>
          <w:sz w:val="24"/>
          <w:szCs w:val="24"/>
          <w:lang w:eastAsia="cs-CZ"/>
          <w14:ligatures w14:val="none"/>
        </w:rPr>
      </w:pPr>
      <w:r w:rsidRPr="009945DD">
        <w:rPr>
          <w:rFonts w:ascii="Garamond" w:eastAsia="Calibri" w:hAnsi="Garamond" w:cs="Arial"/>
          <w:kern w:val="0"/>
          <w:sz w:val="24"/>
          <w:szCs w:val="24"/>
          <w14:ligatures w14:val="none"/>
        </w:rPr>
        <w:t>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 Prodávající je povinen přijmout opatření k ochraně důvěrných informací.</w:t>
      </w:r>
    </w:p>
    <w:p w14:paraId="41837599" w14:textId="77777777" w:rsidR="009945DD" w:rsidRPr="009945DD" w:rsidRDefault="009945DD" w:rsidP="009945DD">
      <w:pPr>
        <w:numPr>
          <w:ilvl w:val="1"/>
          <w:numId w:val="1"/>
        </w:numPr>
        <w:spacing w:after="0" w:line="240" w:lineRule="auto"/>
        <w:ind w:left="426" w:hanging="426"/>
        <w:jc w:val="both"/>
        <w:rPr>
          <w:rFonts w:ascii="Garamond" w:eastAsia="Times New Roman" w:hAnsi="Garamond" w:cs="Arial"/>
          <w:kern w:val="0"/>
          <w:sz w:val="24"/>
          <w:szCs w:val="24"/>
          <w:lang w:eastAsia="cs-CZ"/>
          <w14:ligatures w14:val="none"/>
        </w:rPr>
      </w:pPr>
      <w:r w:rsidRPr="009945DD">
        <w:rPr>
          <w:rFonts w:ascii="Garamond" w:eastAsia="Calibri" w:hAnsi="Garamond" w:cs="Arial"/>
          <w:kern w:val="0"/>
          <w:sz w:val="24"/>
          <w:szCs w:val="24"/>
          <w14:ligatures w14:val="none"/>
        </w:rPr>
        <w:t>Povinností mlčenlivosti dle tohoto článku Smlouvy není dotčena povinnost prodávajícího sdělit nebo zpřístupnit důvěrné informace třetí osobě, jak vyplývá z platných právních předpisů nebo z rozhodnutí orgánů veřejné moci, jakož i zpřístupnění důvěrných informací svému právnímu, účetnímu nebo daňovému poradci, kteří jsou vázáni povinnosti mlčenlivosti.</w:t>
      </w:r>
    </w:p>
    <w:p w14:paraId="6B434F89" w14:textId="77777777" w:rsidR="009945DD" w:rsidRPr="009945DD" w:rsidRDefault="009945DD" w:rsidP="009945DD">
      <w:pPr>
        <w:numPr>
          <w:ilvl w:val="1"/>
          <w:numId w:val="1"/>
        </w:numPr>
        <w:spacing w:before="120" w:after="120" w:line="240" w:lineRule="auto"/>
        <w:ind w:left="426" w:hanging="426"/>
        <w:jc w:val="both"/>
        <w:rPr>
          <w:rFonts w:ascii="Garamond" w:eastAsia="Times New Roman" w:hAnsi="Garamond" w:cs="Arial"/>
          <w:kern w:val="0"/>
          <w:sz w:val="24"/>
          <w:szCs w:val="24"/>
          <w:lang w:eastAsia="cs-CZ"/>
          <w14:ligatures w14:val="none"/>
        </w:rPr>
      </w:pPr>
      <w:r w:rsidRPr="009945DD">
        <w:rPr>
          <w:rFonts w:ascii="Garamond" w:eastAsia="Calibri" w:hAnsi="Garamond" w:cs="Arial"/>
          <w:kern w:val="0"/>
          <w:sz w:val="24"/>
          <w:szCs w:val="24"/>
          <w14:ligatures w14:val="none"/>
        </w:rPr>
        <w:t>Prodávající při plnění této Smlouvy si je vědom povinností vyplývajících ze zákona č.</w:t>
      </w:r>
      <w:r w:rsidRPr="009945DD">
        <w:rPr>
          <w:rFonts w:ascii="Garamond" w:eastAsia="Times New Roman" w:hAnsi="Garamond" w:cs="Times New Roman"/>
          <w:kern w:val="0"/>
          <w:sz w:val="24"/>
          <w:szCs w:val="24"/>
          <w:lang w:eastAsia="cs-CZ"/>
          <w14:ligatures w14:val="none"/>
        </w:rPr>
        <w:t xml:space="preserve"> </w:t>
      </w:r>
      <w:r w:rsidRPr="009945DD">
        <w:rPr>
          <w:rFonts w:ascii="Garamond" w:eastAsia="MS PGothic" w:hAnsi="Garamond" w:cs="Times New Roman"/>
          <w:kern w:val="0"/>
          <w:sz w:val="24"/>
          <w:szCs w:val="24"/>
          <w:lang w:eastAsia="cs-CZ"/>
          <w14:ligatures w14:val="none"/>
        </w:rPr>
        <w:t>110/2019 Sb., o zpracování osobních údajů, v platném znění,</w:t>
      </w:r>
      <w:r w:rsidRPr="009945DD">
        <w:rPr>
          <w:rFonts w:ascii="Garamond" w:eastAsia="Calibri" w:hAnsi="Garamond" w:cs="Arial"/>
          <w:kern w:val="0"/>
          <w:sz w:val="24"/>
          <w:szCs w:val="24"/>
          <w14:ligatures w14:val="none"/>
        </w:rPr>
        <w:t xml:space="preserve"> a z Obecného nařízení Evropské Unie o ochraně osobních údajů (GDPR). Prodávající je oprávněn zpracovávat osobní údaje v rozsahu nezbytně nutném pro plnění předmětu této Smlouvy, za tímto účelem je oprávněn osobní údaje zejména ukládat na nosiče informací, upravovat, uchovávat po dobu nezbytnou k uplatnění práv prodávajícího vyplývajících z této Smlouvy, předávat zpracované osobní údaje kupujícímu, osobní </w:t>
      </w:r>
      <w:r w:rsidRPr="009945DD">
        <w:rPr>
          <w:rFonts w:ascii="Garamond" w:eastAsia="Calibri" w:hAnsi="Garamond" w:cs="Arial"/>
          <w:kern w:val="0"/>
          <w:sz w:val="24"/>
          <w:szCs w:val="24"/>
          <w14:ligatures w14:val="none"/>
        </w:rPr>
        <w:lastRenderedPageBreak/>
        <w:t>údaje likvidovat, vše v souladu se zákonem č.</w:t>
      </w:r>
      <w:r w:rsidRPr="009945DD">
        <w:rPr>
          <w:rFonts w:ascii="Garamond" w:eastAsia="Times New Roman" w:hAnsi="Garamond" w:cs="Times New Roman"/>
          <w:kern w:val="0"/>
          <w:sz w:val="24"/>
          <w:szCs w:val="24"/>
          <w:lang w:eastAsia="cs-CZ"/>
          <w14:ligatures w14:val="none"/>
        </w:rPr>
        <w:t xml:space="preserve"> </w:t>
      </w:r>
      <w:r w:rsidRPr="009945DD">
        <w:rPr>
          <w:rFonts w:ascii="Garamond" w:eastAsia="MS PGothic" w:hAnsi="Garamond" w:cs="Times New Roman"/>
          <w:kern w:val="0"/>
          <w:sz w:val="24"/>
          <w:szCs w:val="24"/>
          <w:lang w:eastAsia="cs-CZ"/>
          <w14:ligatures w14:val="none"/>
        </w:rPr>
        <w:t>110/2019 Sb., o zpracování osobních údajů, v platném znění</w:t>
      </w:r>
      <w:r w:rsidRPr="009945DD">
        <w:rPr>
          <w:rFonts w:ascii="Garamond" w:eastAsia="Calibri" w:hAnsi="Garamond" w:cs="Arial"/>
          <w:kern w:val="0"/>
          <w:sz w:val="24"/>
          <w:szCs w:val="24"/>
          <w14:ligatures w14:val="none"/>
        </w:rPr>
        <w:t>, a s Obecným nařízením Evropské Unie o ochraně osobních údajů (GDPR).</w:t>
      </w:r>
    </w:p>
    <w:p w14:paraId="104F3CA0" w14:textId="77777777" w:rsidR="009945DD" w:rsidRPr="009945DD" w:rsidRDefault="009945DD" w:rsidP="009945DD">
      <w:pPr>
        <w:numPr>
          <w:ilvl w:val="1"/>
          <w:numId w:val="1"/>
        </w:numPr>
        <w:spacing w:after="0" w:line="240" w:lineRule="auto"/>
        <w:ind w:left="426" w:hanging="426"/>
        <w:jc w:val="both"/>
        <w:rPr>
          <w:rFonts w:ascii="Garamond" w:eastAsia="Times New Roman" w:hAnsi="Garamond" w:cs="Arial"/>
          <w:kern w:val="0"/>
          <w:sz w:val="24"/>
          <w:szCs w:val="24"/>
          <w:lang w:eastAsia="cs-CZ"/>
          <w14:ligatures w14:val="none"/>
        </w:rPr>
      </w:pPr>
      <w:r w:rsidRPr="009945DD">
        <w:rPr>
          <w:rFonts w:ascii="Garamond" w:eastAsia="Calibri" w:hAnsi="Garamond" w:cs="Arial"/>
          <w:kern w:val="0"/>
          <w:sz w:val="24"/>
          <w:szCs w:val="24"/>
          <w14:ligatures w14:val="none"/>
        </w:rPr>
        <w:t>Prodávající učiní v souladu s platnými právními předpisy dostatečná organizační a technická opatření zabraňující přístupu neoprávněných osob k osobním údajům.</w:t>
      </w:r>
    </w:p>
    <w:p w14:paraId="4AD5715C" w14:textId="77777777" w:rsidR="009945DD" w:rsidRPr="009945DD" w:rsidRDefault="009945DD" w:rsidP="009945DD">
      <w:pPr>
        <w:numPr>
          <w:ilvl w:val="1"/>
          <w:numId w:val="1"/>
        </w:numPr>
        <w:spacing w:before="120" w:after="120" w:line="240" w:lineRule="auto"/>
        <w:ind w:left="426" w:hanging="426"/>
        <w:jc w:val="both"/>
        <w:rPr>
          <w:rFonts w:ascii="Garamond" w:eastAsia="Times New Roman" w:hAnsi="Garamond" w:cs="Arial"/>
          <w:kern w:val="0"/>
          <w:sz w:val="24"/>
          <w:szCs w:val="24"/>
          <w:lang w:eastAsia="cs-CZ"/>
          <w14:ligatures w14:val="none"/>
        </w:rPr>
      </w:pPr>
      <w:r w:rsidRPr="009945DD">
        <w:rPr>
          <w:rFonts w:ascii="Garamond" w:eastAsia="Calibri" w:hAnsi="Garamond" w:cs="Arial"/>
          <w:kern w:val="0"/>
          <w:sz w:val="24"/>
          <w:szCs w:val="24"/>
          <w14:ligatures w14:val="none"/>
        </w:rPr>
        <w:t xml:space="preserve">Prodávající se při plnění Smlouvy zavazuje dodržovat zásady bezpečnosti informací v souladu se zákonem č. 181/2014 Sb., o kybernetické bezpečnosti a o změně souvisejících zákonů (zákon o kybernetické bezpečnosti), ve znění pozdějších předpisů, a vyhláškou č. </w:t>
      </w:r>
      <w:r w:rsidRPr="009945DD">
        <w:rPr>
          <w:rFonts w:ascii="Garamond" w:eastAsia="Times New Roman" w:hAnsi="Garamond" w:cs="Arial"/>
          <w:kern w:val="0"/>
          <w:sz w:val="24"/>
          <w:szCs w:val="24"/>
          <w:lang w:eastAsia="cs-CZ"/>
          <w14:ligatures w14:val="none"/>
        </w:rPr>
        <w:t xml:space="preserve">82/2018 Sb., o bezpečnostních opatřeních, kybernetických bezpečnostních incidentech, reaktivních opatřeních, náležitostech podání v oblasti kybernetické bezpečnosti a likvidaci dat (vyhláška o kybernetické bezpečnosti), ve znění pozdějších předpisů. </w:t>
      </w:r>
      <w:r w:rsidRPr="009945DD">
        <w:rPr>
          <w:rFonts w:ascii="Garamond" w:eastAsia="Calibri" w:hAnsi="Garamond" w:cs="Arial"/>
          <w:kern w:val="0"/>
          <w:sz w:val="24"/>
          <w:szCs w:val="24"/>
          <w14:ligatures w14:val="none"/>
        </w:rPr>
        <w:t>Bezpečností informací se rozumí zajištění důvěrnosti, integrity a dostupnosti informací, které budou uchovávány, vytvářeny nebo zpracovávány v rámci plnění této Smlouvy.</w:t>
      </w:r>
      <w:r w:rsidRPr="009945DD">
        <w:rPr>
          <w:rFonts w:ascii="Times New Roman" w:eastAsia="Calibri" w:hAnsi="Times New Roman" w:cs="Arial"/>
          <w:kern w:val="0"/>
          <w:sz w:val="20"/>
          <w:szCs w:val="20"/>
          <w:lang w:eastAsia="cs-CZ"/>
          <w14:ligatures w14:val="none"/>
        </w:rPr>
        <w:t xml:space="preserve"> </w:t>
      </w:r>
      <w:r w:rsidRPr="009945DD">
        <w:rPr>
          <w:rFonts w:ascii="Garamond" w:eastAsia="Calibri" w:hAnsi="Garamond" w:cs="Arial"/>
          <w:kern w:val="0"/>
          <w:sz w:val="24"/>
          <w:szCs w:val="24"/>
          <w:lang w:eastAsia="cs-CZ"/>
          <w14:ligatures w14:val="none"/>
        </w:rPr>
        <w:t>Prodávající je v této souvislosti</w:t>
      </w:r>
      <w:r w:rsidRPr="009945DD">
        <w:rPr>
          <w:rFonts w:ascii="Garamond" w:eastAsia="Times New Roman" w:hAnsi="Garamond" w:cs="Arial"/>
          <w:kern w:val="0"/>
          <w:sz w:val="24"/>
          <w:szCs w:val="24"/>
          <w:lang w:eastAsia="cs-CZ" w:bidi="en-US"/>
          <w14:ligatures w14:val="none"/>
        </w:rPr>
        <w:t xml:space="preserve"> povinen také dodržovat Instrukci č. 5 Ministerstva spravedlnosti ze dne 30. června 2022, č. j. 115/2022-OI-SP/1, o zajištění bezpečnosti informací v prostředí informačních a komunikačních technologií resortu spravedlnosti, přičemž podpisem této smlouvy potvrzuje skutečnost, že s ní byl kupujícím seznámen. Obdobně tímto podpisem prodávající také potvrzuje skutečnost, že byl informován o závazném postupu pro šetření bezpečnostních událostí/incidentů u Krajského soudu v Hradci Králové a byl mu zpřístupněn seznam řešitelů bezpečnostních událostí/incidentů.</w:t>
      </w:r>
    </w:p>
    <w:p w14:paraId="796AA8D7" w14:textId="77777777" w:rsidR="009945DD" w:rsidRPr="009945DD" w:rsidRDefault="009945DD" w:rsidP="009945DD">
      <w:pPr>
        <w:numPr>
          <w:ilvl w:val="1"/>
          <w:numId w:val="1"/>
        </w:numPr>
        <w:spacing w:after="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Prodávající prohlašuje, že má uzavřenou pojistnou smlouvu, jejímž předmětem je pojištění odpovědnosti za škodu způsobenou prodávajícím třetí osobě, přičemž pojistná částka činí minimálně hodnotu kupní ceny včetně DPH dle čl. V. odst. 1 této Smlouvy.</w:t>
      </w:r>
    </w:p>
    <w:p w14:paraId="0BDC38D2" w14:textId="77777777" w:rsidR="009945DD" w:rsidRPr="009945DD" w:rsidRDefault="009945DD" w:rsidP="009945DD">
      <w:pPr>
        <w:numPr>
          <w:ilvl w:val="1"/>
          <w:numId w:val="1"/>
        </w:numPr>
        <w:spacing w:before="120" w:after="12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Kupující je od této Smlouvy oprávněn odstoupit bez jakýchkoliv sankcí, pokud nebude schválena částka ze státního rozpočtu následujícího roku, která je potřebná k úhradě za plnění poskytované podle této Smlouvy v následujícím roce. Kupující prohlašuje, že do třiceti (30) dnů po vyhlášení zákona o státním rozpočtu ve Sbírce zákonů písemně oznámí prodávajícímu, že nebyla schválená částka ze státního rozpočtu následujícího roku, která je potřebná k úhradě za plnění poskytované podle této Smlouvy v následujícím roce.</w:t>
      </w:r>
    </w:p>
    <w:p w14:paraId="1A7C7562" w14:textId="77777777" w:rsidR="009945DD" w:rsidRPr="009945DD" w:rsidRDefault="009945DD" w:rsidP="009945DD">
      <w:pPr>
        <w:numPr>
          <w:ilvl w:val="1"/>
          <w:numId w:val="1"/>
        </w:numPr>
        <w:spacing w:after="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Prodávající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3AFE0B5" w14:textId="77777777" w:rsidR="009945DD" w:rsidRPr="009945DD" w:rsidRDefault="009945DD" w:rsidP="009945DD">
      <w:pPr>
        <w:numPr>
          <w:ilvl w:val="1"/>
          <w:numId w:val="1"/>
        </w:numPr>
        <w:spacing w:before="120" w:after="12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Prodávající výslovně prohlašuje, že na sebe přebírá nebezpečí změny okolností ve smyslu ustanovení § 1765 odst. 2 o. z.</w:t>
      </w:r>
    </w:p>
    <w:p w14:paraId="7D4C4AC1" w14:textId="77777777" w:rsidR="009945DD" w:rsidRPr="009945DD" w:rsidRDefault="009945DD" w:rsidP="009945DD">
      <w:pPr>
        <w:spacing w:before="120" w:after="0" w:line="240" w:lineRule="auto"/>
        <w:jc w:val="center"/>
        <w:rPr>
          <w:rFonts w:ascii="Garamond" w:eastAsia="Times New Roman" w:hAnsi="Garamond" w:cs="Times New Roman"/>
          <w:b/>
          <w:kern w:val="0"/>
          <w:sz w:val="24"/>
          <w:szCs w:val="24"/>
          <w:lang w:eastAsia="cs-CZ"/>
          <w14:ligatures w14:val="none"/>
        </w:rPr>
      </w:pPr>
      <w:r w:rsidRPr="009945DD">
        <w:rPr>
          <w:rFonts w:ascii="Garamond" w:eastAsia="Times New Roman" w:hAnsi="Garamond" w:cs="Times New Roman"/>
          <w:b/>
          <w:kern w:val="0"/>
          <w:sz w:val="24"/>
          <w:szCs w:val="24"/>
          <w:lang w:eastAsia="cs-CZ"/>
          <w14:ligatures w14:val="none"/>
        </w:rPr>
        <w:t>XI. Závěrečná ustanovení</w:t>
      </w:r>
    </w:p>
    <w:p w14:paraId="72DCC77F" w14:textId="642C0716" w:rsidR="009945DD" w:rsidRPr="009945DD" w:rsidRDefault="009945DD" w:rsidP="009945DD">
      <w:pPr>
        <w:numPr>
          <w:ilvl w:val="0"/>
          <w:numId w:val="5"/>
        </w:numPr>
        <w:tabs>
          <w:tab w:val="clear" w:pos="360"/>
        </w:tabs>
        <w:overflowPunct w:val="0"/>
        <w:autoSpaceDE w:val="0"/>
        <w:autoSpaceDN w:val="0"/>
        <w:adjustRightInd w:val="0"/>
        <w:spacing w:before="120" w:after="120" w:line="240" w:lineRule="auto"/>
        <w:ind w:left="426" w:right="74"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Právní vztahy touto Smlouvou neupravené se řídí příslušnými ustanoveními občanského zákoníku. Spory vyplývající z této Smlouvy budou řešeny dohodou smluvních stran. V případě, že spor nebude vyřešen smírnou cestou, bude řešen věcně a místně příslušným soudem podle právního řádu České republiky.</w:t>
      </w:r>
    </w:p>
    <w:p w14:paraId="1ADE36DE" w14:textId="77777777" w:rsidR="009945DD" w:rsidRPr="009945DD" w:rsidRDefault="009945DD" w:rsidP="009945DD">
      <w:pPr>
        <w:numPr>
          <w:ilvl w:val="0"/>
          <w:numId w:val="5"/>
        </w:numPr>
        <w:tabs>
          <w:tab w:val="clear" w:pos="360"/>
        </w:tabs>
        <w:spacing w:after="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Smluvní strany v souladu s ustanovením § 558 odst. 2 o. z. vylučují použití obchodních zvyklostí na právní vztahy vzniklé z této Smlouvy.</w:t>
      </w:r>
    </w:p>
    <w:p w14:paraId="59EBB37F" w14:textId="77777777" w:rsidR="009945DD" w:rsidRPr="009945DD" w:rsidRDefault="009945DD" w:rsidP="009945DD">
      <w:pPr>
        <w:numPr>
          <w:ilvl w:val="0"/>
          <w:numId w:val="5"/>
        </w:numPr>
        <w:tabs>
          <w:tab w:val="clear" w:pos="360"/>
        </w:tabs>
        <w:spacing w:before="120" w:after="12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Smluvní strany souhlasně prohlašují, že tato Smlouva není smlouvou uzavřenou adhezním způsobem ve smyslu ustanovení § 1798 a násl. o. z. Ustanovení § 1799 a § 1800 o. z. se nepoužijí.</w:t>
      </w:r>
    </w:p>
    <w:p w14:paraId="4251E89A" w14:textId="77777777" w:rsidR="009945DD" w:rsidRPr="009945DD" w:rsidRDefault="009945DD" w:rsidP="009945DD">
      <w:pPr>
        <w:numPr>
          <w:ilvl w:val="0"/>
          <w:numId w:val="5"/>
        </w:numPr>
        <w:tabs>
          <w:tab w:val="clear" w:pos="360"/>
        </w:tabs>
        <w:spacing w:after="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Vyskytnou-li se události, které jedné nebo oběma smluvním stranám částečně nebo úplně znemožní plnění jejich povinností podle této Smlouvy, jsou smluvní strany povinny se o tomto bez zbytečného odkladu informovat a společně podniknout kroky k jejich překonání. Nesplnění této povinnosti zakládá právo na náhradu újmy pro stranu, která se porušení Smlouvy v tomto bodě nedopustila.</w:t>
      </w:r>
    </w:p>
    <w:p w14:paraId="5B553123" w14:textId="77777777" w:rsidR="009945DD" w:rsidRPr="009945DD" w:rsidRDefault="009945DD" w:rsidP="009945DD">
      <w:pPr>
        <w:numPr>
          <w:ilvl w:val="0"/>
          <w:numId w:val="5"/>
        </w:numPr>
        <w:tabs>
          <w:tab w:val="clear" w:pos="360"/>
        </w:tabs>
        <w:spacing w:before="120" w:after="12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lastRenderedPageBreak/>
        <w:t>Stane-li se některé ustanovení této Smlouvy neplatným či neúčinným, nedotýká se to ostatních ustanovení této Smlouvy, která zůstávají platná a účinná. Smluvní strany se v tomto případě zavazují neprodleně dohodou nahradit ustanovení neplatné/neúčinné novým ustanovením platným/účinným, které nejlépe odpovídá původně zamýšlenému hospodářskému účelu ustanovení neplatného/neúčinného. Do té doby platí odpovídající úprava obecně závazných právních předpisů České republiky.</w:t>
      </w:r>
    </w:p>
    <w:p w14:paraId="6E4AF9B5" w14:textId="77777777" w:rsidR="009945DD" w:rsidRPr="009945DD" w:rsidRDefault="009945DD" w:rsidP="009945DD">
      <w:pPr>
        <w:numPr>
          <w:ilvl w:val="0"/>
          <w:numId w:val="5"/>
        </w:numPr>
        <w:tabs>
          <w:tab w:val="clear" w:pos="360"/>
        </w:tabs>
        <w:spacing w:after="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 xml:space="preserve">Smlouva se vyhotovuje ve čtyřech (4) stejnopisech, z nichž každá smluvní strana </w:t>
      </w:r>
      <w:proofErr w:type="gramStart"/>
      <w:r w:rsidRPr="009945DD">
        <w:rPr>
          <w:rFonts w:ascii="Garamond" w:eastAsia="Times New Roman" w:hAnsi="Garamond" w:cs="Times New Roman"/>
          <w:kern w:val="0"/>
          <w:sz w:val="24"/>
          <w:szCs w:val="24"/>
          <w:lang w:eastAsia="cs-CZ"/>
          <w14:ligatures w14:val="none"/>
        </w:rPr>
        <w:t>obdrží</w:t>
      </w:r>
      <w:proofErr w:type="gramEnd"/>
      <w:r w:rsidRPr="009945DD">
        <w:rPr>
          <w:rFonts w:ascii="Garamond" w:eastAsia="Times New Roman" w:hAnsi="Garamond" w:cs="Times New Roman"/>
          <w:kern w:val="0"/>
          <w:sz w:val="24"/>
          <w:szCs w:val="24"/>
          <w:lang w:eastAsia="cs-CZ"/>
          <w14:ligatures w14:val="none"/>
        </w:rPr>
        <w:t xml:space="preserve"> po dvou (2) vyhotoveních. Jsou-li ve Smlouvě uvedeny přílohy, </w:t>
      </w:r>
      <w:proofErr w:type="gramStart"/>
      <w:r w:rsidRPr="009945DD">
        <w:rPr>
          <w:rFonts w:ascii="Garamond" w:eastAsia="Times New Roman" w:hAnsi="Garamond" w:cs="Times New Roman"/>
          <w:kern w:val="0"/>
          <w:sz w:val="24"/>
          <w:szCs w:val="24"/>
          <w:lang w:eastAsia="cs-CZ"/>
          <w14:ligatures w14:val="none"/>
        </w:rPr>
        <w:t>tvoří</w:t>
      </w:r>
      <w:proofErr w:type="gramEnd"/>
      <w:r w:rsidRPr="009945DD">
        <w:rPr>
          <w:rFonts w:ascii="Garamond" w:eastAsia="Times New Roman" w:hAnsi="Garamond" w:cs="Times New Roman"/>
          <w:kern w:val="0"/>
          <w:sz w:val="24"/>
          <w:szCs w:val="24"/>
          <w:lang w:eastAsia="cs-CZ"/>
          <w14:ligatures w14:val="none"/>
        </w:rPr>
        <w:t xml:space="preserve"> její nedílnou součást.</w:t>
      </w:r>
    </w:p>
    <w:p w14:paraId="4D5A8778" w14:textId="77777777" w:rsidR="009945DD" w:rsidRPr="009945DD" w:rsidRDefault="009945DD" w:rsidP="009945DD">
      <w:pPr>
        <w:numPr>
          <w:ilvl w:val="0"/>
          <w:numId w:val="5"/>
        </w:numPr>
        <w:tabs>
          <w:tab w:val="clear" w:pos="360"/>
        </w:tabs>
        <w:spacing w:before="120" w:after="12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Smlouvu je možno měnit či doplňovat pouze písemnými číslovanými dodatky, podepsanými oprávněnými zástupci obou smluvních stran.</w:t>
      </w:r>
    </w:p>
    <w:p w14:paraId="250BE408" w14:textId="77777777" w:rsidR="009945DD" w:rsidRPr="009945DD" w:rsidRDefault="009945DD" w:rsidP="009945DD">
      <w:pPr>
        <w:numPr>
          <w:ilvl w:val="0"/>
          <w:numId w:val="5"/>
        </w:numPr>
        <w:tabs>
          <w:tab w:val="clear" w:pos="360"/>
        </w:tabs>
        <w:spacing w:after="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Prodávající souhlasí se zveřejněním této Smlouvy.</w:t>
      </w:r>
    </w:p>
    <w:p w14:paraId="5437CDCA" w14:textId="77777777" w:rsidR="009945DD" w:rsidRPr="009945DD" w:rsidRDefault="009945DD" w:rsidP="009945DD">
      <w:pPr>
        <w:numPr>
          <w:ilvl w:val="0"/>
          <w:numId w:val="5"/>
        </w:numPr>
        <w:tabs>
          <w:tab w:val="clear" w:pos="360"/>
        </w:tabs>
        <w:spacing w:before="120" w:after="120" w:line="240" w:lineRule="auto"/>
        <w:ind w:left="425" w:hanging="425"/>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 xml:space="preserve">Tato Smlouva nabývá platnosti dnem jejího podpisu oběma smluvními stranami </w:t>
      </w:r>
      <w:r w:rsidRPr="009945DD">
        <w:rPr>
          <w:rFonts w:ascii="Garamond" w:eastAsia="Calibri" w:hAnsi="Garamond" w:cs="Times New Roman"/>
          <w:kern w:val="0"/>
          <w:sz w:val="24"/>
          <w:szCs w:val="24"/>
          <w14:ligatures w14:val="none"/>
        </w:rPr>
        <w:t>a účinnosti dnem jejího uveřejnění v</w:t>
      </w:r>
      <w:r w:rsidRPr="009945DD">
        <w:rPr>
          <w:rFonts w:ascii="Garamond" w:eastAsia="Times New Roman" w:hAnsi="Garamond" w:cs="Times New Roman"/>
          <w:kern w:val="0"/>
          <w:sz w:val="24"/>
          <w:szCs w:val="24"/>
          <w:lang w:eastAsia="cs-CZ"/>
          <w14:ligatures w14:val="none"/>
        </w:rPr>
        <w:t xml:space="preserve"> </w:t>
      </w:r>
      <w:r w:rsidRPr="009945DD">
        <w:rPr>
          <w:rFonts w:ascii="Garamond" w:eastAsia="Calibri" w:hAnsi="Garamond" w:cs="Times New Roman"/>
          <w:kern w:val="0"/>
          <w:sz w:val="24"/>
          <w:szCs w:val="24"/>
          <w14:ligatures w14:val="none"/>
        </w:rPr>
        <w:t>registru smluv.</w:t>
      </w:r>
    </w:p>
    <w:p w14:paraId="7BDE91C6" w14:textId="77777777" w:rsidR="009945DD" w:rsidRPr="009945DD" w:rsidRDefault="009945DD" w:rsidP="009945DD">
      <w:pPr>
        <w:numPr>
          <w:ilvl w:val="0"/>
          <w:numId w:val="5"/>
        </w:numPr>
        <w:tabs>
          <w:tab w:val="clear" w:pos="360"/>
        </w:tabs>
        <w:spacing w:after="0" w:line="240" w:lineRule="auto"/>
        <w:ind w:left="426" w:hanging="426"/>
        <w:jc w:val="both"/>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Účastníci této Smlouvy prohlašují, že Smlouva byla sjednána na základě jejich pravé a svobodné vůle, že si její obsah přečetli a bezvýhradně s ním souhlasí, což stvrzují svými vlastnoručními podpisy.</w:t>
      </w:r>
    </w:p>
    <w:p w14:paraId="248B5F81" w14:textId="77777777" w:rsidR="009945DD" w:rsidRPr="009945DD" w:rsidRDefault="009945DD" w:rsidP="009945DD">
      <w:pPr>
        <w:spacing w:before="360" w:after="600" w:line="240" w:lineRule="auto"/>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b/>
          <w:bCs/>
          <w:kern w:val="0"/>
          <w:sz w:val="24"/>
          <w:szCs w:val="24"/>
          <w:lang w:eastAsia="cs-CZ"/>
          <w14:ligatures w14:val="none"/>
        </w:rPr>
        <w:t>Příloha č. 1</w:t>
      </w:r>
      <w:r w:rsidRPr="009945DD">
        <w:rPr>
          <w:rFonts w:ascii="Garamond" w:eastAsia="Times New Roman" w:hAnsi="Garamond" w:cs="Times New Roman"/>
          <w:kern w:val="0"/>
          <w:sz w:val="24"/>
          <w:szCs w:val="24"/>
          <w:lang w:eastAsia="cs-CZ"/>
          <w14:ligatures w14:val="none"/>
        </w:rPr>
        <w:t xml:space="preserve"> – Specifikace dodávky zboží (3 ks serveru pro virtualizaci)</w:t>
      </w:r>
    </w:p>
    <w:p w14:paraId="11DB9409" w14:textId="57A462DE" w:rsidR="009945DD" w:rsidRPr="009945DD" w:rsidRDefault="009945DD" w:rsidP="009945DD">
      <w:pPr>
        <w:spacing w:after="0" w:line="240" w:lineRule="auto"/>
        <w:rPr>
          <w:rFonts w:ascii="Garamond" w:eastAsia="Times New Roman" w:hAnsi="Garamond" w:cs="Arial"/>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V</w:t>
      </w:r>
      <w:r w:rsidR="006A470E">
        <w:rPr>
          <w:rFonts w:ascii="Garamond" w:eastAsia="Times New Roman" w:hAnsi="Garamond" w:cs="Times New Roman"/>
          <w:kern w:val="0"/>
          <w:sz w:val="24"/>
          <w:szCs w:val="24"/>
          <w:lang w:eastAsia="cs-CZ"/>
          <w14:ligatures w14:val="none"/>
        </w:rPr>
        <w:t xml:space="preserve">e Smiřicích </w:t>
      </w:r>
      <w:r w:rsidRPr="009945DD">
        <w:rPr>
          <w:rFonts w:ascii="Garamond" w:eastAsia="Times New Roman" w:hAnsi="Garamond" w:cs="Times New Roman"/>
          <w:kern w:val="0"/>
          <w:sz w:val="24"/>
          <w:szCs w:val="24"/>
          <w:lang w:eastAsia="cs-CZ"/>
          <w14:ligatures w14:val="none"/>
        </w:rPr>
        <w:t>dn</w:t>
      </w:r>
      <w:r w:rsidR="00B366A7">
        <w:rPr>
          <w:rFonts w:ascii="Garamond" w:eastAsia="Times New Roman" w:hAnsi="Garamond" w:cs="Times New Roman"/>
          <w:kern w:val="0"/>
          <w:sz w:val="24"/>
          <w:szCs w:val="24"/>
          <w:lang w:eastAsia="cs-CZ"/>
          <w14:ligatures w14:val="none"/>
        </w:rPr>
        <w:t>e 1. 10. 2024</w:t>
      </w:r>
      <w:r w:rsidR="00B366A7">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t xml:space="preserve">V Hradci Králové </w:t>
      </w:r>
      <w:r w:rsidR="00B366A7">
        <w:rPr>
          <w:rFonts w:ascii="Garamond" w:eastAsia="Times New Roman" w:hAnsi="Garamond" w:cs="Times New Roman"/>
          <w:kern w:val="0"/>
          <w:sz w:val="24"/>
          <w:szCs w:val="24"/>
          <w:lang w:eastAsia="cs-CZ"/>
          <w14:ligatures w14:val="none"/>
        </w:rPr>
        <w:t>dne 1. 10. 2024</w:t>
      </w:r>
    </w:p>
    <w:p w14:paraId="48E2A887" w14:textId="77777777" w:rsidR="009945DD" w:rsidRPr="009945DD" w:rsidRDefault="009945DD" w:rsidP="00E966FC">
      <w:pPr>
        <w:spacing w:before="1080" w:after="0" w:line="240" w:lineRule="auto"/>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Prodávající:</w:t>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t>Kupující:</w:t>
      </w:r>
    </w:p>
    <w:p w14:paraId="5DA2AD4D" w14:textId="77777777" w:rsidR="009945DD" w:rsidRPr="009945DD" w:rsidRDefault="009945DD" w:rsidP="00E966FC">
      <w:pPr>
        <w:spacing w:before="1080" w:after="0" w:line="240" w:lineRule="auto"/>
        <w:rPr>
          <w:rFonts w:ascii="Garamond" w:eastAsia="Times New Roman" w:hAnsi="Garamond" w:cs="Times New Roman"/>
          <w:kern w:val="0"/>
          <w:sz w:val="24"/>
          <w:szCs w:val="24"/>
          <w:lang w:eastAsia="cs-CZ"/>
          <w14:ligatures w14:val="none"/>
        </w:rPr>
      </w:pPr>
      <w:r w:rsidRPr="009945DD">
        <w:rPr>
          <w:rFonts w:ascii="Garamond" w:eastAsia="Times New Roman" w:hAnsi="Garamond" w:cs="Times New Roman"/>
          <w:kern w:val="0"/>
          <w:sz w:val="24"/>
          <w:szCs w:val="24"/>
          <w:lang w:eastAsia="cs-CZ"/>
          <w14:ligatures w14:val="none"/>
        </w:rPr>
        <w:t xml:space="preserve">……………………….  </w:t>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r>
      <w:r w:rsidRPr="009945DD">
        <w:rPr>
          <w:rFonts w:ascii="Garamond" w:eastAsia="Times New Roman" w:hAnsi="Garamond" w:cs="Times New Roman"/>
          <w:kern w:val="0"/>
          <w:sz w:val="24"/>
          <w:szCs w:val="24"/>
          <w:lang w:eastAsia="cs-CZ"/>
          <w14:ligatures w14:val="none"/>
        </w:rPr>
        <w:tab/>
        <w:t>……………………………………………………...</w:t>
      </w:r>
    </w:p>
    <w:p w14:paraId="44DF5B62" w14:textId="43B85883" w:rsidR="009945DD" w:rsidRPr="00E966FC" w:rsidRDefault="006A470E" w:rsidP="009945DD">
      <w:pPr>
        <w:spacing w:after="0" w:line="240" w:lineRule="auto"/>
        <w:rPr>
          <w:rFonts w:ascii="Garamond" w:eastAsia="Times New Roman" w:hAnsi="Garamond" w:cs="Times New Roman"/>
          <w:kern w:val="0"/>
          <w:sz w:val="24"/>
          <w:szCs w:val="24"/>
          <w:lang w:eastAsia="cs-CZ"/>
          <w14:ligatures w14:val="none"/>
        </w:rPr>
      </w:pPr>
      <w:proofErr w:type="spellStart"/>
      <w:r w:rsidRPr="00E966FC">
        <w:rPr>
          <w:rFonts w:ascii="Garamond" w:eastAsia="Times New Roman" w:hAnsi="Garamond" w:cs="Times New Roman"/>
          <w:b/>
          <w:kern w:val="0"/>
          <w:sz w:val="24"/>
          <w:szCs w:val="24"/>
          <w:lang w:eastAsia="cs-CZ"/>
          <w14:ligatures w14:val="none"/>
        </w:rPr>
        <w:t>Aricoma</w:t>
      </w:r>
      <w:proofErr w:type="spellEnd"/>
      <w:r w:rsidRPr="00E966FC">
        <w:rPr>
          <w:rFonts w:ascii="Garamond" w:eastAsia="Times New Roman" w:hAnsi="Garamond" w:cs="Times New Roman"/>
          <w:b/>
          <w:kern w:val="0"/>
          <w:sz w:val="24"/>
          <w:szCs w:val="24"/>
          <w:lang w:eastAsia="cs-CZ"/>
          <w14:ligatures w14:val="none"/>
        </w:rPr>
        <w:t xml:space="preserve"> Systems a.s.</w:t>
      </w:r>
      <w:r w:rsidR="009945DD" w:rsidRPr="00E966FC">
        <w:rPr>
          <w:rFonts w:ascii="Garamond" w:eastAsia="Times New Roman" w:hAnsi="Garamond" w:cs="Times New Roman"/>
          <w:b/>
          <w:kern w:val="0"/>
          <w:sz w:val="24"/>
          <w:szCs w:val="24"/>
          <w:lang w:eastAsia="cs-CZ"/>
          <w14:ligatures w14:val="none"/>
        </w:rPr>
        <w:tab/>
      </w:r>
      <w:r w:rsidR="009945DD" w:rsidRPr="00E966FC">
        <w:rPr>
          <w:rFonts w:ascii="Garamond" w:eastAsia="Times New Roman" w:hAnsi="Garamond" w:cs="Times New Roman"/>
          <w:b/>
          <w:kern w:val="0"/>
          <w:sz w:val="24"/>
          <w:szCs w:val="24"/>
          <w:lang w:eastAsia="cs-CZ"/>
          <w14:ligatures w14:val="none"/>
        </w:rPr>
        <w:tab/>
      </w:r>
      <w:r w:rsidR="009945DD" w:rsidRPr="00E966FC">
        <w:rPr>
          <w:rFonts w:ascii="Garamond" w:eastAsia="Times New Roman" w:hAnsi="Garamond" w:cs="Times New Roman"/>
          <w:b/>
          <w:kern w:val="0"/>
          <w:sz w:val="24"/>
          <w:szCs w:val="24"/>
          <w:lang w:eastAsia="cs-CZ"/>
          <w14:ligatures w14:val="none"/>
        </w:rPr>
        <w:tab/>
        <w:t xml:space="preserve">Česká republika </w:t>
      </w:r>
      <w:r w:rsidR="00E966FC" w:rsidRPr="00E966FC">
        <w:rPr>
          <w:rFonts w:ascii="Garamond" w:eastAsia="Times New Roman" w:hAnsi="Garamond" w:cs="Times New Roman"/>
          <w:b/>
          <w:kern w:val="0"/>
          <w:sz w:val="24"/>
          <w:szCs w:val="24"/>
          <w:lang w:eastAsia="cs-CZ"/>
          <w14:ligatures w14:val="none"/>
        </w:rPr>
        <w:t>–</w:t>
      </w:r>
      <w:r w:rsidR="009945DD" w:rsidRPr="00E966FC">
        <w:rPr>
          <w:rFonts w:ascii="Garamond" w:eastAsia="Times New Roman" w:hAnsi="Garamond" w:cs="Times New Roman"/>
          <w:b/>
          <w:kern w:val="0"/>
          <w:sz w:val="24"/>
          <w:szCs w:val="24"/>
          <w:lang w:eastAsia="cs-CZ"/>
          <w14:ligatures w14:val="none"/>
        </w:rPr>
        <w:t xml:space="preserve"> Krajský soud v Hradci Králové</w:t>
      </w:r>
    </w:p>
    <w:p w14:paraId="47C19478" w14:textId="00223ED0" w:rsidR="009945DD" w:rsidRPr="00E966FC" w:rsidRDefault="006A470E" w:rsidP="009945DD">
      <w:pPr>
        <w:spacing w:after="0" w:line="240" w:lineRule="auto"/>
        <w:rPr>
          <w:rFonts w:ascii="Garamond" w:eastAsia="Times New Roman" w:hAnsi="Garamond" w:cs="Times New Roman"/>
          <w:kern w:val="0"/>
          <w:sz w:val="24"/>
          <w:szCs w:val="24"/>
          <w:lang w:eastAsia="cs-CZ"/>
          <w14:ligatures w14:val="none"/>
        </w:rPr>
      </w:pPr>
      <w:r w:rsidRPr="00B366A7">
        <w:rPr>
          <w:rFonts w:ascii="Garamond" w:eastAsia="Times New Roman" w:hAnsi="Garamond" w:cs="Times New Roman"/>
          <w:kern w:val="0"/>
          <w:sz w:val="24"/>
          <w:szCs w:val="24"/>
          <w:highlight w:val="black"/>
          <w:lang w:eastAsia="cs-CZ"/>
          <w14:ligatures w14:val="none"/>
        </w:rPr>
        <w:t>Ing. Josef Středa</w:t>
      </w:r>
      <w:r w:rsidR="009945DD" w:rsidRPr="00E966FC">
        <w:rPr>
          <w:rFonts w:ascii="Garamond" w:eastAsia="Times New Roman" w:hAnsi="Garamond" w:cs="Times New Roman"/>
          <w:kern w:val="0"/>
          <w:sz w:val="24"/>
          <w:szCs w:val="24"/>
          <w:lang w:eastAsia="cs-CZ"/>
          <w14:ligatures w14:val="none"/>
        </w:rPr>
        <w:tab/>
      </w:r>
      <w:r w:rsidR="009945DD" w:rsidRPr="00E966FC">
        <w:rPr>
          <w:rFonts w:ascii="Garamond" w:eastAsia="Times New Roman" w:hAnsi="Garamond" w:cs="Times New Roman"/>
          <w:kern w:val="0"/>
          <w:sz w:val="24"/>
          <w:szCs w:val="24"/>
          <w:lang w:eastAsia="cs-CZ"/>
          <w14:ligatures w14:val="none"/>
        </w:rPr>
        <w:tab/>
      </w:r>
      <w:r w:rsidRPr="00E966FC">
        <w:rPr>
          <w:rFonts w:ascii="Garamond" w:eastAsia="Times New Roman" w:hAnsi="Garamond" w:cs="Times New Roman"/>
          <w:kern w:val="0"/>
          <w:sz w:val="24"/>
          <w:szCs w:val="24"/>
          <w:lang w:eastAsia="cs-CZ"/>
          <w14:ligatures w14:val="none"/>
        </w:rPr>
        <w:tab/>
      </w:r>
      <w:r w:rsidR="009945DD" w:rsidRPr="00E966FC">
        <w:rPr>
          <w:rFonts w:ascii="Garamond" w:eastAsia="Times New Roman" w:hAnsi="Garamond" w:cs="Times New Roman"/>
          <w:kern w:val="0"/>
          <w:sz w:val="24"/>
          <w:szCs w:val="24"/>
          <w:lang w:eastAsia="cs-CZ"/>
          <w14:ligatures w14:val="none"/>
        </w:rPr>
        <w:tab/>
        <w:t>Ing. Jaroslava Bujárková</w:t>
      </w:r>
    </w:p>
    <w:p w14:paraId="68699F93" w14:textId="25401C4C" w:rsidR="009945DD" w:rsidRPr="009945DD" w:rsidRDefault="006A470E" w:rsidP="009945DD">
      <w:pPr>
        <w:spacing w:after="0" w:line="240" w:lineRule="auto"/>
        <w:ind w:left="4248" w:hanging="4248"/>
        <w:rPr>
          <w:rFonts w:ascii="Garamond" w:eastAsia="Times New Roman" w:hAnsi="Garamond" w:cs="Times New Roman"/>
          <w:kern w:val="0"/>
          <w:sz w:val="24"/>
          <w:szCs w:val="24"/>
          <w:lang w:eastAsia="cs-CZ"/>
          <w14:ligatures w14:val="none"/>
        </w:rPr>
      </w:pPr>
      <w:r w:rsidRPr="00E966FC">
        <w:rPr>
          <w:rFonts w:ascii="Garamond" w:eastAsia="Times New Roman" w:hAnsi="Garamond" w:cs="Times New Roman"/>
          <w:kern w:val="0"/>
          <w:sz w:val="24"/>
          <w:szCs w:val="24"/>
          <w:lang w:eastAsia="cs-CZ"/>
          <w14:ligatures w14:val="none"/>
        </w:rPr>
        <w:t>Ředitel RC</w:t>
      </w:r>
      <w:r w:rsidR="009945DD" w:rsidRPr="009945DD">
        <w:rPr>
          <w:rFonts w:ascii="Garamond" w:eastAsia="Times New Roman" w:hAnsi="Garamond" w:cs="Times New Roman"/>
          <w:kern w:val="0"/>
          <w:sz w:val="24"/>
          <w:szCs w:val="24"/>
          <w:lang w:eastAsia="cs-CZ"/>
          <w14:ligatures w14:val="none"/>
        </w:rPr>
        <w:tab/>
        <w:t>ředitelka správy soudu</w:t>
      </w:r>
    </w:p>
    <w:p w14:paraId="371BBE64" w14:textId="77777777" w:rsidR="009945DD" w:rsidRPr="009945DD" w:rsidRDefault="009945DD" w:rsidP="009945DD">
      <w:pPr>
        <w:spacing w:after="0" w:line="240" w:lineRule="auto"/>
        <w:rPr>
          <w:rFonts w:ascii="Garamond" w:eastAsia="Times New Roman" w:hAnsi="Garamond" w:cs="Times New Roman"/>
          <w:kern w:val="0"/>
          <w:sz w:val="24"/>
          <w:szCs w:val="24"/>
          <w:lang w:eastAsia="cs-CZ"/>
          <w14:ligatures w14:val="none"/>
        </w:rPr>
      </w:pPr>
    </w:p>
    <w:p w14:paraId="2F4F13E1" w14:textId="20CCAD4D" w:rsidR="006A470E" w:rsidRDefault="006A470E">
      <w:r>
        <w:br w:type="page"/>
      </w:r>
    </w:p>
    <w:p w14:paraId="37D61B42" w14:textId="77777777" w:rsidR="006A470E" w:rsidRPr="00060C17" w:rsidRDefault="006A470E" w:rsidP="006A470E">
      <w:pPr>
        <w:spacing w:afterLines="160" w:after="384"/>
        <w:contextualSpacing/>
        <w:rPr>
          <w:rFonts w:ascii="Garamond" w:hAnsi="Garamond"/>
          <w:b/>
          <w:bCs/>
          <w:sz w:val="24"/>
          <w:szCs w:val="24"/>
        </w:rPr>
      </w:pPr>
      <w:r w:rsidRPr="00060C17">
        <w:rPr>
          <w:rFonts w:ascii="Garamond" w:hAnsi="Garamond"/>
          <w:sz w:val="24"/>
          <w:szCs w:val="24"/>
        </w:rPr>
        <w:lastRenderedPageBreak/>
        <w:t xml:space="preserve">Příloha č. 1 </w:t>
      </w:r>
      <w:r w:rsidRPr="00060C17">
        <w:rPr>
          <w:rFonts w:ascii="Garamond" w:hAnsi="Garamond"/>
          <w:b/>
          <w:sz w:val="24"/>
          <w:szCs w:val="24"/>
        </w:rPr>
        <w:t>„Specifikace a ceny dodávaného</w:t>
      </w:r>
      <w:r w:rsidRPr="00060C17">
        <w:rPr>
          <w:rFonts w:ascii="Garamond" w:hAnsi="Garamond"/>
          <w:b/>
          <w:spacing w:val="-2"/>
          <w:sz w:val="24"/>
          <w:szCs w:val="24"/>
        </w:rPr>
        <w:t xml:space="preserve"> </w:t>
      </w:r>
      <w:r w:rsidRPr="00060C17">
        <w:rPr>
          <w:rFonts w:ascii="Garamond" w:hAnsi="Garamond"/>
          <w:b/>
          <w:spacing w:val="-1"/>
          <w:sz w:val="24"/>
          <w:szCs w:val="24"/>
        </w:rPr>
        <w:t>zboží</w:t>
      </w:r>
      <w:r w:rsidRPr="00060C17">
        <w:rPr>
          <w:rFonts w:ascii="Garamond" w:hAnsi="Garamond"/>
          <w:b/>
          <w:bCs/>
          <w:sz w:val="24"/>
          <w:szCs w:val="24"/>
        </w:rPr>
        <w:t>“</w:t>
      </w:r>
    </w:p>
    <w:p w14:paraId="2BE0889F" w14:textId="77777777" w:rsidR="006A470E" w:rsidRPr="00060C17" w:rsidRDefault="006A470E" w:rsidP="006A470E">
      <w:pPr>
        <w:rPr>
          <w:rFonts w:ascii="Garamond" w:hAnsi="Garamond"/>
          <w:sz w:val="24"/>
          <w:szCs w:val="24"/>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561"/>
        <w:gridCol w:w="4704"/>
        <w:gridCol w:w="3208"/>
      </w:tblGrid>
      <w:tr w:rsidR="006A470E" w:rsidRPr="00544127" w14:paraId="72C03FA9" w14:textId="77777777" w:rsidTr="006A470E">
        <w:tc>
          <w:tcPr>
            <w:tcW w:w="15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E606D7" w14:textId="77777777" w:rsidR="006A470E" w:rsidRPr="00544127" w:rsidRDefault="006A470E" w:rsidP="004A4DBC">
            <w:pPr>
              <w:spacing w:after="0" w:line="240" w:lineRule="auto"/>
              <w:rPr>
                <w:rFonts w:ascii="Garamond" w:eastAsia="Times New Roman" w:hAnsi="Garamond" w:cs="Calibri"/>
                <w:color w:val="000000"/>
                <w:kern w:val="0"/>
                <w:sz w:val="24"/>
                <w:szCs w:val="24"/>
                <w:lang w:eastAsia="cs-CZ"/>
                <w14:ligatures w14:val="none"/>
              </w:rPr>
            </w:pPr>
            <w:r w:rsidRPr="00544127">
              <w:rPr>
                <w:rFonts w:ascii="Garamond" w:eastAsia="Times New Roman" w:hAnsi="Garamond" w:cs="Calibri"/>
                <w:b/>
                <w:bCs/>
                <w:color w:val="000000"/>
                <w:kern w:val="0"/>
                <w:sz w:val="24"/>
                <w:szCs w:val="24"/>
                <w:lang w:eastAsia="cs-CZ"/>
                <w14:ligatures w14:val="none"/>
              </w:rPr>
              <w:t>Parametr</w:t>
            </w:r>
          </w:p>
        </w:tc>
        <w:tc>
          <w:tcPr>
            <w:tcW w:w="4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A14019" w14:textId="77777777" w:rsidR="006A470E" w:rsidRPr="00544127" w:rsidRDefault="006A470E" w:rsidP="004A4DBC">
            <w:pPr>
              <w:spacing w:after="0" w:line="240" w:lineRule="auto"/>
              <w:rPr>
                <w:rFonts w:ascii="Garamond" w:eastAsia="Times New Roman" w:hAnsi="Garamond" w:cs="Calibri"/>
                <w:color w:val="000000"/>
                <w:kern w:val="0"/>
                <w:sz w:val="24"/>
                <w:szCs w:val="24"/>
                <w:lang w:eastAsia="cs-CZ"/>
                <w14:ligatures w14:val="none"/>
              </w:rPr>
            </w:pPr>
            <w:r w:rsidRPr="00544127">
              <w:rPr>
                <w:rFonts w:ascii="Garamond" w:eastAsia="Times New Roman" w:hAnsi="Garamond" w:cs="Calibri"/>
                <w:b/>
                <w:bCs/>
                <w:color w:val="000000"/>
                <w:kern w:val="0"/>
                <w:sz w:val="24"/>
                <w:szCs w:val="24"/>
                <w:lang w:eastAsia="cs-CZ"/>
                <w14:ligatures w14:val="none"/>
              </w:rPr>
              <w:t>Požadovaná hodnota</w:t>
            </w:r>
          </w:p>
        </w:tc>
        <w:tc>
          <w:tcPr>
            <w:tcW w:w="3208" w:type="dxa"/>
            <w:tcBorders>
              <w:top w:val="single" w:sz="8" w:space="0" w:color="A3A3A3"/>
              <w:left w:val="single" w:sz="8" w:space="0" w:color="A3A3A3"/>
              <w:bottom w:val="single" w:sz="8" w:space="0" w:color="A3A3A3"/>
              <w:right w:val="single" w:sz="8" w:space="0" w:color="A3A3A3"/>
            </w:tcBorders>
          </w:tcPr>
          <w:p w14:paraId="4324B854" w14:textId="77777777" w:rsidR="006A470E" w:rsidRPr="00544127" w:rsidRDefault="006A470E" w:rsidP="004A4DBC">
            <w:pPr>
              <w:spacing w:after="0" w:line="240" w:lineRule="auto"/>
              <w:rPr>
                <w:rFonts w:ascii="Garamond" w:eastAsia="Times New Roman" w:hAnsi="Garamond" w:cs="Calibri"/>
                <w:b/>
                <w:bCs/>
                <w:color w:val="000000"/>
                <w:kern w:val="0"/>
                <w:sz w:val="24"/>
                <w:szCs w:val="24"/>
                <w:lang w:eastAsia="cs-CZ"/>
                <w14:ligatures w14:val="none"/>
              </w:rPr>
            </w:pPr>
            <w:r w:rsidRPr="00544127">
              <w:rPr>
                <w:rFonts w:ascii="Garamond" w:eastAsia="Times New Roman" w:hAnsi="Garamond" w:cs="Calibri"/>
                <w:b/>
                <w:bCs/>
                <w:color w:val="000000"/>
                <w:kern w:val="0"/>
                <w:sz w:val="24"/>
                <w:szCs w:val="24"/>
                <w:lang w:eastAsia="cs-CZ"/>
                <w14:ligatures w14:val="none"/>
              </w:rPr>
              <w:t>Splňuje parametry ANO/NE</w:t>
            </w:r>
          </w:p>
        </w:tc>
      </w:tr>
      <w:tr w:rsidR="006A470E" w:rsidRPr="00544127" w14:paraId="4F9E1482" w14:textId="77777777" w:rsidTr="006A470E">
        <w:tc>
          <w:tcPr>
            <w:tcW w:w="15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572BBB" w14:textId="77777777" w:rsidR="006A470E" w:rsidRPr="00544127" w:rsidRDefault="006A470E" w:rsidP="004A4DBC">
            <w:pPr>
              <w:spacing w:after="0" w:line="240" w:lineRule="auto"/>
              <w:rPr>
                <w:rFonts w:ascii="Garamond" w:eastAsia="Times New Roman" w:hAnsi="Garamond" w:cs="Calibri"/>
                <w:color w:val="000000"/>
                <w:kern w:val="0"/>
                <w:sz w:val="24"/>
                <w:szCs w:val="24"/>
                <w:lang w:eastAsia="cs-CZ"/>
                <w14:ligatures w14:val="none"/>
              </w:rPr>
            </w:pPr>
            <w:proofErr w:type="spellStart"/>
            <w:r w:rsidRPr="00544127">
              <w:rPr>
                <w:rFonts w:ascii="Garamond" w:eastAsia="Times New Roman" w:hAnsi="Garamond" w:cs="Calibri"/>
                <w:b/>
                <w:bCs/>
                <w:color w:val="000000"/>
                <w:kern w:val="0"/>
                <w:sz w:val="24"/>
                <w:szCs w:val="24"/>
                <w:lang w:eastAsia="cs-CZ"/>
                <w14:ligatures w14:val="none"/>
              </w:rPr>
              <w:t>Form</w:t>
            </w:r>
            <w:proofErr w:type="spellEnd"/>
            <w:r w:rsidRPr="00544127">
              <w:rPr>
                <w:rFonts w:ascii="Garamond" w:eastAsia="Times New Roman" w:hAnsi="Garamond" w:cs="Calibri"/>
                <w:b/>
                <w:bCs/>
                <w:color w:val="000000"/>
                <w:kern w:val="0"/>
                <w:sz w:val="24"/>
                <w:szCs w:val="24"/>
                <w:lang w:eastAsia="cs-CZ"/>
                <w14:ligatures w14:val="none"/>
              </w:rPr>
              <w:t xml:space="preserve"> </w:t>
            </w:r>
            <w:proofErr w:type="spellStart"/>
            <w:r w:rsidRPr="00544127">
              <w:rPr>
                <w:rFonts w:ascii="Garamond" w:eastAsia="Times New Roman" w:hAnsi="Garamond" w:cs="Calibri"/>
                <w:b/>
                <w:bCs/>
                <w:color w:val="000000"/>
                <w:kern w:val="0"/>
                <w:sz w:val="24"/>
                <w:szCs w:val="24"/>
                <w:lang w:eastAsia="cs-CZ"/>
                <w14:ligatures w14:val="none"/>
              </w:rPr>
              <w:t>Factor</w:t>
            </w:r>
            <w:proofErr w:type="spellEnd"/>
            <w:r w:rsidRPr="00544127">
              <w:rPr>
                <w:rFonts w:ascii="Garamond" w:eastAsia="Times New Roman" w:hAnsi="Garamond" w:cs="Calibri"/>
                <w:b/>
                <w:bCs/>
                <w:color w:val="000000"/>
                <w:kern w:val="0"/>
                <w:sz w:val="24"/>
                <w:szCs w:val="24"/>
                <w:lang w:eastAsia="cs-CZ"/>
                <w14:ligatures w14:val="none"/>
              </w:rPr>
              <w:t xml:space="preserve"> a vnitřní uspořádání</w:t>
            </w:r>
          </w:p>
        </w:tc>
        <w:tc>
          <w:tcPr>
            <w:tcW w:w="4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359028" w14:textId="77777777" w:rsidR="006A470E" w:rsidRPr="00544127" w:rsidRDefault="006A470E" w:rsidP="004A4DBC">
            <w:pPr>
              <w:spacing w:after="0" w:line="240" w:lineRule="auto"/>
              <w:rPr>
                <w:rFonts w:ascii="Garamond" w:eastAsia="Times New Roman" w:hAnsi="Garamond" w:cs="Calibri"/>
                <w:color w:val="000000"/>
                <w:kern w:val="0"/>
                <w:sz w:val="24"/>
                <w:szCs w:val="24"/>
                <w:lang w:eastAsia="cs-CZ"/>
                <w14:ligatures w14:val="none"/>
              </w:rPr>
            </w:pPr>
            <w:r w:rsidRPr="00544127">
              <w:rPr>
                <w:rFonts w:ascii="Garamond" w:eastAsia="Times New Roman" w:hAnsi="Garamond" w:cs="Calibri"/>
                <w:color w:val="000000"/>
                <w:kern w:val="0"/>
                <w:sz w:val="24"/>
                <w:szCs w:val="24"/>
                <w:lang w:eastAsia="cs-CZ"/>
                <w14:ligatures w14:val="none"/>
              </w:rPr>
              <w:t xml:space="preserve">1U, varianta </w:t>
            </w:r>
            <w:proofErr w:type="spellStart"/>
            <w:r w:rsidRPr="00544127">
              <w:rPr>
                <w:rFonts w:ascii="Garamond" w:eastAsia="Times New Roman" w:hAnsi="Garamond" w:cs="Calibri"/>
                <w:color w:val="000000"/>
                <w:kern w:val="0"/>
                <w:sz w:val="24"/>
                <w:szCs w:val="24"/>
                <w:lang w:eastAsia="cs-CZ"/>
                <w14:ligatures w14:val="none"/>
              </w:rPr>
              <w:t>rack</w:t>
            </w:r>
            <w:proofErr w:type="spellEnd"/>
            <w:r w:rsidRPr="00544127">
              <w:rPr>
                <w:rFonts w:ascii="Garamond" w:eastAsia="Times New Roman" w:hAnsi="Garamond" w:cs="Calibri"/>
                <w:color w:val="000000"/>
                <w:kern w:val="0"/>
                <w:sz w:val="24"/>
                <w:szCs w:val="24"/>
                <w:lang w:eastAsia="cs-CZ"/>
                <w14:ligatures w14:val="none"/>
              </w:rPr>
              <w:t>, pro přístup ke všem komponentám serveru není nutné nářadí, barevně značené hot-</w:t>
            </w:r>
            <w:proofErr w:type="spellStart"/>
            <w:r w:rsidRPr="00544127">
              <w:rPr>
                <w:rFonts w:ascii="Garamond" w:eastAsia="Times New Roman" w:hAnsi="Garamond" w:cs="Calibri"/>
                <w:color w:val="000000"/>
                <w:kern w:val="0"/>
                <w:sz w:val="24"/>
                <w:szCs w:val="24"/>
                <w:lang w:eastAsia="cs-CZ"/>
                <w14:ligatures w14:val="none"/>
              </w:rPr>
              <w:t>plug</w:t>
            </w:r>
            <w:proofErr w:type="spellEnd"/>
            <w:r w:rsidRPr="00544127">
              <w:rPr>
                <w:rFonts w:ascii="Garamond" w:eastAsia="Times New Roman" w:hAnsi="Garamond" w:cs="Calibri"/>
                <w:color w:val="000000"/>
                <w:kern w:val="0"/>
                <w:sz w:val="24"/>
                <w:szCs w:val="24"/>
                <w:lang w:eastAsia="cs-CZ"/>
                <w14:ligatures w14:val="none"/>
              </w:rPr>
              <w:t xml:space="preserve"> vnitřní komponenty</w:t>
            </w:r>
          </w:p>
          <w:p w14:paraId="34E82599" w14:textId="77777777" w:rsidR="006A470E" w:rsidRPr="00544127" w:rsidRDefault="006A470E" w:rsidP="004A4DBC">
            <w:pPr>
              <w:spacing w:after="0" w:line="240" w:lineRule="auto"/>
              <w:rPr>
                <w:rFonts w:ascii="Garamond" w:eastAsia="Times New Roman" w:hAnsi="Garamond" w:cs="Calibri"/>
                <w:color w:val="000000"/>
                <w:kern w:val="0"/>
                <w:sz w:val="24"/>
                <w:szCs w:val="24"/>
                <w:lang w:eastAsia="cs-CZ"/>
                <w14:ligatures w14:val="none"/>
              </w:rPr>
            </w:pPr>
            <w:r w:rsidRPr="00544127">
              <w:rPr>
                <w:rFonts w:ascii="Garamond" w:eastAsia="Times New Roman" w:hAnsi="Garamond" w:cs="Calibri"/>
                <w:color w:val="000000"/>
                <w:kern w:val="0"/>
                <w:sz w:val="24"/>
                <w:szCs w:val="24"/>
                <w:lang w:eastAsia="cs-CZ"/>
                <w14:ligatures w14:val="none"/>
              </w:rPr>
              <w:t>TPM 2.0</w:t>
            </w:r>
          </w:p>
        </w:tc>
        <w:tc>
          <w:tcPr>
            <w:tcW w:w="3208" w:type="dxa"/>
            <w:tcBorders>
              <w:top w:val="single" w:sz="8" w:space="0" w:color="A3A3A3"/>
              <w:left w:val="single" w:sz="8" w:space="0" w:color="A3A3A3"/>
              <w:bottom w:val="single" w:sz="8" w:space="0" w:color="A3A3A3"/>
              <w:right w:val="single" w:sz="8" w:space="0" w:color="A3A3A3"/>
            </w:tcBorders>
          </w:tcPr>
          <w:p w14:paraId="48F73AF8" w14:textId="1C2CA41B" w:rsidR="006A470E" w:rsidRPr="00544127" w:rsidRDefault="006A470E" w:rsidP="004A4DBC">
            <w:pPr>
              <w:spacing w:after="0" w:line="240" w:lineRule="auto"/>
              <w:rPr>
                <w:rFonts w:ascii="Garamond" w:eastAsia="Times New Roman" w:hAnsi="Garamond" w:cs="Calibri"/>
                <w:color w:val="000000"/>
                <w:kern w:val="0"/>
                <w:sz w:val="24"/>
                <w:szCs w:val="24"/>
                <w:lang w:eastAsia="cs-CZ"/>
                <w14:ligatures w14:val="none"/>
              </w:rPr>
            </w:pPr>
            <w:r>
              <w:rPr>
                <w:rFonts w:ascii="Garamond" w:eastAsia="Times New Roman" w:hAnsi="Garamond" w:cs="Calibri"/>
                <w:color w:val="000000"/>
                <w:kern w:val="0"/>
                <w:sz w:val="24"/>
                <w:szCs w:val="24"/>
                <w:lang w:eastAsia="cs-CZ"/>
                <w14:ligatures w14:val="none"/>
              </w:rPr>
              <w:t>ANO</w:t>
            </w:r>
          </w:p>
        </w:tc>
      </w:tr>
      <w:tr w:rsidR="006A470E" w:rsidRPr="00544127" w14:paraId="5AAD238C" w14:textId="77777777" w:rsidTr="006A470E">
        <w:tc>
          <w:tcPr>
            <w:tcW w:w="15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85A5F3" w14:textId="77777777" w:rsidR="006A470E" w:rsidRPr="00544127" w:rsidRDefault="006A470E" w:rsidP="006A470E">
            <w:pPr>
              <w:spacing w:after="0" w:line="240" w:lineRule="auto"/>
              <w:rPr>
                <w:rFonts w:ascii="Garamond" w:eastAsia="Times New Roman" w:hAnsi="Garamond" w:cs="Calibri"/>
                <w:color w:val="000000"/>
                <w:kern w:val="0"/>
                <w:sz w:val="24"/>
                <w:szCs w:val="24"/>
                <w:lang w:eastAsia="cs-CZ"/>
                <w14:ligatures w14:val="none"/>
              </w:rPr>
            </w:pPr>
            <w:r w:rsidRPr="00544127">
              <w:rPr>
                <w:rFonts w:ascii="Garamond" w:eastAsia="Times New Roman" w:hAnsi="Garamond" w:cs="Calibri"/>
                <w:b/>
                <w:bCs/>
                <w:color w:val="000000"/>
                <w:kern w:val="0"/>
                <w:sz w:val="24"/>
                <w:szCs w:val="24"/>
                <w:lang w:eastAsia="cs-CZ"/>
                <w14:ligatures w14:val="none"/>
              </w:rPr>
              <w:t>CPU</w:t>
            </w:r>
          </w:p>
        </w:tc>
        <w:tc>
          <w:tcPr>
            <w:tcW w:w="4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3C5C9A" w14:textId="77777777" w:rsidR="006A470E" w:rsidRPr="00544127" w:rsidRDefault="006A470E" w:rsidP="006A470E">
            <w:pPr>
              <w:spacing w:after="0" w:line="240" w:lineRule="auto"/>
              <w:rPr>
                <w:rFonts w:ascii="Garamond" w:eastAsia="Times New Roman" w:hAnsi="Garamond" w:cs="Calibri"/>
                <w:kern w:val="0"/>
                <w:sz w:val="24"/>
                <w:szCs w:val="24"/>
                <w:highlight w:val="green"/>
                <w:lang w:eastAsia="cs-CZ"/>
                <w14:ligatures w14:val="none"/>
              </w:rPr>
            </w:pPr>
            <w:r w:rsidRPr="00544127">
              <w:rPr>
                <w:rFonts w:ascii="Garamond" w:eastAsia="Times New Roman" w:hAnsi="Garamond" w:cs="Calibri"/>
                <w:color w:val="000000"/>
                <w:kern w:val="0"/>
                <w:sz w:val="24"/>
                <w:szCs w:val="24"/>
                <w:lang w:eastAsia="cs-CZ"/>
                <w14:ligatures w14:val="none"/>
              </w:rPr>
              <w:t xml:space="preserve">Požadujeme </w:t>
            </w:r>
            <w:proofErr w:type="spellStart"/>
            <w:r w:rsidRPr="00544127">
              <w:rPr>
                <w:rFonts w:ascii="Garamond" w:eastAsia="Times New Roman" w:hAnsi="Garamond" w:cs="Calibri"/>
                <w:color w:val="000000"/>
                <w:kern w:val="0"/>
                <w:sz w:val="24"/>
                <w:szCs w:val="24"/>
                <w:lang w:eastAsia="cs-CZ"/>
                <w14:ligatures w14:val="none"/>
              </w:rPr>
              <w:t>jednosocketový</w:t>
            </w:r>
            <w:proofErr w:type="spellEnd"/>
            <w:r w:rsidRPr="00544127">
              <w:rPr>
                <w:rFonts w:ascii="Garamond" w:eastAsia="Times New Roman" w:hAnsi="Garamond" w:cs="Calibri"/>
                <w:color w:val="000000"/>
                <w:kern w:val="0"/>
                <w:sz w:val="24"/>
                <w:szCs w:val="24"/>
                <w:lang w:eastAsia="cs-CZ"/>
                <w14:ligatures w14:val="none"/>
              </w:rPr>
              <w:t xml:space="preserve"> systém, osazený jedním procesorem AMD EPYC 4. generace nebo Intel </w:t>
            </w:r>
            <w:proofErr w:type="spellStart"/>
            <w:r w:rsidRPr="00544127">
              <w:rPr>
                <w:rFonts w:ascii="Garamond" w:eastAsia="Times New Roman" w:hAnsi="Garamond" w:cs="Calibri"/>
                <w:color w:val="000000"/>
                <w:kern w:val="0"/>
                <w:sz w:val="24"/>
                <w:szCs w:val="24"/>
                <w:lang w:eastAsia="cs-CZ"/>
                <w14:ligatures w14:val="none"/>
              </w:rPr>
              <w:t>Xeon</w:t>
            </w:r>
            <w:proofErr w:type="spellEnd"/>
            <w:r w:rsidRPr="00544127">
              <w:rPr>
                <w:rFonts w:ascii="Garamond" w:eastAsia="Times New Roman" w:hAnsi="Garamond" w:cs="Calibri"/>
                <w:color w:val="000000"/>
                <w:kern w:val="0"/>
                <w:sz w:val="24"/>
                <w:szCs w:val="24"/>
                <w:lang w:eastAsia="cs-CZ"/>
                <w14:ligatures w14:val="none"/>
              </w:rPr>
              <w:t xml:space="preserve"> 5. generace 16 </w:t>
            </w:r>
            <w:proofErr w:type="spellStart"/>
            <w:r w:rsidRPr="00544127">
              <w:rPr>
                <w:rFonts w:ascii="Garamond" w:eastAsia="Times New Roman" w:hAnsi="Garamond" w:cs="Calibri"/>
                <w:color w:val="000000"/>
                <w:kern w:val="0"/>
                <w:sz w:val="24"/>
                <w:szCs w:val="24"/>
                <w:lang w:eastAsia="cs-CZ"/>
                <w14:ligatures w14:val="none"/>
              </w:rPr>
              <w:t>Core</w:t>
            </w:r>
            <w:proofErr w:type="spellEnd"/>
            <w:r w:rsidRPr="00544127">
              <w:rPr>
                <w:rFonts w:ascii="Garamond" w:eastAsia="Times New Roman" w:hAnsi="Garamond" w:cs="Calibri"/>
                <w:color w:val="000000"/>
                <w:kern w:val="0"/>
                <w:sz w:val="24"/>
                <w:szCs w:val="24"/>
                <w:lang w:eastAsia="cs-CZ"/>
                <w14:ligatures w14:val="none"/>
              </w:rPr>
              <w:t xml:space="preserve"> s výsledky </w:t>
            </w:r>
            <w:proofErr w:type="spellStart"/>
            <w:r w:rsidRPr="00544127">
              <w:rPr>
                <w:rFonts w:ascii="Garamond" w:eastAsia="Times New Roman" w:hAnsi="Garamond" w:cs="Calibri"/>
                <w:color w:val="000000"/>
                <w:kern w:val="0"/>
                <w:sz w:val="24"/>
                <w:szCs w:val="24"/>
                <w:lang w:eastAsia="cs-CZ"/>
                <w14:ligatures w14:val="none"/>
              </w:rPr>
              <w:t>SPECspeed</w:t>
            </w:r>
            <w:proofErr w:type="spellEnd"/>
            <w:r w:rsidRPr="00544127">
              <w:rPr>
                <w:rFonts w:ascii="Garamond" w:eastAsia="Times New Roman" w:hAnsi="Garamond" w:cs="Calibri"/>
                <w:color w:val="000000"/>
                <w:kern w:val="0"/>
                <w:sz w:val="24"/>
                <w:szCs w:val="24"/>
                <w:lang w:eastAsia="cs-CZ"/>
                <w14:ligatures w14:val="none"/>
              </w:rPr>
              <w:t xml:space="preserve"> 2017_int_base minimálně 12, </w:t>
            </w:r>
            <w:proofErr w:type="spellStart"/>
            <w:r w:rsidRPr="00544127">
              <w:rPr>
                <w:rFonts w:ascii="Garamond" w:eastAsia="Times New Roman" w:hAnsi="Garamond" w:cs="Calibri"/>
                <w:color w:val="000000"/>
                <w:kern w:val="0"/>
                <w:sz w:val="24"/>
                <w:szCs w:val="24"/>
                <w:lang w:eastAsia="cs-CZ"/>
                <w14:ligatures w14:val="none"/>
              </w:rPr>
              <w:t>SPECspeed</w:t>
            </w:r>
            <w:proofErr w:type="spellEnd"/>
            <w:r w:rsidRPr="00544127">
              <w:rPr>
                <w:rFonts w:ascii="Garamond" w:eastAsia="Times New Roman" w:hAnsi="Garamond" w:cs="Calibri"/>
                <w:color w:val="000000"/>
                <w:kern w:val="0"/>
                <w:sz w:val="24"/>
                <w:szCs w:val="24"/>
                <w:lang w:eastAsia="cs-CZ"/>
                <w14:ligatures w14:val="none"/>
              </w:rPr>
              <w:t xml:space="preserve"> 2017_fp_base = 1</w:t>
            </w:r>
            <w:r>
              <w:rPr>
                <w:rFonts w:ascii="Garamond" w:eastAsia="Times New Roman" w:hAnsi="Garamond" w:cs="Calibri"/>
                <w:color w:val="000000"/>
                <w:kern w:val="0"/>
                <w:sz w:val="24"/>
                <w:szCs w:val="24"/>
                <w:lang w:eastAsia="cs-CZ"/>
                <w14:ligatures w14:val="none"/>
              </w:rPr>
              <w:t>40</w:t>
            </w:r>
            <w:r w:rsidRPr="00544127">
              <w:rPr>
                <w:rFonts w:ascii="Garamond" w:eastAsia="Times New Roman" w:hAnsi="Garamond" w:cs="Calibri"/>
                <w:color w:val="000000"/>
                <w:kern w:val="0"/>
                <w:sz w:val="24"/>
                <w:szCs w:val="24"/>
                <w:lang w:eastAsia="cs-CZ"/>
                <w14:ligatures w14:val="none"/>
              </w:rPr>
              <w:t xml:space="preserve"> na </w:t>
            </w:r>
            <w:hyperlink r:id="rId7" w:history="1">
              <w:r w:rsidRPr="00544127">
                <w:rPr>
                  <w:rFonts w:ascii="Garamond" w:eastAsia="Times New Roman" w:hAnsi="Garamond" w:cs="Calibri"/>
                  <w:color w:val="FF0000"/>
                  <w:kern w:val="0"/>
                  <w:sz w:val="24"/>
                  <w:szCs w:val="24"/>
                  <w:u w:val="single"/>
                  <w:lang w:eastAsia="cs-CZ"/>
                  <w14:ligatures w14:val="none"/>
                </w:rPr>
                <w:t>www.spec.org</w:t>
              </w:r>
            </w:hyperlink>
          </w:p>
        </w:tc>
        <w:tc>
          <w:tcPr>
            <w:tcW w:w="3208" w:type="dxa"/>
            <w:tcBorders>
              <w:top w:val="single" w:sz="8" w:space="0" w:color="A3A3A3"/>
              <w:left w:val="single" w:sz="8" w:space="0" w:color="A3A3A3"/>
              <w:bottom w:val="single" w:sz="8" w:space="0" w:color="A3A3A3"/>
              <w:right w:val="single" w:sz="8" w:space="0" w:color="A3A3A3"/>
            </w:tcBorders>
          </w:tcPr>
          <w:p w14:paraId="6EB96D90" w14:textId="5C7B2F08" w:rsidR="006A470E" w:rsidRPr="00544127" w:rsidRDefault="006A470E" w:rsidP="006A470E">
            <w:pPr>
              <w:spacing w:after="0" w:line="240" w:lineRule="auto"/>
              <w:rPr>
                <w:rFonts w:ascii="Garamond" w:eastAsia="Times New Roman" w:hAnsi="Garamond" w:cs="Calibri"/>
                <w:color w:val="000000"/>
                <w:kern w:val="0"/>
                <w:sz w:val="24"/>
                <w:szCs w:val="24"/>
                <w:lang w:eastAsia="cs-CZ"/>
                <w14:ligatures w14:val="none"/>
              </w:rPr>
            </w:pPr>
            <w:r w:rsidRPr="00043042">
              <w:rPr>
                <w:rFonts w:ascii="Garamond" w:eastAsia="Times New Roman" w:hAnsi="Garamond" w:cs="Calibri"/>
                <w:color w:val="000000"/>
                <w:kern w:val="0"/>
                <w:sz w:val="24"/>
                <w:szCs w:val="24"/>
                <w:lang w:eastAsia="cs-CZ"/>
                <w14:ligatures w14:val="none"/>
              </w:rPr>
              <w:t>ANO</w:t>
            </w:r>
          </w:p>
        </w:tc>
      </w:tr>
      <w:tr w:rsidR="006A470E" w:rsidRPr="00544127" w14:paraId="60F4F463" w14:textId="77777777" w:rsidTr="006A470E">
        <w:tc>
          <w:tcPr>
            <w:tcW w:w="15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39A3FA" w14:textId="77777777" w:rsidR="006A470E" w:rsidRPr="00544127" w:rsidRDefault="006A470E" w:rsidP="006A470E">
            <w:pPr>
              <w:spacing w:after="0" w:line="240" w:lineRule="auto"/>
              <w:rPr>
                <w:rFonts w:ascii="Garamond" w:eastAsia="Times New Roman" w:hAnsi="Garamond" w:cs="Calibri"/>
                <w:color w:val="000000"/>
                <w:kern w:val="0"/>
                <w:sz w:val="24"/>
                <w:szCs w:val="24"/>
                <w:lang w:eastAsia="cs-CZ"/>
                <w14:ligatures w14:val="none"/>
              </w:rPr>
            </w:pPr>
            <w:r w:rsidRPr="00544127">
              <w:rPr>
                <w:rFonts w:ascii="Garamond" w:eastAsia="Times New Roman" w:hAnsi="Garamond" w:cs="Calibri"/>
                <w:b/>
                <w:bCs/>
                <w:color w:val="000000"/>
                <w:kern w:val="0"/>
                <w:sz w:val="24"/>
                <w:szCs w:val="24"/>
                <w:lang w:eastAsia="cs-CZ"/>
                <w14:ligatures w14:val="none"/>
              </w:rPr>
              <w:t>RAM</w:t>
            </w:r>
          </w:p>
        </w:tc>
        <w:tc>
          <w:tcPr>
            <w:tcW w:w="4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5479CD" w14:textId="77777777" w:rsidR="006A470E" w:rsidRPr="00544127" w:rsidRDefault="006A470E" w:rsidP="006A470E">
            <w:pPr>
              <w:spacing w:after="0" w:line="240" w:lineRule="auto"/>
              <w:rPr>
                <w:rFonts w:ascii="Garamond" w:eastAsia="Times New Roman" w:hAnsi="Garamond" w:cs="Calibri"/>
                <w:color w:val="000000"/>
                <w:kern w:val="0"/>
                <w:sz w:val="24"/>
                <w:szCs w:val="24"/>
                <w:lang w:eastAsia="cs-CZ"/>
                <w14:ligatures w14:val="none"/>
              </w:rPr>
            </w:pPr>
            <w:r w:rsidRPr="00544127">
              <w:rPr>
                <w:rFonts w:ascii="Garamond" w:eastAsia="Times New Roman" w:hAnsi="Garamond" w:cs="Calibri"/>
                <w:color w:val="000000"/>
                <w:kern w:val="0"/>
                <w:sz w:val="24"/>
                <w:szCs w:val="24"/>
                <w:lang w:eastAsia="cs-CZ"/>
                <w14:ligatures w14:val="none"/>
              </w:rPr>
              <w:t xml:space="preserve">min. 12 slotů, podpora pamětí typu DDR5 4800MT/s RDIMM s minimální celkovou kapacitou 3TB. </w:t>
            </w:r>
          </w:p>
          <w:p w14:paraId="40D167FE" w14:textId="77777777" w:rsidR="006A470E" w:rsidRPr="00544127" w:rsidRDefault="006A470E" w:rsidP="006A470E">
            <w:pPr>
              <w:spacing w:after="0" w:line="240" w:lineRule="auto"/>
              <w:rPr>
                <w:rFonts w:ascii="Garamond" w:eastAsia="Times New Roman" w:hAnsi="Garamond" w:cs="Calibri"/>
                <w:color w:val="000000"/>
                <w:kern w:val="0"/>
                <w:sz w:val="24"/>
                <w:szCs w:val="24"/>
                <w:lang w:eastAsia="cs-CZ"/>
                <w14:ligatures w14:val="none"/>
              </w:rPr>
            </w:pPr>
            <w:r w:rsidRPr="00544127">
              <w:rPr>
                <w:rFonts w:ascii="Garamond" w:eastAsia="Times New Roman" w:hAnsi="Garamond" w:cs="Calibri"/>
                <w:color w:val="000000"/>
                <w:kern w:val="0"/>
                <w:sz w:val="24"/>
                <w:szCs w:val="24"/>
                <w:lang w:eastAsia="cs-CZ"/>
                <w14:ligatures w14:val="none"/>
              </w:rPr>
              <w:t xml:space="preserve">Požadujeme osadit 4ks </w:t>
            </w:r>
            <w:proofErr w:type="gramStart"/>
            <w:r w:rsidRPr="00544127">
              <w:rPr>
                <w:rFonts w:ascii="Garamond" w:eastAsia="Times New Roman" w:hAnsi="Garamond" w:cs="Calibri"/>
                <w:color w:val="000000"/>
                <w:kern w:val="0"/>
                <w:sz w:val="24"/>
                <w:szCs w:val="24"/>
                <w:lang w:eastAsia="cs-CZ"/>
                <w14:ligatures w14:val="none"/>
              </w:rPr>
              <w:t>64GB</w:t>
            </w:r>
            <w:proofErr w:type="gramEnd"/>
          </w:p>
        </w:tc>
        <w:tc>
          <w:tcPr>
            <w:tcW w:w="3208" w:type="dxa"/>
            <w:tcBorders>
              <w:top w:val="single" w:sz="8" w:space="0" w:color="A3A3A3"/>
              <w:left w:val="single" w:sz="8" w:space="0" w:color="A3A3A3"/>
              <w:bottom w:val="single" w:sz="8" w:space="0" w:color="A3A3A3"/>
              <w:right w:val="single" w:sz="8" w:space="0" w:color="A3A3A3"/>
            </w:tcBorders>
          </w:tcPr>
          <w:p w14:paraId="3C8F4FCB" w14:textId="7CC8286F" w:rsidR="006A470E" w:rsidRPr="00544127" w:rsidRDefault="006A470E" w:rsidP="006A470E">
            <w:pPr>
              <w:spacing w:after="0" w:line="240" w:lineRule="auto"/>
              <w:rPr>
                <w:rFonts w:ascii="Garamond" w:eastAsia="Times New Roman" w:hAnsi="Garamond" w:cs="Calibri"/>
                <w:color w:val="000000"/>
                <w:kern w:val="0"/>
                <w:sz w:val="24"/>
                <w:szCs w:val="24"/>
                <w:lang w:eastAsia="cs-CZ"/>
                <w14:ligatures w14:val="none"/>
              </w:rPr>
            </w:pPr>
            <w:r w:rsidRPr="00043042">
              <w:rPr>
                <w:rFonts w:ascii="Garamond" w:eastAsia="Times New Roman" w:hAnsi="Garamond" w:cs="Calibri"/>
                <w:color w:val="000000"/>
                <w:kern w:val="0"/>
                <w:sz w:val="24"/>
                <w:szCs w:val="24"/>
                <w:lang w:eastAsia="cs-CZ"/>
                <w14:ligatures w14:val="none"/>
              </w:rPr>
              <w:t>ANO</w:t>
            </w:r>
          </w:p>
        </w:tc>
      </w:tr>
      <w:tr w:rsidR="006A470E" w:rsidRPr="00544127" w14:paraId="52E87E7F" w14:textId="77777777" w:rsidTr="006A470E">
        <w:tc>
          <w:tcPr>
            <w:tcW w:w="15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506B68" w14:textId="77777777" w:rsidR="006A470E" w:rsidRPr="00544127" w:rsidRDefault="006A470E" w:rsidP="006A470E">
            <w:pPr>
              <w:spacing w:after="0" w:line="240" w:lineRule="auto"/>
              <w:rPr>
                <w:rFonts w:ascii="Garamond" w:eastAsia="Times New Roman" w:hAnsi="Garamond" w:cs="Calibri"/>
                <w:kern w:val="0"/>
                <w:sz w:val="24"/>
                <w:szCs w:val="24"/>
                <w:lang w:eastAsia="cs-CZ"/>
                <w14:ligatures w14:val="none"/>
              </w:rPr>
            </w:pPr>
            <w:proofErr w:type="spellStart"/>
            <w:r w:rsidRPr="00544127">
              <w:rPr>
                <w:rFonts w:ascii="Garamond" w:eastAsia="Times New Roman" w:hAnsi="Garamond" w:cs="Calibri"/>
                <w:b/>
                <w:bCs/>
                <w:kern w:val="0"/>
                <w:sz w:val="24"/>
                <w:szCs w:val="24"/>
                <w:lang w:eastAsia="cs-CZ"/>
                <w14:ligatures w14:val="none"/>
              </w:rPr>
              <w:t>Boot</w:t>
            </w:r>
            <w:proofErr w:type="spellEnd"/>
            <w:r w:rsidRPr="00544127">
              <w:rPr>
                <w:rFonts w:ascii="Garamond" w:eastAsia="Times New Roman" w:hAnsi="Garamond" w:cs="Calibri"/>
                <w:b/>
                <w:bCs/>
                <w:kern w:val="0"/>
                <w:sz w:val="24"/>
                <w:szCs w:val="24"/>
                <w:lang w:eastAsia="cs-CZ"/>
                <w14:ligatures w14:val="none"/>
              </w:rPr>
              <w:t xml:space="preserve"> Drive</w:t>
            </w:r>
          </w:p>
        </w:tc>
        <w:tc>
          <w:tcPr>
            <w:tcW w:w="4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354EC6" w14:textId="77777777" w:rsidR="006A470E" w:rsidRPr="00544127" w:rsidRDefault="006A470E" w:rsidP="006A470E">
            <w:pPr>
              <w:spacing w:after="0" w:line="240" w:lineRule="auto"/>
              <w:rPr>
                <w:rFonts w:ascii="Garamond" w:eastAsia="Times New Roman" w:hAnsi="Garamond" w:cs="Calibri"/>
                <w:color w:val="000000"/>
                <w:kern w:val="0"/>
                <w:sz w:val="24"/>
                <w:szCs w:val="24"/>
                <w:highlight w:val="green"/>
                <w:lang w:eastAsia="cs-CZ"/>
                <w14:ligatures w14:val="none"/>
              </w:rPr>
            </w:pPr>
            <w:r w:rsidRPr="00544127">
              <w:rPr>
                <w:rFonts w:ascii="Garamond" w:eastAsia="Times New Roman" w:hAnsi="Garamond" w:cs="Calibri"/>
                <w:color w:val="000000"/>
                <w:kern w:val="0"/>
                <w:sz w:val="24"/>
                <w:szCs w:val="24"/>
                <w:lang w:eastAsia="cs-CZ"/>
                <w14:ligatures w14:val="none"/>
              </w:rPr>
              <w:t xml:space="preserve">•  Požadujeme osadit 2x </w:t>
            </w:r>
            <w:proofErr w:type="gramStart"/>
            <w:r w:rsidRPr="00544127">
              <w:rPr>
                <w:rFonts w:ascii="Garamond" w:eastAsia="Times New Roman" w:hAnsi="Garamond" w:cs="Calibri"/>
                <w:color w:val="000000"/>
                <w:kern w:val="0"/>
                <w:sz w:val="24"/>
                <w:szCs w:val="24"/>
                <w:lang w:eastAsia="cs-CZ"/>
                <w14:ligatures w14:val="none"/>
              </w:rPr>
              <w:t>960GB</w:t>
            </w:r>
            <w:proofErr w:type="gramEnd"/>
            <w:r w:rsidRPr="00544127">
              <w:rPr>
                <w:rFonts w:ascii="Garamond" w:eastAsia="Times New Roman" w:hAnsi="Garamond" w:cs="Calibri"/>
                <w:color w:val="000000"/>
                <w:kern w:val="0"/>
                <w:sz w:val="24"/>
                <w:szCs w:val="24"/>
                <w:lang w:eastAsia="cs-CZ"/>
                <w14:ligatures w14:val="none"/>
              </w:rPr>
              <w:t xml:space="preserve"> </w:t>
            </w:r>
            <w:proofErr w:type="spellStart"/>
            <w:r w:rsidRPr="00544127">
              <w:rPr>
                <w:rFonts w:ascii="Garamond" w:eastAsia="Times New Roman" w:hAnsi="Garamond" w:cs="Calibri"/>
                <w:color w:val="000000"/>
                <w:kern w:val="0"/>
                <w:sz w:val="24"/>
                <w:szCs w:val="24"/>
                <w:lang w:eastAsia="cs-CZ"/>
                <w14:ligatures w14:val="none"/>
              </w:rPr>
              <w:t>hotplug</w:t>
            </w:r>
            <w:proofErr w:type="spellEnd"/>
            <w:r w:rsidRPr="00544127">
              <w:rPr>
                <w:rFonts w:ascii="Garamond" w:eastAsia="Times New Roman" w:hAnsi="Garamond" w:cs="Calibri"/>
                <w:color w:val="000000"/>
                <w:kern w:val="0"/>
                <w:sz w:val="24"/>
                <w:szCs w:val="24"/>
                <w:lang w:eastAsia="cs-CZ"/>
                <w14:ligatures w14:val="none"/>
              </w:rPr>
              <w:t xml:space="preserve"> M.2 </w:t>
            </w:r>
            <w:proofErr w:type="spellStart"/>
            <w:r w:rsidRPr="00544127">
              <w:rPr>
                <w:rFonts w:ascii="Garamond" w:eastAsia="Times New Roman" w:hAnsi="Garamond" w:cs="Calibri"/>
                <w:color w:val="000000"/>
                <w:kern w:val="0"/>
                <w:sz w:val="24"/>
                <w:szCs w:val="24"/>
                <w:lang w:eastAsia="cs-CZ"/>
                <w14:ligatures w14:val="none"/>
              </w:rPr>
              <w:t>NVMe</w:t>
            </w:r>
            <w:proofErr w:type="spellEnd"/>
            <w:r w:rsidRPr="00544127">
              <w:rPr>
                <w:rFonts w:ascii="Garamond" w:eastAsia="Times New Roman" w:hAnsi="Garamond" w:cs="Calibri"/>
                <w:color w:val="000000"/>
                <w:kern w:val="0"/>
                <w:sz w:val="24"/>
                <w:szCs w:val="24"/>
                <w:lang w:eastAsia="cs-CZ"/>
                <w14:ligatures w14:val="none"/>
              </w:rPr>
              <w:t xml:space="preserve"> SSD, podpora RAID1 na úrovni hardware  </w:t>
            </w:r>
          </w:p>
        </w:tc>
        <w:tc>
          <w:tcPr>
            <w:tcW w:w="3208" w:type="dxa"/>
            <w:tcBorders>
              <w:top w:val="single" w:sz="8" w:space="0" w:color="A3A3A3"/>
              <w:left w:val="single" w:sz="8" w:space="0" w:color="A3A3A3"/>
              <w:bottom w:val="single" w:sz="8" w:space="0" w:color="A3A3A3"/>
              <w:right w:val="single" w:sz="8" w:space="0" w:color="A3A3A3"/>
            </w:tcBorders>
          </w:tcPr>
          <w:p w14:paraId="501BBB2D" w14:textId="25C4250F" w:rsidR="006A470E" w:rsidRPr="00544127" w:rsidRDefault="006A470E" w:rsidP="006A470E">
            <w:pPr>
              <w:spacing w:after="0" w:line="240" w:lineRule="auto"/>
              <w:rPr>
                <w:rFonts w:ascii="Garamond" w:eastAsia="Times New Roman" w:hAnsi="Garamond" w:cs="Calibri"/>
                <w:color w:val="000000"/>
                <w:kern w:val="0"/>
                <w:sz w:val="24"/>
                <w:szCs w:val="24"/>
                <w:lang w:eastAsia="cs-CZ"/>
                <w14:ligatures w14:val="none"/>
              </w:rPr>
            </w:pPr>
            <w:r w:rsidRPr="00043042">
              <w:rPr>
                <w:rFonts w:ascii="Garamond" w:eastAsia="Times New Roman" w:hAnsi="Garamond" w:cs="Calibri"/>
                <w:color w:val="000000"/>
                <w:kern w:val="0"/>
                <w:sz w:val="24"/>
                <w:szCs w:val="24"/>
                <w:lang w:eastAsia="cs-CZ"/>
                <w14:ligatures w14:val="none"/>
              </w:rPr>
              <w:t>ANO</w:t>
            </w:r>
          </w:p>
        </w:tc>
      </w:tr>
      <w:tr w:rsidR="006A470E" w:rsidRPr="00544127" w14:paraId="2DA0B944" w14:textId="77777777" w:rsidTr="006A470E">
        <w:tc>
          <w:tcPr>
            <w:tcW w:w="15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499D1D" w14:textId="77777777" w:rsidR="006A470E" w:rsidRPr="00544127" w:rsidRDefault="006A470E" w:rsidP="006A470E">
            <w:pPr>
              <w:spacing w:after="0" w:line="240" w:lineRule="auto"/>
              <w:rPr>
                <w:rFonts w:ascii="Garamond" w:eastAsia="Times New Roman" w:hAnsi="Garamond" w:cs="Calibri"/>
                <w:color w:val="000000"/>
                <w:kern w:val="0"/>
                <w:sz w:val="24"/>
                <w:szCs w:val="24"/>
                <w:lang w:eastAsia="cs-CZ"/>
                <w14:ligatures w14:val="none"/>
              </w:rPr>
            </w:pPr>
            <w:r w:rsidRPr="00544127">
              <w:rPr>
                <w:rFonts w:ascii="Garamond" w:eastAsia="Times New Roman" w:hAnsi="Garamond" w:cs="Calibri"/>
                <w:b/>
                <w:bCs/>
                <w:color w:val="000000"/>
                <w:kern w:val="0"/>
                <w:sz w:val="24"/>
                <w:szCs w:val="24"/>
                <w:lang w:eastAsia="cs-CZ"/>
                <w14:ligatures w14:val="none"/>
              </w:rPr>
              <w:t>Interface</w:t>
            </w:r>
          </w:p>
        </w:tc>
        <w:tc>
          <w:tcPr>
            <w:tcW w:w="4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1D263E" w14:textId="77777777" w:rsidR="006A470E" w:rsidRPr="00544127" w:rsidRDefault="006A470E" w:rsidP="006A470E">
            <w:pPr>
              <w:spacing w:after="0" w:line="240" w:lineRule="auto"/>
              <w:rPr>
                <w:rFonts w:ascii="Garamond" w:eastAsia="Times New Roman" w:hAnsi="Garamond" w:cs="Calibri"/>
                <w:kern w:val="0"/>
                <w:sz w:val="24"/>
                <w:szCs w:val="24"/>
                <w:lang w:eastAsia="cs-CZ"/>
                <w14:ligatures w14:val="none"/>
              </w:rPr>
            </w:pPr>
            <w:r w:rsidRPr="00544127">
              <w:rPr>
                <w:rFonts w:ascii="Garamond" w:eastAsia="Times New Roman" w:hAnsi="Garamond" w:cs="Calibri"/>
                <w:kern w:val="0"/>
                <w:sz w:val="24"/>
                <w:szCs w:val="24"/>
                <w:lang w:eastAsia="cs-CZ"/>
                <w14:ligatures w14:val="none"/>
              </w:rPr>
              <w:t>• min. 3x externí USB, z toho min. 1x USB 3.0</w:t>
            </w:r>
          </w:p>
          <w:p w14:paraId="4C510804" w14:textId="77777777" w:rsidR="006A470E" w:rsidRPr="00544127" w:rsidRDefault="006A470E" w:rsidP="006A470E">
            <w:pPr>
              <w:spacing w:after="0" w:line="240" w:lineRule="auto"/>
              <w:rPr>
                <w:rFonts w:ascii="Garamond" w:eastAsia="Times New Roman" w:hAnsi="Garamond" w:cs="Calibri"/>
                <w:kern w:val="0"/>
                <w:sz w:val="24"/>
                <w:szCs w:val="24"/>
                <w:lang w:eastAsia="cs-CZ"/>
                <w14:ligatures w14:val="none"/>
              </w:rPr>
            </w:pPr>
            <w:r w:rsidRPr="00544127">
              <w:rPr>
                <w:rFonts w:ascii="Garamond" w:eastAsia="Times New Roman" w:hAnsi="Garamond" w:cs="Calibri"/>
                <w:kern w:val="0"/>
                <w:sz w:val="24"/>
                <w:szCs w:val="24"/>
                <w:lang w:eastAsia="cs-CZ"/>
                <w14:ligatures w14:val="none"/>
              </w:rPr>
              <w:t>• dedikovaný USB management port</w:t>
            </w:r>
          </w:p>
          <w:p w14:paraId="5BAD6615" w14:textId="77777777" w:rsidR="006A470E" w:rsidRPr="00544127" w:rsidRDefault="006A470E" w:rsidP="006A470E">
            <w:pPr>
              <w:spacing w:after="0" w:line="240" w:lineRule="auto"/>
              <w:rPr>
                <w:rFonts w:ascii="Garamond" w:eastAsia="Times New Roman" w:hAnsi="Garamond" w:cs="Calibri"/>
                <w:kern w:val="0"/>
                <w:sz w:val="24"/>
                <w:szCs w:val="24"/>
                <w:lang w:eastAsia="cs-CZ"/>
                <w14:ligatures w14:val="none"/>
              </w:rPr>
            </w:pPr>
            <w:r w:rsidRPr="00544127">
              <w:rPr>
                <w:rFonts w:ascii="Garamond" w:eastAsia="Times New Roman" w:hAnsi="Garamond" w:cs="Calibri"/>
                <w:kern w:val="0"/>
                <w:sz w:val="24"/>
                <w:szCs w:val="24"/>
                <w:lang w:eastAsia="cs-CZ"/>
                <w14:ligatures w14:val="none"/>
              </w:rPr>
              <w:t>• min. 1x VGA port</w:t>
            </w:r>
          </w:p>
          <w:p w14:paraId="26320B4C" w14:textId="77777777" w:rsidR="006A470E" w:rsidRPr="00544127" w:rsidRDefault="006A470E" w:rsidP="006A470E">
            <w:pPr>
              <w:spacing w:after="0" w:line="240" w:lineRule="auto"/>
              <w:rPr>
                <w:rFonts w:ascii="Garamond" w:eastAsia="Times New Roman" w:hAnsi="Garamond" w:cs="Calibri"/>
                <w:kern w:val="0"/>
                <w:sz w:val="24"/>
                <w:szCs w:val="24"/>
                <w:lang w:eastAsia="cs-CZ"/>
                <w14:ligatures w14:val="none"/>
              </w:rPr>
            </w:pPr>
            <w:r w:rsidRPr="00544127">
              <w:rPr>
                <w:rFonts w:ascii="Garamond" w:eastAsia="Times New Roman" w:hAnsi="Garamond" w:cs="Calibri"/>
                <w:kern w:val="0"/>
                <w:sz w:val="24"/>
                <w:szCs w:val="24"/>
                <w:lang w:eastAsia="cs-CZ"/>
                <w14:ligatures w14:val="none"/>
              </w:rPr>
              <w:t xml:space="preserve">• stavové LED na čelním panelu (disky, teplota, napájení, paměť, </w:t>
            </w:r>
            <w:proofErr w:type="spellStart"/>
            <w:r w:rsidRPr="00544127">
              <w:rPr>
                <w:rFonts w:ascii="Garamond" w:eastAsia="Times New Roman" w:hAnsi="Garamond" w:cs="Calibri"/>
                <w:kern w:val="0"/>
                <w:sz w:val="24"/>
                <w:szCs w:val="24"/>
                <w:lang w:eastAsia="cs-CZ"/>
                <w14:ligatures w14:val="none"/>
              </w:rPr>
              <w:t>PCIe</w:t>
            </w:r>
            <w:proofErr w:type="spellEnd"/>
            <w:r w:rsidRPr="00544127">
              <w:rPr>
                <w:rFonts w:ascii="Garamond" w:eastAsia="Times New Roman" w:hAnsi="Garamond" w:cs="Calibri"/>
                <w:kern w:val="0"/>
                <w:sz w:val="24"/>
                <w:szCs w:val="24"/>
                <w:lang w:eastAsia="cs-CZ"/>
                <w14:ligatures w14:val="none"/>
              </w:rPr>
              <w:t>)</w:t>
            </w:r>
          </w:p>
        </w:tc>
        <w:tc>
          <w:tcPr>
            <w:tcW w:w="3208" w:type="dxa"/>
            <w:tcBorders>
              <w:top w:val="single" w:sz="8" w:space="0" w:color="A3A3A3"/>
              <w:left w:val="single" w:sz="8" w:space="0" w:color="A3A3A3"/>
              <w:bottom w:val="single" w:sz="8" w:space="0" w:color="A3A3A3"/>
              <w:right w:val="single" w:sz="8" w:space="0" w:color="A3A3A3"/>
            </w:tcBorders>
          </w:tcPr>
          <w:p w14:paraId="68E82A04" w14:textId="70CE784E" w:rsidR="006A470E" w:rsidRPr="00544127" w:rsidRDefault="006A470E" w:rsidP="006A470E">
            <w:pPr>
              <w:spacing w:after="0" w:line="240" w:lineRule="auto"/>
              <w:rPr>
                <w:rFonts w:ascii="Garamond" w:eastAsia="Times New Roman" w:hAnsi="Garamond" w:cs="Calibri"/>
                <w:kern w:val="0"/>
                <w:sz w:val="24"/>
                <w:szCs w:val="24"/>
                <w:lang w:eastAsia="cs-CZ"/>
                <w14:ligatures w14:val="none"/>
              </w:rPr>
            </w:pPr>
            <w:r w:rsidRPr="00043042">
              <w:rPr>
                <w:rFonts w:ascii="Garamond" w:eastAsia="Times New Roman" w:hAnsi="Garamond" w:cs="Calibri"/>
                <w:color w:val="000000"/>
                <w:kern w:val="0"/>
                <w:sz w:val="24"/>
                <w:szCs w:val="24"/>
                <w:lang w:eastAsia="cs-CZ"/>
                <w14:ligatures w14:val="none"/>
              </w:rPr>
              <w:t>ANO</w:t>
            </w:r>
          </w:p>
        </w:tc>
      </w:tr>
      <w:tr w:rsidR="006A470E" w:rsidRPr="00544127" w14:paraId="616CB97A" w14:textId="77777777" w:rsidTr="006A470E">
        <w:tc>
          <w:tcPr>
            <w:tcW w:w="15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F02911" w14:textId="77777777" w:rsidR="006A470E" w:rsidRPr="00544127" w:rsidRDefault="006A470E" w:rsidP="006A470E">
            <w:pPr>
              <w:spacing w:after="0" w:line="240" w:lineRule="auto"/>
              <w:rPr>
                <w:rFonts w:ascii="Garamond" w:eastAsia="Times New Roman" w:hAnsi="Garamond" w:cs="Calibri"/>
                <w:color w:val="000000"/>
                <w:kern w:val="0"/>
                <w:sz w:val="24"/>
                <w:szCs w:val="24"/>
                <w:lang w:eastAsia="cs-CZ"/>
                <w14:ligatures w14:val="none"/>
              </w:rPr>
            </w:pPr>
            <w:r w:rsidRPr="00544127">
              <w:rPr>
                <w:rFonts w:ascii="Garamond" w:eastAsia="Times New Roman" w:hAnsi="Garamond" w:cs="Calibri"/>
                <w:b/>
                <w:bCs/>
                <w:color w:val="000000"/>
                <w:kern w:val="0"/>
                <w:sz w:val="24"/>
                <w:szCs w:val="24"/>
                <w:lang w:eastAsia="cs-CZ"/>
                <w14:ligatures w14:val="none"/>
              </w:rPr>
              <w:t>Napájecí zdroje</w:t>
            </w:r>
          </w:p>
        </w:tc>
        <w:tc>
          <w:tcPr>
            <w:tcW w:w="4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642FF7" w14:textId="77777777" w:rsidR="006A470E" w:rsidRPr="00544127" w:rsidRDefault="006A470E" w:rsidP="006A470E">
            <w:pPr>
              <w:spacing w:after="0" w:line="240" w:lineRule="auto"/>
              <w:rPr>
                <w:rFonts w:ascii="Garamond" w:eastAsia="Times New Roman" w:hAnsi="Garamond" w:cs="Calibri"/>
                <w:color w:val="000000"/>
                <w:kern w:val="0"/>
                <w:sz w:val="24"/>
                <w:szCs w:val="24"/>
                <w:lang w:eastAsia="cs-CZ"/>
                <w14:ligatures w14:val="none"/>
              </w:rPr>
            </w:pPr>
            <w:r w:rsidRPr="00544127">
              <w:rPr>
                <w:rFonts w:ascii="Garamond" w:eastAsia="Times New Roman" w:hAnsi="Garamond" w:cs="Calibri"/>
                <w:color w:val="000000"/>
                <w:kern w:val="0"/>
                <w:sz w:val="24"/>
                <w:szCs w:val="24"/>
                <w:lang w:eastAsia="cs-CZ"/>
                <w14:ligatures w14:val="none"/>
              </w:rPr>
              <w:t>2ks redundantní napájecí zdroje:</w:t>
            </w:r>
          </w:p>
          <w:p w14:paraId="6790F8CF" w14:textId="77777777" w:rsidR="006A470E" w:rsidRPr="00544127" w:rsidRDefault="006A470E" w:rsidP="006A470E">
            <w:pPr>
              <w:spacing w:after="0" w:line="240" w:lineRule="auto"/>
              <w:rPr>
                <w:rFonts w:ascii="Garamond" w:eastAsia="Times New Roman" w:hAnsi="Garamond" w:cs="Calibri"/>
                <w:color w:val="000000"/>
                <w:kern w:val="0"/>
                <w:sz w:val="24"/>
                <w:szCs w:val="24"/>
                <w:lang w:eastAsia="cs-CZ"/>
                <w14:ligatures w14:val="none"/>
              </w:rPr>
            </w:pPr>
            <w:r w:rsidRPr="00544127">
              <w:rPr>
                <w:rFonts w:ascii="Garamond" w:eastAsia="Times New Roman" w:hAnsi="Garamond" w:cs="Calibri"/>
                <w:color w:val="000000"/>
                <w:kern w:val="0"/>
                <w:sz w:val="24"/>
                <w:szCs w:val="24"/>
                <w:lang w:eastAsia="cs-CZ"/>
                <w14:ligatures w14:val="none"/>
              </w:rPr>
              <w:t xml:space="preserve">min. </w:t>
            </w:r>
            <w:proofErr w:type="gramStart"/>
            <w:r w:rsidRPr="00544127">
              <w:rPr>
                <w:rFonts w:ascii="Garamond" w:eastAsia="Times New Roman" w:hAnsi="Garamond" w:cs="Calibri"/>
                <w:color w:val="000000"/>
                <w:kern w:val="0"/>
                <w:sz w:val="24"/>
                <w:szCs w:val="24"/>
                <w:lang w:eastAsia="cs-CZ"/>
                <w14:ligatures w14:val="none"/>
              </w:rPr>
              <w:t>700W</w:t>
            </w:r>
            <w:proofErr w:type="gramEnd"/>
            <w:r w:rsidRPr="00544127">
              <w:rPr>
                <w:rFonts w:ascii="Garamond" w:eastAsia="Times New Roman" w:hAnsi="Garamond" w:cs="Calibri"/>
                <w:color w:val="000000"/>
                <w:kern w:val="0"/>
                <w:sz w:val="24"/>
                <w:szCs w:val="24"/>
                <w:lang w:eastAsia="cs-CZ"/>
                <w14:ligatures w14:val="none"/>
              </w:rPr>
              <w:t xml:space="preserve">, </w:t>
            </w:r>
            <w:proofErr w:type="spellStart"/>
            <w:r w:rsidRPr="00544127">
              <w:rPr>
                <w:rFonts w:ascii="Garamond" w:eastAsia="Times New Roman" w:hAnsi="Garamond" w:cs="Calibri"/>
                <w:color w:val="000000"/>
                <w:kern w:val="0"/>
                <w:sz w:val="24"/>
                <w:szCs w:val="24"/>
                <w:lang w:eastAsia="cs-CZ"/>
                <w14:ligatures w14:val="none"/>
              </w:rPr>
              <w:t>spec</w:t>
            </w:r>
            <w:proofErr w:type="spellEnd"/>
            <w:r w:rsidRPr="00544127">
              <w:rPr>
                <w:rFonts w:ascii="Garamond" w:eastAsia="Times New Roman" w:hAnsi="Garamond" w:cs="Calibri"/>
                <w:color w:val="000000"/>
                <w:kern w:val="0"/>
                <w:sz w:val="24"/>
                <w:szCs w:val="24"/>
                <w:lang w:eastAsia="cs-CZ"/>
                <w14:ligatures w14:val="none"/>
              </w:rPr>
              <w:t xml:space="preserve">. </w:t>
            </w:r>
            <w:proofErr w:type="spellStart"/>
            <w:r w:rsidRPr="00544127">
              <w:rPr>
                <w:rFonts w:ascii="Garamond" w:eastAsia="Times New Roman" w:hAnsi="Garamond" w:cs="Calibri"/>
                <w:color w:val="000000"/>
                <w:kern w:val="0"/>
                <w:sz w:val="24"/>
                <w:szCs w:val="24"/>
                <w:lang w:eastAsia="cs-CZ"/>
                <w14:ligatures w14:val="none"/>
              </w:rPr>
              <w:t>Titanium</w:t>
            </w:r>
            <w:proofErr w:type="spellEnd"/>
            <w:r w:rsidRPr="00544127">
              <w:rPr>
                <w:rFonts w:ascii="Garamond" w:eastAsia="Times New Roman" w:hAnsi="Garamond" w:cs="Calibri"/>
                <w:color w:val="000000"/>
                <w:kern w:val="0"/>
                <w:sz w:val="24"/>
                <w:szCs w:val="24"/>
                <w:lang w:eastAsia="cs-CZ"/>
                <w14:ligatures w14:val="none"/>
              </w:rPr>
              <w:t xml:space="preserve"> včetně napájecích kabelů C13/C14 délka 2m</w:t>
            </w:r>
          </w:p>
        </w:tc>
        <w:tc>
          <w:tcPr>
            <w:tcW w:w="3208" w:type="dxa"/>
            <w:tcBorders>
              <w:top w:val="single" w:sz="8" w:space="0" w:color="A3A3A3"/>
              <w:left w:val="single" w:sz="8" w:space="0" w:color="A3A3A3"/>
              <w:bottom w:val="single" w:sz="8" w:space="0" w:color="A3A3A3"/>
              <w:right w:val="single" w:sz="8" w:space="0" w:color="A3A3A3"/>
            </w:tcBorders>
          </w:tcPr>
          <w:p w14:paraId="3FA6147C" w14:textId="3BEA2998" w:rsidR="006A470E" w:rsidRPr="00544127" w:rsidRDefault="006A470E" w:rsidP="006A470E">
            <w:pPr>
              <w:spacing w:after="0" w:line="240" w:lineRule="auto"/>
              <w:rPr>
                <w:rFonts w:ascii="Garamond" w:eastAsia="Times New Roman" w:hAnsi="Garamond" w:cs="Calibri"/>
                <w:color w:val="000000"/>
                <w:kern w:val="0"/>
                <w:sz w:val="24"/>
                <w:szCs w:val="24"/>
                <w:lang w:eastAsia="cs-CZ"/>
                <w14:ligatures w14:val="none"/>
              </w:rPr>
            </w:pPr>
            <w:r w:rsidRPr="00043042">
              <w:rPr>
                <w:rFonts w:ascii="Garamond" w:eastAsia="Times New Roman" w:hAnsi="Garamond" w:cs="Calibri"/>
                <w:color w:val="000000"/>
                <w:kern w:val="0"/>
                <w:sz w:val="24"/>
                <w:szCs w:val="24"/>
                <w:lang w:eastAsia="cs-CZ"/>
                <w14:ligatures w14:val="none"/>
              </w:rPr>
              <w:t>ANO</w:t>
            </w:r>
          </w:p>
        </w:tc>
      </w:tr>
      <w:tr w:rsidR="006A470E" w:rsidRPr="00544127" w14:paraId="4335B77E" w14:textId="77777777" w:rsidTr="006A470E">
        <w:tc>
          <w:tcPr>
            <w:tcW w:w="15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1474C2" w14:textId="77777777" w:rsidR="006A470E" w:rsidRPr="00544127" w:rsidRDefault="006A470E" w:rsidP="006A470E">
            <w:pPr>
              <w:spacing w:after="0" w:line="240" w:lineRule="auto"/>
              <w:rPr>
                <w:rFonts w:ascii="Garamond" w:eastAsia="Times New Roman" w:hAnsi="Garamond" w:cs="Calibri"/>
                <w:color w:val="000000"/>
                <w:kern w:val="0"/>
                <w:sz w:val="24"/>
                <w:szCs w:val="24"/>
                <w:lang w:eastAsia="cs-CZ"/>
                <w14:ligatures w14:val="none"/>
              </w:rPr>
            </w:pPr>
            <w:r w:rsidRPr="00544127">
              <w:rPr>
                <w:rFonts w:ascii="Garamond" w:eastAsia="Times New Roman" w:hAnsi="Garamond" w:cs="Calibri"/>
                <w:b/>
                <w:bCs/>
                <w:color w:val="000000"/>
                <w:kern w:val="0"/>
                <w:sz w:val="24"/>
                <w:szCs w:val="24"/>
                <w:lang w:eastAsia="cs-CZ"/>
                <w14:ligatures w14:val="none"/>
              </w:rPr>
              <w:t>Rozšiřující sloty</w:t>
            </w:r>
          </w:p>
        </w:tc>
        <w:tc>
          <w:tcPr>
            <w:tcW w:w="4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CFFE7B"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3x16 LP (2x Gen5 slot)</w:t>
            </w:r>
          </w:p>
        </w:tc>
        <w:tc>
          <w:tcPr>
            <w:tcW w:w="3208" w:type="dxa"/>
            <w:tcBorders>
              <w:top w:val="single" w:sz="8" w:space="0" w:color="A3A3A3"/>
              <w:left w:val="single" w:sz="8" w:space="0" w:color="A3A3A3"/>
              <w:bottom w:val="single" w:sz="8" w:space="0" w:color="A3A3A3"/>
              <w:right w:val="single" w:sz="8" w:space="0" w:color="A3A3A3"/>
            </w:tcBorders>
          </w:tcPr>
          <w:p w14:paraId="6062A3E0" w14:textId="214A7D5E" w:rsidR="006A470E" w:rsidRPr="00544127" w:rsidRDefault="006A470E" w:rsidP="006A470E">
            <w:pPr>
              <w:spacing w:after="0" w:line="240" w:lineRule="auto"/>
              <w:rPr>
                <w:rFonts w:ascii="Garamond" w:hAnsi="Garamond"/>
                <w:color w:val="000000" w:themeColor="text1"/>
                <w:sz w:val="24"/>
                <w:szCs w:val="24"/>
              </w:rPr>
            </w:pPr>
            <w:r w:rsidRPr="00043042">
              <w:rPr>
                <w:rFonts w:ascii="Garamond" w:eastAsia="Times New Roman" w:hAnsi="Garamond" w:cs="Calibri"/>
                <w:color w:val="000000"/>
                <w:kern w:val="0"/>
                <w:sz w:val="24"/>
                <w:szCs w:val="24"/>
                <w:lang w:eastAsia="cs-CZ"/>
                <w14:ligatures w14:val="none"/>
              </w:rPr>
              <w:t>ANO</w:t>
            </w:r>
          </w:p>
        </w:tc>
      </w:tr>
      <w:tr w:rsidR="006A470E" w:rsidRPr="00544127" w14:paraId="78C10BC2" w14:textId="77777777" w:rsidTr="006A470E">
        <w:tc>
          <w:tcPr>
            <w:tcW w:w="15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CD44EC" w14:textId="77777777" w:rsidR="006A470E" w:rsidRPr="00544127" w:rsidRDefault="006A470E" w:rsidP="006A470E">
            <w:pPr>
              <w:spacing w:after="0" w:line="240" w:lineRule="auto"/>
              <w:rPr>
                <w:rFonts w:ascii="Garamond" w:eastAsia="Times New Roman" w:hAnsi="Garamond" w:cs="Calibri"/>
                <w:color w:val="000000"/>
                <w:kern w:val="0"/>
                <w:sz w:val="24"/>
                <w:szCs w:val="24"/>
                <w:lang w:eastAsia="cs-CZ"/>
                <w14:ligatures w14:val="none"/>
              </w:rPr>
            </w:pPr>
            <w:r w:rsidRPr="00544127">
              <w:rPr>
                <w:rFonts w:ascii="Garamond" w:eastAsia="Times New Roman" w:hAnsi="Garamond" w:cs="Calibri"/>
                <w:b/>
                <w:bCs/>
                <w:color w:val="000000"/>
                <w:kern w:val="0"/>
                <w:sz w:val="24"/>
                <w:szCs w:val="24"/>
                <w:lang w:eastAsia="cs-CZ"/>
                <w14:ligatures w14:val="none"/>
              </w:rPr>
              <w:t>Síťové porty</w:t>
            </w:r>
          </w:p>
        </w:tc>
        <w:tc>
          <w:tcPr>
            <w:tcW w:w="4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D9FE02" w14:textId="77777777" w:rsidR="006A470E" w:rsidRPr="00544127" w:rsidRDefault="006A470E" w:rsidP="006A470E">
            <w:pPr>
              <w:spacing w:after="0" w:line="240" w:lineRule="auto"/>
              <w:rPr>
                <w:rFonts w:ascii="Garamond" w:eastAsia="Times New Roman" w:hAnsi="Garamond" w:cs="Calibri"/>
                <w:color w:val="000000"/>
                <w:kern w:val="0"/>
                <w:sz w:val="24"/>
                <w:szCs w:val="24"/>
                <w:lang w:eastAsia="cs-CZ"/>
                <w14:ligatures w14:val="none"/>
              </w:rPr>
            </w:pPr>
            <w:r w:rsidRPr="00544127">
              <w:rPr>
                <w:rFonts w:ascii="Garamond" w:eastAsia="Times New Roman" w:hAnsi="Garamond" w:cs="Calibri"/>
                <w:color w:val="000000"/>
                <w:kern w:val="0"/>
                <w:sz w:val="24"/>
                <w:szCs w:val="24"/>
                <w:lang w:eastAsia="cs-CZ"/>
                <w14:ligatures w14:val="none"/>
              </w:rPr>
              <w:t>Požadujeme celkem:</w:t>
            </w:r>
          </w:p>
          <w:p w14:paraId="7CF25855" w14:textId="77777777" w:rsidR="006A470E" w:rsidRPr="00544127" w:rsidRDefault="006A470E" w:rsidP="006A470E">
            <w:pPr>
              <w:pStyle w:val="Odstavecseseznamem"/>
              <w:numPr>
                <w:ilvl w:val="0"/>
                <w:numId w:val="8"/>
              </w:numPr>
              <w:spacing w:after="0" w:line="240" w:lineRule="auto"/>
              <w:rPr>
                <w:rFonts w:ascii="Garamond" w:eastAsia="Times New Roman" w:hAnsi="Garamond" w:cs="Calibri"/>
                <w:color w:val="000000"/>
                <w:kern w:val="0"/>
                <w:sz w:val="24"/>
                <w:szCs w:val="24"/>
                <w:lang w:eastAsia="cs-CZ"/>
                <w14:ligatures w14:val="none"/>
              </w:rPr>
            </w:pPr>
            <w:r w:rsidRPr="00544127">
              <w:rPr>
                <w:rFonts w:ascii="Garamond" w:eastAsia="Times New Roman" w:hAnsi="Garamond" w:cs="Calibri"/>
                <w:color w:val="000000"/>
                <w:kern w:val="0"/>
                <w:sz w:val="24"/>
                <w:szCs w:val="24"/>
                <w:lang w:eastAsia="cs-CZ"/>
                <w14:ligatures w14:val="none"/>
              </w:rPr>
              <w:t>6 portů 1Gbit RJ-45</w:t>
            </w:r>
          </w:p>
          <w:p w14:paraId="7833AB43" w14:textId="77777777" w:rsidR="006A470E" w:rsidRPr="00544127" w:rsidRDefault="006A470E" w:rsidP="006A470E">
            <w:pPr>
              <w:pStyle w:val="Odstavecseseznamem"/>
              <w:numPr>
                <w:ilvl w:val="0"/>
                <w:numId w:val="8"/>
              </w:numPr>
              <w:spacing w:after="0" w:line="240" w:lineRule="auto"/>
              <w:rPr>
                <w:rFonts w:ascii="Garamond" w:eastAsia="Times New Roman" w:hAnsi="Garamond" w:cs="Calibri"/>
                <w:color w:val="000000"/>
                <w:kern w:val="0"/>
                <w:sz w:val="24"/>
                <w:szCs w:val="24"/>
                <w:lang w:eastAsia="cs-CZ"/>
                <w14:ligatures w14:val="none"/>
              </w:rPr>
            </w:pPr>
            <w:r w:rsidRPr="00544127">
              <w:rPr>
                <w:rFonts w:ascii="Garamond" w:eastAsia="Times New Roman" w:hAnsi="Garamond" w:cs="Calibri"/>
                <w:color w:val="000000"/>
                <w:kern w:val="0"/>
                <w:sz w:val="24"/>
                <w:szCs w:val="24"/>
                <w:lang w:eastAsia="cs-CZ"/>
                <w14:ligatures w14:val="none"/>
              </w:rPr>
              <w:t>2 porty 25/10Gbit SFP28</w:t>
            </w:r>
          </w:p>
        </w:tc>
        <w:tc>
          <w:tcPr>
            <w:tcW w:w="3208" w:type="dxa"/>
            <w:tcBorders>
              <w:top w:val="single" w:sz="8" w:space="0" w:color="A3A3A3"/>
              <w:left w:val="single" w:sz="8" w:space="0" w:color="A3A3A3"/>
              <w:bottom w:val="single" w:sz="8" w:space="0" w:color="A3A3A3"/>
              <w:right w:val="single" w:sz="8" w:space="0" w:color="A3A3A3"/>
            </w:tcBorders>
          </w:tcPr>
          <w:p w14:paraId="713E293D" w14:textId="41B84E20" w:rsidR="006A470E" w:rsidRPr="00544127" w:rsidRDefault="006A470E" w:rsidP="006A470E">
            <w:pPr>
              <w:spacing w:after="0" w:line="240" w:lineRule="auto"/>
              <w:rPr>
                <w:rFonts w:ascii="Garamond" w:eastAsia="Times New Roman" w:hAnsi="Garamond" w:cs="Calibri"/>
                <w:color w:val="000000"/>
                <w:kern w:val="0"/>
                <w:sz w:val="24"/>
                <w:szCs w:val="24"/>
                <w:lang w:eastAsia="cs-CZ"/>
                <w14:ligatures w14:val="none"/>
              </w:rPr>
            </w:pPr>
            <w:r w:rsidRPr="00043042">
              <w:rPr>
                <w:rFonts w:ascii="Garamond" w:eastAsia="Times New Roman" w:hAnsi="Garamond" w:cs="Calibri"/>
                <w:color w:val="000000"/>
                <w:kern w:val="0"/>
                <w:sz w:val="24"/>
                <w:szCs w:val="24"/>
                <w:lang w:eastAsia="cs-CZ"/>
                <w14:ligatures w14:val="none"/>
              </w:rPr>
              <w:t>ANO</w:t>
            </w:r>
          </w:p>
        </w:tc>
      </w:tr>
      <w:tr w:rsidR="006A470E" w:rsidRPr="00544127" w14:paraId="387F0487" w14:textId="77777777" w:rsidTr="006A470E">
        <w:tc>
          <w:tcPr>
            <w:tcW w:w="15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ED0265" w14:textId="77777777" w:rsidR="006A470E" w:rsidRPr="00544127" w:rsidRDefault="006A470E" w:rsidP="006A470E">
            <w:pPr>
              <w:spacing w:after="0" w:line="240" w:lineRule="auto"/>
              <w:rPr>
                <w:rFonts w:ascii="Garamond" w:eastAsia="Times New Roman" w:hAnsi="Garamond" w:cs="Calibri"/>
                <w:color w:val="000000"/>
                <w:kern w:val="0"/>
                <w:sz w:val="24"/>
                <w:szCs w:val="24"/>
                <w:lang w:eastAsia="cs-CZ"/>
                <w14:ligatures w14:val="none"/>
              </w:rPr>
            </w:pPr>
            <w:r w:rsidRPr="00544127">
              <w:rPr>
                <w:rFonts w:ascii="Garamond" w:eastAsia="Times New Roman" w:hAnsi="Garamond" w:cs="Calibri"/>
                <w:b/>
                <w:bCs/>
                <w:color w:val="000000"/>
                <w:kern w:val="0"/>
                <w:sz w:val="24"/>
                <w:szCs w:val="24"/>
                <w:lang w:eastAsia="cs-CZ"/>
                <w14:ligatures w14:val="none"/>
              </w:rPr>
              <w:t>FC porty</w:t>
            </w:r>
          </w:p>
        </w:tc>
        <w:tc>
          <w:tcPr>
            <w:tcW w:w="4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81AC57" w14:textId="77777777" w:rsidR="006A470E" w:rsidRPr="00544127" w:rsidRDefault="006A470E" w:rsidP="006A470E">
            <w:pPr>
              <w:spacing w:after="0" w:line="240" w:lineRule="auto"/>
              <w:rPr>
                <w:rFonts w:ascii="Garamond" w:eastAsia="Times New Roman" w:hAnsi="Garamond" w:cs="Calibri"/>
                <w:color w:val="000000"/>
                <w:kern w:val="0"/>
                <w:sz w:val="24"/>
                <w:szCs w:val="24"/>
                <w:lang w:eastAsia="cs-CZ"/>
                <w14:ligatures w14:val="none"/>
              </w:rPr>
            </w:pPr>
            <w:r w:rsidRPr="00544127">
              <w:rPr>
                <w:rFonts w:ascii="Garamond" w:eastAsia="Times New Roman" w:hAnsi="Garamond" w:cs="Calibri"/>
                <w:color w:val="000000"/>
                <w:kern w:val="0"/>
                <w:sz w:val="24"/>
                <w:szCs w:val="24"/>
                <w:lang w:eastAsia="cs-CZ"/>
                <w14:ligatures w14:val="none"/>
              </w:rPr>
              <w:t xml:space="preserve">2 porty </w:t>
            </w:r>
            <w:proofErr w:type="spellStart"/>
            <w:r w:rsidRPr="00544127">
              <w:rPr>
                <w:rFonts w:ascii="Garamond" w:eastAsia="Times New Roman" w:hAnsi="Garamond" w:cs="Calibri"/>
                <w:color w:val="000000"/>
                <w:kern w:val="0"/>
                <w:sz w:val="24"/>
                <w:szCs w:val="24"/>
                <w:lang w:eastAsia="cs-CZ"/>
                <w14:ligatures w14:val="none"/>
              </w:rPr>
              <w:t>Fibre</w:t>
            </w:r>
            <w:proofErr w:type="spellEnd"/>
            <w:r w:rsidRPr="00544127">
              <w:rPr>
                <w:rFonts w:ascii="Garamond" w:eastAsia="Times New Roman" w:hAnsi="Garamond" w:cs="Calibri"/>
                <w:color w:val="000000"/>
                <w:kern w:val="0"/>
                <w:sz w:val="24"/>
                <w:szCs w:val="24"/>
                <w:lang w:eastAsia="cs-CZ"/>
                <w14:ligatures w14:val="none"/>
              </w:rPr>
              <w:t xml:space="preserve"> </w:t>
            </w:r>
            <w:proofErr w:type="spellStart"/>
            <w:r w:rsidRPr="00544127">
              <w:rPr>
                <w:rFonts w:ascii="Garamond" w:eastAsia="Times New Roman" w:hAnsi="Garamond" w:cs="Calibri"/>
                <w:color w:val="000000"/>
                <w:kern w:val="0"/>
                <w:sz w:val="24"/>
                <w:szCs w:val="24"/>
                <w:lang w:eastAsia="cs-CZ"/>
                <w14:ligatures w14:val="none"/>
              </w:rPr>
              <w:t>Channel</w:t>
            </w:r>
            <w:proofErr w:type="spellEnd"/>
            <w:r w:rsidRPr="00544127">
              <w:rPr>
                <w:rFonts w:ascii="Garamond" w:eastAsia="Times New Roman" w:hAnsi="Garamond" w:cs="Calibri"/>
                <w:color w:val="000000"/>
                <w:kern w:val="0"/>
                <w:sz w:val="24"/>
                <w:szCs w:val="24"/>
                <w:lang w:eastAsia="cs-CZ"/>
                <w14:ligatures w14:val="none"/>
              </w:rPr>
              <w:t xml:space="preserve"> 32Gbps včetně SW optických modulů</w:t>
            </w:r>
          </w:p>
        </w:tc>
        <w:tc>
          <w:tcPr>
            <w:tcW w:w="3208" w:type="dxa"/>
            <w:tcBorders>
              <w:top w:val="single" w:sz="8" w:space="0" w:color="A3A3A3"/>
              <w:left w:val="single" w:sz="8" w:space="0" w:color="A3A3A3"/>
              <w:bottom w:val="single" w:sz="8" w:space="0" w:color="A3A3A3"/>
              <w:right w:val="single" w:sz="8" w:space="0" w:color="A3A3A3"/>
            </w:tcBorders>
          </w:tcPr>
          <w:p w14:paraId="6CBD62AA" w14:textId="5699E655" w:rsidR="006A470E" w:rsidRPr="00544127" w:rsidRDefault="006A470E" w:rsidP="006A470E">
            <w:pPr>
              <w:spacing w:after="0" w:line="240" w:lineRule="auto"/>
              <w:rPr>
                <w:rFonts w:ascii="Garamond" w:eastAsia="Times New Roman" w:hAnsi="Garamond" w:cs="Calibri"/>
                <w:color w:val="000000"/>
                <w:kern w:val="0"/>
                <w:sz w:val="24"/>
                <w:szCs w:val="24"/>
                <w:lang w:eastAsia="cs-CZ"/>
                <w14:ligatures w14:val="none"/>
              </w:rPr>
            </w:pPr>
            <w:r w:rsidRPr="00043042">
              <w:rPr>
                <w:rFonts w:ascii="Garamond" w:eastAsia="Times New Roman" w:hAnsi="Garamond" w:cs="Calibri"/>
                <w:color w:val="000000"/>
                <w:kern w:val="0"/>
                <w:sz w:val="24"/>
                <w:szCs w:val="24"/>
                <w:lang w:eastAsia="cs-CZ"/>
                <w14:ligatures w14:val="none"/>
              </w:rPr>
              <w:t>ANO</w:t>
            </w:r>
          </w:p>
        </w:tc>
      </w:tr>
      <w:tr w:rsidR="006A470E" w:rsidRPr="00544127" w14:paraId="5E9CB0EF" w14:textId="77777777" w:rsidTr="006A470E">
        <w:tc>
          <w:tcPr>
            <w:tcW w:w="15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DD70C0" w14:textId="77777777" w:rsidR="006A470E" w:rsidRPr="00544127" w:rsidRDefault="006A470E" w:rsidP="006A470E">
            <w:pPr>
              <w:spacing w:after="0" w:line="240" w:lineRule="auto"/>
              <w:rPr>
                <w:rFonts w:ascii="Garamond" w:eastAsia="Times New Roman" w:hAnsi="Garamond" w:cs="Calibri"/>
                <w:color w:val="000000"/>
                <w:kern w:val="0"/>
                <w:sz w:val="24"/>
                <w:szCs w:val="24"/>
                <w:lang w:eastAsia="cs-CZ"/>
                <w14:ligatures w14:val="none"/>
              </w:rPr>
            </w:pPr>
            <w:r w:rsidRPr="00544127">
              <w:rPr>
                <w:rFonts w:ascii="Garamond" w:eastAsia="Times New Roman" w:hAnsi="Garamond" w:cs="Calibri"/>
                <w:b/>
                <w:bCs/>
                <w:color w:val="000000"/>
                <w:kern w:val="0"/>
                <w:sz w:val="24"/>
                <w:szCs w:val="24"/>
                <w:lang w:eastAsia="cs-CZ"/>
                <w14:ligatures w14:val="none"/>
              </w:rPr>
              <w:t>Kompatibilita</w:t>
            </w:r>
          </w:p>
        </w:tc>
        <w:tc>
          <w:tcPr>
            <w:tcW w:w="4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3B816A"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proofErr w:type="spellStart"/>
            <w:r w:rsidRPr="00544127">
              <w:rPr>
                <w:rFonts w:ascii="Garamond" w:hAnsi="Garamond"/>
                <w:color w:val="000000" w:themeColor="text1"/>
                <w:sz w:val="24"/>
                <w:szCs w:val="24"/>
              </w:rPr>
              <w:t>Canonical</w:t>
            </w:r>
            <w:proofErr w:type="spellEnd"/>
            <w:r w:rsidRPr="00544127">
              <w:rPr>
                <w:rFonts w:ascii="Garamond" w:hAnsi="Garamond"/>
                <w:color w:val="000000" w:themeColor="text1"/>
                <w:sz w:val="24"/>
                <w:szCs w:val="24"/>
              </w:rPr>
              <w:t xml:space="preserve">® </w:t>
            </w:r>
            <w:proofErr w:type="spellStart"/>
            <w:r w:rsidRPr="00544127">
              <w:rPr>
                <w:rFonts w:ascii="Garamond" w:hAnsi="Garamond"/>
                <w:color w:val="000000" w:themeColor="text1"/>
                <w:sz w:val="24"/>
                <w:szCs w:val="24"/>
              </w:rPr>
              <w:t>Ubuntu</w:t>
            </w:r>
            <w:proofErr w:type="spellEnd"/>
            <w:r w:rsidRPr="00544127">
              <w:rPr>
                <w:rFonts w:ascii="Garamond" w:hAnsi="Garamond"/>
                <w:color w:val="000000" w:themeColor="text1"/>
                <w:sz w:val="24"/>
                <w:szCs w:val="24"/>
              </w:rPr>
              <w:t>® Server LTS</w:t>
            </w:r>
          </w:p>
          <w:p w14:paraId="7AE0AF86"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Citrix® Hypervisor®</w:t>
            </w:r>
          </w:p>
          <w:p w14:paraId="18BA96CD"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 xml:space="preserve">Microsoft® Windows Server® </w:t>
            </w:r>
            <w:proofErr w:type="spellStart"/>
            <w:r w:rsidRPr="00544127">
              <w:rPr>
                <w:rFonts w:ascii="Garamond" w:hAnsi="Garamond"/>
                <w:color w:val="000000" w:themeColor="text1"/>
                <w:sz w:val="24"/>
                <w:szCs w:val="24"/>
              </w:rPr>
              <w:t>with</w:t>
            </w:r>
            <w:proofErr w:type="spellEnd"/>
            <w:r w:rsidRPr="00544127">
              <w:rPr>
                <w:rFonts w:ascii="Garamond" w:hAnsi="Garamond"/>
                <w:color w:val="000000" w:themeColor="text1"/>
                <w:sz w:val="24"/>
                <w:szCs w:val="24"/>
              </w:rPr>
              <w:t xml:space="preserve"> Hyper-V</w:t>
            </w:r>
          </w:p>
          <w:p w14:paraId="4937F856"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proofErr w:type="spellStart"/>
            <w:r w:rsidRPr="00544127">
              <w:rPr>
                <w:rFonts w:ascii="Garamond" w:hAnsi="Garamond"/>
                <w:color w:val="000000" w:themeColor="text1"/>
                <w:sz w:val="24"/>
                <w:szCs w:val="24"/>
              </w:rPr>
              <w:t>Red</w:t>
            </w:r>
            <w:proofErr w:type="spellEnd"/>
            <w:r w:rsidRPr="00544127">
              <w:rPr>
                <w:rFonts w:ascii="Garamond" w:hAnsi="Garamond"/>
                <w:color w:val="000000" w:themeColor="text1"/>
                <w:sz w:val="24"/>
                <w:szCs w:val="24"/>
              </w:rPr>
              <w:t xml:space="preserve"> </w:t>
            </w:r>
            <w:proofErr w:type="spellStart"/>
            <w:r w:rsidRPr="00544127">
              <w:rPr>
                <w:rFonts w:ascii="Garamond" w:hAnsi="Garamond"/>
                <w:color w:val="000000" w:themeColor="text1"/>
                <w:sz w:val="24"/>
                <w:szCs w:val="24"/>
              </w:rPr>
              <w:t>Hat</w:t>
            </w:r>
            <w:proofErr w:type="spellEnd"/>
            <w:r w:rsidRPr="00544127">
              <w:rPr>
                <w:rFonts w:ascii="Garamond" w:hAnsi="Garamond"/>
                <w:color w:val="000000" w:themeColor="text1"/>
                <w:sz w:val="24"/>
                <w:szCs w:val="24"/>
              </w:rPr>
              <w:t xml:space="preserve">® </w:t>
            </w:r>
            <w:proofErr w:type="spellStart"/>
            <w:r w:rsidRPr="00544127">
              <w:rPr>
                <w:rFonts w:ascii="Garamond" w:hAnsi="Garamond"/>
                <w:color w:val="000000" w:themeColor="text1"/>
                <w:sz w:val="24"/>
                <w:szCs w:val="24"/>
              </w:rPr>
              <w:t>Enterprise</w:t>
            </w:r>
            <w:proofErr w:type="spellEnd"/>
            <w:r w:rsidRPr="00544127">
              <w:rPr>
                <w:rFonts w:ascii="Garamond" w:hAnsi="Garamond"/>
                <w:color w:val="000000" w:themeColor="text1"/>
                <w:sz w:val="24"/>
                <w:szCs w:val="24"/>
              </w:rPr>
              <w:t xml:space="preserve"> Linux</w:t>
            </w:r>
          </w:p>
          <w:p w14:paraId="033EC81F"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SUSE® Linux Enterprise server</w:t>
            </w:r>
          </w:p>
          <w:p w14:paraId="1A900EAD" w14:textId="77777777" w:rsidR="006A470E" w:rsidRPr="00544127" w:rsidRDefault="006A470E" w:rsidP="006A470E">
            <w:pPr>
              <w:pStyle w:val="Odstavecseseznamem"/>
              <w:numPr>
                <w:ilvl w:val="0"/>
                <w:numId w:val="9"/>
              </w:numPr>
              <w:spacing w:after="0" w:line="240" w:lineRule="auto"/>
              <w:rPr>
                <w:rFonts w:ascii="Garamond" w:eastAsia="Times New Roman" w:hAnsi="Garamond" w:cs="Calibri"/>
                <w:color w:val="000000"/>
                <w:kern w:val="0"/>
                <w:sz w:val="24"/>
                <w:szCs w:val="24"/>
                <w:lang w:eastAsia="cs-CZ"/>
                <w14:ligatures w14:val="none"/>
              </w:rPr>
            </w:pPr>
            <w:proofErr w:type="spellStart"/>
            <w:r w:rsidRPr="00544127">
              <w:rPr>
                <w:rFonts w:ascii="Garamond" w:hAnsi="Garamond"/>
                <w:color w:val="000000" w:themeColor="text1"/>
                <w:sz w:val="24"/>
                <w:szCs w:val="24"/>
              </w:rPr>
              <w:t>VMware</w:t>
            </w:r>
            <w:proofErr w:type="spellEnd"/>
            <w:r w:rsidRPr="00544127">
              <w:rPr>
                <w:rFonts w:ascii="Garamond" w:hAnsi="Garamond"/>
                <w:color w:val="000000" w:themeColor="text1"/>
                <w:sz w:val="24"/>
                <w:szCs w:val="24"/>
              </w:rPr>
              <w:t xml:space="preserve">® </w:t>
            </w:r>
            <w:proofErr w:type="spellStart"/>
            <w:r w:rsidRPr="00544127">
              <w:rPr>
                <w:rFonts w:ascii="Garamond" w:hAnsi="Garamond"/>
                <w:color w:val="000000" w:themeColor="text1"/>
                <w:sz w:val="24"/>
                <w:szCs w:val="24"/>
              </w:rPr>
              <w:t>ESXi</w:t>
            </w:r>
            <w:proofErr w:type="spellEnd"/>
            <w:r w:rsidRPr="00544127">
              <w:rPr>
                <w:rFonts w:ascii="Garamond" w:hAnsi="Garamond"/>
                <w:color w:val="000000" w:themeColor="text1"/>
                <w:sz w:val="24"/>
                <w:szCs w:val="24"/>
              </w:rPr>
              <w:t>®</w:t>
            </w:r>
          </w:p>
        </w:tc>
        <w:tc>
          <w:tcPr>
            <w:tcW w:w="3208" w:type="dxa"/>
            <w:tcBorders>
              <w:top w:val="single" w:sz="8" w:space="0" w:color="A3A3A3"/>
              <w:left w:val="single" w:sz="8" w:space="0" w:color="A3A3A3"/>
              <w:bottom w:val="single" w:sz="8" w:space="0" w:color="A3A3A3"/>
              <w:right w:val="single" w:sz="8" w:space="0" w:color="A3A3A3"/>
            </w:tcBorders>
          </w:tcPr>
          <w:p w14:paraId="238FCC48" w14:textId="69263A5F" w:rsidR="006A470E" w:rsidRPr="00544127" w:rsidRDefault="006A470E" w:rsidP="006A470E">
            <w:pPr>
              <w:spacing w:after="0" w:line="240" w:lineRule="auto"/>
              <w:rPr>
                <w:rFonts w:ascii="Garamond" w:hAnsi="Garamond"/>
                <w:color w:val="000000" w:themeColor="text1"/>
                <w:sz w:val="24"/>
                <w:szCs w:val="24"/>
              </w:rPr>
            </w:pPr>
            <w:r w:rsidRPr="00043042">
              <w:rPr>
                <w:rFonts w:ascii="Garamond" w:eastAsia="Times New Roman" w:hAnsi="Garamond" w:cs="Calibri"/>
                <w:color w:val="000000"/>
                <w:kern w:val="0"/>
                <w:sz w:val="24"/>
                <w:szCs w:val="24"/>
                <w:lang w:eastAsia="cs-CZ"/>
                <w14:ligatures w14:val="none"/>
              </w:rPr>
              <w:t>ANO</w:t>
            </w:r>
          </w:p>
        </w:tc>
      </w:tr>
      <w:tr w:rsidR="006A470E" w:rsidRPr="00544127" w14:paraId="31D75825" w14:textId="77777777" w:rsidTr="006A470E">
        <w:tc>
          <w:tcPr>
            <w:tcW w:w="15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3CA54E" w14:textId="77777777" w:rsidR="006A470E" w:rsidRPr="00544127" w:rsidRDefault="006A470E" w:rsidP="006A470E">
            <w:pPr>
              <w:spacing w:after="0" w:line="240" w:lineRule="auto"/>
              <w:rPr>
                <w:rFonts w:ascii="Garamond" w:eastAsia="Times New Roman" w:hAnsi="Garamond" w:cs="Calibri"/>
                <w:color w:val="000000"/>
                <w:kern w:val="0"/>
                <w:sz w:val="24"/>
                <w:szCs w:val="24"/>
                <w:lang w:eastAsia="cs-CZ"/>
                <w14:ligatures w14:val="none"/>
              </w:rPr>
            </w:pPr>
            <w:r w:rsidRPr="00544127">
              <w:rPr>
                <w:rFonts w:ascii="Garamond" w:eastAsia="Times New Roman" w:hAnsi="Garamond" w:cs="Calibri"/>
                <w:b/>
                <w:bCs/>
                <w:color w:val="000000"/>
                <w:kern w:val="0"/>
                <w:sz w:val="24"/>
                <w:szCs w:val="24"/>
                <w:lang w:eastAsia="cs-CZ"/>
                <w14:ligatures w14:val="none"/>
              </w:rPr>
              <w:lastRenderedPageBreak/>
              <w:t>Management a vzdálená správa</w:t>
            </w:r>
          </w:p>
        </w:tc>
        <w:tc>
          <w:tcPr>
            <w:tcW w:w="4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7D9E6B10" w14:textId="77777777" w:rsidR="006A470E" w:rsidRPr="00544127" w:rsidRDefault="006A470E" w:rsidP="006A470E">
            <w:pPr>
              <w:rPr>
                <w:rFonts w:ascii="Garamond" w:hAnsi="Garamond"/>
                <w:color w:val="000000" w:themeColor="text1"/>
                <w:sz w:val="24"/>
                <w:szCs w:val="24"/>
              </w:rPr>
            </w:pPr>
            <w:r w:rsidRPr="00544127">
              <w:rPr>
                <w:rFonts w:ascii="Garamond" w:hAnsi="Garamond"/>
                <w:color w:val="000000" w:themeColor="text1"/>
                <w:sz w:val="24"/>
                <w:szCs w:val="24"/>
              </w:rPr>
              <w:t>Server musí být vybaven nezávislým HW managementem</w:t>
            </w:r>
          </w:p>
          <w:p w14:paraId="417E3AD3"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s dedikovaným ethernet portem, který není součástí požadovaných ethernet portů</w:t>
            </w:r>
          </w:p>
          <w:p w14:paraId="22A38DCA"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proofErr w:type="spellStart"/>
            <w:r w:rsidRPr="00544127">
              <w:rPr>
                <w:rFonts w:ascii="Garamond" w:hAnsi="Garamond"/>
                <w:color w:val="000000" w:themeColor="text1"/>
                <w:sz w:val="24"/>
                <w:szCs w:val="24"/>
              </w:rPr>
              <w:t>remote</w:t>
            </w:r>
            <w:proofErr w:type="spellEnd"/>
            <w:r w:rsidRPr="00544127">
              <w:rPr>
                <w:rFonts w:ascii="Garamond" w:hAnsi="Garamond"/>
                <w:color w:val="000000" w:themeColor="text1"/>
                <w:sz w:val="24"/>
                <w:szCs w:val="24"/>
              </w:rPr>
              <w:t xml:space="preserve"> KVM </w:t>
            </w:r>
            <w:proofErr w:type="spellStart"/>
            <w:proofErr w:type="gramStart"/>
            <w:r w:rsidRPr="00544127">
              <w:rPr>
                <w:rFonts w:ascii="Garamond" w:hAnsi="Garamond"/>
                <w:color w:val="000000" w:themeColor="text1"/>
                <w:sz w:val="24"/>
                <w:szCs w:val="24"/>
              </w:rPr>
              <w:t>konzole,remote</w:t>
            </w:r>
            <w:proofErr w:type="spellEnd"/>
            <w:proofErr w:type="gramEnd"/>
            <w:r w:rsidRPr="00544127">
              <w:rPr>
                <w:rFonts w:ascii="Garamond" w:hAnsi="Garamond"/>
                <w:color w:val="000000" w:themeColor="text1"/>
                <w:sz w:val="24"/>
                <w:szCs w:val="24"/>
              </w:rPr>
              <w:t xml:space="preserve"> média a podpora </w:t>
            </w:r>
            <w:proofErr w:type="spellStart"/>
            <w:r w:rsidRPr="00544127">
              <w:rPr>
                <w:rFonts w:ascii="Garamond" w:hAnsi="Garamond"/>
                <w:color w:val="000000" w:themeColor="text1"/>
                <w:sz w:val="24"/>
                <w:szCs w:val="24"/>
              </w:rPr>
              <w:t>fileshare</w:t>
            </w:r>
            <w:proofErr w:type="spellEnd"/>
            <w:r w:rsidRPr="00544127">
              <w:rPr>
                <w:rFonts w:ascii="Garamond" w:hAnsi="Garamond"/>
                <w:color w:val="000000" w:themeColor="text1"/>
                <w:sz w:val="24"/>
                <w:szCs w:val="24"/>
              </w:rPr>
              <w:t xml:space="preserve"> </w:t>
            </w:r>
            <w:proofErr w:type="spellStart"/>
            <w:r w:rsidRPr="00544127">
              <w:rPr>
                <w:rFonts w:ascii="Garamond" w:hAnsi="Garamond"/>
                <w:color w:val="000000" w:themeColor="text1"/>
                <w:sz w:val="24"/>
                <w:szCs w:val="24"/>
              </w:rPr>
              <w:t>mount</w:t>
            </w:r>
            <w:proofErr w:type="spellEnd"/>
            <w:r w:rsidRPr="00544127">
              <w:rPr>
                <w:rFonts w:ascii="Garamond" w:hAnsi="Garamond"/>
                <w:color w:val="000000" w:themeColor="text1"/>
                <w:sz w:val="24"/>
                <w:szCs w:val="24"/>
              </w:rPr>
              <w:t>.</w:t>
            </w:r>
          </w:p>
          <w:p w14:paraId="77834FC0"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 xml:space="preserve">management nástroje musí umět poskytovat diagnostiku serveru a ovladače pro OS bez speciální dedikované </w:t>
            </w:r>
            <w:proofErr w:type="spellStart"/>
            <w:r w:rsidRPr="00544127">
              <w:rPr>
                <w:rFonts w:ascii="Garamond" w:hAnsi="Garamond"/>
                <w:color w:val="000000" w:themeColor="text1"/>
                <w:sz w:val="24"/>
                <w:szCs w:val="24"/>
              </w:rPr>
              <w:t>partition</w:t>
            </w:r>
            <w:proofErr w:type="spellEnd"/>
            <w:r w:rsidRPr="00544127">
              <w:rPr>
                <w:rFonts w:ascii="Garamond" w:hAnsi="Garamond"/>
                <w:color w:val="000000" w:themeColor="text1"/>
                <w:sz w:val="24"/>
                <w:szCs w:val="24"/>
              </w:rPr>
              <w:t xml:space="preserve"> na interních discích serveru a nezávisle na těchto discích, tzn. i </w:t>
            </w:r>
            <w:proofErr w:type="spellStart"/>
            <w:r w:rsidRPr="00544127">
              <w:rPr>
                <w:rFonts w:ascii="Garamond" w:hAnsi="Garamond"/>
                <w:color w:val="000000" w:themeColor="text1"/>
                <w:sz w:val="24"/>
                <w:szCs w:val="24"/>
              </w:rPr>
              <w:t>bezdiskový</w:t>
            </w:r>
            <w:proofErr w:type="spellEnd"/>
            <w:r w:rsidRPr="00544127">
              <w:rPr>
                <w:rFonts w:ascii="Garamond" w:hAnsi="Garamond"/>
                <w:color w:val="000000" w:themeColor="text1"/>
                <w:sz w:val="24"/>
                <w:szCs w:val="24"/>
              </w:rPr>
              <w:t xml:space="preserve"> server poskytuje diagnostiku serveru</w:t>
            </w:r>
          </w:p>
          <w:p w14:paraId="039782FF"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 xml:space="preserve">Centrální management serverů musí umožňovat „server bare metal“ </w:t>
            </w:r>
            <w:proofErr w:type="spellStart"/>
            <w:r w:rsidRPr="00544127">
              <w:rPr>
                <w:rFonts w:ascii="Garamond" w:hAnsi="Garamond"/>
                <w:color w:val="000000" w:themeColor="text1"/>
                <w:sz w:val="24"/>
                <w:szCs w:val="24"/>
              </w:rPr>
              <w:t>deployment</w:t>
            </w:r>
            <w:proofErr w:type="spellEnd"/>
            <w:r w:rsidRPr="00544127">
              <w:rPr>
                <w:rFonts w:ascii="Garamond" w:hAnsi="Garamond"/>
                <w:color w:val="000000" w:themeColor="text1"/>
                <w:sz w:val="24"/>
                <w:szCs w:val="24"/>
              </w:rPr>
              <w:t xml:space="preserve"> založený na šablonách (předdefinovaných konfiguracích pravidel, jejichž součástí je kromě samotného OS i konfigurace BIOS, RAID, LAN, MAC, WWN). Z bezpečnostních důvodů musí být možné naplánovat pravidelné provedení porovnání aktuálního stavu konfigurace serveru s aplikovanou šablonou automatizovaným způsobem, s automatickým zasláním reportu o výsledku porovnání emailem. je-li tato vlastnost licencována, požadujeme plnou licenci v ceně serveru včetně podpory shodnou s trváním záruky serveru.</w:t>
            </w:r>
          </w:p>
          <w:p w14:paraId="6689290E" w14:textId="144F49A4"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 xml:space="preserve">nepřipouští se diagnostika spouštěná z optické mechaniky nebo jiného externího zařízení (např. USB </w:t>
            </w:r>
            <w:proofErr w:type="spellStart"/>
            <w:r w:rsidRPr="00544127">
              <w:rPr>
                <w:rFonts w:ascii="Garamond" w:hAnsi="Garamond"/>
                <w:color w:val="000000" w:themeColor="text1"/>
                <w:sz w:val="24"/>
                <w:szCs w:val="24"/>
              </w:rPr>
              <w:t>flash</w:t>
            </w:r>
            <w:proofErr w:type="spellEnd"/>
            <w:r w:rsidRPr="00544127">
              <w:rPr>
                <w:rFonts w:ascii="Garamond" w:hAnsi="Garamond"/>
                <w:color w:val="000000" w:themeColor="text1"/>
                <w:sz w:val="24"/>
                <w:szCs w:val="24"/>
              </w:rPr>
              <w:t xml:space="preserve"> disk, SD karta atd.)</w:t>
            </w:r>
          </w:p>
          <w:p w14:paraId="36F8F5AC"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vyžadována je schopnost monitorovat a spravovat server out-</w:t>
            </w:r>
            <w:proofErr w:type="spellStart"/>
            <w:r w:rsidRPr="00544127">
              <w:rPr>
                <w:rFonts w:ascii="Garamond" w:hAnsi="Garamond"/>
                <w:color w:val="000000" w:themeColor="text1"/>
                <w:sz w:val="24"/>
                <w:szCs w:val="24"/>
              </w:rPr>
              <w:t>of</w:t>
            </w:r>
            <w:proofErr w:type="spellEnd"/>
            <w:r w:rsidRPr="00544127">
              <w:rPr>
                <w:rFonts w:ascii="Garamond" w:hAnsi="Garamond"/>
                <w:color w:val="000000" w:themeColor="text1"/>
                <w:sz w:val="24"/>
                <w:szCs w:val="24"/>
              </w:rPr>
              <w:t>-band bez nutnosti instalace agenta do operačního systému</w:t>
            </w:r>
          </w:p>
          <w:p w14:paraId="07F59D6E"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 xml:space="preserve">schopnost automatického stahování aktualizací FW a </w:t>
            </w:r>
            <w:proofErr w:type="spellStart"/>
            <w:r w:rsidRPr="00544127">
              <w:rPr>
                <w:rFonts w:ascii="Garamond" w:hAnsi="Garamond"/>
                <w:color w:val="000000" w:themeColor="text1"/>
                <w:sz w:val="24"/>
                <w:szCs w:val="24"/>
              </w:rPr>
              <w:t>biosů</w:t>
            </w:r>
            <w:proofErr w:type="spellEnd"/>
            <w:r w:rsidRPr="00544127">
              <w:rPr>
                <w:rFonts w:ascii="Garamond" w:hAnsi="Garamond"/>
                <w:color w:val="000000" w:themeColor="text1"/>
                <w:sz w:val="24"/>
                <w:szCs w:val="24"/>
              </w:rPr>
              <w:t xml:space="preserve">, jejich aplikace a možnost následného </w:t>
            </w:r>
            <w:proofErr w:type="spellStart"/>
            <w:r w:rsidRPr="00544127">
              <w:rPr>
                <w:rFonts w:ascii="Garamond" w:hAnsi="Garamond"/>
                <w:color w:val="000000" w:themeColor="text1"/>
                <w:sz w:val="24"/>
                <w:szCs w:val="24"/>
              </w:rPr>
              <w:t>roll-back</w:t>
            </w:r>
            <w:proofErr w:type="spellEnd"/>
            <w:r w:rsidRPr="00544127">
              <w:rPr>
                <w:rFonts w:ascii="Garamond" w:hAnsi="Garamond"/>
                <w:color w:val="000000" w:themeColor="text1"/>
                <w:sz w:val="24"/>
                <w:szCs w:val="24"/>
              </w:rPr>
              <w:t xml:space="preserve"> v případě selhání</w:t>
            </w:r>
          </w:p>
          <w:p w14:paraId="74A5458C"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integrované zálohování konfigurace a firmware HW zařízení serveru</w:t>
            </w:r>
          </w:p>
          <w:p w14:paraId="0369FBBB"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možnost automatické rekonfigurace zařízení v případě jejich výměny vč. základové desky</w:t>
            </w:r>
          </w:p>
          <w:p w14:paraId="13EAEFC1"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lastRenderedPageBreak/>
              <w:t xml:space="preserve">management musí podporovat </w:t>
            </w:r>
            <w:proofErr w:type="spellStart"/>
            <w:r w:rsidRPr="00544127">
              <w:rPr>
                <w:rFonts w:ascii="Garamond" w:hAnsi="Garamond"/>
                <w:color w:val="000000" w:themeColor="text1"/>
                <w:sz w:val="24"/>
                <w:szCs w:val="24"/>
              </w:rPr>
              <w:t>dvoufaktorovou</w:t>
            </w:r>
            <w:proofErr w:type="spellEnd"/>
            <w:r w:rsidRPr="00544127">
              <w:rPr>
                <w:rFonts w:ascii="Garamond" w:hAnsi="Garamond"/>
                <w:color w:val="000000" w:themeColor="text1"/>
                <w:sz w:val="24"/>
                <w:szCs w:val="24"/>
              </w:rPr>
              <w:t xml:space="preserve"> </w:t>
            </w:r>
            <w:proofErr w:type="spellStart"/>
            <w:r w:rsidRPr="00544127">
              <w:rPr>
                <w:rFonts w:ascii="Garamond" w:hAnsi="Garamond"/>
                <w:color w:val="000000" w:themeColor="text1"/>
                <w:sz w:val="24"/>
                <w:szCs w:val="24"/>
              </w:rPr>
              <w:t>autentikaci</w:t>
            </w:r>
            <w:proofErr w:type="spellEnd"/>
            <w:r w:rsidRPr="00544127">
              <w:rPr>
                <w:rFonts w:ascii="Garamond" w:hAnsi="Garamond"/>
                <w:color w:val="000000" w:themeColor="text1"/>
                <w:sz w:val="24"/>
                <w:szCs w:val="24"/>
              </w:rPr>
              <w:t xml:space="preserve">, filtrování přístupu na základě IP adres (IP </w:t>
            </w:r>
            <w:proofErr w:type="spellStart"/>
            <w:r w:rsidRPr="00544127">
              <w:rPr>
                <w:rFonts w:ascii="Garamond" w:hAnsi="Garamond"/>
                <w:color w:val="000000" w:themeColor="text1"/>
                <w:sz w:val="24"/>
                <w:szCs w:val="24"/>
              </w:rPr>
              <w:t>blocking</w:t>
            </w:r>
            <w:proofErr w:type="spellEnd"/>
            <w:r w:rsidRPr="00544127">
              <w:rPr>
                <w:rFonts w:ascii="Garamond" w:hAnsi="Garamond"/>
                <w:color w:val="000000" w:themeColor="text1"/>
                <w:sz w:val="24"/>
                <w:szCs w:val="24"/>
              </w:rPr>
              <w:t>) a AD/LDAP</w:t>
            </w:r>
          </w:p>
          <w:p w14:paraId="36FC8925"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 xml:space="preserve">požadujeme vestavěné GUI s podporou HTML5 bez potřeby instalace </w:t>
            </w:r>
            <w:proofErr w:type="spellStart"/>
            <w:r w:rsidRPr="00544127">
              <w:rPr>
                <w:rFonts w:ascii="Garamond" w:hAnsi="Garamond"/>
                <w:color w:val="000000" w:themeColor="text1"/>
                <w:sz w:val="24"/>
                <w:szCs w:val="24"/>
              </w:rPr>
              <w:t>ActiveX</w:t>
            </w:r>
            <w:proofErr w:type="spellEnd"/>
            <w:r w:rsidRPr="00544127">
              <w:rPr>
                <w:rFonts w:ascii="Garamond" w:hAnsi="Garamond"/>
                <w:color w:val="000000" w:themeColor="text1"/>
                <w:sz w:val="24"/>
                <w:szCs w:val="24"/>
              </w:rPr>
              <w:t xml:space="preserve"> nebo JAVA komponent</w:t>
            </w:r>
          </w:p>
          <w:p w14:paraId="1126159A"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management musí podporovat spojení s technickou podporou výrobce a automaticky vytvářet servisní incidenty, včetně odeslání HW logů serveru</w:t>
            </w:r>
          </w:p>
          <w:p w14:paraId="7D178185"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 xml:space="preserve">podpora zabezpečení pomocí </w:t>
            </w:r>
            <w:proofErr w:type="spellStart"/>
            <w:r w:rsidRPr="00544127">
              <w:rPr>
                <w:rFonts w:ascii="Garamond" w:hAnsi="Garamond"/>
                <w:color w:val="000000" w:themeColor="text1"/>
                <w:sz w:val="24"/>
                <w:szCs w:val="24"/>
              </w:rPr>
              <w:t>lock-down</w:t>
            </w:r>
            <w:proofErr w:type="spellEnd"/>
            <w:r w:rsidRPr="00544127">
              <w:rPr>
                <w:rFonts w:ascii="Garamond" w:hAnsi="Garamond"/>
                <w:color w:val="000000" w:themeColor="text1"/>
                <w:sz w:val="24"/>
                <w:szCs w:val="24"/>
              </w:rPr>
              <w:t xml:space="preserve"> (zamrazení) nastavení serveru, verzí firmware a </w:t>
            </w:r>
            <w:proofErr w:type="spellStart"/>
            <w:r w:rsidRPr="00544127">
              <w:rPr>
                <w:rFonts w:ascii="Garamond" w:hAnsi="Garamond"/>
                <w:color w:val="000000" w:themeColor="text1"/>
                <w:sz w:val="24"/>
                <w:szCs w:val="24"/>
              </w:rPr>
              <w:t>biosu</w:t>
            </w:r>
            <w:proofErr w:type="spellEnd"/>
          </w:p>
          <w:p w14:paraId="09D0BD96"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podpora bezpečného vymazání veškerých dat na serveru a jeho komponentách</w:t>
            </w:r>
          </w:p>
          <w:p w14:paraId="2805D71F"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komunikace pomocí: HTTPS, CLI, IPMI, WSMAN, REDFISH</w:t>
            </w:r>
          </w:p>
          <w:p w14:paraId="031A7983"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 xml:space="preserve">management musí umožňovat správu pomocí mobilního telefonu s iOS a Android, pomocí bezdrátového připojení Bluetooth, NFC nebo </w:t>
            </w:r>
            <w:proofErr w:type="spellStart"/>
            <w:r w:rsidRPr="00544127">
              <w:rPr>
                <w:rFonts w:ascii="Garamond" w:hAnsi="Garamond"/>
                <w:color w:val="000000" w:themeColor="text1"/>
                <w:sz w:val="24"/>
                <w:szCs w:val="24"/>
              </w:rPr>
              <w:t>low-power</w:t>
            </w:r>
            <w:proofErr w:type="spellEnd"/>
            <w:r w:rsidRPr="00544127">
              <w:rPr>
                <w:rFonts w:ascii="Garamond" w:hAnsi="Garamond"/>
                <w:color w:val="000000" w:themeColor="text1"/>
                <w:sz w:val="24"/>
                <w:szCs w:val="24"/>
              </w:rPr>
              <w:t xml:space="preserve"> WIFI</w:t>
            </w:r>
          </w:p>
          <w:p w14:paraId="29B44160"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server musí být vybaven servisním portem např. USB, nebo LAN určeným pro přímé připojení k OOB managementu servisního zařízení nad rámec LAN portu management (OOB) karty, tak aby nebylo nutné poskytovat servisnímu technikovi přístup do management LAN</w:t>
            </w:r>
          </w:p>
          <w:p w14:paraId="033CCEDB"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 xml:space="preserve">integrační plug-in umožňující kontrolu zdravotního stavu HW, evidenci sériových čísel a </w:t>
            </w:r>
            <w:proofErr w:type="spellStart"/>
            <w:r w:rsidRPr="00544127">
              <w:rPr>
                <w:rFonts w:ascii="Garamond" w:hAnsi="Garamond"/>
                <w:color w:val="000000" w:themeColor="text1"/>
                <w:sz w:val="24"/>
                <w:szCs w:val="24"/>
              </w:rPr>
              <w:t>updatování</w:t>
            </w:r>
            <w:proofErr w:type="spellEnd"/>
            <w:r w:rsidRPr="00544127">
              <w:rPr>
                <w:rFonts w:ascii="Garamond" w:hAnsi="Garamond"/>
                <w:color w:val="000000" w:themeColor="text1"/>
                <w:sz w:val="24"/>
                <w:szCs w:val="24"/>
              </w:rPr>
              <w:t xml:space="preserve"> FW přímo z GUI </w:t>
            </w:r>
            <w:proofErr w:type="spellStart"/>
            <w:r w:rsidRPr="00544127">
              <w:rPr>
                <w:rFonts w:ascii="Garamond" w:hAnsi="Garamond"/>
                <w:color w:val="000000" w:themeColor="text1"/>
                <w:sz w:val="24"/>
                <w:szCs w:val="24"/>
              </w:rPr>
              <w:t>VMware</w:t>
            </w:r>
            <w:proofErr w:type="spellEnd"/>
            <w:r w:rsidRPr="00544127">
              <w:rPr>
                <w:rFonts w:ascii="Garamond" w:hAnsi="Garamond"/>
                <w:color w:val="000000" w:themeColor="text1"/>
                <w:sz w:val="24"/>
                <w:szCs w:val="24"/>
              </w:rPr>
              <w:t xml:space="preserve"> </w:t>
            </w:r>
            <w:proofErr w:type="spellStart"/>
            <w:r w:rsidRPr="00544127">
              <w:rPr>
                <w:rFonts w:ascii="Garamond" w:hAnsi="Garamond"/>
                <w:color w:val="000000" w:themeColor="text1"/>
                <w:sz w:val="24"/>
                <w:szCs w:val="24"/>
              </w:rPr>
              <w:t>vCenter</w:t>
            </w:r>
            <w:proofErr w:type="spellEnd"/>
            <w:r w:rsidRPr="00544127">
              <w:rPr>
                <w:rFonts w:ascii="Garamond" w:hAnsi="Garamond"/>
                <w:color w:val="000000" w:themeColor="text1"/>
                <w:sz w:val="24"/>
                <w:szCs w:val="24"/>
              </w:rPr>
              <w:t>.</w:t>
            </w:r>
          </w:p>
          <w:p w14:paraId="4ED85CE8"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 xml:space="preserve">z důvodu bezpečnosti musí centrální management </w:t>
            </w:r>
            <w:proofErr w:type="spellStart"/>
            <w:r w:rsidRPr="00544127">
              <w:rPr>
                <w:rFonts w:ascii="Garamond" w:hAnsi="Garamond"/>
                <w:color w:val="000000" w:themeColor="text1"/>
                <w:sz w:val="24"/>
                <w:szCs w:val="24"/>
              </w:rPr>
              <w:t>console</w:t>
            </w:r>
            <w:proofErr w:type="spellEnd"/>
            <w:r w:rsidRPr="00544127">
              <w:rPr>
                <w:rFonts w:ascii="Garamond" w:hAnsi="Garamond"/>
                <w:color w:val="000000" w:themeColor="text1"/>
                <w:sz w:val="24"/>
                <w:szCs w:val="24"/>
              </w:rPr>
              <w:t xml:space="preserve"> disponovat nástrojem pro automatickou rotaci hlavních přístupových hesel management rozhraní řízených serverů.</w:t>
            </w:r>
          </w:p>
          <w:p w14:paraId="5D7116B6" w14:textId="77777777" w:rsidR="006A470E" w:rsidRPr="00544127" w:rsidRDefault="006A470E" w:rsidP="006A470E">
            <w:pPr>
              <w:spacing w:after="0" w:line="240" w:lineRule="auto"/>
              <w:textAlignment w:val="center"/>
              <w:rPr>
                <w:rFonts w:ascii="Garamond" w:eastAsia="Times New Roman" w:hAnsi="Garamond" w:cs="Times New Roman"/>
                <w:kern w:val="0"/>
                <w:sz w:val="24"/>
                <w:szCs w:val="24"/>
                <w:lang w:eastAsia="cs-CZ"/>
                <w14:ligatures w14:val="none"/>
              </w:rPr>
            </w:pPr>
          </w:p>
        </w:tc>
        <w:tc>
          <w:tcPr>
            <w:tcW w:w="3208" w:type="dxa"/>
            <w:tcBorders>
              <w:top w:val="single" w:sz="8" w:space="0" w:color="A3A3A3"/>
              <w:left w:val="single" w:sz="8" w:space="0" w:color="A3A3A3"/>
              <w:bottom w:val="single" w:sz="8" w:space="0" w:color="A3A3A3"/>
              <w:right w:val="single" w:sz="8" w:space="0" w:color="A3A3A3"/>
            </w:tcBorders>
          </w:tcPr>
          <w:p w14:paraId="56811A35" w14:textId="7A9A3323" w:rsidR="006A470E" w:rsidRPr="00544127" w:rsidRDefault="006A470E" w:rsidP="006A470E">
            <w:pPr>
              <w:rPr>
                <w:rFonts w:ascii="Garamond" w:hAnsi="Garamond"/>
                <w:color w:val="000000" w:themeColor="text1"/>
                <w:sz w:val="24"/>
                <w:szCs w:val="24"/>
              </w:rPr>
            </w:pPr>
            <w:r w:rsidRPr="00043042">
              <w:rPr>
                <w:rFonts w:ascii="Garamond" w:eastAsia="Times New Roman" w:hAnsi="Garamond" w:cs="Calibri"/>
                <w:color w:val="000000"/>
                <w:kern w:val="0"/>
                <w:sz w:val="24"/>
                <w:szCs w:val="24"/>
                <w:lang w:eastAsia="cs-CZ"/>
                <w14:ligatures w14:val="none"/>
              </w:rPr>
              <w:lastRenderedPageBreak/>
              <w:t>ANO</w:t>
            </w:r>
          </w:p>
        </w:tc>
      </w:tr>
      <w:tr w:rsidR="006A470E" w:rsidRPr="00544127" w14:paraId="4DA6650D" w14:textId="77777777" w:rsidTr="006A470E">
        <w:tc>
          <w:tcPr>
            <w:tcW w:w="15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5D44B5" w14:textId="77777777" w:rsidR="006A470E" w:rsidRPr="00544127" w:rsidRDefault="006A470E" w:rsidP="006A470E">
            <w:pPr>
              <w:spacing w:after="0" w:line="240" w:lineRule="auto"/>
              <w:rPr>
                <w:rFonts w:ascii="Garamond" w:eastAsia="Times New Roman" w:hAnsi="Garamond" w:cs="Calibri"/>
                <w:color w:val="000000"/>
                <w:kern w:val="0"/>
                <w:sz w:val="24"/>
                <w:szCs w:val="24"/>
                <w:lang w:eastAsia="cs-CZ"/>
                <w14:ligatures w14:val="none"/>
              </w:rPr>
            </w:pPr>
            <w:r w:rsidRPr="00544127">
              <w:rPr>
                <w:rFonts w:ascii="Garamond" w:eastAsia="Times New Roman" w:hAnsi="Garamond" w:cs="Calibri"/>
                <w:b/>
                <w:bCs/>
                <w:color w:val="000000"/>
                <w:kern w:val="0"/>
                <w:sz w:val="24"/>
                <w:szCs w:val="24"/>
                <w:lang w:eastAsia="cs-CZ"/>
                <w14:ligatures w14:val="none"/>
              </w:rPr>
              <w:t>Podpora a servis</w:t>
            </w:r>
          </w:p>
        </w:tc>
        <w:tc>
          <w:tcPr>
            <w:tcW w:w="4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218F3F"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podpora na 5let, servisní zásah stejný/následující pracovní den</w:t>
            </w:r>
          </w:p>
          <w:p w14:paraId="18814645"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 xml:space="preserve">oprava v místě instalace serveru, </w:t>
            </w:r>
          </w:p>
          <w:p w14:paraId="32718B93"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servis je poskytován výrobcem serveru</w:t>
            </w:r>
          </w:p>
          <w:p w14:paraId="49045D52"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lastRenderedPageBreak/>
              <w:t>jediné kontaktní místo pro nahlášení poruch pro všechny komponenty dodávaného systému</w:t>
            </w:r>
          </w:p>
          <w:p w14:paraId="477CE13D"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možnost stažení ovladačů a management software na webových stránkách</w:t>
            </w:r>
          </w:p>
          <w:p w14:paraId="1CD9C1D2"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zdarma aktualizace firmware min. po dobu platné podpory</w:t>
            </w:r>
          </w:p>
          <w:p w14:paraId="68ED54E7"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možnost automatického generování servisního incidentu přímo u výrobce hardware.</w:t>
            </w:r>
          </w:p>
        </w:tc>
        <w:tc>
          <w:tcPr>
            <w:tcW w:w="3208" w:type="dxa"/>
            <w:tcBorders>
              <w:top w:val="single" w:sz="8" w:space="0" w:color="A3A3A3"/>
              <w:left w:val="single" w:sz="8" w:space="0" w:color="A3A3A3"/>
              <w:bottom w:val="single" w:sz="8" w:space="0" w:color="A3A3A3"/>
              <w:right w:val="single" w:sz="8" w:space="0" w:color="A3A3A3"/>
            </w:tcBorders>
          </w:tcPr>
          <w:p w14:paraId="73DF03EC" w14:textId="08A8C3BF" w:rsidR="006A470E" w:rsidRPr="006A470E" w:rsidRDefault="006A470E" w:rsidP="006A470E">
            <w:pPr>
              <w:spacing w:after="0" w:line="240" w:lineRule="auto"/>
              <w:rPr>
                <w:rFonts w:ascii="Garamond" w:hAnsi="Garamond"/>
                <w:color w:val="000000" w:themeColor="text1"/>
                <w:sz w:val="24"/>
                <w:szCs w:val="24"/>
              </w:rPr>
            </w:pPr>
            <w:r w:rsidRPr="006A470E">
              <w:rPr>
                <w:rFonts w:ascii="Garamond" w:eastAsia="Times New Roman" w:hAnsi="Garamond" w:cs="Calibri"/>
                <w:color w:val="000000"/>
                <w:kern w:val="0"/>
                <w:sz w:val="24"/>
                <w:szCs w:val="24"/>
                <w:lang w:eastAsia="cs-CZ"/>
                <w14:ligatures w14:val="none"/>
              </w:rPr>
              <w:lastRenderedPageBreak/>
              <w:t>ANO</w:t>
            </w:r>
          </w:p>
        </w:tc>
      </w:tr>
      <w:tr w:rsidR="006A470E" w:rsidRPr="00544127" w14:paraId="7AEEECA9" w14:textId="77777777" w:rsidTr="006A470E">
        <w:tc>
          <w:tcPr>
            <w:tcW w:w="15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7F885B" w14:textId="77777777" w:rsidR="006A470E" w:rsidRPr="00544127" w:rsidRDefault="006A470E" w:rsidP="004A4DBC">
            <w:pPr>
              <w:spacing w:after="0" w:line="240" w:lineRule="auto"/>
              <w:rPr>
                <w:rFonts w:ascii="Garamond" w:eastAsia="Times New Roman" w:hAnsi="Garamond" w:cs="Calibri"/>
                <w:kern w:val="0"/>
                <w:sz w:val="24"/>
                <w:szCs w:val="24"/>
                <w:lang w:eastAsia="cs-CZ"/>
                <w14:ligatures w14:val="none"/>
              </w:rPr>
            </w:pPr>
            <w:r w:rsidRPr="00544127">
              <w:rPr>
                <w:rFonts w:ascii="Garamond" w:eastAsia="Times New Roman" w:hAnsi="Garamond" w:cs="Calibri"/>
                <w:b/>
                <w:bCs/>
                <w:kern w:val="0"/>
                <w:sz w:val="24"/>
                <w:szCs w:val="24"/>
                <w:lang w:eastAsia="cs-CZ"/>
                <w14:ligatures w14:val="none"/>
              </w:rPr>
              <w:t>Další požadované funkcionality</w:t>
            </w:r>
          </w:p>
        </w:tc>
        <w:tc>
          <w:tcPr>
            <w:tcW w:w="4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9EBC5C"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čelní kryt</w:t>
            </w:r>
          </w:p>
          <w:p w14:paraId="3AAD0331"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 xml:space="preserve">z důvodu bezpečnosti musí být umožněna změna řízení (zakázání/povolení) nepoužívaných USB portů za běhu operačního systému bez </w:t>
            </w:r>
            <w:proofErr w:type="spellStart"/>
            <w:r w:rsidRPr="00544127">
              <w:rPr>
                <w:rFonts w:ascii="Garamond" w:hAnsi="Garamond"/>
                <w:color w:val="000000" w:themeColor="text1"/>
                <w:sz w:val="24"/>
                <w:szCs w:val="24"/>
              </w:rPr>
              <w:t>rebootu</w:t>
            </w:r>
            <w:proofErr w:type="spellEnd"/>
            <w:r w:rsidRPr="00544127">
              <w:rPr>
                <w:rFonts w:ascii="Garamond" w:hAnsi="Garamond"/>
                <w:color w:val="000000" w:themeColor="text1"/>
                <w:sz w:val="24"/>
                <w:szCs w:val="24"/>
              </w:rPr>
              <w:t xml:space="preserve"> serveru</w:t>
            </w:r>
          </w:p>
          <w:p w14:paraId="1A604C9D"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server musí disponovat bezpečnostním systémem ověření komponent. Tento systém musí umožňovat ověřit, že mezi výrobou serveru a doručením k zákazníkovi nebyla konfigurace komponent serveru změněna ani upravena.</w:t>
            </w:r>
          </w:p>
          <w:p w14:paraId="7B67E664"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 xml:space="preserve">z důvodu zvýšení bezpečnosti požadujeme řešení pro automatické nasazení a automatickou výměnu (aktualizaci) bezpečnostních </w:t>
            </w:r>
            <w:proofErr w:type="spellStart"/>
            <w:r w:rsidRPr="00544127">
              <w:rPr>
                <w:rFonts w:ascii="Garamond" w:hAnsi="Garamond"/>
                <w:color w:val="000000" w:themeColor="text1"/>
                <w:sz w:val="24"/>
                <w:szCs w:val="24"/>
              </w:rPr>
              <w:t>certifikatů</w:t>
            </w:r>
            <w:proofErr w:type="spellEnd"/>
            <w:r w:rsidRPr="00544127">
              <w:rPr>
                <w:rFonts w:ascii="Garamond" w:hAnsi="Garamond"/>
                <w:color w:val="000000" w:themeColor="text1"/>
                <w:sz w:val="24"/>
                <w:szCs w:val="24"/>
              </w:rPr>
              <w:t xml:space="preserve"> serveru. Pokud jsou třeba k nabízenému řešení licence, požadujeme plnou licenci </w:t>
            </w:r>
            <w:proofErr w:type="spellStart"/>
            <w:r w:rsidRPr="00544127">
              <w:rPr>
                <w:rFonts w:ascii="Garamond" w:hAnsi="Garamond"/>
                <w:color w:val="000000" w:themeColor="text1"/>
                <w:sz w:val="24"/>
                <w:szCs w:val="24"/>
              </w:rPr>
              <w:t>minimálne</w:t>
            </w:r>
            <w:proofErr w:type="spellEnd"/>
            <w:r w:rsidRPr="00544127">
              <w:rPr>
                <w:rFonts w:ascii="Garamond" w:hAnsi="Garamond"/>
                <w:color w:val="000000" w:themeColor="text1"/>
                <w:sz w:val="24"/>
                <w:szCs w:val="24"/>
              </w:rPr>
              <w:t xml:space="preserve"> pro integraci s certifikační autoritou pomocí protokolu SCEP.</w:t>
            </w:r>
          </w:p>
          <w:p w14:paraId="5BFE95D8"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připojení na cloudový analytický portál výrobce serveru</w:t>
            </w:r>
          </w:p>
          <w:p w14:paraId="50C761B3"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 xml:space="preserve">bezpečné vymazání konfigurace serveru, včetně </w:t>
            </w:r>
            <w:proofErr w:type="spellStart"/>
            <w:r w:rsidRPr="00544127">
              <w:rPr>
                <w:rFonts w:ascii="Garamond" w:hAnsi="Garamond"/>
                <w:color w:val="000000" w:themeColor="text1"/>
                <w:sz w:val="24"/>
                <w:szCs w:val="24"/>
              </w:rPr>
              <w:t>NVMe</w:t>
            </w:r>
            <w:proofErr w:type="spellEnd"/>
            <w:r w:rsidRPr="00544127">
              <w:rPr>
                <w:rFonts w:ascii="Garamond" w:hAnsi="Garamond"/>
                <w:color w:val="000000" w:themeColor="text1"/>
                <w:sz w:val="24"/>
                <w:szCs w:val="24"/>
              </w:rPr>
              <w:t xml:space="preserve"> SSD</w:t>
            </w:r>
          </w:p>
          <w:p w14:paraId="0BFBEEE4"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 xml:space="preserve">bezpečnostní funkce </w:t>
            </w:r>
            <w:proofErr w:type="spellStart"/>
            <w:r w:rsidRPr="00544127">
              <w:rPr>
                <w:rFonts w:ascii="Garamond" w:hAnsi="Garamond"/>
                <w:color w:val="000000" w:themeColor="text1"/>
                <w:sz w:val="24"/>
                <w:szCs w:val="24"/>
              </w:rPr>
              <w:t>Secure</w:t>
            </w:r>
            <w:proofErr w:type="spellEnd"/>
            <w:r w:rsidRPr="00544127">
              <w:rPr>
                <w:rFonts w:ascii="Garamond" w:hAnsi="Garamond"/>
                <w:color w:val="000000" w:themeColor="text1"/>
                <w:sz w:val="24"/>
                <w:szCs w:val="24"/>
              </w:rPr>
              <w:t xml:space="preserve"> </w:t>
            </w:r>
            <w:proofErr w:type="spellStart"/>
            <w:r w:rsidRPr="00544127">
              <w:rPr>
                <w:rFonts w:ascii="Garamond" w:hAnsi="Garamond"/>
                <w:color w:val="000000" w:themeColor="text1"/>
                <w:sz w:val="24"/>
                <w:szCs w:val="24"/>
              </w:rPr>
              <w:t>Boot</w:t>
            </w:r>
            <w:proofErr w:type="spellEnd"/>
            <w:r w:rsidRPr="00544127">
              <w:rPr>
                <w:rFonts w:ascii="Garamond" w:hAnsi="Garamond"/>
                <w:color w:val="000000" w:themeColor="text1"/>
                <w:sz w:val="24"/>
                <w:szCs w:val="24"/>
              </w:rPr>
              <w:t xml:space="preserve"> OS (MS Windows, </w:t>
            </w:r>
            <w:proofErr w:type="spellStart"/>
            <w:r w:rsidRPr="00544127">
              <w:rPr>
                <w:rFonts w:ascii="Garamond" w:hAnsi="Garamond"/>
                <w:color w:val="000000" w:themeColor="text1"/>
                <w:sz w:val="24"/>
                <w:szCs w:val="24"/>
              </w:rPr>
              <w:t>Vmware</w:t>
            </w:r>
            <w:proofErr w:type="spellEnd"/>
            <w:r w:rsidRPr="00544127">
              <w:rPr>
                <w:rFonts w:ascii="Garamond" w:hAnsi="Garamond"/>
                <w:color w:val="000000" w:themeColor="text1"/>
                <w:sz w:val="24"/>
                <w:szCs w:val="24"/>
              </w:rPr>
              <w:t>)</w:t>
            </w:r>
          </w:p>
          <w:p w14:paraId="5B0852A7"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t>firmware všech součástí serveru musí být kryptograficky podepsán tak, aby v rámci distribučního řetězce nemohlo dojít k jeho narušení nebo jeho alternaci; autenticitu a integritu firmware nahraného v součástkách musí být možné ověřit nástrojem od výrobce nebo v managementu serveru; server musí podporovat uzamčení možnosti aktualizace</w:t>
            </w:r>
          </w:p>
          <w:p w14:paraId="6957C8DA" w14:textId="77777777" w:rsidR="006A470E" w:rsidRPr="00544127" w:rsidRDefault="006A470E" w:rsidP="006A470E">
            <w:pPr>
              <w:pStyle w:val="Odstavecseseznamem"/>
              <w:numPr>
                <w:ilvl w:val="0"/>
                <w:numId w:val="9"/>
              </w:numPr>
              <w:spacing w:after="0" w:line="240" w:lineRule="auto"/>
              <w:rPr>
                <w:rFonts w:ascii="Garamond" w:hAnsi="Garamond"/>
                <w:color w:val="000000" w:themeColor="text1"/>
                <w:sz w:val="24"/>
                <w:szCs w:val="24"/>
              </w:rPr>
            </w:pPr>
            <w:r w:rsidRPr="00544127">
              <w:rPr>
                <w:rFonts w:ascii="Garamond" w:hAnsi="Garamond"/>
                <w:color w:val="000000" w:themeColor="text1"/>
                <w:sz w:val="24"/>
                <w:szCs w:val="24"/>
              </w:rPr>
              <w:lastRenderedPageBreak/>
              <w:t>bezpečnostní aplikace, sloužící k ověření, že mezi expedicí zařízení od výrobce a jeho zprovozněním v datovém centru, nedošlo k neautorizovanému zásahu do FW či HW, ani k výměně libovolné klíčové komponenty za jinou.</w:t>
            </w:r>
          </w:p>
        </w:tc>
        <w:tc>
          <w:tcPr>
            <w:tcW w:w="3208" w:type="dxa"/>
            <w:tcBorders>
              <w:top w:val="single" w:sz="8" w:space="0" w:color="A3A3A3"/>
              <w:left w:val="single" w:sz="8" w:space="0" w:color="A3A3A3"/>
              <w:bottom w:val="single" w:sz="8" w:space="0" w:color="A3A3A3"/>
              <w:right w:val="single" w:sz="8" w:space="0" w:color="A3A3A3"/>
            </w:tcBorders>
          </w:tcPr>
          <w:p w14:paraId="67C13A85" w14:textId="523E3C81" w:rsidR="006A470E" w:rsidRPr="006A470E" w:rsidRDefault="006A470E" w:rsidP="006A470E">
            <w:pPr>
              <w:spacing w:after="0" w:line="240" w:lineRule="auto"/>
              <w:rPr>
                <w:rFonts w:ascii="Garamond" w:hAnsi="Garamond"/>
                <w:color w:val="000000" w:themeColor="text1"/>
                <w:sz w:val="24"/>
                <w:szCs w:val="24"/>
              </w:rPr>
            </w:pPr>
            <w:r>
              <w:rPr>
                <w:rFonts w:ascii="Garamond" w:hAnsi="Garamond"/>
                <w:color w:val="000000" w:themeColor="text1"/>
                <w:sz w:val="24"/>
                <w:szCs w:val="24"/>
              </w:rPr>
              <w:lastRenderedPageBreak/>
              <w:t>ANO</w:t>
            </w:r>
          </w:p>
        </w:tc>
      </w:tr>
    </w:tbl>
    <w:p w14:paraId="2435895A" w14:textId="77777777" w:rsidR="006A470E" w:rsidRPr="00626715" w:rsidRDefault="006A470E" w:rsidP="00290853">
      <w:pPr>
        <w:spacing w:before="480" w:after="480"/>
        <w:rPr>
          <w:rFonts w:ascii="Garamond" w:hAnsi="Garamond"/>
          <w:bCs/>
          <w:sz w:val="24"/>
          <w:szCs w:val="24"/>
        </w:rPr>
      </w:pPr>
      <w:r w:rsidRPr="00626715">
        <w:rPr>
          <w:rFonts w:ascii="Garamond" w:hAnsi="Garamond"/>
          <w:sz w:val="24"/>
          <w:szCs w:val="24"/>
        </w:rPr>
        <w:t>Příloha č. 1 „</w:t>
      </w:r>
      <w:r w:rsidRPr="00626715">
        <w:rPr>
          <w:rFonts w:ascii="Garamond" w:hAnsi="Garamond"/>
          <w:b/>
          <w:sz w:val="24"/>
          <w:szCs w:val="24"/>
        </w:rPr>
        <w:t>Cena předmětu plnění</w:t>
      </w:r>
      <w:r w:rsidRPr="00626715">
        <w:rPr>
          <w:rFonts w:ascii="Garamond" w:hAnsi="Garamond"/>
          <w:bCs/>
          <w:sz w:val="24"/>
          <w:szCs w:val="24"/>
        </w:rPr>
        <w:t>“</w:t>
      </w:r>
    </w:p>
    <w:tbl>
      <w:tblPr>
        <w:tblStyle w:val="Mkatabulky"/>
        <w:tblW w:w="0" w:type="auto"/>
        <w:tblLook w:val="04A0" w:firstRow="1" w:lastRow="0" w:firstColumn="1" w:lastColumn="0" w:noHBand="0" w:noVBand="1"/>
      </w:tblPr>
      <w:tblGrid>
        <w:gridCol w:w="4530"/>
        <w:gridCol w:w="4530"/>
      </w:tblGrid>
      <w:tr w:rsidR="006A470E" w:rsidRPr="00626715" w14:paraId="3CD513AC" w14:textId="77777777" w:rsidTr="00290853">
        <w:trPr>
          <w:trHeight w:val="438"/>
        </w:trPr>
        <w:tc>
          <w:tcPr>
            <w:tcW w:w="4530" w:type="dxa"/>
            <w:vAlign w:val="center"/>
          </w:tcPr>
          <w:p w14:paraId="0390B764" w14:textId="77777777" w:rsidR="006A470E" w:rsidRPr="00626715" w:rsidRDefault="006A470E" w:rsidP="00290853">
            <w:pPr>
              <w:rPr>
                <w:rFonts w:ascii="Garamond" w:hAnsi="Garamond"/>
                <w:bCs/>
                <w:sz w:val="24"/>
                <w:szCs w:val="24"/>
              </w:rPr>
            </w:pPr>
            <w:r w:rsidRPr="00626715">
              <w:rPr>
                <w:rFonts w:ascii="Garamond" w:hAnsi="Garamond"/>
                <w:bCs/>
                <w:sz w:val="24"/>
                <w:szCs w:val="24"/>
              </w:rPr>
              <w:t xml:space="preserve">Typ dodávaného </w:t>
            </w:r>
            <w:r w:rsidRPr="00060C17">
              <w:rPr>
                <w:rFonts w:ascii="Garamond" w:hAnsi="Garamond"/>
                <w:bCs/>
                <w:sz w:val="24"/>
                <w:szCs w:val="24"/>
              </w:rPr>
              <w:t>virtualizačního serveru</w:t>
            </w:r>
          </w:p>
        </w:tc>
        <w:tc>
          <w:tcPr>
            <w:tcW w:w="4530" w:type="dxa"/>
            <w:vAlign w:val="center"/>
          </w:tcPr>
          <w:p w14:paraId="61D82A21" w14:textId="30E9B7C5" w:rsidR="006A470E" w:rsidRPr="00626715" w:rsidRDefault="006A470E" w:rsidP="00290853">
            <w:pPr>
              <w:rPr>
                <w:rFonts w:ascii="Garamond" w:hAnsi="Garamond"/>
                <w:bCs/>
                <w:sz w:val="24"/>
                <w:szCs w:val="24"/>
              </w:rPr>
            </w:pPr>
            <w:r>
              <w:rPr>
                <w:rFonts w:ascii="Garamond" w:hAnsi="Garamond"/>
                <w:bCs/>
                <w:sz w:val="24"/>
                <w:szCs w:val="24"/>
              </w:rPr>
              <w:t xml:space="preserve">DELL </w:t>
            </w:r>
            <w:proofErr w:type="spellStart"/>
            <w:r w:rsidR="00FA55C3" w:rsidRPr="00FA55C3">
              <w:rPr>
                <w:rFonts w:ascii="Garamond" w:hAnsi="Garamond"/>
                <w:bCs/>
                <w:sz w:val="24"/>
                <w:szCs w:val="24"/>
              </w:rPr>
              <w:t>PowerEdge</w:t>
            </w:r>
            <w:proofErr w:type="spellEnd"/>
            <w:r w:rsidR="00FA55C3" w:rsidRPr="00FA55C3">
              <w:rPr>
                <w:rFonts w:ascii="Garamond" w:hAnsi="Garamond"/>
                <w:bCs/>
                <w:sz w:val="24"/>
                <w:szCs w:val="24"/>
              </w:rPr>
              <w:t xml:space="preserve"> R6615</w:t>
            </w:r>
            <w:r w:rsidR="00FA55C3">
              <w:rPr>
                <w:rFonts w:ascii="Garamond" w:hAnsi="Garamond"/>
                <w:bCs/>
                <w:sz w:val="24"/>
                <w:szCs w:val="24"/>
              </w:rPr>
              <w:t xml:space="preserve"> Server</w:t>
            </w:r>
          </w:p>
        </w:tc>
      </w:tr>
      <w:tr w:rsidR="006A470E" w:rsidRPr="00626715" w14:paraId="5020908E" w14:textId="77777777" w:rsidTr="00290853">
        <w:trPr>
          <w:trHeight w:val="403"/>
        </w:trPr>
        <w:tc>
          <w:tcPr>
            <w:tcW w:w="4530" w:type="dxa"/>
            <w:vAlign w:val="center"/>
          </w:tcPr>
          <w:p w14:paraId="55608599" w14:textId="77777777" w:rsidR="006A470E" w:rsidRPr="00626715" w:rsidRDefault="006A470E" w:rsidP="00290853">
            <w:pPr>
              <w:rPr>
                <w:rFonts w:ascii="Garamond" w:hAnsi="Garamond"/>
                <w:bCs/>
                <w:sz w:val="24"/>
                <w:szCs w:val="24"/>
              </w:rPr>
            </w:pPr>
            <w:r w:rsidRPr="00626715">
              <w:rPr>
                <w:rFonts w:ascii="Garamond" w:hAnsi="Garamond"/>
                <w:bCs/>
                <w:sz w:val="24"/>
                <w:szCs w:val="24"/>
              </w:rPr>
              <w:t>Cena bez DPH</w:t>
            </w:r>
            <w:r w:rsidRPr="00060C17">
              <w:rPr>
                <w:rFonts w:ascii="Garamond" w:hAnsi="Garamond"/>
                <w:bCs/>
                <w:sz w:val="24"/>
                <w:szCs w:val="24"/>
              </w:rPr>
              <w:t xml:space="preserve"> / </w:t>
            </w:r>
            <w:r>
              <w:rPr>
                <w:rFonts w:ascii="Garamond" w:hAnsi="Garamond"/>
                <w:bCs/>
                <w:sz w:val="24"/>
                <w:szCs w:val="24"/>
              </w:rPr>
              <w:t>3</w:t>
            </w:r>
            <w:r w:rsidRPr="00060C17">
              <w:rPr>
                <w:rFonts w:ascii="Garamond" w:hAnsi="Garamond"/>
                <w:bCs/>
                <w:sz w:val="24"/>
                <w:szCs w:val="24"/>
              </w:rPr>
              <w:t xml:space="preserve"> kusy</w:t>
            </w:r>
          </w:p>
        </w:tc>
        <w:tc>
          <w:tcPr>
            <w:tcW w:w="4530" w:type="dxa"/>
            <w:vAlign w:val="center"/>
          </w:tcPr>
          <w:p w14:paraId="72F22FCC" w14:textId="4A9CD276" w:rsidR="006A470E" w:rsidRPr="00626715" w:rsidRDefault="00FA55C3" w:rsidP="00290853">
            <w:pPr>
              <w:rPr>
                <w:rFonts w:ascii="Garamond" w:hAnsi="Garamond"/>
                <w:bCs/>
                <w:sz w:val="24"/>
                <w:szCs w:val="24"/>
              </w:rPr>
            </w:pPr>
            <w:r>
              <w:rPr>
                <w:rFonts w:ascii="Garamond" w:hAnsi="Garamond"/>
                <w:bCs/>
                <w:sz w:val="24"/>
                <w:szCs w:val="24"/>
              </w:rPr>
              <w:t>498 600 Kč</w:t>
            </w:r>
          </w:p>
        </w:tc>
      </w:tr>
      <w:tr w:rsidR="006A470E" w:rsidRPr="00626715" w14:paraId="33E101C7" w14:textId="77777777" w:rsidTr="00290853">
        <w:trPr>
          <w:trHeight w:val="423"/>
        </w:trPr>
        <w:tc>
          <w:tcPr>
            <w:tcW w:w="4530" w:type="dxa"/>
            <w:vAlign w:val="center"/>
          </w:tcPr>
          <w:p w14:paraId="0C5683B6" w14:textId="77777777" w:rsidR="006A470E" w:rsidRPr="00626715" w:rsidRDefault="006A470E" w:rsidP="00290853">
            <w:pPr>
              <w:rPr>
                <w:rFonts w:ascii="Garamond" w:hAnsi="Garamond"/>
                <w:bCs/>
                <w:sz w:val="24"/>
                <w:szCs w:val="24"/>
              </w:rPr>
            </w:pPr>
            <w:r w:rsidRPr="00626715">
              <w:rPr>
                <w:rFonts w:ascii="Garamond" w:hAnsi="Garamond"/>
                <w:bCs/>
                <w:sz w:val="24"/>
                <w:szCs w:val="24"/>
              </w:rPr>
              <w:t xml:space="preserve">DPH </w:t>
            </w:r>
            <w:proofErr w:type="gramStart"/>
            <w:r w:rsidRPr="00626715">
              <w:rPr>
                <w:rFonts w:ascii="Garamond" w:hAnsi="Garamond"/>
                <w:bCs/>
                <w:sz w:val="24"/>
                <w:szCs w:val="24"/>
              </w:rPr>
              <w:t>21%</w:t>
            </w:r>
            <w:proofErr w:type="gramEnd"/>
          </w:p>
        </w:tc>
        <w:tc>
          <w:tcPr>
            <w:tcW w:w="4530" w:type="dxa"/>
            <w:vAlign w:val="center"/>
          </w:tcPr>
          <w:p w14:paraId="6E0794B6" w14:textId="21278721" w:rsidR="006A470E" w:rsidRPr="00626715" w:rsidRDefault="00FA55C3" w:rsidP="00290853">
            <w:pPr>
              <w:rPr>
                <w:rFonts w:ascii="Garamond" w:hAnsi="Garamond"/>
                <w:bCs/>
                <w:sz w:val="24"/>
                <w:szCs w:val="24"/>
              </w:rPr>
            </w:pPr>
            <w:r>
              <w:rPr>
                <w:rFonts w:ascii="Garamond" w:hAnsi="Garamond"/>
                <w:bCs/>
                <w:sz w:val="24"/>
                <w:szCs w:val="24"/>
              </w:rPr>
              <w:t>104 706 Kč</w:t>
            </w:r>
          </w:p>
        </w:tc>
      </w:tr>
      <w:tr w:rsidR="006A470E" w:rsidRPr="00626715" w14:paraId="798331F9" w14:textId="77777777" w:rsidTr="00290853">
        <w:trPr>
          <w:trHeight w:val="415"/>
        </w:trPr>
        <w:tc>
          <w:tcPr>
            <w:tcW w:w="4530" w:type="dxa"/>
            <w:vAlign w:val="center"/>
          </w:tcPr>
          <w:p w14:paraId="5A0E0C47" w14:textId="77777777" w:rsidR="006A470E" w:rsidRPr="00626715" w:rsidRDefault="006A470E" w:rsidP="00290853">
            <w:pPr>
              <w:rPr>
                <w:rFonts w:ascii="Garamond" w:hAnsi="Garamond"/>
                <w:bCs/>
                <w:sz w:val="24"/>
                <w:szCs w:val="24"/>
              </w:rPr>
            </w:pPr>
            <w:r w:rsidRPr="00626715">
              <w:rPr>
                <w:rFonts w:ascii="Garamond" w:hAnsi="Garamond"/>
                <w:bCs/>
                <w:sz w:val="24"/>
                <w:szCs w:val="24"/>
              </w:rPr>
              <w:t>Cena celkem s DPH</w:t>
            </w:r>
          </w:p>
        </w:tc>
        <w:tc>
          <w:tcPr>
            <w:tcW w:w="4530" w:type="dxa"/>
            <w:vAlign w:val="center"/>
          </w:tcPr>
          <w:p w14:paraId="67F9E997" w14:textId="63E9C136" w:rsidR="006A470E" w:rsidRPr="00626715" w:rsidRDefault="00FA55C3" w:rsidP="00290853">
            <w:pPr>
              <w:rPr>
                <w:rFonts w:ascii="Garamond" w:hAnsi="Garamond"/>
                <w:bCs/>
                <w:sz w:val="24"/>
                <w:szCs w:val="24"/>
              </w:rPr>
            </w:pPr>
            <w:r>
              <w:rPr>
                <w:rFonts w:ascii="Garamond" w:hAnsi="Garamond"/>
                <w:bCs/>
                <w:sz w:val="24"/>
                <w:szCs w:val="24"/>
              </w:rPr>
              <w:t>603 306 Kč</w:t>
            </w:r>
          </w:p>
        </w:tc>
      </w:tr>
    </w:tbl>
    <w:p w14:paraId="67212967" w14:textId="547753B7" w:rsidR="006013D1" w:rsidRDefault="006013D1"/>
    <w:sectPr w:rsidR="006013D1" w:rsidSect="009945DD">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FB5F1" w14:textId="77777777" w:rsidR="00FA55C3" w:rsidRDefault="00FA55C3">
      <w:pPr>
        <w:spacing w:after="0" w:line="240" w:lineRule="auto"/>
      </w:pPr>
      <w:r>
        <w:separator/>
      </w:r>
    </w:p>
  </w:endnote>
  <w:endnote w:type="continuationSeparator" w:id="0">
    <w:p w14:paraId="0C85B4AC" w14:textId="77777777" w:rsidR="00FA55C3" w:rsidRDefault="00FA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998B" w14:textId="77777777" w:rsidR="00FA55C3" w:rsidRDefault="00FA55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E310" w14:textId="5A182DBF" w:rsidR="009945DD" w:rsidRPr="00FE67EE" w:rsidRDefault="009945DD" w:rsidP="00FE3026">
    <w:pPr>
      <w:pStyle w:val="Zpat"/>
      <w:pBdr>
        <w:top w:val="single" w:sz="4" w:space="1" w:color="auto"/>
      </w:pBdr>
      <w:tabs>
        <w:tab w:val="clear" w:pos="4536"/>
        <w:tab w:val="clear" w:pos="9072"/>
        <w:tab w:val="center" w:pos="4820"/>
        <w:tab w:val="right" w:pos="9498"/>
      </w:tabs>
      <w:spacing w:before="120"/>
      <w:rPr>
        <w:rFonts w:ascii="Garamond" w:hAnsi="Garamond" w:cs="Arial"/>
      </w:rPr>
    </w:pPr>
    <w:r w:rsidRPr="001449B7">
      <w:rPr>
        <w:rFonts w:ascii="Arial" w:hAnsi="Arial" w:cs="Arial"/>
        <w:sz w:val="18"/>
        <w:szCs w:val="18"/>
      </w:rPr>
      <w:tab/>
    </w:r>
    <w:r>
      <w:rPr>
        <w:rFonts w:ascii="Arial" w:hAnsi="Arial" w:cs="Arial"/>
        <w:sz w:val="18"/>
        <w:szCs w:val="18"/>
      </w:rPr>
      <w:tab/>
    </w:r>
    <w:r w:rsidRPr="00FE67EE">
      <w:rPr>
        <w:rFonts w:ascii="Garamond" w:hAnsi="Garamond" w:cs="Arial"/>
      </w:rPr>
      <w:t xml:space="preserve">Stránka </w:t>
    </w:r>
    <w:r w:rsidRPr="00FE67EE">
      <w:rPr>
        <w:rFonts w:ascii="Garamond" w:hAnsi="Garamond" w:cs="Arial"/>
        <w:b/>
      </w:rPr>
      <w:fldChar w:fldCharType="begin"/>
    </w:r>
    <w:r w:rsidRPr="00FE67EE">
      <w:rPr>
        <w:rFonts w:ascii="Garamond" w:hAnsi="Garamond" w:cs="Arial"/>
        <w:b/>
      </w:rPr>
      <w:instrText>PAGE  \* Arabic  \* MERGEFORMAT</w:instrText>
    </w:r>
    <w:r w:rsidRPr="00FE67EE">
      <w:rPr>
        <w:rFonts w:ascii="Garamond" w:hAnsi="Garamond" w:cs="Arial"/>
        <w:b/>
      </w:rPr>
      <w:fldChar w:fldCharType="separate"/>
    </w:r>
    <w:r w:rsidRPr="00FE67EE">
      <w:rPr>
        <w:rFonts w:ascii="Garamond" w:hAnsi="Garamond" w:cs="Arial"/>
        <w:b/>
        <w:noProof/>
      </w:rPr>
      <w:t>7</w:t>
    </w:r>
    <w:r w:rsidRPr="00FE67EE">
      <w:rPr>
        <w:rFonts w:ascii="Garamond" w:hAnsi="Garamond" w:cs="Arial"/>
        <w:b/>
      </w:rPr>
      <w:fldChar w:fldCharType="end"/>
    </w:r>
    <w:r w:rsidRPr="00FE67EE">
      <w:rPr>
        <w:rFonts w:ascii="Garamond" w:hAnsi="Garamond" w:cs="Arial"/>
      </w:rPr>
      <w:t xml:space="preserve"> z </w:t>
    </w:r>
    <w:r w:rsidR="00FA55C3">
      <w:rPr>
        <w:rFonts w:ascii="Garamond" w:hAnsi="Garamond" w:cs="Arial"/>
        <w:b/>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F5B4" w14:textId="77777777" w:rsidR="00FA55C3" w:rsidRDefault="00FA55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5EB48" w14:textId="77777777" w:rsidR="00FA55C3" w:rsidRDefault="00FA55C3">
      <w:pPr>
        <w:spacing w:after="0" w:line="240" w:lineRule="auto"/>
      </w:pPr>
      <w:r>
        <w:separator/>
      </w:r>
    </w:p>
  </w:footnote>
  <w:footnote w:type="continuationSeparator" w:id="0">
    <w:p w14:paraId="0AEF00F6" w14:textId="77777777" w:rsidR="00FA55C3" w:rsidRDefault="00FA5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DF916" w14:textId="77777777" w:rsidR="00FA55C3" w:rsidRDefault="00FA55C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6243" w14:textId="77777777" w:rsidR="00FA55C3" w:rsidRDefault="00FA55C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1A324" w14:textId="77777777" w:rsidR="00FA55C3" w:rsidRDefault="00FA55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935DB"/>
    <w:multiLevelType w:val="hybridMultilevel"/>
    <w:tmpl w:val="A470F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C147CB"/>
    <w:multiLevelType w:val="multilevel"/>
    <w:tmpl w:val="861E908E"/>
    <w:lvl w:ilvl="0">
      <w:start w:val="1"/>
      <w:numFmt w:val="upperRoman"/>
      <w:pStyle w:val="SBSSmlouva"/>
      <w:suff w:val="space"/>
      <w:lvlText w:val="%1."/>
      <w:lvlJc w:val="left"/>
      <w:pPr>
        <w:ind w:left="0" w:firstLine="0"/>
      </w:pPr>
      <w:rPr>
        <w:rFonts w:ascii="Garamond" w:hAnsi="Garamond" w:hint="default"/>
        <w:b/>
        <w:i w:val="0"/>
        <w:sz w:val="24"/>
      </w:rPr>
    </w:lvl>
    <w:lvl w:ilvl="1">
      <w:start w:val="1"/>
      <w:numFmt w:val="decimal"/>
      <w:lvlText w:val="%2."/>
      <w:lvlJc w:val="left"/>
      <w:pPr>
        <w:ind w:left="360" w:hanging="360"/>
      </w:pPr>
      <w:rPr>
        <w:rFonts w:hint="default"/>
      </w:rPr>
    </w:lvl>
    <w:lvl w:ilvl="2">
      <w:start w:val="1"/>
      <w:numFmt w:val="decimal"/>
      <w:suff w:val="space"/>
      <w:lvlText w:val="%1.%2.%3."/>
      <w:lvlJc w:val="left"/>
      <w:pPr>
        <w:ind w:left="1134" w:hanging="567"/>
      </w:pPr>
      <w:rPr>
        <w:rFonts w:ascii="Arial" w:hAnsi="Arial" w:hint="default"/>
        <w:b w:val="0"/>
        <w:i w:val="0"/>
        <w:sz w:val="22"/>
      </w:rPr>
    </w:lvl>
    <w:lvl w:ilvl="3">
      <w:start w:val="1"/>
      <w:numFmt w:val="decimal"/>
      <w:suff w:val="space"/>
      <w:lvlText w:val="%1.%2.%3.%4."/>
      <w:lvlJc w:val="left"/>
      <w:pPr>
        <w:ind w:left="1701" w:hanging="567"/>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DCD426B"/>
    <w:multiLevelType w:val="hybridMultilevel"/>
    <w:tmpl w:val="CE983EB8"/>
    <w:lvl w:ilvl="0" w:tplc="0405000F">
      <w:start w:val="1"/>
      <w:numFmt w:val="decimal"/>
      <w:lvlText w:val="%1."/>
      <w:lvlJc w:val="left"/>
      <w:pPr>
        <w:ind w:left="720" w:hanging="360"/>
      </w:pPr>
      <w:rPr>
        <w:rFonts w:hint="default"/>
      </w:rPr>
    </w:lvl>
    <w:lvl w:ilvl="1" w:tplc="0405000F">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C564A4F"/>
    <w:multiLevelType w:val="hybridMultilevel"/>
    <w:tmpl w:val="0FA0F07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C6215FD"/>
    <w:multiLevelType w:val="hybridMultilevel"/>
    <w:tmpl w:val="991C71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CB3DCF"/>
    <w:multiLevelType w:val="hybridMultilevel"/>
    <w:tmpl w:val="24D69E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7D14348"/>
    <w:multiLevelType w:val="hybridMultilevel"/>
    <w:tmpl w:val="5F3622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B9C2B8D"/>
    <w:multiLevelType w:val="hybridMultilevel"/>
    <w:tmpl w:val="CF3243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16319673">
    <w:abstractNumId w:val="1"/>
  </w:num>
  <w:num w:numId="2" w16cid:durableId="1524048674">
    <w:abstractNumId w:val="0"/>
  </w:num>
  <w:num w:numId="3" w16cid:durableId="232662425">
    <w:abstractNumId w:val="6"/>
  </w:num>
  <w:num w:numId="4" w16cid:durableId="1684550611">
    <w:abstractNumId w:val="7"/>
  </w:num>
  <w:num w:numId="5" w16cid:durableId="1696300327">
    <w:abstractNumId w:val="3"/>
  </w:num>
  <w:num w:numId="6" w16cid:durableId="765032549">
    <w:abstractNumId w:val="2"/>
  </w:num>
  <w:num w:numId="7" w16cid:durableId="450978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4597989">
    <w:abstractNumId w:val="4"/>
  </w:num>
  <w:num w:numId="9" w16cid:durableId="990400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readOnly" w:formatting="1" w:enforcement="1" w:cryptProviderType="rsaAES" w:cryptAlgorithmClass="hash" w:cryptAlgorithmType="typeAny" w:cryptAlgorithmSid="14" w:cryptSpinCount="100000" w:hash="1LObE1UWHZLgXmIUDt8lMG3RmLZ8UkBMB1fKFVWfhRJf2OGS4UNDJmgFbzwnpcJlWd6Dmac1HvCR3htq75/ojA==" w:salt="MkQziCk+/y8cBrytsd1h3Q=="/>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DD"/>
    <w:rsid w:val="00257AE7"/>
    <w:rsid w:val="00290853"/>
    <w:rsid w:val="00483BCB"/>
    <w:rsid w:val="005E09A3"/>
    <w:rsid w:val="006013D1"/>
    <w:rsid w:val="006A470E"/>
    <w:rsid w:val="00786DA2"/>
    <w:rsid w:val="008F2EF3"/>
    <w:rsid w:val="00974128"/>
    <w:rsid w:val="009945DD"/>
    <w:rsid w:val="00B366A7"/>
    <w:rsid w:val="00C40E13"/>
    <w:rsid w:val="00D26762"/>
    <w:rsid w:val="00E966FC"/>
    <w:rsid w:val="00FA55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52FD"/>
  <w15:chartTrackingRefBased/>
  <w15:docId w15:val="{1484F1CE-373C-444B-8850-68E13321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9945DD"/>
    <w:pPr>
      <w:tabs>
        <w:tab w:val="center" w:pos="4536"/>
        <w:tab w:val="right" w:pos="9072"/>
      </w:tabs>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ZpatChar">
    <w:name w:val="Zápatí Char"/>
    <w:basedOn w:val="Standardnpsmoodstavce"/>
    <w:link w:val="Zpat"/>
    <w:uiPriority w:val="99"/>
    <w:rsid w:val="009945DD"/>
    <w:rPr>
      <w:rFonts w:ascii="Times New Roman" w:eastAsia="Times New Roman" w:hAnsi="Times New Roman" w:cs="Times New Roman"/>
      <w:kern w:val="0"/>
      <w:sz w:val="20"/>
      <w:szCs w:val="20"/>
      <w:lang w:eastAsia="cs-CZ"/>
      <w14:ligatures w14:val="none"/>
    </w:rPr>
  </w:style>
  <w:style w:type="paragraph" w:customStyle="1" w:styleId="SBSSmlouva">
    <w:name w:val="SBS Smlouva"/>
    <w:basedOn w:val="Normln"/>
    <w:rsid w:val="009945DD"/>
    <w:pPr>
      <w:numPr>
        <w:numId w:val="1"/>
      </w:numPr>
      <w:spacing w:before="120" w:after="0" w:line="240" w:lineRule="auto"/>
    </w:pPr>
    <w:rPr>
      <w:rFonts w:ascii="Arial" w:eastAsia="Times New Roman" w:hAnsi="Arial" w:cs="Times New Roman"/>
      <w:kern w:val="0"/>
      <w:szCs w:val="24"/>
      <w:lang w:eastAsia="cs-CZ"/>
      <w14:ligatures w14:val="none"/>
    </w:rPr>
  </w:style>
  <w:style w:type="paragraph" w:styleId="Odstavecseseznamem">
    <w:name w:val="List Paragraph"/>
    <w:basedOn w:val="Normln"/>
    <w:uiPriority w:val="34"/>
    <w:qFormat/>
    <w:rsid w:val="006A470E"/>
    <w:pPr>
      <w:ind w:left="720"/>
      <w:contextualSpacing/>
    </w:pPr>
  </w:style>
  <w:style w:type="table" w:styleId="Mkatabulky">
    <w:name w:val="Table Grid"/>
    <w:basedOn w:val="Normlntabulka"/>
    <w:uiPriority w:val="39"/>
    <w:rsid w:val="006A4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A55C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5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pec.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3388</Words>
  <Characters>19994</Characters>
  <Application>Microsoft Office Word</Application>
  <DocSecurity>8</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Malá Gabriela</dc:creator>
  <cp:keywords/>
  <dc:description/>
  <cp:lastModifiedBy>Veselá Hana</cp:lastModifiedBy>
  <cp:revision>3</cp:revision>
  <cp:lastPrinted>2024-10-01T08:14:00Z</cp:lastPrinted>
  <dcterms:created xsi:type="dcterms:W3CDTF">2024-10-01T08:11:00Z</dcterms:created>
  <dcterms:modified xsi:type="dcterms:W3CDTF">2024-10-01T08:18:00Z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2024-09-10T07:33:12Z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3cb07983-1785-412f-b462-d4d39cce1f40</vt:lpwstr>
  </property>
  <property fmtid="{D5CDD505-2E9C-101B-9397-08002B2CF9AE}" pid="8" name="MSIP_Label_82a99ebc-0f39-4fac-abab-b8d6469272ed_ContentBits">
    <vt:lpwstr>0</vt:lpwstr>
  </property>
</Properties>
</file>