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D45B" w14:textId="77777777" w:rsidR="00353449" w:rsidRPr="00EF4ADE" w:rsidRDefault="00353449" w:rsidP="00B3219E">
      <w:pPr>
        <w:tabs>
          <w:tab w:val="left" w:pos="0"/>
        </w:tabs>
        <w:ind w:left="7088" w:hanging="765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6E11BE">
        <w:rPr>
          <w:rFonts w:ascii="Arial" w:hAnsi="Arial" w:cs="Arial"/>
          <w:sz w:val="20"/>
          <w:szCs w:val="20"/>
        </w:rPr>
        <w:t xml:space="preserve">    </w:t>
      </w:r>
      <w:r w:rsidRPr="00EF4ADE">
        <w:rPr>
          <w:rFonts w:ascii="Arial" w:hAnsi="Arial" w:cs="Arial"/>
          <w:sz w:val="20"/>
          <w:szCs w:val="20"/>
        </w:rPr>
        <w:t xml:space="preserve">Č.j.: </w:t>
      </w:r>
      <w:r w:rsidR="00A770D2" w:rsidRPr="00EF4ADE">
        <w:rPr>
          <w:rFonts w:ascii="Arial" w:hAnsi="Arial" w:cs="Arial"/>
          <w:sz w:val="20"/>
          <w:szCs w:val="20"/>
        </w:rPr>
        <w:t>SPU 007377/2024</w:t>
      </w:r>
    </w:p>
    <w:p w14:paraId="7B1B8B9C" w14:textId="77777777" w:rsidR="00353449" w:rsidRPr="00EF4ADE" w:rsidRDefault="00491931" w:rsidP="00B3219E">
      <w:pPr>
        <w:jc w:val="right"/>
        <w:rPr>
          <w:rFonts w:ascii="Arial" w:hAnsi="Arial" w:cs="Arial"/>
          <w:sz w:val="20"/>
          <w:szCs w:val="20"/>
        </w:rPr>
      </w:pPr>
      <w:r w:rsidRPr="00EF4ADE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353449" w:rsidRPr="00EF4ADE">
        <w:rPr>
          <w:rFonts w:ascii="Arial" w:hAnsi="Arial" w:cs="Arial"/>
          <w:sz w:val="20"/>
          <w:szCs w:val="20"/>
        </w:rPr>
        <w:t>UID:</w:t>
      </w:r>
      <w:r w:rsidR="00B3219E" w:rsidRPr="00EF4ADE">
        <w:rPr>
          <w:rFonts w:ascii="Arial" w:hAnsi="Arial" w:cs="Arial"/>
          <w:sz w:val="20"/>
          <w:szCs w:val="20"/>
        </w:rPr>
        <w:t xml:space="preserve">  </w:t>
      </w:r>
      <w:r w:rsidR="003C7396" w:rsidRPr="00EF4ADE">
        <w:rPr>
          <w:rFonts w:ascii="Arial" w:hAnsi="Arial" w:cs="Arial"/>
          <w:sz w:val="20"/>
          <w:szCs w:val="20"/>
        </w:rPr>
        <w:t xml:space="preserve"> </w:t>
      </w:r>
      <w:proofErr w:type="gramEnd"/>
      <w:r w:rsidR="00A770D2" w:rsidRPr="00EF4ADE">
        <w:rPr>
          <w:rFonts w:ascii="Arial" w:hAnsi="Arial" w:cs="Arial"/>
          <w:sz w:val="20"/>
          <w:szCs w:val="20"/>
        </w:rPr>
        <w:t>spuess92082760</w:t>
      </w:r>
    </w:p>
    <w:p w14:paraId="6AC7E232" w14:textId="77777777" w:rsidR="00393C59" w:rsidRPr="00EF4ADE" w:rsidRDefault="00393C59" w:rsidP="00353449">
      <w:pPr>
        <w:tabs>
          <w:tab w:val="left" w:pos="0"/>
        </w:tabs>
        <w:ind w:left="7088" w:hanging="7655"/>
        <w:rPr>
          <w:rFonts w:ascii="Arial" w:hAnsi="Arial" w:cs="Arial"/>
          <w:b/>
          <w:bCs/>
        </w:rPr>
      </w:pPr>
    </w:p>
    <w:p w14:paraId="113D8231" w14:textId="77777777" w:rsidR="00242A9F" w:rsidRPr="00EF4ADE" w:rsidRDefault="00242A9F" w:rsidP="00242A9F">
      <w:pPr>
        <w:rPr>
          <w:rFonts w:ascii="Arial" w:hAnsi="Arial" w:cs="Arial"/>
        </w:rPr>
      </w:pPr>
      <w:r w:rsidRPr="00EF4ADE">
        <w:rPr>
          <w:rFonts w:ascii="Arial" w:hAnsi="Arial" w:cs="Arial"/>
          <w:b/>
          <w:bCs/>
        </w:rPr>
        <w:t>Česká republika – Státní pozemkový úřad</w:t>
      </w:r>
    </w:p>
    <w:p w14:paraId="7FB8462C" w14:textId="77777777" w:rsidR="00242A9F" w:rsidRPr="00EF4ADE" w:rsidRDefault="00242A9F" w:rsidP="00242A9F">
      <w:pPr>
        <w:rPr>
          <w:rFonts w:ascii="Arial" w:hAnsi="Arial" w:cs="Arial"/>
        </w:rPr>
      </w:pPr>
      <w:r w:rsidRPr="00EF4ADE">
        <w:rPr>
          <w:rFonts w:ascii="Arial" w:hAnsi="Arial" w:cs="Arial"/>
        </w:rPr>
        <w:t>sídlo: Husinecká 1024/</w:t>
      </w:r>
      <w:proofErr w:type="gramStart"/>
      <w:r w:rsidRPr="00EF4ADE">
        <w:rPr>
          <w:rFonts w:ascii="Arial" w:hAnsi="Arial" w:cs="Arial"/>
        </w:rPr>
        <w:t>11a</w:t>
      </w:r>
      <w:proofErr w:type="gramEnd"/>
      <w:r w:rsidRPr="00EF4ADE">
        <w:rPr>
          <w:rFonts w:ascii="Arial" w:hAnsi="Arial" w:cs="Arial"/>
        </w:rPr>
        <w:t>, 130 00 Praha 3 – Žižkov</w:t>
      </w:r>
    </w:p>
    <w:p w14:paraId="5B6904E9" w14:textId="77777777" w:rsidR="00242A9F" w:rsidRPr="00EF4ADE" w:rsidRDefault="00242A9F" w:rsidP="00242A9F">
      <w:pPr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IČO: 01312774 </w:t>
      </w:r>
    </w:p>
    <w:p w14:paraId="66EE5375" w14:textId="77777777" w:rsidR="00242A9F" w:rsidRPr="00EF4ADE" w:rsidRDefault="00242A9F" w:rsidP="00242A9F">
      <w:pPr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F4ADE">
          <w:rPr>
            <w:rFonts w:ascii="Arial" w:hAnsi="Arial" w:cs="Arial"/>
          </w:rPr>
          <w:t>01312774</w:t>
        </w:r>
      </w:smartTag>
    </w:p>
    <w:p w14:paraId="60049029" w14:textId="77777777" w:rsidR="00242A9F" w:rsidRPr="00EF4ADE" w:rsidRDefault="00242A9F" w:rsidP="00242A9F">
      <w:pPr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za kterou právně jedná Ing. Jiří Veselý, ředitel Krajského pozemkového úřadu pro Středočeský kraj a hl. m. Praha, </w:t>
      </w:r>
    </w:p>
    <w:p w14:paraId="2A1B5AE0" w14:textId="77777777" w:rsidR="00242A9F" w:rsidRPr="00EF4ADE" w:rsidRDefault="00242A9F" w:rsidP="00242A9F">
      <w:pPr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adresa: Nám. Winstona Churchilla 1800/2, 130 00 Praha 3</w:t>
      </w:r>
    </w:p>
    <w:p w14:paraId="653AA9C9" w14:textId="77777777" w:rsidR="00044BED" w:rsidRPr="00EF4ADE" w:rsidRDefault="00044BED">
      <w:pPr>
        <w:jc w:val="both"/>
        <w:rPr>
          <w:rFonts w:ascii="Arial" w:hAnsi="Arial" w:cs="Arial"/>
        </w:rPr>
      </w:pPr>
    </w:p>
    <w:p w14:paraId="169061D5" w14:textId="77777777" w:rsidR="00044BED" w:rsidRPr="00EF4ADE" w:rsidRDefault="00044BED">
      <w:pPr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(dále jen „</w:t>
      </w:r>
      <w:r w:rsidR="0020775C" w:rsidRPr="00EF4ADE">
        <w:rPr>
          <w:rFonts w:ascii="Arial" w:hAnsi="Arial" w:cs="Arial"/>
        </w:rPr>
        <w:t>Státní pozemkový úřad</w:t>
      </w:r>
      <w:r w:rsidRPr="00EF4ADE">
        <w:rPr>
          <w:rFonts w:ascii="Arial" w:hAnsi="Arial" w:cs="Arial"/>
        </w:rPr>
        <w:t>“)</w:t>
      </w:r>
    </w:p>
    <w:p w14:paraId="3C05EBBD" w14:textId="77777777" w:rsidR="00D10D89" w:rsidRPr="00EF4ADE" w:rsidRDefault="00D10D89" w:rsidP="00D10D89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4A3196D0" w14:textId="77777777" w:rsidR="00044BED" w:rsidRPr="00EF4ADE" w:rsidRDefault="00D10D89" w:rsidP="00D10D89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EF4ADE">
        <w:rPr>
          <w:rFonts w:ascii="Arial" w:hAnsi="Arial" w:cs="Arial"/>
        </w:rPr>
        <w:t>–</w:t>
      </w:r>
      <w:r w:rsidR="00044BED" w:rsidRPr="00EF4ADE">
        <w:rPr>
          <w:rFonts w:ascii="Arial" w:hAnsi="Arial" w:cs="Arial"/>
        </w:rPr>
        <w:t xml:space="preserve"> na straně jedné </w:t>
      </w:r>
      <w:r w:rsidRPr="00EF4ADE">
        <w:rPr>
          <w:rFonts w:ascii="Arial" w:hAnsi="Arial" w:cs="Arial"/>
        </w:rPr>
        <w:t>–</w:t>
      </w:r>
    </w:p>
    <w:p w14:paraId="6B738BA4" w14:textId="77777777" w:rsidR="00D10D89" w:rsidRPr="00EF4ADE" w:rsidRDefault="00D10D89" w:rsidP="00D10D8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AA443B7" w14:textId="77777777" w:rsidR="00044BED" w:rsidRPr="00EF4ADE" w:rsidRDefault="00044BED" w:rsidP="00D10D89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EF4ADE">
        <w:rPr>
          <w:rFonts w:ascii="Arial" w:hAnsi="Arial" w:cs="Arial"/>
        </w:rPr>
        <w:t>a</w:t>
      </w:r>
    </w:p>
    <w:p w14:paraId="74FD9160" w14:textId="77777777" w:rsidR="006C6F64" w:rsidRPr="00EF4ADE" w:rsidRDefault="006C6F64">
      <w:pPr>
        <w:pStyle w:val="Zkladntext"/>
        <w:rPr>
          <w:rFonts w:ascii="Arial" w:hAnsi="Arial" w:cs="Arial"/>
        </w:rPr>
      </w:pPr>
    </w:p>
    <w:p w14:paraId="3EBEFF12" w14:textId="77777777" w:rsidR="00FA4B0D" w:rsidRPr="00EF4ADE" w:rsidRDefault="00FA4B0D" w:rsidP="00FA4B0D">
      <w:pPr>
        <w:pStyle w:val="Zkladntext"/>
        <w:rPr>
          <w:rFonts w:ascii="Arial" w:hAnsi="Arial" w:cs="Arial"/>
          <w:b/>
          <w:bCs/>
          <w:i w:val="0"/>
          <w:iCs/>
        </w:rPr>
      </w:pPr>
      <w:proofErr w:type="spellStart"/>
      <w:r w:rsidRPr="00EF4ADE">
        <w:rPr>
          <w:rFonts w:ascii="Arial" w:hAnsi="Arial" w:cs="Arial"/>
          <w:b/>
          <w:bCs/>
          <w:i w:val="0"/>
          <w:iCs/>
        </w:rPr>
        <w:t>BigBoard</w:t>
      </w:r>
      <w:proofErr w:type="spellEnd"/>
      <w:r w:rsidRPr="00EF4ADE">
        <w:rPr>
          <w:rFonts w:ascii="Arial" w:hAnsi="Arial" w:cs="Arial"/>
          <w:b/>
          <w:bCs/>
          <w:i w:val="0"/>
          <w:iCs/>
        </w:rPr>
        <w:t xml:space="preserve"> Praha, a.s.</w:t>
      </w:r>
    </w:p>
    <w:p w14:paraId="404C1E4B" w14:textId="77777777" w:rsidR="00FA4B0D" w:rsidRPr="00EF4ADE" w:rsidRDefault="00FA4B0D" w:rsidP="00FA4B0D">
      <w:pPr>
        <w:pStyle w:val="Zkladntext"/>
        <w:rPr>
          <w:rFonts w:ascii="Arial" w:hAnsi="Arial" w:cs="Arial"/>
          <w:i w:val="0"/>
          <w:iCs/>
        </w:rPr>
      </w:pPr>
      <w:r w:rsidRPr="00EF4ADE">
        <w:rPr>
          <w:rFonts w:ascii="Arial" w:hAnsi="Arial" w:cs="Arial"/>
          <w:i w:val="0"/>
          <w:iCs/>
        </w:rPr>
        <w:t>sídlo: Na strži 2097/63, Krč, 140 00 Praha</w:t>
      </w:r>
    </w:p>
    <w:p w14:paraId="43330B66" w14:textId="77777777" w:rsidR="00FA4B0D" w:rsidRPr="00EF4ADE" w:rsidRDefault="00FA4B0D" w:rsidP="00FA4B0D">
      <w:pPr>
        <w:pStyle w:val="Zkladntext"/>
        <w:rPr>
          <w:rFonts w:ascii="Arial" w:hAnsi="Arial" w:cs="Arial"/>
          <w:i w:val="0"/>
          <w:iCs/>
        </w:rPr>
      </w:pPr>
      <w:r w:rsidRPr="00EF4ADE">
        <w:rPr>
          <w:rFonts w:ascii="Arial" w:hAnsi="Arial" w:cs="Arial"/>
          <w:i w:val="0"/>
          <w:iCs/>
        </w:rPr>
        <w:t>IČO: 24226491</w:t>
      </w:r>
    </w:p>
    <w:p w14:paraId="18490DF7" w14:textId="77777777" w:rsidR="00FA4B0D" w:rsidRPr="00EF4ADE" w:rsidRDefault="00FA4B0D" w:rsidP="00FA4B0D">
      <w:pPr>
        <w:pStyle w:val="Zkladntext"/>
        <w:rPr>
          <w:rFonts w:ascii="Arial" w:hAnsi="Arial" w:cs="Arial"/>
          <w:i w:val="0"/>
          <w:iCs/>
        </w:rPr>
      </w:pPr>
      <w:r w:rsidRPr="00EF4ADE">
        <w:rPr>
          <w:rFonts w:ascii="Arial" w:hAnsi="Arial" w:cs="Arial"/>
          <w:i w:val="0"/>
          <w:iCs/>
        </w:rPr>
        <w:t>DIČ: CZ 24226491</w:t>
      </w:r>
    </w:p>
    <w:p w14:paraId="24AC5581" w14:textId="77777777" w:rsidR="00242A9F" w:rsidRPr="00EF4ADE" w:rsidRDefault="00242A9F" w:rsidP="00242A9F">
      <w:pPr>
        <w:jc w:val="both"/>
        <w:rPr>
          <w:rFonts w:ascii="Arial" w:hAnsi="Arial" w:cs="Arial"/>
          <w:i/>
          <w:iCs/>
          <w:u w:val="single"/>
        </w:rPr>
      </w:pPr>
      <w:r w:rsidRPr="00EF4ADE">
        <w:rPr>
          <w:rFonts w:ascii="Arial" w:hAnsi="Arial" w:cs="Arial"/>
        </w:rPr>
        <w:t>Zapsán</w:t>
      </w:r>
      <w:r w:rsidRPr="00EF4ADE">
        <w:rPr>
          <w:rFonts w:ascii="Arial" w:hAnsi="Arial" w:cs="Arial"/>
          <w:iCs/>
        </w:rPr>
        <w:t>(a)</w:t>
      </w:r>
      <w:r w:rsidRPr="00EF4ADE">
        <w:rPr>
          <w:rFonts w:ascii="Arial" w:hAnsi="Arial" w:cs="Arial"/>
        </w:rPr>
        <w:t xml:space="preserve"> v obchodním rejstříku vedeném Městským soudem v Praze, odd. C, vložka </w:t>
      </w:r>
      <w:r w:rsidR="00FA4B0D" w:rsidRPr="00EF4ADE">
        <w:rPr>
          <w:rFonts w:ascii="Arial" w:hAnsi="Arial" w:cs="Arial"/>
        </w:rPr>
        <w:t>18563</w:t>
      </w:r>
    </w:p>
    <w:p w14:paraId="0258FCE6" w14:textId="77777777" w:rsidR="00242A9F" w:rsidRPr="00EF4ADE" w:rsidRDefault="00242A9F" w:rsidP="00242A9F">
      <w:pPr>
        <w:pStyle w:val="adresa"/>
        <w:tabs>
          <w:tab w:val="left" w:pos="708"/>
        </w:tabs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osoba oprávněná jednat za právnickou osobu: </w:t>
      </w:r>
      <w:r w:rsidR="00FA4B0D" w:rsidRPr="00EF4ADE">
        <w:rPr>
          <w:rFonts w:ascii="Arial" w:hAnsi="Arial" w:cs="Arial"/>
        </w:rPr>
        <w:t>Ing. Richard Fuxa</w:t>
      </w:r>
    </w:p>
    <w:p w14:paraId="2AEABE86" w14:textId="77777777" w:rsidR="00044BED" w:rsidRPr="00EF4ADE" w:rsidRDefault="00044BED">
      <w:pPr>
        <w:rPr>
          <w:rFonts w:ascii="Arial" w:hAnsi="Arial" w:cs="Arial"/>
        </w:rPr>
      </w:pPr>
    </w:p>
    <w:p w14:paraId="0A9BF2A7" w14:textId="77777777" w:rsidR="00044BED" w:rsidRPr="00EF4ADE" w:rsidRDefault="00044BED">
      <w:pPr>
        <w:rPr>
          <w:rFonts w:ascii="Arial" w:hAnsi="Arial" w:cs="Arial"/>
        </w:rPr>
      </w:pPr>
      <w:r w:rsidRPr="00EF4ADE">
        <w:rPr>
          <w:rFonts w:ascii="Arial" w:hAnsi="Arial" w:cs="Arial"/>
        </w:rPr>
        <w:t>(dále jen „klient“)</w:t>
      </w:r>
    </w:p>
    <w:p w14:paraId="1BB89E3A" w14:textId="77777777" w:rsidR="00044BED" w:rsidRPr="00EF4ADE" w:rsidRDefault="00044BED">
      <w:pPr>
        <w:rPr>
          <w:rFonts w:ascii="Arial" w:hAnsi="Arial" w:cs="Arial"/>
        </w:rPr>
      </w:pPr>
    </w:p>
    <w:p w14:paraId="149ADB55" w14:textId="77777777" w:rsidR="00044BED" w:rsidRPr="00EF4ADE" w:rsidRDefault="00D10D89">
      <w:pPr>
        <w:rPr>
          <w:rFonts w:ascii="Arial" w:hAnsi="Arial" w:cs="Arial"/>
        </w:rPr>
      </w:pPr>
      <w:r w:rsidRPr="00EF4ADE">
        <w:rPr>
          <w:rFonts w:ascii="Arial" w:hAnsi="Arial" w:cs="Arial"/>
        </w:rPr>
        <w:t>–</w:t>
      </w:r>
      <w:r w:rsidR="00044BED" w:rsidRPr="00EF4ADE">
        <w:rPr>
          <w:rFonts w:ascii="Arial" w:hAnsi="Arial" w:cs="Arial"/>
        </w:rPr>
        <w:t xml:space="preserve"> na straně druhé </w:t>
      </w:r>
      <w:r w:rsidRPr="00EF4ADE">
        <w:rPr>
          <w:rFonts w:ascii="Arial" w:hAnsi="Arial" w:cs="Arial"/>
        </w:rPr>
        <w:t>–</w:t>
      </w:r>
    </w:p>
    <w:p w14:paraId="13DD1191" w14:textId="77777777" w:rsidR="00044BED" w:rsidRPr="00EF4ADE" w:rsidRDefault="00044BED">
      <w:pPr>
        <w:rPr>
          <w:rFonts w:ascii="Arial" w:hAnsi="Arial" w:cs="Arial"/>
        </w:rPr>
      </w:pPr>
    </w:p>
    <w:p w14:paraId="22F7984E" w14:textId="77777777" w:rsidR="00AE5278" w:rsidRPr="00EF4ADE" w:rsidRDefault="00AE5278">
      <w:pPr>
        <w:rPr>
          <w:rFonts w:ascii="Arial" w:hAnsi="Arial" w:cs="Arial"/>
        </w:rPr>
      </w:pPr>
    </w:p>
    <w:p w14:paraId="0F9ABDC2" w14:textId="77777777" w:rsidR="00044BED" w:rsidRPr="00EF4ADE" w:rsidRDefault="00044BED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uzavírají ve smy</w:t>
      </w:r>
      <w:r w:rsidR="00103DB4" w:rsidRPr="00EF4ADE">
        <w:rPr>
          <w:rFonts w:ascii="Arial" w:hAnsi="Arial" w:cs="Arial"/>
        </w:rPr>
        <w:t>slu ustanovení</w:t>
      </w:r>
      <w:r w:rsidRPr="00EF4ADE">
        <w:rPr>
          <w:rFonts w:ascii="Arial" w:hAnsi="Arial" w:cs="Arial"/>
        </w:rPr>
        <w:t xml:space="preserve"> § </w:t>
      </w:r>
      <w:r w:rsidR="00103DB4" w:rsidRPr="00EF4ADE">
        <w:rPr>
          <w:rFonts w:ascii="Arial" w:hAnsi="Arial" w:cs="Arial"/>
        </w:rPr>
        <w:t xml:space="preserve">1746 </w:t>
      </w:r>
      <w:r w:rsidR="008A4F1F" w:rsidRPr="00EF4ADE">
        <w:rPr>
          <w:rFonts w:ascii="Arial" w:hAnsi="Arial" w:cs="Arial"/>
        </w:rPr>
        <w:t xml:space="preserve">odst. 2 </w:t>
      </w:r>
      <w:r w:rsidRPr="00EF4ADE">
        <w:rPr>
          <w:rFonts w:ascii="Arial" w:hAnsi="Arial" w:cs="Arial"/>
        </w:rPr>
        <w:t xml:space="preserve">zákona č. </w:t>
      </w:r>
      <w:r w:rsidR="00103DB4" w:rsidRPr="00EF4ADE">
        <w:rPr>
          <w:rFonts w:ascii="Arial" w:hAnsi="Arial" w:cs="Arial"/>
        </w:rPr>
        <w:t>89/2012 Sb.</w:t>
      </w:r>
      <w:r w:rsidRPr="00EF4ADE">
        <w:rPr>
          <w:rFonts w:ascii="Arial" w:hAnsi="Arial" w:cs="Arial"/>
        </w:rPr>
        <w:t xml:space="preserve"> občanský zákoník</w:t>
      </w:r>
      <w:r w:rsidR="005B188C" w:rsidRPr="00EF4ADE">
        <w:rPr>
          <w:rFonts w:ascii="Arial" w:hAnsi="Arial" w:cs="Arial"/>
        </w:rPr>
        <w:t>, ve znění pozdějších předpisů</w:t>
      </w:r>
      <w:r w:rsidR="00103DB4" w:rsidRPr="00EF4ADE">
        <w:rPr>
          <w:rFonts w:ascii="Arial" w:hAnsi="Arial" w:cs="Arial"/>
        </w:rPr>
        <w:t xml:space="preserve"> (dále jen „OZ“)</w:t>
      </w:r>
      <w:r w:rsidR="00DA715B" w:rsidRPr="00EF4ADE">
        <w:rPr>
          <w:rFonts w:ascii="Arial" w:hAnsi="Arial" w:cs="Arial"/>
        </w:rPr>
        <w:t xml:space="preserve"> </w:t>
      </w:r>
      <w:r w:rsidRPr="00EF4ADE">
        <w:rPr>
          <w:rFonts w:ascii="Arial" w:hAnsi="Arial" w:cs="Arial"/>
        </w:rPr>
        <w:t>tuto</w:t>
      </w:r>
    </w:p>
    <w:p w14:paraId="3E6E71A6" w14:textId="77777777" w:rsidR="00AE5278" w:rsidRPr="00EF4ADE" w:rsidRDefault="00AE5278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0751326" w14:textId="77777777" w:rsidR="006E11BE" w:rsidRPr="00EF4ADE" w:rsidRDefault="00044BED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EF4ADE">
        <w:rPr>
          <w:rFonts w:ascii="Arial" w:hAnsi="Arial" w:cs="Arial"/>
          <w:b/>
          <w:bCs/>
          <w:caps/>
          <w:sz w:val="36"/>
          <w:szCs w:val="36"/>
        </w:rPr>
        <w:t>smlouvu o umístění reklamního zařízení</w:t>
      </w:r>
    </w:p>
    <w:p w14:paraId="2E0AD3A8" w14:textId="331890BB" w:rsidR="00044BED" w:rsidRPr="00EF4ADE" w:rsidRDefault="00044BED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EF4ADE">
        <w:rPr>
          <w:rFonts w:ascii="Arial" w:hAnsi="Arial" w:cs="Arial"/>
          <w:b/>
          <w:bCs/>
        </w:rPr>
        <w:t>(dále jen „reklamní poutač“)</w:t>
      </w:r>
    </w:p>
    <w:p w14:paraId="7066B283" w14:textId="77777777" w:rsidR="00044BED" w:rsidRPr="00EF4ADE" w:rsidRDefault="00044BED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EDB4DAB" w14:textId="77777777" w:rsidR="00044BED" w:rsidRPr="00EF4ADE" w:rsidRDefault="00044BED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EF4ADE">
        <w:rPr>
          <w:rFonts w:ascii="Arial" w:hAnsi="Arial" w:cs="Arial"/>
          <w:b/>
          <w:bCs/>
          <w:sz w:val="36"/>
          <w:szCs w:val="36"/>
        </w:rPr>
        <w:t xml:space="preserve">č. </w:t>
      </w:r>
      <w:r w:rsidR="004D65B9" w:rsidRPr="00EF4ADE">
        <w:rPr>
          <w:rFonts w:ascii="Arial" w:hAnsi="Arial" w:cs="Arial"/>
          <w:b/>
          <w:bCs/>
          <w:sz w:val="36"/>
          <w:szCs w:val="36"/>
        </w:rPr>
        <w:t>3</w:t>
      </w:r>
      <w:r w:rsidR="00242A9F" w:rsidRPr="00EF4ADE">
        <w:rPr>
          <w:rFonts w:ascii="Arial" w:hAnsi="Arial" w:cs="Arial"/>
          <w:b/>
          <w:bCs/>
          <w:sz w:val="36"/>
          <w:szCs w:val="36"/>
        </w:rPr>
        <w:t>D24/01</w:t>
      </w:r>
    </w:p>
    <w:p w14:paraId="2E3F5930" w14:textId="77777777" w:rsidR="00044BED" w:rsidRPr="00EF4ADE" w:rsidRDefault="00044BED">
      <w:pPr>
        <w:jc w:val="center"/>
        <w:rPr>
          <w:rFonts w:ascii="Arial" w:hAnsi="Arial" w:cs="Arial"/>
          <w:b/>
          <w:bCs/>
        </w:rPr>
      </w:pPr>
    </w:p>
    <w:p w14:paraId="2970E4A8" w14:textId="77777777" w:rsidR="00044BED" w:rsidRPr="00EF4ADE" w:rsidRDefault="00044BED">
      <w:pPr>
        <w:jc w:val="center"/>
        <w:rPr>
          <w:rFonts w:ascii="Arial" w:hAnsi="Arial" w:cs="Arial"/>
          <w:b/>
          <w:bCs/>
        </w:rPr>
      </w:pPr>
      <w:r w:rsidRPr="00EF4ADE">
        <w:rPr>
          <w:rFonts w:ascii="Arial" w:hAnsi="Arial" w:cs="Arial"/>
          <w:b/>
          <w:bCs/>
        </w:rPr>
        <w:t>Čl. I</w:t>
      </w:r>
    </w:p>
    <w:p w14:paraId="6B00BC99" w14:textId="77777777" w:rsidR="00515ACD" w:rsidRPr="00EF4ADE" w:rsidRDefault="00515ACD">
      <w:pPr>
        <w:jc w:val="center"/>
        <w:rPr>
          <w:rFonts w:ascii="Arial" w:hAnsi="Arial" w:cs="Arial"/>
          <w:b/>
          <w:bCs/>
        </w:rPr>
      </w:pPr>
    </w:p>
    <w:p w14:paraId="165022EF" w14:textId="77777777" w:rsidR="0020775C" w:rsidRPr="00EF4ADE" w:rsidRDefault="00515ACD" w:rsidP="005B188C">
      <w:pPr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Státní pozemkový úřad</w:t>
      </w:r>
      <w:r w:rsidR="0020775C" w:rsidRPr="00EF4ADE">
        <w:rPr>
          <w:rFonts w:ascii="Arial" w:hAnsi="Arial" w:cs="Arial"/>
        </w:rPr>
        <w:t xml:space="preserve"> je ve smyslu zákona č. 503/2012 Sb., o Státním pozemkovém úřadu a o změně některých souvisejících zákonů, </w:t>
      </w:r>
      <w:r w:rsidR="00103DB4" w:rsidRPr="00EF4ADE">
        <w:rPr>
          <w:rFonts w:ascii="Arial" w:hAnsi="Arial" w:cs="Arial"/>
        </w:rPr>
        <w:t xml:space="preserve">ve znění pozdějších předpisů, </w:t>
      </w:r>
      <w:r w:rsidR="0020775C" w:rsidRPr="00EF4ADE">
        <w:rPr>
          <w:rFonts w:ascii="Arial" w:hAnsi="Arial" w:cs="Arial"/>
        </w:rPr>
        <w:t>příslušný hospodařit s</w:t>
      </w:r>
      <w:r w:rsidR="00103DB4" w:rsidRPr="00EF4ADE">
        <w:rPr>
          <w:rFonts w:ascii="Arial" w:hAnsi="Arial" w:cs="Arial"/>
        </w:rPr>
        <w:t> tímto pozemkem</w:t>
      </w:r>
      <w:r w:rsidR="00242A9F" w:rsidRPr="00EF4ADE">
        <w:rPr>
          <w:rFonts w:ascii="Arial" w:hAnsi="Arial" w:cs="Arial"/>
          <w:i/>
        </w:rPr>
        <w:t xml:space="preserve"> </w:t>
      </w:r>
      <w:r w:rsidR="0020775C" w:rsidRPr="00EF4ADE">
        <w:rPr>
          <w:rFonts w:ascii="Arial" w:hAnsi="Arial" w:cs="Arial"/>
        </w:rPr>
        <w:t xml:space="preserve">ve vlastnictví státu </w:t>
      </w:r>
      <w:r w:rsidR="00103DB4" w:rsidRPr="00EF4ADE">
        <w:rPr>
          <w:rFonts w:ascii="Arial" w:hAnsi="Arial" w:cs="Arial"/>
        </w:rPr>
        <w:t>vedeným</w:t>
      </w:r>
      <w:r w:rsidR="00242A9F" w:rsidRPr="00EF4ADE">
        <w:rPr>
          <w:rFonts w:ascii="Arial" w:hAnsi="Arial" w:cs="Arial"/>
          <w:i/>
        </w:rPr>
        <w:t xml:space="preserve"> </w:t>
      </w:r>
      <w:r w:rsidR="0020775C" w:rsidRPr="00EF4ADE">
        <w:rPr>
          <w:rFonts w:ascii="Arial" w:hAnsi="Arial" w:cs="Arial"/>
        </w:rPr>
        <w:t>u</w:t>
      </w:r>
      <w:r w:rsidR="00536285" w:rsidRPr="00EF4ADE">
        <w:rPr>
          <w:rFonts w:ascii="Arial" w:hAnsi="Arial" w:cs="Arial"/>
        </w:rPr>
        <w:t xml:space="preserve"> </w:t>
      </w:r>
      <w:r w:rsidR="0020775C" w:rsidRPr="00EF4ADE">
        <w:rPr>
          <w:rFonts w:ascii="Arial" w:hAnsi="Arial" w:cs="Arial"/>
        </w:rPr>
        <w:t xml:space="preserve">Katastrálního úřadu pro </w:t>
      </w:r>
      <w:r w:rsidR="00242A9F" w:rsidRPr="00EF4ADE">
        <w:rPr>
          <w:rFonts w:ascii="Arial" w:hAnsi="Arial" w:cs="Arial"/>
        </w:rPr>
        <w:t xml:space="preserve">Středočeský </w:t>
      </w:r>
      <w:r w:rsidR="00536285" w:rsidRPr="00EF4ADE">
        <w:rPr>
          <w:rFonts w:ascii="Arial" w:hAnsi="Arial" w:cs="Arial"/>
        </w:rPr>
        <w:t>kraj</w:t>
      </w:r>
      <w:r w:rsidR="00242A9F" w:rsidRPr="00EF4ADE">
        <w:rPr>
          <w:rFonts w:ascii="Arial" w:hAnsi="Arial" w:cs="Arial"/>
        </w:rPr>
        <w:t>,</w:t>
      </w:r>
      <w:r w:rsidR="0020775C" w:rsidRPr="00EF4ADE">
        <w:rPr>
          <w:rFonts w:ascii="Arial" w:hAnsi="Arial" w:cs="Arial"/>
        </w:rPr>
        <w:t xml:space="preserve"> Katastrálního pracoviště </w:t>
      </w:r>
      <w:r w:rsidR="00242A9F" w:rsidRPr="00EF4ADE">
        <w:rPr>
          <w:rFonts w:ascii="Arial" w:hAnsi="Arial" w:cs="Arial"/>
        </w:rPr>
        <w:t>Praha</w:t>
      </w:r>
      <w:r w:rsidR="00122E29" w:rsidRPr="00EF4ADE">
        <w:rPr>
          <w:rFonts w:ascii="Arial" w:hAnsi="Arial" w:cs="Arial"/>
        </w:rPr>
        <w:t>.</w:t>
      </w:r>
    </w:p>
    <w:p w14:paraId="1B58ED4A" w14:textId="77777777" w:rsidR="00044BED" w:rsidRPr="00EF4ADE" w:rsidRDefault="00044BED">
      <w:pPr>
        <w:tabs>
          <w:tab w:val="left" w:pos="568"/>
        </w:tabs>
        <w:jc w:val="both"/>
        <w:rPr>
          <w:rFonts w:ascii="Arial" w:hAnsi="Arial" w:cs="Arial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160"/>
        <w:gridCol w:w="1910"/>
      </w:tblGrid>
      <w:tr w:rsidR="00044BED" w:rsidRPr="00EF4ADE" w14:paraId="24934558" w14:textId="77777777">
        <w:trPr>
          <w:cantSplit/>
        </w:trPr>
        <w:tc>
          <w:tcPr>
            <w:tcW w:w="1535" w:type="dxa"/>
          </w:tcPr>
          <w:p w14:paraId="3D93E7C8" w14:textId="77777777" w:rsidR="00044BED" w:rsidRPr="00EF4ADE" w:rsidRDefault="00044B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</w:rPr>
              <w:t>obec</w:t>
            </w:r>
          </w:p>
        </w:tc>
        <w:tc>
          <w:tcPr>
            <w:tcW w:w="1535" w:type="dxa"/>
          </w:tcPr>
          <w:p w14:paraId="6E2FAA76" w14:textId="77777777" w:rsidR="00044BED" w:rsidRPr="00EF4ADE" w:rsidRDefault="00044B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</w:rPr>
              <w:t>kat. území</w:t>
            </w:r>
          </w:p>
        </w:tc>
        <w:tc>
          <w:tcPr>
            <w:tcW w:w="1820" w:type="dxa"/>
          </w:tcPr>
          <w:p w14:paraId="35AB63A9" w14:textId="77777777" w:rsidR="00044BED" w:rsidRPr="00EF4ADE" w:rsidRDefault="00044B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</w:rPr>
              <w:t>druh evidence</w:t>
            </w:r>
          </w:p>
        </w:tc>
        <w:tc>
          <w:tcPr>
            <w:tcW w:w="1250" w:type="dxa"/>
          </w:tcPr>
          <w:p w14:paraId="0B1B085D" w14:textId="77777777" w:rsidR="00044BED" w:rsidRPr="00EF4ADE" w:rsidRDefault="00044B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60" w:type="dxa"/>
          </w:tcPr>
          <w:p w14:paraId="271C9394" w14:textId="77777777" w:rsidR="00044BED" w:rsidRPr="00EF4ADE" w:rsidRDefault="00044B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</w:rPr>
              <w:t>výměra</w:t>
            </w:r>
            <w:r w:rsidR="00AE5278" w:rsidRPr="00EF4ADE">
              <w:rPr>
                <w:rFonts w:ascii="Arial" w:hAnsi="Arial" w:cs="Arial"/>
              </w:rPr>
              <w:t xml:space="preserve"> v m</w:t>
            </w:r>
            <w:r w:rsidR="00AE5278" w:rsidRPr="00EF4A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10" w:type="dxa"/>
          </w:tcPr>
          <w:p w14:paraId="0E566CA9" w14:textId="77777777" w:rsidR="00044BED" w:rsidRPr="00EF4ADE" w:rsidRDefault="00044BE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</w:rPr>
              <w:t>druh pozemku</w:t>
            </w:r>
          </w:p>
        </w:tc>
      </w:tr>
      <w:tr w:rsidR="00044BED" w:rsidRPr="00EF4ADE" w14:paraId="1F2CC52A" w14:textId="77777777">
        <w:trPr>
          <w:cantSplit/>
        </w:trPr>
        <w:tc>
          <w:tcPr>
            <w:tcW w:w="1535" w:type="dxa"/>
          </w:tcPr>
          <w:p w14:paraId="40D8126B" w14:textId="77777777" w:rsidR="00044BED" w:rsidRPr="00EF4ADE" w:rsidRDefault="00242A9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</w:rPr>
              <w:t>Praha</w:t>
            </w:r>
          </w:p>
        </w:tc>
        <w:tc>
          <w:tcPr>
            <w:tcW w:w="1535" w:type="dxa"/>
          </w:tcPr>
          <w:p w14:paraId="3C47575B" w14:textId="77777777" w:rsidR="00044BED" w:rsidRPr="00EF4ADE" w:rsidRDefault="00242A9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</w:rPr>
              <w:t>Vysočany</w:t>
            </w:r>
          </w:p>
        </w:tc>
        <w:tc>
          <w:tcPr>
            <w:tcW w:w="1820" w:type="dxa"/>
          </w:tcPr>
          <w:p w14:paraId="17EF18A6" w14:textId="77777777" w:rsidR="00044BED" w:rsidRPr="00EF4ADE" w:rsidRDefault="00242A9F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EF4ADE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1250" w:type="dxa"/>
          </w:tcPr>
          <w:p w14:paraId="4A9162EF" w14:textId="77777777" w:rsidR="00044BED" w:rsidRPr="00EF4ADE" w:rsidRDefault="00FA4B0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</w:rPr>
              <w:t>1795/1</w:t>
            </w:r>
          </w:p>
        </w:tc>
        <w:tc>
          <w:tcPr>
            <w:tcW w:w="1160" w:type="dxa"/>
          </w:tcPr>
          <w:p w14:paraId="468D415E" w14:textId="77777777" w:rsidR="00044BED" w:rsidRPr="00EF4ADE" w:rsidRDefault="00FA4B0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</w:rPr>
              <w:t>5171</w:t>
            </w:r>
          </w:p>
        </w:tc>
        <w:tc>
          <w:tcPr>
            <w:tcW w:w="1910" w:type="dxa"/>
          </w:tcPr>
          <w:p w14:paraId="3411851F" w14:textId="77777777" w:rsidR="00044BED" w:rsidRPr="00EF4ADE" w:rsidRDefault="00242A9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</w:rPr>
              <w:t>orná půda</w:t>
            </w:r>
          </w:p>
        </w:tc>
      </w:tr>
    </w:tbl>
    <w:p w14:paraId="46E4BF40" w14:textId="77777777" w:rsidR="00FE7F0C" w:rsidRPr="00EF4ADE" w:rsidRDefault="00FE7F0C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5089DE81" w14:textId="77777777" w:rsidR="00044BED" w:rsidRPr="00EF4ADE" w:rsidRDefault="00FE7F0C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(dále jen „nemovitá věc</w:t>
      </w:r>
      <w:r w:rsidR="00450E6A" w:rsidRPr="00EF4ADE">
        <w:rPr>
          <w:rFonts w:ascii="Arial" w:hAnsi="Arial" w:cs="Arial"/>
        </w:rPr>
        <w:t>“)</w:t>
      </w:r>
    </w:p>
    <w:p w14:paraId="64058CBC" w14:textId="77777777" w:rsidR="00044BED" w:rsidRPr="00EF4ADE" w:rsidRDefault="00044BED">
      <w:pPr>
        <w:jc w:val="center"/>
        <w:rPr>
          <w:rFonts w:ascii="Arial" w:hAnsi="Arial" w:cs="Arial"/>
          <w:b/>
          <w:bCs/>
        </w:rPr>
      </w:pPr>
      <w:r w:rsidRPr="00EF4ADE">
        <w:rPr>
          <w:rFonts w:ascii="Arial" w:hAnsi="Arial" w:cs="Arial"/>
          <w:b/>
          <w:bCs/>
        </w:rPr>
        <w:lastRenderedPageBreak/>
        <w:t>Čl. II</w:t>
      </w:r>
    </w:p>
    <w:p w14:paraId="43F4E43C" w14:textId="77777777" w:rsidR="00044BED" w:rsidRPr="00EF4ADE" w:rsidRDefault="00044BED">
      <w:pPr>
        <w:jc w:val="center"/>
        <w:rPr>
          <w:rFonts w:ascii="Arial" w:hAnsi="Arial" w:cs="Arial"/>
          <w:b/>
          <w:bCs/>
        </w:rPr>
      </w:pPr>
    </w:p>
    <w:p w14:paraId="24E4A6C4" w14:textId="77777777" w:rsidR="00044BED" w:rsidRPr="00EF4ADE" w:rsidRDefault="003563A9" w:rsidP="005B188C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Státní pozemkový úřad</w:t>
      </w:r>
      <w:r w:rsidR="00044BED" w:rsidRPr="00EF4ADE">
        <w:rPr>
          <w:rFonts w:ascii="Arial" w:hAnsi="Arial" w:cs="Arial"/>
        </w:rPr>
        <w:t xml:space="preserve"> přenechává klientovi místo k</w:t>
      </w:r>
      <w:r w:rsidRPr="00EF4ADE">
        <w:rPr>
          <w:rFonts w:ascii="Arial" w:hAnsi="Arial" w:cs="Arial"/>
        </w:rPr>
        <w:t xml:space="preserve"> umístění reklamního poutače</w:t>
      </w:r>
      <w:r w:rsidR="00242A9F" w:rsidRPr="00EF4ADE">
        <w:rPr>
          <w:rFonts w:ascii="Arial" w:hAnsi="Arial" w:cs="Arial"/>
        </w:rPr>
        <w:t xml:space="preserve"> </w:t>
      </w:r>
      <w:r w:rsidRPr="00EF4ADE">
        <w:rPr>
          <w:rFonts w:ascii="Arial" w:hAnsi="Arial" w:cs="Arial"/>
        </w:rPr>
        <w:t>na </w:t>
      </w:r>
      <w:r w:rsidR="00FE7F0C" w:rsidRPr="00EF4ADE">
        <w:rPr>
          <w:rFonts w:ascii="Arial" w:hAnsi="Arial" w:cs="Arial"/>
        </w:rPr>
        <w:t>nemovité</w:t>
      </w:r>
      <w:r w:rsidR="00242A9F" w:rsidRPr="00EF4ADE">
        <w:rPr>
          <w:rFonts w:ascii="Arial" w:hAnsi="Arial" w:cs="Arial"/>
          <w:i/>
        </w:rPr>
        <w:t xml:space="preserve"> </w:t>
      </w:r>
      <w:r w:rsidR="00FE7F0C" w:rsidRPr="00EF4ADE">
        <w:rPr>
          <w:rFonts w:ascii="Arial" w:hAnsi="Arial" w:cs="Arial"/>
        </w:rPr>
        <w:t>věci</w:t>
      </w:r>
      <w:r w:rsidR="00044BED" w:rsidRPr="00EF4ADE">
        <w:rPr>
          <w:rFonts w:ascii="Arial" w:hAnsi="Arial" w:cs="Arial"/>
          <w:i/>
        </w:rPr>
        <w:t>.</w:t>
      </w:r>
      <w:r w:rsidR="00044BED" w:rsidRPr="00EF4ADE">
        <w:rPr>
          <w:rFonts w:ascii="Arial" w:hAnsi="Arial" w:cs="Arial"/>
        </w:rPr>
        <w:t xml:space="preserve"> Bližší </w:t>
      </w:r>
      <w:r w:rsidRPr="00EF4ADE">
        <w:rPr>
          <w:rFonts w:ascii="Arial" w:hAnsi="Arial" w:cs="Arial"/>
        </w:rPr>
        <w:t>specifikace umístění poutače na </w:t>
      </w:r>
      <w:r w:rsidR="009D1E14" w:rsidRPr="00EF4ADE">
        <w:rPr>
          <w:rFonts w:ascii="Arial" w:hAnsi="Arial" w:cs="Arial"/>
        </w:rPr>
        <w:t xml:space="preserve">nemovité věci </w:t>
      </w:r>
      <w:r w:rsidR="00044BED" w:rsidRPr="00EF4ADE">
        <w:rPr>
          <w:rFonts w:ascii="Arial" w:hAnsi="Arial" w:cs="Arial"/>
        </w:rPr>
        <w:t>a jeho technické parametry jsou uvedeny na situačním náčrtu, který je nedílnou součástí této smlouvy.</w:t>
      </w:r>
    </w:p>
    <w:p w14:paraId="72DE864A" w14:textId="77777777" w:rsidR="00044BED" w:rsidRPr="00EF4ADE" w:rsidRDefault="00044BE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5DD2C3F6" w14:textId="77777777" w:rsidR="00044BED" w:rsidRPr="00EF4ADE" w:rsidRDefault="00044BED">
      <w:pPr>
        <w:jc w:val="center"/>
        <w:rPr>
          <w:rFonts w:ascii="Arial" w:hAnsi="Arial" w:cs="Arial"/>
          <w:b/>
          <w:bCs/>
        </w:rPr>
      </w:pPr>
      <w:r w:rsidRPr="00EF4ADE">
        <w:rPr>
          <w:rFonts w:ascii="Arial" w:hAnsi="Arial" w:cs="Arial"/>
          <w:b/>
          <w:bCs/>
        </w:rPr>
        <w:t>Čl. III</w:t>
      </w:r>
    </w:p>
    <w:p w14:paraId="79B4909A" w14:textId="77777777" w:rsidR="00044BED" w:rsidRPr="00EF4ADE" w:rsidRDefault="00044BED">
      <w:pPr>
        <w:jc w:val="center"/>
        <w:rPr>
          <w:rFonts w:ascii="Arial" w:hAnsi="Arial" w:cs="Arial"/>
          <w:b/>
          <w:bCs/>
        </w:rPr>
      </w:pPr>
    </w:p>
    <w:p w14:paraId="1F1C54CA" w14:textId="77777777" w:rsidR="00044BED" w:rsidRPr="00EF4ADE" w:rsidRDefault="00044BED" w:rsidP="00860E56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EF4ADE">
        <w:rPr>
          <w:rFonts w:ascii="Arial" w:hAnsi="Arial" w:cs="Arial"/>
        </w:rPr>
        <w:t>Klient se zavazuje:</w:t>
      </w:r>
    </w:p>
    <w:p w14:paraId="1CED9224" w14:textId="77777777" w:rsidR="00860E56" w:rsidRPr="00EF4ADE" w:rsidRDefault="00860E56">
      <w:pPr>
        <w:pStyle w:val="Normlnweb"/>
        <w:spacing w:before="0" w:beforeAutospacing="0" w:after="0" w:afterAutospacing="0"/>
        <w:ind w:firstLine="709"/>
        <w:rPr>
          <w:rFonts w:ascii="Arial" w:hAnsi="Arial" w:cs="Arial"/>
        </w:rPr>
      </w:pPr>
    </w:p>
    <w:p w14:paraId="610C30DD" w14:textId="77777777" w:rsidR="005D31CE" w:rsidRPr="00EF4ADE" w:rsidRDefault="00044BED" w:rsidP="005D31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- postupovat při umístění reklamního poutače v souladu s příslušnými právními předpisy upravujícími danou oblast, zejména pak zákonem č. 183/2006 Sb., </w:t>
      </w:r>
      <w:r w:rsidR="003E7960" w:rsidRPr="00EF4ADE">
        <w:rPr>
          <w:rFonts w:ascii="Arial" w:hAnsi="Arial" w:cs="Arial"/>
        </w:rPr>
        <w:t>o územním plánování a stavebním řádu (stavební zákon)</w:t>
      </w:r>
      <w:r w:rsidRPr="00EF4ADE">
        <w:rPr>
          <w:rFonts w:ascii="Arial" w:hAnsi="Arial" w:cs="Arial"/>
        </w:rPr>
        <w:t>, ve znění pozdějších předpisů</w:t>
      </w:r>
      <w:r w:rsidR="00303560" w:rsidRPr="00EF4ADE">
        <w:rPr>
          <w:rFonts w:ascii="Arial" w:hAnsi="Arial" w:cs="Arial"/>
        </w:rPr>
        <w:t xml:space="preserve"> a jeho prováděcími předpisy</w:t>
      </w:r>
      <w:r w:rsidR="0044051C" w:rsidRPr="00EF4ADE">
        <w:rPr>
          <w:rFonts w:ascii="Arial" w:hAnsi="Arial" w:cs="Arial"/>
        </w:rPr>
        <w:t xml:space="preserve"> a zákonem č. 13/1997 Sb., o</w:t>
      </w:r>
      <w:r w:rsidR="006752F8" w:rsidRPr="00EF4ADE">
        <w:rPr>
          <w:rFonts w:ascii="Arial" w:hAnsi="Arial" w:cs="Arial"/>
        </w:rPr>
        <w:t> </w:t>
      </w:r>
      <w:r w:rsidR="0044051C" w:rsidRPr="00EF4ADE">
        <w:rPr>
          <w:rFonts w:ascii="Arial" w:hAnsi="Arial" w:cs="Arial"/>
        </w:rPr>
        <w:t xml:space="preserve">pozemních komunikacích, ve znění pozdějších předpisů. </w:t>
      </w:r>
      <w:r w:rsidR="005D31CE" w:rsidRPr="00EF4ADE">
        <w:rPr>
          <w:rFonts w:ascii="Arial" w:hAnsi="Arial" w:cs="Arial"/>
        </w:rPr>
        <w:t>V případě porušení této povinnosti je klient povinen zaplatit Státnímu pozemkovému úřadu smluvní pokutu ve výši 20.000 Kč.</w:t>
      </w:r>
      <w:r w:rsidR="005D31CE" w:rsidRPr="00EF4ADE">
        <w:rPr>
          <w:rFonts w:ascii="Arial" w:hAnsi="Arial" w:cs="Arial"/>
          <w:shd w:val="clear" w:color="auto" w:fill="FFFFFF"/>
        </w:rPr>
        <w:t xml:space="preserve"> </w:t>
      </w:r>
      <w:r w:rsidR="00FB5F1C" w:rsidRPr="00EF4ADE">
        <w:rPr>
          <w:rFonts w:ascii="Arial" w:hAnsi="Arial" w:cs="Arial"/>
          <w:shd w:val="clear" w:color="auto" w:fill="FFFFFF"/>
        </w:rPr>
        <w:t>Náklady, které vzniknou Státnímu pozemkovému úřadu v souvislosti s</w:t>
      </w:r>
      <w:r w:rsidR="00303560" w:rsidRPr="00EF4ADE">
        <w:rPr>
          <w:rFonts w:ascii="Arial" w:hAnsi="Arial" w:cs="Arial"/>
          <w:shd w:val="clear" w:color="auto" w:fill="FFFFFF"/>
        </w:rPr>
        <w:t xml:space="preserve"> případným </w:t>
      </w:r>
      <w:r w:rsidR="00FB5F1C" w:rsidRPr="00EF4ADE">
        <w:rPr>
          <w:rFonts w:ascii="Arial" w:hAnsi="Arial" w:cs="Arial"/>
          <w:shd w:val="clear" w:color="auto" w:fill="FFFFFF"/>
        </w:rPr>
        <w:t>porušením zákona č. 183/2006 Sb.</w:t>
      </w:r>
      <w:r w:rsidR="003E7960" w:rsidRPr="00EF4ADE">
        <w:rPr>
          <w:rFonts w:ascii="Arial" w:hAnsi="Arial" w:cs="Arial"/>
          <w:shd w:val="clear" w:color="auto" w:fill="FFFFFF"/>
        </w:rPr>
        <w:t>,</w:t>
      </w:r>
      <w:r w:rsidR="003E7960" w:rsidRPr="00EF4ADE">
        <w:rPr>
          <w:rFonts w:ascii="Arial" w:hAnsi="Arial" w:cs="Arial"/>
        </w:rPr>
        <w:t xml:space="preserve"> o územním plánování a stavebním řádu (stavební zákon)</w:t>
      </w:r>
      <w:r w:rsidR="00303560" w:rsidRPr="00EF4ADE">
        <w:rPr>
          <w:rFonts w:ascii="Arial" w:hAnsi="Arial" w:cs="Arial"/>
        </w:rPr>
        <w:t xml:space="preserve">, jeho prováděcích předpisů </w:t>
      </w:r>
      <w:r w:rsidR="00FB5F1C" w:rsidRPr="00EF4ADE">
        <w:rPr>
          <w:rFonts w:ascii="Arial" w:hAnsi="Arial" w:cs="Arial"/>
          <w:shd w:val="clear" w:color="auto" w:fill="FFFFFF"/>
        </w:rPr>
        <w:t xml:space="preserve">a zákona č. 13/1997 Sb., </w:t>
      </w:r>
      <w:r w:rsidR="00FB5F1C" w:rsidRPr="00EF4ADE">
        <w:rPr>
          <w:rFonts w:ascii="Arial" w:hAnsi="Arial" w:cs="Arial"/>
        </w:rPr>
        <w:t>o pozemních komunikacích</w:t>
      </w:r>
      <w:r w:rsidR="003E7960" w:rsidRPr="00EF4ADE">
        <w:rPr>
          <w:rFonts w:ascii="Arial" w:hAnsi="Arial" w:cs="Arial"/>
        </w:rPr>
        <w:t>,</w:t>
      </w:r>
      <w:r w:rsidR="00FB5F1C" w:rsidRPr="00EF4ADE">
        <w:rPr>
          <w:rFonts w:ascii="Arial" w:hAnsi="Arial" w:cs="Arial"/>
          <w:shd w:val="clear" w:color="auto" w:fill="FFFFFF"/>
        </w:rPr>
        <w:t xml:space="preserve"> bude hradit klient v plném rozsahu.</w:t>
      </w:r>
    </w:p>
    <w:p w14:paraId="2BBB7A8F" w14:textId="77777777" w:rsidR="00044BED" w:rsidRPr="00EF4ADE" w:rsidRDefault="00044BED" w:rsidP="003563A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5259857B" w14:textId="77777777" w:rsidR="00044BED" w:rsidRPr="00EF4ADE" w:rsidRDefault="00044BED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- na reklamním poutač</w:t>
      </w:r>
      <w:r w:rsidR="005056BF" w:rsidRPr="00EF4ADE">
        <w:rPr>
          <w:rFonts w:ascii="Arial" w:hAnsi="Arial" w:cs="Arial"/>
        </w:rPr>
        <w:t>i</w:t>
      </w:r>
      <w:r w:rsidRPr="00EF4ADE">
        <w:rPr>
          <w:rFonts w:ascii="Arial" w:hAnsi="Arial" w:cs="Arial"/>
        </w:rPr>
        <w:t xml:space="preserve"> nepropagovat předměty a služby, jejichž propagace odporuje právním předpisům, slušnosti a dobrým mravům,</w:t>
      </w:r>
    </w:p>
    <w:p w14:paraId="4F62AF1A" w14:textId="77777777" w:rsidR="00E935BF" w:rsidRPr="00EF4ADE" w:rsidRDefault="00E935B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17E4561C" w14:textId="77777777" w:rsidR="00E935BF" w:rsidRPr="00EF4ADE" w:rsidRDefault="00E935BF" w:rsidP="00E935B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- zajistit, že v souvislosti s užívá</w:t>
      </w:r>
      <w:r w:rsidR="00901CC7" w:rsidRPr="00EF4ADE">
        <w:rPr>
          <w:rFonts w:ascii="Arial" w:hAnsi="Arial" w:cs="Arial"/>
        </w:rPr>
        <w:t>ní</w:t>
      </w:r>
      <w:r w:rsidRPr="00EF4ADE">
        <w:rPr>
          <w:rFonts w:ascii="Arial" w:hAnsi="Arial" w:cs="Arial"/>
        </w:rPr>
        <w:t>m reklamního poutače</w:t>
      </w:r>
      <w:r w:rsidRPr="00EF4ADE">
        <w:rPr>
          <w:rFonts w:ascii="Arial" w:hAnsi="Arial" w:cs="Arial"/>
          <w:i/>
        </w:rPr>
        <w:t xml:space="preserve"> </w:t>
      </w:r>
      <w:r w:rsidRPr="00EF4ADE">
        <w:rPr>
          <w:rFonts w:ascii="Arial" w:hAnsi="Arial" w:cs="Arial"/>
        </w:rPr>
        <w:t>nebude probíhat manipulace s takovými látkami, které by mohly znečistit půdu, vody nebo životní prostředí,</w:t>
      </w:r>
    </w:p>
    <w:p w14:paraId="2DC82599" w14:textId="77777777" w:rsidR="00044BED" w:rsidRPr="00EF4ADE" w:rsidRDefault="00044BED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7257259C" w14:textId="77777777" w:rsidR="00895629" w:rsidRPr="00EF4ADE" w:rsidRDefault="00044BED" w:rsidP="00284915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- do 30 dnů písemně oznámit </w:t>
      </w:r>
      <w:r w:rsidR="00860E56" w:rsidRPr="00EF4ADE">
        <w:rPr>
          <w:rFonts w:ascii="Arial" w:hAnsi="Arial" w:cs="Arial"/>
        </w:rPr>
        <w:t>Státnímu pozemkovému úřadu</w:t>
      </w:r>
      <w:r w:rsidRPr="00EF4ADE">
        <w:rPr>
          <w:rFonts w:ascii="Arial" w:hAnsi="Arial" w:cs="Arial"/>
        </w:rPr>
        <w:t xml:space="preserve"> jakoukoliv změnu vlastnického práva k</w:t>
      </w:r>
      <w:r w:rsidR="009D1E14" w:rsidRPr="00EF4ADE">
        <w:rPr>
          <w:rFonts w:ascii="Arial" w:hAnsi="Arial" w:cs="Arial"/>
        </w:rPr>
        <w:t> </w:t>
      </w:r>
      <w:r w:rsidRPr="00EF4ADE">
        <w:rPr>
          <w:rFonts w:ascii="Arial" w:hAnsi="Arial" w:cs="Arial"/>
        </w:rPr>
        <w:t>reklamnímu poutači</w:t>
      </w:r>
      <w:r w:rsidRPr="00EF4ADE">
        <w:rPr>
          <w:rFonts w:ascii="Arial" w:hAnsi="Arial" w:cs="Arial"/>
          <w:i/>
        </w:rPr>
        <w:t>.</w:t>
      </w:r>
      <w:r w:rsidRPr="00EF4ADE">
        <w:rPr>
          <w:rFonts w:ascii="Arial" w:hAnsi="Arial" w:cs="Arial"/>
        </w:rPr>
        <w:t xml:space="preserve"> V případě porušení této povinnosti je klient povinen zaplatit </w:t>
      </w:r>
      <w:r w:rsidR="003563A9" w:rsidRPr="00EF4ADE">
        <w:rPr>
          <w:rFonts w:ascii="Arial" w:hAnsi="Arial" w:cs="Arial"/>
        </w:rPr>
        <w:t>Státnímu pozemkovému úřadu</w:t>
      </w:r>
      <w:r w:rsidRPr="00EF4ADE">
        <w:rPr>
          <w:rFonts w:ascii="Arial" w:hAnsi="Arial" w:cs="Arial"/>
        </w:rPr>
        <w:t xml:space="preserve"> smluvní pokutu ve výši 5.000 Kč.</w:t>
      </w:r>
      <w:r w:rsidR="00895629" w:rsidRPr="00EF4ADE">
        <w:rPr>
          <w:rFonts w:ascii="Arial" w:hAnsi="Arial" w:cs="Arial"/>
          <w:shd w:val="clear" w:color="auto" w:fill="FFFFFF"/>
        </w:rPr>
        <w:t xml:space="preserve"> </w:t>
      </w:r>
    </w:p>
    <w:p w14:paraId="144AD95F" w14:textId="77777777" w:rsidR="00044BED" w:rsidRPr="00EF4ADE" w:rsidRDefault="00044BED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1681C331" w14:textId="77777777" w:rsidR="00895629" w:rsidRPr="00EF4ADE" w:rsidRDefault="00044BED" w:rsidP="0082715D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- do 30 dnů písemně oznámit </w:t>
      </w:r>
      <w:r w:rsidR="00860E56" w:rsidRPr="00EF4ADE">
        <w:rPr>
          <w:rFonts w:ascii="Arial" w:hAnsi="Arial" w:cs="Arial"/>
        </w:rPr>
        <w:t>Státnímu pozemkovému úřadu</w:t>
      </w:r>
      <w:r w:rsidRPr="00EF4ADE">
        <w:rPr>
          <w:rFonts w:ascii="Arial" w:hAnsi="Arial" w:cs="Arial"/>
        </w:rPr>
        <w:t xml:space="preserve"> jakoukoliv změnu týkající se údajů klienta uvedených v záhlaví smlouvy.</w:t>
      </w:r>
      <w:r w:rsidRPr="00EF4ADE">
        <w:rPr>
          <w:rFonts w:ascii="Arial" w:hAnsi="Arial" w:cs="Arial"/>
          <w:i/>
          <w:iCs/>
        </w:rPr>
        <w:t xml:space="preserve"> </w:t>
      </w:r>
      <w:r w:rsidRPr="00EF4ADE">
        <w:rPr>
          <w:rFonts w:ascii="Arial" w:hAnsi="Arial" w:cs="Arial"/>
        </w:rPr>
        <w:t xml:space="preserve">V případě porušení této povinnosti je klient povinen zaplatit </w:t>
      </w:r>
      <w:r w:rsidR="00860E56" w:rsidRPr="00EF4ADE">
        <w:rPr>
          <w:rFonts w:ascii="Arial" w:hAnsi="Arial" w:cs="Arial"/>
        </w:rPr>
        <w:t>Státnímu pozemkovému úřadu</w:t>
      </w:r>
      <w:r w:rsidRPr="00EF4ADE">
        <w:rPr>
          <w:rFonts w:ascii="Arial" w:hAnsi="Arial" w:cs="Arial"/>
        </w:rPr>
        <w:t xml:space="preserve"> smluvní pokutu ve výši 5.000 Kč.</w:t>
      </w:r>
      <w:r w:rsidR="0082715D" w:rsidRPr="00EF4ADE">
        <w:rPr>
          <w:rFonts w:ascii="Arial" w:hAnsi="Arial" w:cs="Arial"/>
        </w:rPr>
        <w:t xml:space="preserve"> </w:t>
      </w:r>
    </w:p>
    <w:p w14:paraId="0B29F2B0" w14:textId="77777777" w:rsidR="00EC34CF" w:rsidRPr="00EF4ADE" w:rsidRDefault="00EC34CF" w:rsidP="0082715D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63501324" w14:textId="77777777" w:rsidR="00C20195" w:rsidRPr="00EF4ADE" w:rsidRDefault="00EC34CF" w:rsidP="00EC34C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- šetřit co nejvíce majetek Státního pozemkového úřadu při </w:t>
      </w:r>
      <w:r w:rsidR="00954637" w:rsidRPr="00EF4ADE">
        <w:rPr>
          <w:rFonts w:ascii="Arial" w:hAnsi="Arial" w:cs="Arial"/>
        </w:rPr>
        <w:t xml:space="preserve">realizaci </w:t>
      </w:r>
      <w:r w:rsidR="00C20195" w:rsidRPr="00EF4ADE">
        <w:rPr>
          <w:rFonts w:ascii="Arial" w:hAnsi="Arial" w:cs="Arial"/>
        </w:rPr>
        <w:t xml:space="preserve">reklamního poutače </w:t>
      </w:r>
      <w:r w:rsidRPr="00EF4ADE">
        <w:rPr>
          <w:rFonts w:ascii="Arial" w:hAnsi="Arial" w:cs="Arial"/>
        </w:rPr>
        <w:t xml:space="preserve">na </w:t>
      </w:r>
      <w:r w:rsidR="00BD689E" w:rsidRPr="00EF4ADE">
        <w:rPr>
          <w:rFonts w:ascii="Arial" w:hAnsi="Arial" w:cs="Arial"/>
        </w:rPr>
        <w:t>nemovité</w:t>
      </w:r>
      <w:r w:rsidR="005056BF" w:rsidRPr="00EF4ADE">
        <w:rPr>
          <w:rFonts w:ascii="Arial" w:hAnsi="Arial" w:cs="Arial"/>
        </w:rPr>
        <w:t xml:space="preserve"> </w:t>
      </w:r>
      <w:r w:rsidR="00BD689E" w:rsidRPr="00EF4ADE">
        <w:rPr>
          <w:rFonts w:ascii="Arial" w:hAnsi="Arial" w:cs="Arial"/>
        </w:rPr>
        <w:t>věci.</w:t>
      </w:r>
      <w:r w:rsidRPr="00EF4ADE">
        <w:rPr>
          <w:rFonts w:ascii="Arial" w:hAnsi="Arial" w:cs="Arial"/>
        </w:rPr>
        <w:t xml:space="preserve"> </w:t>
      </w:r>
    </w:p>
    <w:p w14:paraId="11FB37AE" w14:textId="77777777" w:rsidR="00C20195" w:rsidRPr="00EF4ADE" w:rsidRDefault="00C20195" w:rsidP="00EC34C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6D93BB64" w14:textId="77777777" w:rsidR="00C20195" w:rsidRPr="00EF4ADE" w:rsidRDefault="00C20195" w:rsidP="00C20195">
      <w:pPr>
        <w:pStyle w:val="Normlnweb"/>
        <w:spacing w:before="0" w:beforeAutospacing="0" w:after="0" w:afterAutospacing="0"/>
        <w:ind w:left="142" w:hanging="142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-</w:t>
      </w:r>
      <w:r w:rsidRPr="00EF4ADE">
        <w:rPr>
          <w:rFonts w:ascii="Arial" w:hAnsi="Arial" w:cs="Arial"/>
        </w:rPr>
        <w:tab/>
        <w:t xml:space="preserve">realizovat </w:t>
      </w:r>
      <w:r w:rsidR="00BD689E" w:rsidRPr="00EF4ADE">
        <w:rPr>
          <w:rFonts w:ascii="Arial" w:hAnsi="Arial" w:cs="Arial"/>
        </w:rPr>
        <w:t xml:space="preserve">reklamní poutač </w:t>
      </w:r>
      <w:r w:rsidRPr="00EF4ADE">
        <w:rPr>
          <w:rFonts w:ascii="Arial" w:hAnsi="Arial" w:cs="Arial"/>
        </w:rPr>
        <w:t>až v okamžiku, kdy se dohodne s</w:t>
      </w:r>
      <w:r w:rsidR="005056BF" w:rsidRPr="00EF4ADE">
        <w:rPr>
          <w:rFonts w:ascii="Arial" w:hAnsi="Arial" w:cs="Arial"/>
        </w:rPr>
        <w:t> </w:t>
      </w:r>
      <w:r w:rsidRPr="00EF4ADE">
        <w:rPr>
          <w:rFonts w:ascii="Arial" w:hAnsi="Arial" w:cs="Arial"/>
        </w:rPr>
        <w:t>nájemcem</w:t>
      </w:r>
      <w:r w:rsidR="005056BF" w:rsidRPr="00EF4ADE">
        <w:rPr>
          <w:rFonts w:ascii="Arial" w:hAnsi="Arial" w:cs="Arial"/>
        </w:rPr>
        <w:t xml:space="preserve"> </w:t>
      </w:r>
      <w:r w:rsidRPr="00EF4ADE">
        <w:rPr>
          <w:rFonts w:ascii="Arial" w:hAnsi="Arial" w:cs="Arial"/>
        </w:rPr>
        <w:t xml:space="preserve">na podmínkách realizace </w:t>
      </w:r>
      <w:r w:rsidR="00BD689E" w:rsidRPr="00EF4ADE">
        <w:rPr>
          <w:rFonts w:ascii="Arial" w:hAnsi="Arial" w:cs="Arial"/>
        </w:rPr>
        <w:t>reklamního poutače</w:t>
      </w:r>
      <w:r w:rsidRPr="00EF4ADE">
        <w:rPr>
          <w:rFonts w:ascii="Arial" w:hAnsi="Arial" w:cs="Arial"/>
        </w:rPr>
        <w:t xml:space="preserve"> a event. úhradě škod vzniklých v důsledku realizace </w:t>
      </w:r>
      <w:r w:rsidR="00BD689E" w:rsidRPr="00EF4ADE">
        <w:rPr>
          <w:rFonts w:ascii="Arial" w:hAnsi="Arial" w:cs="Arial"/>
        </w:rPr>
        <w:t>reklamního poutače</w:t>
      </w:r>
      <w:r w:rsidRPr="00EF4ADE">
        <w:rPr>
          <w:rFonts w:ascii="Arial" w:hAnsi="Arial" w:cs="Arial"/>
        </w:rPr>
        <w:t>. Pokud klient dohodu neuzavře a stavbu bude realizovat, odpovídá v plné výši za případné škody nebo jiná plnění uplatňovaná nájemcem/pachtýřem.</w:t>
      </w:r>
    </w:p>
    <w:p w14:paraId="5788D979" w14:textId="77777777" w:rsidR="00C20195" w:rsidRPr="00EF4ADE" w:rsidRDefault="00C20195" w:rsidP="00EC34C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380BD165" w14:textId="77777777" w:rsidR="00044BED" w:rsidRPr="00EF4ADE" w:rsidRDefault="00044BED">
      <w:pPr>
        <w:jc w:val="center"/>
        <w:rPr>
          <w:rFonts w:ascii="Arial" w:hAnsi="Arial" w:cs="Arial"/>
          <w:b/>
          <w:bCs/>
        </w:rPr>
      </w:pPr>
      <w:r w:rsidRPr="00EF4ADE">
        <w:rPr>
          <w:rFonts w:ascii="Arial" w:hAnsi="Arial" w:cs="Arial"/>
          <w:b/>
          <w:bCs/>
        </w:rPr>
        <w:t>Čl. IV</w:t>
      </w:r>
    </w:p>
    <w:p w14:paraId="2B44361E" w14:textId="77777777" w:rsidR="006E11BE" w:rsidRPr="00EF4ADE" w:rsidRDefault="006E11BE">
      <w:pPr>
        <w:jc w:val="center"/>
        <w:rPr>
          <w:rFonts w:ascii="Arial" w:hAnsi="Arial" w:cs="Arial"/>
          <w:b/>
          <w:bCs/>
        </w:rPr>
      </w:pPr>
    </w:p>
    <w:p w14:paraId="386CF2BF" w14:textId="6AA970E0" w:rsidR="003146F4" w:rsidRPr="00EF4ADE" w:rsidRDefault="00044BED" w:rsidP="003146F4">
      <w:pPr>
        <w:ind w:left="567" w:hanging="567"/>
        <w:jc w:val="both"/>
        <w:rPr>
          <w:rFonts w:ascii="Arial" w:hAnsi="Arial" w:cs="Arial"/>
          <w:iCs/>
        </w:rPr>
      </w:pPr>
      <w:r w:rsidRPr="00EF4ADE">
        <w:rPr>
          <w:rFonts w:ascii="Arial" w:hAnsi="Arial" w:cs="Arial"/>
          <w:iCs/>
        </w:rPr>
        <w:t>1)</w:t>
      </w:r>
      <w:r w:rsidRPr="00EF4ADE">
        <w:rPr>
          <w:rFonts w:ascii="Arial" w:hAnsi="Arial" w:cs="Arial"/>
          <w:iCs/>
          <w:sz w:val="22"/>
          <w:szCs w:val="22"/>
        </w:rPr>
        <w:tab/>
      </w:r>
      <w:r w:rsidRPr="00EF4ADE">
        <w:rPr>
          <w:rFonts w:ascii="Arial" w:hAnsi="Arial" w:cs="Arial"/>
          <w:iCs/>
        </w:rPr>
        <w:t xml:space="preserve">Tato smlouva se uzavírá na dobu určitou od </w:t>
      </w:r>
      <w:r w:rsidR="005056BF" w:rsidRPr="0005036A">
        <w:rPr>
          <w:rFonts w:ascii="Arial" w:hAnsi="Arial" w:cs="Arial"/>
          <w:b/>
          <w:bCs/>
          <w:iCs/>
        </w:rPr>
        <w:t>1.</w:t>
      </w:r>
      <w:r w:rsidR="006E11BE" w:rsidRPr="0005036A">
        <w:rPr>
          <w:rFonts w:ascii="Arial" w:hAnsi="Arial" w:cs="Arial"/>
          <w:b/>
          <w:bCs/>
          <w:iCs/>
        </w:rPr>
        <w:t>10</w:t>
      </w:r>
      <w:r w:rsidR="005056BF" w:rsidRPr="0005036A">
        <w:rPr>
          <w:rFonts w:ascii="Arial" w:hAnsi="Arial" w:cs="Arial"/>
          <w:b/>
          <w:bCs/>
          <w:iCs/>
        </w:rPr>
        <w:t>.2024</w:t>
      </w:r>
      <w:r w:rsidRPr="0005036A">
        <w:rPr>
          <w:rFonts w:ascii="Arial" w:hAnsi="Arial" w:cs="Arial"/>
          <w:b/>
          <w:bCs/>
          <w:iCs/>
        </w:rPr>
        <w:t xml:space="preserve"> do </w:t>
      </w:r>
      <w:r w:rsidR="006E11BE" w:rsidRPr="0005036A">
        <w:rPr>
          <w:rFonts w:ascii="Arial" w:hAnsi="Arial" w:cs="Arial"/>
          <w:b/>
          <w:bCs/>
          <w:iCs/>
        </w:rPr>
        <w:t>30.9</w:t>
      </w:r>
      <w:r w:rsidR="005056BF" w:rsidRPr="0005036A">
        <w:rPr>
          <w:rFonts w:ascii="Arial" w:hAnsi="Arial" w:cs="Arial"/>
          <w:b/>
          <w:bCs/>
          <w:iCs/>
        </w:rPr>
        <w:t>.2029</w:t>
      </w:r>
      <w:r w:rsidR="005056BF" w:rsidRPr="00EF4ADE">
        <w:rPr>
          <w:rFonts w:ascii="Arial" w:hAnsi="Arial" w:cs="Arial"/>
          <w:iCs/>
        </w:rPr>
        <w:t>.</w:t>
      </w:r>
      <w:r w:rsidRPr="00EF4ADE">
        <w:rPr>
          <w:rFonts w:ascii="Arial" w:hAnsi="Arial" w:cs="Arial"/>
          <w:iCs/>
        </w:rPr>
        <w:t xml:space="preserve"> </w:t>
      </w:r>
    </w:p>
    <w:p w14:paraId="46A9682C" w14:textId="77777777" w:rsidR="003146F4" w:rsidRPr="00EF4ADE" w:rsidRDefault="003146F4" w:rsidP="003146F4">
      <w:pPr>
        <w:pStyle w:val="Zkladntext2"/>
        <w:tabs>
          <w:tab w:val="clear" w:pos="284"/>
          <w:tab w:val="clear" w:pos="568"/>
        </w:tabs>
        <w:rPr>
          <w:rFonts w:ascii="Arial" w:hAnsi="Arial" w:cs="Arial"/>
        </w:rPr>
      </w:pPr>
    </w:p>
    <w:p w14:paraId="6C0E3134" w14:textId="77777777" w:rsidR="003146F4" w:rsidRPr="00EF4ADE" w:rsidRDefault="003146F4" w:rsidP="003146F4">
      <w:pPr>
        <w:pStyle w:val="Zkladntext2"/>
        <w:tabs>
          <w:tab w:val="clear" w:pos="284"/>
          <w:tab w:val="clear" w:pos="568"/>
        </w:tabs>
        <w:ind w:left="567" w:hanging="567"/>
        <w:rPr>
          <w:rFonts w:ascii="Arial" w:hAnsi="Arial" w:cs="Arial"/>
        </w:rPr>
      </w:pPr>
      <w:r w:rsidRPr="00EF4ADE">
        <w:rPr>
          <w:rFonts w:ascii="Arial" w:hAnsi="Arial" w:cs="Arial"/>
        </w:rPr>
        <w:lastRenderedPageBreak/>
        <w:t>2)</w:t>
      </w:r>
      <w:r w:rsidRPr="00EF4ADE">
        <w:rPr>
          <w:rFonts w:ascii="Arial" w:hAnsi="Arial" w:cs="Arial"/>
        </w:rPr>
        <w:tab/>
      </w:r>
      <w:r w:rsidR="00855A57" w:rsidRPr="00EF4ADE">
        <w:rPr>
          <w:rFonts w:ascii="Arial" w:hAnsi="Arial" w:cs="Arial"/>
        </w:rPr>
        <w:t>Přenechá-li klient reklamní poutač k užívání třetí osobě bez předchozího souhlasu Státního pozemkového úřadu, je Státní pozemkový úřad oprávněn</w:t>
      </w:r>
      <w:r w:rsidRPr="00EF4ADE">
        <w:rPr>
          <w:rFonts w:ascii="Arial" w:hAnsi="Arial" w:cs="Arial"/>
        </w:rPr>
        <w:t xml:space="preserve"> vypovědět </w:t>
      </w:r>
      <w:r w:rsidR="004E3988" w:rsidRPr="00EF4ADE">
        <w:rPr>
          <w:rFonts w:ascii="Arial" w:hAnsi="Arial" w:cs="Arial"/>
        </w:rPr>
        <w:t>tuto smlouvu</w:t>
      </w:r>
      <w:r w:rsidRPr="00EF4ADE">
        <w:rPr>
          <w:rFonts w:ascii="Arial" w:hAnsi="Arial" w:cs="Arial"/>
        </w:rPr>
        <w:t xml:space="preserve"> bez výpovědní </w:t>
      </w:r>
      <w:r w:rsidR="00855A57" w:rsidRPr="00EF4ADE">
        <w:rPr>
          <w:rFonts w:ascii="Arial" w:hAnsi="Arial" w:cs="Arial"/>
        </w:rPr>
        <w:t>lhůty s účinností ke dni doručení</w:t>
      </w:r>
      <w:r w:rsidR="00303560" w:rsidRPr="00EF4ADE">
        <w:rPr>
          <w:rFonts w:ascii="Arial" w:hAnsi="Arial" w:cs="Arial"/>
        </w:rPr>
        <w:t xml:space="preserve"> výpovědi klientovi i třetí osobě</w:t>
      </w:r>
      <w:r w:rsidR="00855A57" w:rsidRPr="00EF4ADE">
        <w:rPr>
          <w:rFonts w:ascii="Arial" w:hAnsi="Arial" w:cs="Arial"/>
        </w:rPr>
        <w:t>.</w:t>
      </w:r>
    </w:p>
    <w:p w14:paraId="77829432" w14:textId="77777777" w:rsidR="003146F4" w:rsidRPr="00EF4ADE" w:rsidRDefault="003146F4" w:rsidP="003146F4">
      <w:pPr>
        <w:pStyle w:val="Zkladntext2"/>
        <w:tabs>
          <w:tab w:val="clear" w:pos="284"/>
          <w:tab w:val="clear" w:pos="568"/>
        </w:tabs>
        <w:ind w:left="567" w:hanging="567"/>
        <w:rPr>
          <w:rFonts w:ascii="Arial" w:hAnsi="Arial" w:cs="Arial"/>
        </w:rPr>
      </w:pPr>
    </w:p>
    <w:p w14:paraId="677C2930" w14:textId="77777777" w:rsidR="003146F4" w:rsidRPr="00EF4ADE" w:rsidRDefault="00CD405F" w:rsidP="003146F4">
      <w:pPr>
        <w:pStyle w:val="Zkladntext2"/>
        <w:tabs>
          <w:tab w:val="clear" w:pos="284"/>
          <w:tab w:val="clear" w:pos="568"/>
        </w:tabs>
        <w:ind w:left="567" w:hanging="567"/>
        <w:rPr>
          <w:rFonts w:ascii="Arial" w:hAnsi="Arial" w:cs="Arial"/>
        </w:rPr>
      </w:pPr>
      <w:r w:rsidRPr="00EF4ADE">
        <w:rPr>
          <w:rFonts w:ascii="Arial" w:hAnsi="Arial" w:cs="Arial"/>
        </w:rPr>
        <w:t>3</w:t>
      </w:r>
      <w:r w:rsidR="003146F4" w:rsidRPr="00EF4ADE">
        <w:rPr>
          <w:rFonts w:ascii="Arial" w:hAnsi="Arial" w:cs="Arial"/>
        </w:rPr>
        <w:t>)</w:t>
      </w:r>
      <w:r w:rsidR="003146F4" w:rsidRPr="00EF4ADE">
        <w:rPr>
          <w:rFonts w:ascii="Arial" w:hAnsi="Arial" w:cs="Arial"/>
        </w:rPr>
        <w:tab/>
      </w:r>
      <w:r w:rsidR="00E95928" w:rsidRPr="00EF4ADE">
        <w:rPr>
          <w:rFonts w:ascii="Arial" w:hAnsi="Arial" w:cs="Arial"/>
        </w:rPr>
        <w:t>Smluvní strany výslovně sjednávají, že v</w:t>
      </w:r>
      <w:r w:rsidR="003146F4" w:rsidRPr="00EF4ADE">
        <w:rPr>
          <w:rFonts w:ascii="Arial" w:hAnsi="Arial" w:cs="Arial"/>
        </w:rPr>
        <w:t xml:space="preserve">znikne-li potřeba pro realizaci veřejně prospěšné stavby předmět </w:t>
      </w:r>
      <w:r w:rsidRPr="00EF4ADE">
        <w:rPr>
          <w:rFonts w:ascii="Arial" w:hAnsi="Arial" w:cs="Arial"/>
        </w:rPr>
        <w:t>této smlouvy nebo je</w:t>
      </w:r>
      <w:r w:rsidR="005E1E86" w:rsidRPr="00EF4ADE">
        <w:rPr>
          <w:rFonts w:ascii="Arial" w:hAnsi="Arial" w:cs="Arial"/>
        </w:rPr>
        <w:t>ho</w:t>
      </w:r>
      <w:r w:rsidR="003146F4" w:rsidRPr="00EF4ADE">
        <w:rPr>
          <w:rFonts w:ascii="Arial" w:hAnsi="Arial" w:cs="Arial"/>
        </w:rPr>
        <w:t xml:space="preserve"> část uvolnit, </w:t>
      </w:r>
      <w:r w:rsidR="00E95928" w:rsidRPr="00EF4ADE">
        <w:rPr>
          <w:rFonts w:ascii="Arial" w:hAnsi="Arial" w:cs="Arial"/>
        </w:rPr>
        <w:t xml:space="preserve">je </w:t>
      </w:r>
      <w:r w:rsidRPr="00EF4ADE">
        <w:rPr>
          <w:rFonts w:ascii="Arial" w:hAnsi="Arial" w:cs="Arial"/>
        </w:rPr>
        <w:t>Státní pozemkový úřad</w:t>
      </w:r>
      <w:r w:rsidR="003146F4" w:rsidRPr="00EF4ADE">
        <w:rPr>
          <w:rFonts w:ascii="Arial" w:hAnsi="Arial" w:cs="Arial"/>
        </w:rPr>
        <w:t xml:space="preserve"> </w:t>
      </w:r>
      <w:r w:rsidR="00E95928" w:rsidRPr="00EF4ADE">
        <w:rPr>
          <w:rFonts w:ascii="Arial" w:hAnsi="Arial" w:cs="Arial"/>
        </w:rPr>
        <w:t>oprávněn</w:t>
      </w:r>
      <w:r w:rsidR="003146F4" w:rsidRPr="00EF4ADE">
        <w:rPr>
          <w:rFonts w:ascii="Arial" w:hAnsi="Arial" w:cs="Arial"/>
        </w:rPr>
        <w:t xml:space="preserve"> vypovědět </w:t>
      </w:r>
      <w:r w:rsidRPr="00EF4ADE">
        <w:rPr>
          <w:rFonts w:ascii="Arial" w:hAnsi="Arial" w:cs="Arial"/>
        </w:rPr>
        <w:t>tuto smlouvu</w:t>
      </w:r>
      <w:r w:rsidR="003146F4" w:rsidRPr="00EF4ADE">
        <w:rPr>
          <w:rFonts w:ascii="Arial" w:hAnsi="Arial" w:cs="Arial"/>
        </w:rPr>
        <w:t xml:space="preserve"> před </w:t>
      </w:r>
      <w:r w:rsidR="005E1E86" w:rsidRPr="00EF4ADE">
        <w:rPr>
          <w:rFonts w:ascii="Arial" w:hAnsi="Arial" w:cs="Arial"/>
        </w:rPr>
        <w:t xml:space="preserve">uplynutím sjednané doby </w:t>
      </w:r>
      <w:r w:rsidR="00E95928" w:rsidRPr="00EF4ADE">
        <w:rPr>
          <w:rFonts w:ascii="Arial" w:hAnsi="Arial" w:cs="Arial"/>
        </w:rPr>
        <w:t xml:space="preserve">jejího trvání </w:t>
      </w:r>
      <w:r w:rsidR="006C6F64" w:rsidRPr="00EF4ADE">
        <w:rPr>
          <w:rFonts w:ascii="Arial" w:hAnsi="Arial" w:cs="Arial"/>
        </w:rPr>
        <w:t xml:space="preserve">dle odst. </w:t>
      </w:r>
      <w:r w:rsidR="003146F4" w:rsidRPr="00EF4ADE">
        <w:rPr>
          <w:rFonts w:ascii="Arial" w:hAnsi="Arial" w:cs="Arial"/>
        </w:rPr>
        <w:t xml:space="preserve">1) tohoto článku v tříměsíční výpovědní </w:t>
      </w:r>
      <w:r w:rsidR="00E95928" w:rsidRPr="00EF4ADE">
        <w:rPr>
          <w:rFonts w:ascii="Arial" w:hAnsi="Arial" w:cs="Arial"/>
        </w:rPr>
        <w:t xml:space="preserve">lhůtě. </w:t>
      </w:r>
      <w:r w:rsidR="006C6F64" w:rsidRPr="00EF4ADE">
        <w:rPr>
          <w:rFonts w:ascii="Arial" w:hAnsi="Arial" w:cs="Arial"/>
        </w:rPr>
        <w:t>Výpovědní</w:t>
      </w:r>
      <w:r w:rsidR="00E95928" w:rsidRPr="00EF4ADE">
        <w:rPr>
          <w:rFonts w:ascii="Arial" w:hAnsi="Arial" w:cs="Arial"/>
        </w:rPr>
        <w:t xml:space="preserve"> lhůta </w:t>
      </w:r>
      <w:r w:rsidR="005E1E86" w:rsidRPr="00EF4ADE">
        <w:rPr>
          <w:rFonts w:ascii="Arial" w:hAnsi="Arial" w:cs="Arial"/>
        </w:rPr>
        <w:t xml:space="preserve">počne běžet prvního dne následujícího měsíce po doručení výpovědi </w:t>
      </w:r>
      <w:r w:rsidR="00E95928" w:rsidRPr="00EF4ADE">
        <w:rPr>
          <w:rFonts w:ascii="Arial" w:hAnsi="Arial" w:cs="Arial"/>
        </w:rPr>
        <w:t>klientovi</w:t>
      </w:r>
      <w:r w:rsidR="005E1E86" w:rsidRPr="00EF4ADE">
        <w:rPr>
          <w:rFonts w:ascii="Arial" w:hAnsi="Arial" w:cs="Arial"/>
        </w:rPr>
        <w:t xml:space="preserve">. </w:t>
      </w:r>
      <w:r w:rsidRPr="00EF4ADE">
        <w:rPr>
          <w:rFonts w:ascii="Arial" w:hAnsi="Arial" w:cs="Arial"/>
        </w:rPr>
        <w:t>Klient</w:t>
      </w:r>
      <w:r w:rsidR="003146F4" w:rsidRPr="00EF4ADE">
        <w:rPr>
          <w:rFonts w:ascii="Arial" w:hAnsi="Arial" w:cs="Arial"/>
        </w:rPr>
        <w:t xml:space="preserve"> s</w:t>
      </w:r>
      <w:r w:rsidR="00E95928" w:rsidRPr="00EF4ADE">
        <w:rPr>
          <w:rFonts w:ascii="Arial" w:hAnsi="Arial" w:cs="Arial"/>
        </w:rPr>
        <w:t> možností takto</w:t>
      </w:r>
      <w:r w:rsidR="003146F4" w:rsidRPr="00EF4ADE">
        <w:rPr>
          <w:rFonts w:ascii="Arial" w:hAnsi="Arial" w:cs="Arial"/>
        </w:rPr>
        <w:t xml:space="preserve"> </w:t>
      </w:r>
      <w:r w:rsidR="00A73B44" w:rsidRPr="00EF4ADE">
        <w:rPr>
          <w:rFonts w:ascii="Arial" w:hAnsi="Arial" w:cs="Arial"/>
        </w:rPr>
        <w:t>ukončit s</w:t>
      </w:r>
      <w:r w:rsidR="003146F4" w:rsidRPr="00EF4ADE">
        <w:rPr>
          <w:rFonts w:ascii="Arial" w:hAnsi="Arial" w:cs="Arial"/>
        </w:rPr>
        <w:t>mlouv</w:t>
      </w:r>
      <w:r w:rsidR="00E95928" w:rsidRPr="00EF4ADE">
        <w:rPr>
          <w:rFonts w:ascii="Arial" w:hAnsi="Arial" w:cs="Arial"/>
        </w:rPr>
        <w:t>u</w:t>
      </w:r>
      <w:r w:rsidR="003146F4" w:rsidRPr="00EF4ADE">
        <w:rPr>
          <w:rFonts w:ascii="Arial" w:hAnsi="Arial" w:cs="Arial"/>
        </w:rPr>
        <w:t xml:space="preserve"> </w:t>
      </w:r>
      <w:r w:rsidR="00A73B44" w:rsidRPr="00EF4ADE">
        <w:rPr>
          <w:rFonts w:ascii="Arial" w:hAnsi="Arial" w:cs="Arial"/>
        </w:rPr>
        <w:t xml:space="preserve">sjednanou na dobu určitou </w:t>
      </w:r>
      <w:r w:rsidR="003146F4" w:rsidRPr="00EF4ADE">
        <w:rPr>
          <w:rFonts w:ascii="Arial" w:hAnsi="Arial" w:cs="Arial"/>
        </w:rPr>
        <w:t xml:space="preserve">výslovně souhlasí a </w:t>
      </w:r>
      <w:r w:rsidR="00872E3B" w:rsidRPr="00EF4ADE">
        <w:rPr>
          <w:rFonts w:ascii="Arial" w:hAnsi="Arial" w:cs="Arial"/>
        </w:rPr>
        <w:t>závazně prohlašuje</w:t>
      </w:r>
      <w:r w:rsidR="003146F4" w:rsidRPr="00EF4ADE">
        <w:rPr>
          <w:rFonts w:ascii="Arial" w:hAnsi="Arial" w:cs="Arial"/>
        </w:rPr>
        <w:t>, že</w:t>
      </w:r>
      <w:r w:rsidRPr="00EF4ADE">
        <w:rPr>
          <w:rFonts w:ascii="Arial" w:hAnsi="Arial" w:cs="Arial"/>
        </w:rPr>
        <w:t> </w:t>
      </w:r>
      <w:r w:rsidR="003146F4" w:rsidRPr="00EF4ADE">
        <w:rPr>
          <w:rFonts w:ascii="Arial" w:hAnsi="Arial" w:cs="Arial"/>
        </w:rPr>
        <w:t>nebude z titulu tohoto ukončení smlouvy uplatňovat žádné náhrady ani</w:t>
      </w:r>
      <w:r w:rsidRPr="00EF4ADE">
        <w:rPr>
          <w:rFonts w:ascii="Arial" w:hAnsi="Arial" w:cs="Arial"/>
        </w:rPr>
        <w:t> </w:t>
      </w:r>
      <w:r w:rsidR="00A73B44" w:rsidRPr="00EF4ADE">
        <w:rPr>
          <w:rFonts w:ascii="Arial" w:hAnsi="Arial" w:cs="Arial"/>
        </w:rPr>
        <w:t xml:space="preserve">jiné </w:t>
      </w:r>
      <w:r w:rsidR="003146F4" w:rsidRPr="00EF4ADE">
        <w:rPr>
          <w:rFonts w:ascii="Arial" w:hAnsi="Arial" w:cs="Arial"/>
        </w:rPr>
        <w:t>majetkové nároky a sankce</w:t>
      </w:r>
      <w:r w:rsidRPr="00EF4ADE">
        <w:rPr>
          <w:rFonts w:ascii="Arial" w:hAnsi="Arial" w:cs="Arial"/>
        </w:rPr>
        <w:t>.</w:t>
      </w:r>
    </w:p>
    <w:p w14:paraId="21450D5A" w14:textId="77777777" w:rsidR="00044BED" w:rsidRPr="00EF4ADE" w:rsidRDefault="00044BED" w:rsidP="003146F4">
      <w:pPr>
        <w:pStyle w:val="Zkladntext"/>
        <w:tabs>
          <w:tab w:val="clear" w:pos="568"/>
          <w:tab w:val="left" w:pos="900"/>
          <w:tab w:val="left" w:pos="993"/>
        </w:tabs>
        <w:ind w:left="567" w:hanging="567"/>
        <w:rPr>
          <w:rFonts w:ascii="Arial" w:hAnsi="Arial" w:cs="Arial"/>
        </w:rPr>
      </w:pPr>
    </w:p>
    <w:p w14:paraId="711DF349" w14:textId="77777777" w:rsidR="001D5E7D" w:rsidRPr="00EF4ADE" w:rsidRDefault="00CD405F" w:rsidP="001D5E7D">
      <w:pPr>
        <w:pStyle w:val="Zkladntextodsazen"/>
        <w:tabs>
          <w:tab w:val="clear" w:pos="284"/>
          <w:tab w:val="clear" w:pos="568"/>
          <w:tab w:val="left" w:pos="0"/>
          <w:tab w:val="left" w:pos="900"/>
          <w:tab w:val="left" w:pos="993"/>
        </w:tabs>
        <w:ind w:left="567" w:hanging="567"/>
        <w:rPr>
          <w:rFonts w:ascii="Arial" w:hAnsi="Arial" w:cs="Arial"/>
          <w:i w:val="0"/>
          <w:iCs/>
        </w:rPr>
      </w:pPr>
      <w:r w:rsidRPr="00EF4ADE">
        <w:rPr>
          <w:rFonts w:ascii="Arial" w:hAnsi="Arial" w:cs="Arial"/>
          <w:i w:val="0"/>
          <w:iCs/>
        </w:rPr>
        <w:t>4</w:t>
      </w:r>
      <w:r w:rsidR="00044BED" w:rsidRPr="00EF4ADE">
        <w:rPr>
          <w:rFonts w:ascii="Arial" w:hAnsi="Arial" w:cs="Arial"/>
          <w:i w:val="0"/>
          <w:iCs/>
        </w:rPr>
        <w:t>)</w:t>
      </w:r>
      <w:r w:rsidR="00044BED" w:rsidRPr="00EF4ADE">
        <w:rPr>
          <w:rFonts w:ascii="Arial" w:hAnsi="Arial" w:cs="Arial"/>
          <w:i w:val="0"/>
          <w:iCs/>
        </w:rPr>
        <w:tab/>
      </w:r>
      <w:r w:rsidR="00C11F95" w:rsidRPr="00EF4ADE">
        <w:rPr>
          <w:rFonts w:ascii="Arial" w:hAnsi="Arial" w:cs="Arial"/>
          <w:i w:val="0"/>
          <w:iCs/>
        </w:rPr>
        <w:t xml:space="preserve">Státní pozemkový úřad </w:t>
      </w:r>
      <w:r w:rsidR="00044BED" w:rsidRPr="00EF4ADE">
        <w:rPr>
          <w:rFonts w:ascii="Arial" w:hAnsi="Arial" w:cs="Arial"/>
          <w:i w:val="0"/>
          <w:iCs/>
        </w:rPr>
        <w:t xml:space="preserve">může </w:t>
      </w:r>
      <w:r w:rsidR="00785A4F" w:rsidRPr="00EF4ADE">
        <w:rPr>
          <w:rFonts w:ascii="Arial" w:hAnsi="Arial" w:cs="Arial"/>
          <w:i w:val="0"/>
          <w:iCs/>
        </w:rPr>
        <w:t xml:space="preserve">v souladu s ustanovením § 2001 OZ </w:t>
      </w:r>
      <w:r w:rsidR="00044BED" w:rsidRPr="00EF4ADE">
        <w:rPr>
          <w:rFonts w:ascii="Arial" w:hAnsi="Arial" w:cs="Arial"/>
          <w:i w:val="0"/>
          <w:iCs/>
        </w:rPr>
        <w:t>od této smlouvy odstoupit z důvodu opakovaného porušení ustanovení této smlouvy, a</w:t>
      </w:r>
      <w:r w:rsidR="005B188C" w:rsidRPr="00EF4ADE">
        <w:rPr>
          <w:rFonts w:ascii="Arial" w:hAnsi="Arial" w:cs="Arial"/>
          <w:i w:val="0"/>
          <w:iCs/>
        </w:rPr>
        <w:t> </w:t>
      </w:r>
      <w:r w:rsidR="00044BED" w:rsidRPr="00EF4ADE">
        <w:rPr>
          <w:rFonts w:ascii="Arial" w:hAnsi="Arial" w:cs="Arial"/>
          <w:i w:val="0"/>
          <w:iCs/>
        </w:rPr>
        <w:t>to ke dni doručení odstoupení</w:t>
      </w:r>
      <w:r w:rsidR="002E3189" w:rsidRPr="00EF4ADE">
        <w:rPr>
          <w:rFonts w:ascii="Arial" w:hAnsi="Arial" w:cs="Arial"/>
          <w:i w:val="0"/>
          <w:iCs/>
        </w:rPr>
        <w:t xml:space="preserve"> klientovi</w:t>
      </w:r>
      <w:r w:rsidR="00044BED" w:rsidRPr="00EF4ADE">
        <w:rPr>
          <w:rFonts w:ascii="Arial" w:hAnsi="Arial" w:cs="Arial"/>
          <w:i w:val="0"/>
          <w:iCs/>
        </w:rPr>
        <w:t>.</w:t>
      </w:r>
    </w:p>
    <w:p w14:paraId="250B1D33" w14:textId="77777777" w:rsidR="00E935BF" w:rsidRPr="00EF4ADE" w:rsidRDefault="00E935BF" w:rsidP="005B188C">
      <w:pPr>
        <w:pStyle w:val="Zkladntextodsazen"/>
        <w:tabs>
          <w:tab w:val="clear" w:pos="284"/>
          <w:tab w:val="clear" w:pos="568"/>
          <w:tab w:val="left" w:pos="0"/>
          <w:tab w:val="left" w:pos="900"/>
          <w:tab w:val="left" w:pos="993"/>
        </w:tabs>
        <w:ind w:left="567" w:hanging="567"/>
        <w:rPr>
          <w:rFonts w:ascii="Arial" w:hAnsi="Arial" w:cs="Arial"/>
          <w:i w:val="0"/>
          <w:iCs/>
        </w:rPr>
      </w:pPr>
    </w:p>
    <w:p w14:paraId="366BF3BC" w14:textId="77777777" w:rsidR="00E935BF" w:rsidRPr="00EF4ADE" w:rsidRDefault="00AF3EFA" w:rsidP="005B188C">
      <w:pPr>
        <w:ind w:left="567" w:hanging="567"/>
        <w:jc w:val="both"/>
        <w:rPr>
          <w:rFonts w:ascii="Arial" w:hAnsi="Arial" w:cs="Arial"/>
          <w:shd w:val="clear" w:color="auto" w:fill="FFFFFF"/>
        </w:rPr>
      </w:pPr>
      <w:r w:rsidRPr="00EF4ADE">
        <w:rPr>
          <w:rFonts w:ascii="Arial" w:hAnsi="Arial" w:cs="Arial"/>
          <w:iCs/>
        </w:rPr>
        <w:t>5</w:t>
      </w:r>
      <w:r w:rsidR="00E935BF" w:rsidRPr="00EF4ADE">
        <w:rPr>
          <w:rFonts w:ascii="Arial" w:hAnsi="Arial" w:cs="Arial"/>
          <w:iCs/>
        </w:rPr>
        <w:t>)</w:t>
      </w:r>
      <w:r w:rsidR="005B188C" w:rsidRPr="00EF4ADE">
        <w:rPr>
          <w:rFonts w:ascii="Arial" w:hAnsi="Arial" w:cs="Arial"/>
          <w:shd w:val="clear" w:color="auto" w:fill="FFFFFF"/>
        </w:rPr>
        <w:tab/>
      </w:r>
      <w:r w:rsidR="00E935BF" w:rsidRPr="00EF4ADE">
        <w:rPr>
          <w:rFonts w:ascii="Arial" w:hAnsi="Arial" w:cs="Arial"/>
          <w:shd w:val="clear" w:color="auto" w:fill="FFFFFF"/>
        </w:rPr>
        <w:t>Smluvní strany vylučují obnovení právního vztahu z této smlouvy, pokračuje-li klient v užívání místa určeného k umístění reklamního poutače i po skončení právního vztahu z této smlouvy, aniž by musel Státní pozemkový úřad vyzvat klienta k vyklizení a předání místa určeného k umístění reklamního poutače.</w:t>
      </w:r>
    </w:p>
    <w:p w14:paraId="667254B4" w14:textId="77777777" w:rsidR="00AF069D" w:rsidRPr="00EF4ADE" w:rsidRDefault="00AF069D" w:rsidP="005056BF">
      <w:pPr>
        <w:pStyle w:val="Zkladntext2"/>
        <w:tabs>
          <w:tab w:val="clear" w:pos="284"/>
          <w:tab w:val="clear" w:pos="568"/>
        </w:tabs>
        <w:rPr>
          <w:rFonts w:ascii="Arial" w:hAnsi="Arial" w:cs="Arial"/>
        </w:rPr>
      </w:pPr>
    </w:p>
    <w:p w14:paraId="4B285C53" w14:textId="77777777" w:rsidR="00AF069D" w:rsidRPr="00EF4ADE" w:rsidRDefault="005056BF" w:rsidP="00AF069D">
      <w:pPr>
        <w:pStyle w:val="Zkladntext31"/>
        <w:ind w:left="567" w:hanging="567"/>
        <w:rPr>
          <w:rFonts w:ascii="Arial" w:hAnsi="Arial" w:cs="Arial"/>
          <w:szCs w:val="24"/>
        </w:rPr>
      </w:pPr>
      <w:r w:rsidRPr="00EF4ADE">
        <w:rPr>
          <w:rFonts w:ascii="Arial" w:hAnsi="Arial" w:cs="Arial"/>
        </w:rPr>
        <w:t>6</w:t>
      </w:r>
      <w:r w:rsidR="00AF069D" w:rsidRPr="00EF4ADE">
        <w:rPr>
          <w:rFonts w:ascii="Arial" w:hAnsi="Arial" w:cs="Arial"/>
        </w:rPr>
        <w:t>)</w:t>
      </w:r>
      <w:r w:rsidR="00AF069D" w:rsidRPr="00EF4ADE">
        <w:rPr>
          <w:rFonts w:ascii="Arial" w:hAnsi="Arial" w:cs="Arial"/>
        </w:rPr>
        <w:tab/>
      </w:r>
      <w:r w:rsidR="00AF069D" w:rsidRPr="00EF4ADE">
        <w:rPr>
          <w:rFonts w:ascii="Arial" w:hAnsi="Arial" w:cs="Arial"/>
          <w:szCs w:val="24"/>
        </w:rPr>
        <w:t xml:space="preserve">Tato smlouva zaniká </w:t>
      </w:r>
      <w:r w:rsidR="00AF069D" w:rsidRPr="00EF4ADE">
        <w:rPr>
          <w:rFonts w:ascii="Arial" w:hAnsi="Arial" w:cs="Arial"/>
          <w:b/>
          <w:bCs/>
          <w:szCs w:val="24"/>
        </w:rPr>
        <w:t>převodem nemovité věci</w:t>
      </w:r>
      <w:r w:rsidR="00AF069D" w:rsidRPr="00EF4ADE">
        <w:rPr>
          <w:rFonts w:ascii="Arial" w:hAnsi="Arial" w:cs="Arial"/>
          <w:szCs w:val="24"/>
        </w:rPr>
        <w:t>, na které je reklamní poutač umístěn, do vlastnictví třetí osoby</w:t>
      </w:r>
      <w:r w:rsidR="00872E3B" w:rsidRPr="00EF4ADE">
        <w:rPr>
          <w:rFonts w:ascii="Arial" w:hAnsi="Arial" w:cs="Arial"/>
          <w:szCs w:val="24"/>
        </w:rPr>
        <w:t xml:space="preserve">, a to ke dni vzniku vlastnického </w:t>
      </w:r>
      <w:r w:rsidR="00D40F4E" w:rsidRPr="00EF4ADE">
        <w:rPr>
          <w:rFonts w:ascii="Arial" w:hAnsi="Arial" w:cs="Arial"/>
          <w:szCs w:val="24"/>
        </w:rPr>
        <w:t xml:space="preserve">práva </w:t>
      </w:r>
      <w:r w:rsidR="00872E3B" w:rsidRPr="00EF4ADE">
        <w:rPr>
          <w:rFonts w:ascii="Arial" w:hAnsi="Arial" w:cs="Arial"/>
          <w:szCs w:val="24"/>
        </w:rPr>
        <w:t>třetí osoby</w:t>
      </w:r>
      <w:r w:rsidR="00AF069D" w:rsidRPr="00EF4ADE">
        <w:rPr>
          <w:rFonts w:ascii="Arial" w:hAnsi="Arial" w:cs="Arial"/>
          <w:szCs w:val="24"/>
        </w:rPr>
        <w:t>.</w:t>
      </w:r>
    </w:p>
    <w:p w14:paraId="666ABB4F" w14:textId="77777777" w:rsidR="00363D6A" w:rsidRPr="00EF4ADE" w:rsidRDefault="00363D6A" w:rsidP="00F03B27">
      <w:pPr>
        <w:pStyle w:val="Normlnweb"/>
        <w:spacing w:before="0" w:beforeAutospacing="0" w:after="0" w:afterAutospacing="0" w:line="240" w:lineRule="exact"/>
        <w:jc w:val="both"/>
        <w:rPr>
          <w:rFonts w:ascii="Arial" w:hAnsi="Arial" w:cs="Arial"/>
        </w:rPr>
      </w:pPr>
    </w:p>
    <w:p w14:paraId="27A0B9C4" w14:textId="77777777" w:rsidR="00044BED" w:rsidRPr="00EF4ADE" w:rsidRDefault="00044BED" w:rsidP="007F0F24">
      <w:pPr>
        <w:jc w:val="center"/>
        <w:rPr>
          <w:rFonts w:ascii="Arial" w:hAnsi="Arial" w:cs="Arial"/>
          <w:b/>
          <w:bCs/>
        </w:rPr>
      </w:pPr>
      <w:r w:rsidRPr="00EF4ADE">
        <w:rPr>
          <w:rFonts w:ascii="Arial" w:hAnsi="Arial" w:cs="Arial"/>
          <w:b/>
          <w:bCs/>
        </w:rPr>
        <w:t>Čl. V</w:t>
      </w:r>
    </w:p>
    <w:p w14:paraId="5C03558A" w14:textId="77777777" w:rsidR="00044BED" w:rsidRPr="00EF4ADE" w:rsidRDefault="00044BED" w:rsidP="007F0F24">
      <w:pPr>
        <w:ind w:firstLine="709"/>
        <w:jc w:val="center"/>
        <w:rPr>
          <w:rFonts w:ascii="Arial" w:hAnsi="Arial" w:cs="Arial"/>
          <w:b/>
          <w:bCs/>
        </w:rPr>
      </w:pPr>
    </w:p>
    <w:p w14:paraId="06F577F6" w14:textId="77777777" w:rsidR="00044BED" w:rsidRPr="00EF4ADE" w:rsidRDefault="00044BED" w:rsidP="005B188C">
      <w:pPr>
        <w:pStyle w:val="Zkladntextodsazen3"/>
        <w:tabs>
          <w:tab w:val="clear" w:pos="900"/>
        </w:tabs>
        <w:ind w:left="567" w:hanging="567"/>
        <w:rPr>
          <w:rFonts w:ascii="Arial" w:hAnsi="Arial" w:cs="Arial"/>
        </w:rPr>
      </w:pPr>
      <w:r w:rsidRPr="00EF4ADE">
        <w:rPr>
          <w:rFonts w:ascii="Arial" w:hAnsi="Arial" w:cs="Arial"/>
        </w:rPr>
        <w:t>1)</w:t>
      </w:r>
      <w:r w:rsidRPr="00EF4ADE">
        <w:rPr>
          <w:rFonts w:ascii="Arial" w:hAnsi="Arial" w:cs="Arial"/>
        </w:rPr>
        <w:tab/>
        <w:t xml:space="preserve">Klient je povinen platit </w:t>
      </w:r>
      <w:r w:rsidR="00860E56" w:rsidRPr="00EF4ADE">
        <w:rPr>
          <w:rFonts w:ascii="Arial" w:hAnsi="Arial" w:cs="Arial"/>
        </w:rPr>
        <w:t>Státnímu pozemkovému úřadu</w:t>
      </w:r>
      <w:r w:rsidRPr="00EF4ADE">
        <w:rPr>
          <w:rFonts w:ascii="Arial" w:hAnsi="Arial" w:cs="Arial"/>
        </w:rPr>
        <w:t xml:space="preserve"> úhradu za přenechání </w:t>
      </w:r>
      <w:r w:rsidR="004C0864" w:rsidRPr="00EF4ADE">
        <w:rPr>
          <w:rFonts w:ascii="Arial" w:hAnsi="Arial" w:cs="Arial"/>
        </w:rPr>
        <w:t>nemovité</w:t>
      </w:r>
      <w:r w:rsidR="005056BF" w:rsidRPr="00EF4ADE">
        <w:rPr>
          <w:rFonts w:ascii="Arial" w:hAnsi="Arial" w:cs="Arial"/>
          <w:i/>
        </w:rPr>
        <w:t xml:space="preserve"> </w:t>
      </w:r>
      <w:r w:rsidR="004C0864" w:rsidRPr="00EF4ADE">
        <w:rPr>
          <w:rFonts w:ascii="Arial" w:hAnsi="Arial" w:cs="Arial"/>
        </w:rPr>
        <w:t xml:space="preserve">věci </w:t>
      </w:r>
      <w:r w:rsidRPr="00EF4ADE">
        <w:rPr>
          <w:rFonts w:ascii="Arial" w:hAnsi="Arial" w:cs="Arial"/>
        </w:rPr>
        <w:t>k umístění reklamního</w:t>
      </w:r>
      <w:r w:rsidR="005056BF" w:rsidRPr="00EF4ADE">
        <w:rPr>
          <w:rFonts w:ascii="Arial" w:hAnsi="Arial" w:cs="Arial"/>
          <w:i/>
        </w:rPr>
        <w:t xml:space="preserve"> </w:t>
      </w:r>
      <w:r w:rsidRPr="00EF4ADE">
        <w:rPr>
          <w:rFonts w:ascii="Arial" w:hAnsi="Arial" w:cs="Arial"/>
        </w:rPr>
        <w:t>poutače</w:t>
      </w:r>
      <w:r w:rsidRPr="00EF4ADE">
        <w:rPr>
          <w:rFonts w:ascii="Arial" w:hAnsi="Arial" w:cs="Arial"/>
          <w:i/>
        </w:rPr>
        <w:t xml:space="preserve"> </w:t>
      </w:r>
      <w:r w:rsidRPr="00EF4ADE">
        <w:rPr>
          <w:rFonts w:ascii="Arial" w:hAnsi="Arial" w:cs="Arial"/>
        </w:rPr>
        <w:t>(dále jen „úhrada“).</w:t>
      </w:r>
    </w:p>
    <w:p w14:paraId="1207D044" w14:textId="77777777" w:rsidR="00044BED" w:rsidRPr="00EF4ADE" w:rsidRDefault="00044BED" w:rsidP="005B188C">
      <w:pPr>
        <w:ind w:left="567" w:hanging="567"/>
        <w:jc w:val="both"/>
        <w:rPr>
          <w:rFonts w:ascii="Arial" w:hAnsi="Arial" w:cs="Arial"/>
        </w:rPr>
      </w:pPr>
    </w:p>
    <w:p w14:paraId="50CD8782" w14:textId="77777777" w:rsidR="008E4418" w:rsidRPr="00EF4ADE" w:rsidRDefault="008E4418" w:rsidP="005B188C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EF4ADE">
        <w:rPr>
          <w:rFonts w:ascii="Arial" w:hAnsi="Arial" w:cs="Arial"/>
        </w:rPr>
        <w:t>2)</w:t>
      </w:r>
      <w:r w:rsidRPr="00EF4ADE">
        <w:rPr>
          <w:rFonts w:ascii="Arial" w:hAnsi="Arial" w:cs="Arial"/>
          <w:sz w:val="14"/>
          <w:szCs w:val="14"/>
        </w:rPr>
        <w:t xml:space="preserve"> </w:t>
      </w:r>
      <w:r w:rsidR="00BD032B" w:rsidRPr="00EF4ADE">
        <w:rPr>
          <w:rFonts w:ascii="Arial" w:hAnsi="Arial" w:cs="Arial"/>
          <w:sz w:val="14"/>
          <w:szCs w:val="14"/>
        </w:rPr>
        <w:tab/>
      </w:r>
      <w:r w:rsidR="00C144BF" w:rsidRPr="00EF4ADE">
        <w:rPr>
          <w:rFonts w:ascii="Arial" w:hAnsi="Arial" w:cs="Arial"/>
        </w:rPr>
        <w:t>Úhrada</w:t>
      </w:r>
      <w:r w:rsidRPr="00EF4ADE">
        <w:rPr>
          <w:rFonts w:ascii="Arial" w:hAnsi="Arial" w:cs="Arial"/>
        </w:rPr>
        <w:t xml:space="preserve"> se platí </w:t>
      </w:r>
      <w:r w:rsidRPr="00EF4ADE">
        <w:rPr>
          <w:rFonts w:ascii="Arial" w:hAnsi="Arial" w:cs="Arial"/>
          <w:b/>
          <w:bCs/>
          <w:u w:val="single"/>
        </w:rPr>
        <w:t>ročně dopředu</w:t>
      </w:r>
      <w:r w:rsidRPr="00EF4ADE">
        <w:rPr>
          <w:rFonts w:ascii="Arial" w:hAnsi="Arial" w:cs="Arial"/>
        </w:rPr>
        <w:t xml:space="preserve"> vždy k 1. 10. běžného roku.</w:t>
      </w:r>
    </w:p>
    <w:p w14:paraId="77D47903" w14:textId="77777777" w:rsidR="008E4418" w:rsidRPr="00EF4ADE" w:rsidRDefault="008E4418" w:rsidP="005B188C">
      <w:pPr>
        <w:ind w:left="567" w:hanging="567"/>
        <w:jc w:val="both"/>
        <w:rPr>
          <w:rFonts w:ascii="Arial" w:hAnsi="Arial" w:cs="Arial"/>
        </w:rPr>
      </w:pPr>
    </w:p>
    <w:p w14:paraId="2D3372C9" w14:textId="5C4BDB3D" w:rsidR="008E4418" w:rsidRPr="00EF4ADE" w:rsidRDefault="008E4418" w:rsidP="005B188C">
      <w:pPr>
        <w:ind w:left="567" w:hanging="567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3)</w:t>
      </w:r>
      <w:r w:rsidR="00FD18FF" w:rsidRPr="00EF4ADE">
        <w:rPr>
          <w:rFonts w:ascii="Arial" w:hAnsi="Arial" w:cs="Arial"/>
        </w:rPr>
        <w:t xml:space="preserve"> </w:t>
      </w:r>
      <w:r w:rsidR="00BD032B" w:rsidRPr="00EF4ADE">
        <w:rPr>
          <w:rFonts w:ascii="Arial" w:hAnsi="Arial" w:cs="Arial"/>
        </w:rPr>
        <w:tab/>
      </w:r>
      <w:r w:rsidRPr="00EF4ADE">
        <w:rPr>
          <w:rFonts w:ascii="Arial" w:hAnsi="Arial" w:cs="Arial"/>
        </w:rPr>
        <w:t xml:space="preserve">Roční </w:t>
      </w:r>
      <w:r w:rsidR="00C144BF" w:rsidRPr="00EF4ADE">
        <w:rPr>
          <w:rFonts w:ascii="Arial" w:hAnsi="Arial" w:cs="Arial"/>
        </w:rPr>
        <w:t>úhrada</w:t>
      </w:r>
      <w:r w:rsidRPr="00EF4ADE">
        <w:rPr>
          <w:rFonts w:ascii="Arial" w:hAnsi="Arial" w:cs="Arial"/>
        </w:rPr>
        <w:t xml:space="preserve"> se stanovuje dohodou ve výši </w:t>
      </w:r>
      <w:r w:rsidR="006E11BE" w:rsidRPr="00EF4ADE">
        <w:rPr>
          <w:rFonts w:ascii="Arial" w:hAnsi="Arial" w:cs="Arial"/>
          <w:b/>
          <w:bCs/>
        </w:rPr>
        <w:t>75 000</w:t>
      </w:r>
      <w:r w:rsidRPr="00EF4ADE">
        <w:rPr>
          <w:rFonts w:ascii="Arial" w:hAnsi="Arial" w:cs="Arial"/>
          <w:b/>
          <w:bCs/>
        </w:rPr>
        <w:t xml:space="preserve"> Kč</w:t>
      </w:r>
      <w:r w:rsidRPr="00EF4ADE">
        <w:rPr>
          <w:rFonts w:ascii="Arial" w:hAnsi="Arial" w:cs="Arial"/>
        </w:rPr>
        <w:t xml:space="preserve"> (slovy: </w:t>
      </w:r>
      <w:r w:rsidR="006E11BE" w:rsidRPr="00EF4ADE">
        <w:rPr>
          <w:rFonts w:ascii="Arial" w:hAnsi="Arial" w:cs="Arial"/>
        </w:rPr>
        <w:t xml:space="preserve">sedmdesát pět tisíc </w:t>
      </w:r>
      <w:r w:rsidRPr="00EF4ADE">
        <w:rPr>
          <w:rFonts w:ascii="Arial" w:hAnsi="Arial" w:cs="Arial"/>
        </w:rPr>
        <w:t>korun českých).</w:t>
      </w:r>
    </w:p>
    <w:p w14:paraId="29C744E4" w14:textId="77777777" w:rsidR="008E4418" w:rsidRPr="00EF4ADE" w:rsidRDefault="008E4418" w:rsidP="005B188C">
      <w:pPr>
        <w:ind w:left="567" w:hanging="567"/>
        <w:jc w:val="both"/>
        <w:rPr>
          <w:rFonts w:ascii="Arial" w:hAnsi="Arial" w:cs="Arial"/>
        </w:rPr>
      </w:pPr>
    </w:p>
    <w:p w14:paraId="1064B8CB" w14:textId="788D7756" w:rsidR="00044BED" w:rsidRPr="00EF4ADE" w:rsidRDefault="006E11BE" w:rsidP="005B188C">
      <w:pPr>
        <w:pStyle w:val="Zkladntextodsazen2"/>
        <w:tabs>
          <w:tab w:val="clear" w:pos="900"/>
        </w:tabs>
        <w:ind w:left="567" w:hanging="567"/>
        <w:rPr>
          <w:rFonts w:ascii="Arial" w:hAnsi="Arial" w:cs="Arial"/>
        </w:rPr>
      </w:pPr>
      <w:r w:rsidRPr="00EF4ADE">
        <w:rPr>
          <w:rFonts w:ascii="Arial" w:hAnsi="Arial" w:cs="Arial"/>
        </w:rPr>
        <w:t>4</w:t>
      </w:r>
      <w:r w:rsidR="00044BED" w:rsidRPr="00EF4ADE">
        <w:rPr>
          <w:rFonts w:ascii="Arial" w:hAnsi="Arial" w:cs="Arial"/>
        </w:rPr>
        <w:t>)</w:t>
      </w:r>
      <w:r w:rsidR="00044BED" w:rsidRPr="00EF4ADE">
        <w:rPr>
          <w:rFonts w:ascii="Arial" w:hAnsi="Arial" w:cs="Arial"/>
        </w:rPr>
        <w:tab/>
        <w:t xml:space="preserve">Úhrada bude zaplacena převodem na účet </w:t>
      </w:r>
      <w:r w:rsidR="00860E56" w:rsidRPr="00EF4ADE">
        <w:rPr>
          <w:rFonts w:ascii="Arial" w:hAnsi="Arial" w:cs="Arial"/>
        </w:rPr>
        <w:t>Státního pozemkového úřadu vedený u</w:t>
      </w:r>
      <w:r w:rsidR="002F51C6" w:rsidRPr="00EF4ADE">
        <w:rPr>
          <w:rFonts w:ascii="Arial" w:hAnsi="Arial" w:cs="Arial"/>
        </w:rPr>
        <w:t> </w:t>
      </w:r>
      <w:r w:rsidR="00860E56" w:rsidRPr="00EF4ADE">
        <w:rPr>
          <w:rFonts w:ascii="Arial" w:hAnsi="Arial" w:cs="Arial"/>
        </w:rPr>
        <w:t>České národní banky,</w:t>
      </w:r>
      <w:r w:rsidR="00044BED" w:rsidRPr="00EF4ADE">
        <w:rPr>
          <w:rFonts w:ascii="Arial" w:hAnsi="Arial" w:cs="Arial"/>
        </w:rPr>
        <w:t xml:space="preserve"> číslo účtu </w:t>
      </w:r>
      <w:r w:rsidR="005056BF" w:rsidRPr="00EF4ADE">
        <w:rPr>
          <w:rFonts w:ascii="Arial" w:hAnsi="Arial" w:cs="Arial"/>
          <w:b/>
          <w:bCs/>
        </w:rPr>
        <w:t>140011-3723001/0710</w:t>
      </w:r>
      <w:r w:rsidR="005056BF" w:rsidRPr="00EF4ADE">
        <w:rPr>
          <w:rFonts w:ascii="Arial" w:hAnsi="Arial" w:cs="Arial"/>
        </w:rPr>
        <w:t xml:space="preserve">, </w:t>
      </w:r>
      <w:r w:rsidR="00044BED" w:rsidRPr="00EF4ADE">
        <w:rPr>
          <w:rFonts w:ascii="Arial" w:hAnsi="Arial" w:cs="Arial"/>
        </w:rPr>
        <w:t xml:space="preserve">variabilní symbol </w:t>
      </w:r>
      <w:r w:rsidR="00670BCB" w:rsidRPr="00EF4ADE">
        <w:rPr>
          <w:rFonts w:ascii="Arial" w:hAnsi="Arial" w:cs="Arial"/>
          <w:b/>
          <w:bCs/>
        </w:rPr>
        <w:t>392401</w:t>
      </w:r>
      <w:r w:rsidR="005056BF" w:rsidRPr="00EF4ADE">
        <w:rPr>
          <w:rFonts w:ascii="Arial" w:hAnsi="Arial" w:cs="Arial"/>
        </w:rPr>
        <w:t>.</w:t>
      </w:r>
    </w:p>
    <w:p w14:paraId="031204B7" w14:textId="77777777" w:rsidR="00044BED" w:rsidRPr="00EF4ADE" w:rsidRDefault="00044BED" w:rsidP="00BD032B">
      <w:pPr>
        <w:pStyle w:val="Zkladntext"/>
        <w:tabs>
          <w:tab w:val="clear" w:pos="568"/>
        </w:tabs>
        <w:ind w:left="567"/>
        <w:rPr>
          <w:rFonts w:ascii="Arial" w:hAnsi="Arial" w:cs="Arial"/>
          <w:b/>
          <w:i w:val="0"/>
          <w:iCs/>
        </w:rPr>
      </w:pPr>
      <w:r w:rsidRPr="00EF4ADE">
        <w:rPr>
          <w:rFonts w:ascii="Arial" w:hAnsi="Arial" w:cs="Arial"/>
          <w:i w:val="0"/>
          <w:iCs/>
        </w:rPr>
        <w:t xml:space="preserve">Zaplacením se rozumí připsání placené částky na účet </w:t>
      </w:r>
      <w:r w:rsidR="00345593" w:rsidRPr="00EF4ADE">
        <w:rPr>
          <w:rFonts w:ascii="Arial" w:hAnsi="Arial" w:cs="Arial"/>
          <w:i w:val="0"/>
          <w:iCs/>
        </w:rPr>
        <w:t>Státního pozemkového úřadu.</w:t>
      </w:r>
    </w:p>
    <w:p w14:paraId="654B8019" w14:textId="77777777" w:rsidR="00044BED" w:rsidRPr="00EF4ADE" w:rsidRDefault="00044BED" w:rsidP="005B188C">
      <w:pPr>
        <w:pStyle w:val="Normlnweb"/>
        <w:spacing w:before="0" w:beforeAutospacing="0" w:after="0" w:afterAutospacing="0" w:line="240" w:lineRule="exact"/>
        <w:ind w:left="567" w:hanging="567"/>
        <w:jc w:val="both"/>
        <w:rPr>
          <w:rFonts w:ascii="Arial" w:hAnsi="Arial" w:cs="Arial"/>
        </w:rPr>
      </w:pPr>
    </w:p>
    <w:p w14:paraId="1C7E31F4" w14:textId="2C7DE93A" w:rsidR="0050724C" w:rsidRPr="00EF4ADE" w:rsidRDefault="006E11BE" w:rsidP="005B188C">
      <w:pPr>
        <w:pStyle w:val="Zkladntext2"/>
        <w:tabs>
          <w:tab w:val="clear" w:pos="284"/>
          <w:tab w:val="clear" w:pos="568"/>
          <w:tab w:val="left" w:pos="0"/>
        </w:tabs>
        <w:ind w:left="567" w:hanging="567"/>
        <w:rPr>
          <w:rFonts w:ascii="Arial" w:hAnsi="Arial" w:cs="Arial"/>
        </w:rPr>
      </w:pPr>
      <w:r w:rsidRPr="00EF4ADE">
        <w:rPr>
          <w:rFonts w:ascii="Arial" w:hAnsi="Arial" w:cs="Arial"/>
        </w:rPr>
        <w:t>5</w:t>
      </w:r>
      <w:r w:rsidR="007F0F24" w:rsidRPr="00EF4ADE">
        <w:rPr>
          <w:rFonts w:ascii="Arial" w:hAnsi="Arial" w:cs="Arial"/>
        </w:rPr>
        <w:t>)</w:t>
      </w:r>
      <w:r w:rsidR="007F0F24" w:rsidRPr="00EF4ADE">
        <w:rPr>
          <w:rFonts w:ascii="Arial" w:hAnsi="Arial" w:cs="Arial"/>
        </w:rPr>
        <w:tab/>
      </w:r>
      <w:proofErr w:type="gramStart"/>
      <w:r w:rsidR="00044BED" w:rsidRPr="00EF4ADE">
        <w:rPr>
          <w:rFonts w:ascii="Arial" w:hAnsi="Arial" w:cs="Arial"/>
        </w:rPr>
        <w:t>Nedodrží</w:t>
      </w:r>
      <w:proofErr w:type="gramEnd"/>
      <w:r w:rsidR="00044BED" w:rsidRPr="00EF4ADE">
        <w:rPr>
          <w:rFonts w:ascii="Arial" w:hAnsi="Arial" w:cs="Arial"/>
        </w:rPr>
        <w:t>-li klient lhůtu p</w:t>
      </w:r>
      <w:r w:rsidR="002F51C6" w:rsidRPr="00EF4ADE">
        <w:rPr>
          <w:rFonts w:ascii="Arial" w:hAnsi="Arial" w:cs="Arial"/>
        </w:rPr>
        <w:t>ro úhradu, je povinen podle ustanovení</w:t>
      </w:r>
      <w:r w:rsidR="00044BED" w:rsidRPr="00EF4ADE">
        <w:rPr>
          <w:rFonts w:ascii="Arial" w:hAnsi="Arial" w:cs="Arial"/>
        </w:rPr>
        <w:t xml:space="preserve"> § </w:t>
      </w:r>
      <w:r w:rsidR="002F51C6" w:rsidRPr="00EF4ADE">
        <w:rPr>
          <w:rFonts w:ascii="Arial" w:hAnsi="Arial" w:cs="Arial"/>
        </w:rPr>
        <w:t xml:space="preserve">1970 OZ </w:t>
      </w:r>
      <w:r w:rsidR="00044BED" w:rsidRPr="00EF4ADE">
        <w:rPr>
          <w:rFonts w:ascii="Arial" w:hAnsi="Arial" w:cs="Arial"/>
        </w:rPr>
        <w:t xml:space="preserve">zaplatit </w:t>
      </w:r>
      <w:r w:rsidR="00860E56" w:rsidRPr="00EF4ADE">
        <w:rPr>
          <w:rFonts w:ascii="Arial" w:hAnsi="Arial" w:cs="Arial"/>
        </w:rPr>
        <w:t>Státnímu pozemkovému úřadu</w:t>
      </w:r>
      <w:r w:rsidR="0050724C" w:rsidRPr="00EF4ADE">
        <w:rPr>
          <w:rFonts w:ascii="Arial" w:hAnsi="Arial" w:cs="Arial"/>
        </w:rPr>
        <w:t xml:space="preserve"> úrok z prodlení, a to </w:t>
      </w:r>
      <w:r w:rsidR="00BC41A3" w:rsidRPr="00EF4ADE">
        <w:rPr>
          <w:rFonts w:ascii="Arial" w:hAnsi="Arial" w:cs="Arial"/>
        </w:rPr>
        <w:t xml:space="preserve">na </w:t>
      </w:r>
      <w:r w:rsidR="0050724C" w:rsidRPr="00EF4ADE">
        <w:rPr>
          <w:rFonts w:ascii="Arial" w:hAnsi="Arial" w:cs="Arial"/>
        </w:rPr>
        <w:t>účet Státního pozemkového úřadu vedený u České národní banky, číslo účtu 180013-3723001/0710</w:t>
      </w:r>
      <w:r w:rsidR="002F51C6" w:rsidRPr="00EF4ADE">
        <w:rPr>
          <w:rFonts w:ascii="Arial" w:hAnsi="Arial" w:cs="Arial"/>
        </w:rPr>
        <w:t xml:space="preserve">, variabilní symbol </w:t>
      </w:r>
      <w:r w:rsidR="00877DF7" w:rsidRPr="00EF4ADE">
        <w:rPr>
          <w:rFonts w:ascii="Arial" w:hAnsi="Arial" w:cs="Arial"/>
        </w:rPr>
        <w:t>392401</w:t>
      </w:r>
      <w:r w:rsidR="00DB2DB5" w:rsidRPr="00EF4ADE">
        <w:rPr>
          <w:rFonts w:ascii="Arial" w:hAnsi="Arial" w:cs="Arial"/>
        </w:rPr>
        <w:t>.</w:t>
      </w:r>
    </w:p>
    <w:p w14:paraId="304F1337" w14:textId="77777777" w:rsidR="00044BED" w:rsidRPr="00EF4ADE" w:rsidRDefault="00044BED" w:rsidP="005B188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64A0F9F2" w14:textId="5F7F6DE4" w:rsidR="00044BED" w:rsidRPr="00EF4ADE" w:rsidRDefault="006E11BE" w:rsidP="005B188C">
      <w:pPr>
        <w:pStyle w:val="Zkladntext"/>
        <w:tabs>
          <w:tab w:val="clear" w:pos="568"/>
        </w:tabs>
        <w:ind w:left="567" w:hanging="567"/>
        <w:rPr>
          <w:rFonts w:ascii="Arial" w:hAnsi="Arial" w:cs="Arial"/>
          <w:i w:val="0"/>
        </w:rPr>
      </w:pPr>
      <w:r w:rsidRPr="00EF4ADE">
        <w:rPr>
          <w:rFonts w:ascii="Arial" w:hAnsi="Arial" w:cs="Arial"/>
          <w:i w:val="0"/>
        </w:rPr>
        <w:t>6</w:t>
      </w:r>
      <w:r w:rsidR="007F0F24" w:rsidRPr="00EF4ADE">
        <w:rPr>
          <w:rFonts w:ascii="Arial" w:hAnsi="Arial" w:cs="Arial"/>
          <w:i w:val="0"/>
        </w:rPr>
        <w:t>)</w:t>
      </w:r>
      <w:r w:rsidR="007F0F24" w:rsidRPr="00EF4ADE">
        <w:rPr>
          <w:rFonts w:ascii="Arial" w:hAnsi="Arial" w:cs="Arial"/>
          <w:i w:val="0"/>
        </w:rPr>
        <w:tab/>
      </w:r>
      <w:r w:rsidR="00044BED" w:rsidRPr="00EF4ADE">
        <w:rPr>
          <w:rFonts w:ascii="Arial" w:hAnsi="Arial" w:cs="Arial"/>
          <w:i w:val="0"/>
        </w:rPr>
        <w:t xml:space="preserve">Prodlení klienta s úhradou delší než 60 dnů se považuje za porušení smlouvy, které zakládá právo </w:t>
      </w:r>
      <w:r w:rsidR="004C0864" w:rsidRPr="00EF4ADE">
        <w:rPr>
          <w:rFonts w:ascii="Arial" w:hAnsi="Arial" w:cs="Arial"/>
          <w:i w:val="0"/>
        </w:rPr>
        <w:t>Státního pozemkového úřadu</w:t>
      </w:r>
      <w:r w:rsidR="00044BED" w:rsidRPr="00EF4ADE">
        <w:rPr>
          <w:rFonts w:ascii="Arial" w:hAnsi="Arial" w:cs="Arial"/>
          <w:i w:val="0"/>
        </w:rPr>
        <w:t xml:space="preserve"> od smlouvy odstoupit</w:t>
      </w:r>
      <w:r w:rsidR="002F51C6" w:rsidRPr="00EF4ADE">
        <w:rPr>
          <w:rFonts w:ascii="Arial" w:hAnsi="Arial" w:cs="Arial"/>
          <w:i w:val="0"/>
        </w:rPr>
        <w:t xml:space="preserve"> (ustanovení § 2001 OZ)</w:t>
      </w:r>
      <w:r w:rsidR="00044BED" w:rsidRPr="00EF4ADE">
        <w:rPr>
          <w:rFonts w:ascii="Arial" w:hAnsi="Arial" w:cs="Arial"/>
          <w:i w:val="0"/>
        </w:rPr>
        <w:t>.</w:t>
      </w:r>
    </w:p>
    <w:p w14:paraId="0EA1B85F" w14:textId="77777777" w:rsidR="00044BED" w:rsidRPr="00EF4ADE" w:rsidRDefault="00044BED" w:rsidP="005B188C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6D2AC6DC" w14:textId="5BFE8540" w:rsidR="00B327B7" w:rsidRPr="00EF4ADE" w:rsidRDefault="006E11BE" w:rsidP="005B188C">
      <w:pPr>
        <w:ind w:left="567" w:hanging="567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7</w:t>
      </w:r>
      <w:r w:rsidR="007F0F24" w:rsidRPr="00EF4ADE">
        <w:rPr>
          <w:rFonts w:ascii="Arial" w:hAnsi="Arial" w:cs="Arial"/>
        </w:rPr>
        <w:t>)</w:t>
      </w:r>
      <w:r w:rsidR="007F0F24" w:rsidRPr="00EF4ADE">
        <w:rPr>
          <w:rFonts w:ascii="Arial" w:hAnsi="Arial" w:cs="Arial"/>
        </w:rPr>
        <w:tab/>
      </w:r>
      <w:r w:rsidR="00044BED" w:rsidRPr="00EF4ADE">
        <w:rPr>
          <w:rFonts w:ascii="Arial" w:hAnsi="Arial" w:cs="Arial"/>
        </w:rPr>
        <w:t xml:space="preserve">V případě ukončení této smlouvy </w:t>
      </w:r>
      <w:r w:rsidR="00872E3B" w:rsidRPr="00EF4ADE">
        <w:rPr>
          <w:rFonts w:ascii="Arial" w:hAnsi="Arial" w:cs="Arial"/>
        </w:rPr>
        <w:t xml:space="preserve">výpovědí </w:t>
      </w:r>
      <w:r w:rsidR="00B327B7" w:rsidRPr="00EF4ADE">
        <w:rPr>
          <w:rFonts w:ascii="Arial" w:hAnsi="Arial" w:cs="Arial"/>
        </w:rPr>
        <w:t xml:space="preserve">ze strany Státního pozemkového úřadu z důvodu uvedeného v Čl. IV odst. 3) této smlouvy, </w:t>
      </w:r>
      <w:r w:rsidR="00044BED" w:rsidRPr="00EF4ADE">
        <w:rPr>
          <w:rFonts w:ascii="Arial" w:hAnsi="Arial" w:cs="Arial"/>
        </w:rPr>
        <w:t>bude zaplacená úhrada vypořádána a</w:t>
      </w:r>
      <w:r w:rsidR="006752F8" w:rsidRPr="00EF4ADE">
        <w:rPr>
          <w:rFonts w:ascii="Arial" w:hAnsi="Arial" w:cs="Arial"/>
        </w:rPr>
        <w:t> </w:t>
      </w:r>
      <w:r w:rsidR="00044BED" w:rsidRPr="00EF4ADE">
        <w:rPr>
          <w:rFonts w:ascii="Arial" w:hAnsi="Arial" w:cs="Arial"/>
        </w:rPr>
        <w:t xml:space="preserve">případný přeplatek </w:t>
      </w:r>
      <w:r w:rsidR="00345593" w:rsidRPr="00EF4ADE">
        <w:rPr>
          <w:rFonts w:ascii="Arial" w:hAnsi="Arial" w:cs="Arial"/>
        </w:rPr>
        <w:t>Státním pozemkovým úřadem</w:t>
      </w:r>
      <w:r w:rsidR="00044BED" w:rsidRPr="00EF4ADE">
        <w:rPr>
          <w:rFonts w:ascii="Arial" w:hAnsi="Arial" w:cs="Arial"/>
        </w:rPr>
        <w:t xml:space="preserve"> vrácen klientovi.</w:t>
      </w:r>
    </w:p>
    <w:p w14:paraId="1D1BE886" w14:textId="77777777" w:rsidR="00B327B7" w:rsidRPr="00EF4ADE" w:rsidRDefault="00B327B7" w:rsidP="005B188C">
      <w:pPr>
        <w:ind w:left="567" w:hanging="567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        </w:t>
      </w:r>
      <w:r w:rsidR="00044BED" w:rsidRPr="00EF4ADE">
        <w:rPr>
          <w:rFonts w:ascii="Arial" w:hAnsi="Arial" w:cs="Arial"/>
        </w:rPr>
        <w:t xml:space="preserve"> </w:t>
      </w:r>
      <w:r w:rsidRPr="00EF4ADE">
        <w:rPr>
          <w:rFonts w:ascii="Arial" w:hAnsi="Arial" w:cs="Arial"/>
        </w:rPr>
        <w:t xml:space="preserve">Dojde-li k ukončení této smlouvy výpovědí ze strany Státního pozemkového úřadu z důvodu uvedeného v Čl. IV odst. </w:t>
      </w:r>
      <w:r w:rsidR="004E7485" w:rsidRPr="00EF4ADE">
        <w:rPr>
          <w:rFonts w:ascii="Arial" w:hAnsi="Arial" w:cs="Arial"/>
        </w:rPr>
        <w:t>2</w:t>
      </w:r>
      <w:r w:rsidRPr="00EF4ADE">
        <w:rPr>
          <w:rFonts w:ascii="Arial" w:hAnsi="Arial" w:cs="Arial"/>
        </w:rPr>
        <w:t>) této smlouvy, případný přeplatek nebude Státním pozemkovým úřadem klientovi vrácen.</w:t>
      </w:r>
    </w:p>
    <w:p w14:paraId="52B4273C" w14:textId="77777777" w:rsidR="00044BED" w:rsidRPr="00EF4ADE" w:rsidRDefault="00B327B7" w:rsidP="005B188C">
      <w:pPr>
        <w:ind w:left="567" w:hanging="567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        </w:t>
      </w:r>
      <w:r w:rsidR="00044BED" w:rsidRPr="00EF4ADE">
        <w:rPr>
          <w:rFonts w:ascii="Arial" w:hAnsi="Arial" w:cs="Arial"/>
        </w:rPr>
        <w:t>Dojde-li k odstoupení od této smlouvy</w:t>
      </w:r>
      <w:r w:rsidRPr="00EF4ADE">
        <w:rPr>
          <w:rFonts w:ascii="Arial" w:hAnsi="Arial" w:cs="Arial"/>
        </w:rPr>
        <w:t xml:space="preserve"> Státním pozemkovým úřadem z důvodu uvedeného v Čl. IV odst. 4) této smlouvy</w:t>
      </w:r>
      <w:r w:rsidR="00044BED" w:rsidRPr="00EF4ADE">
        <w:rPr>
          <w:rFonts w:ascii="Arial" w:hAnsi="Arial" w:cs="Arial"/>
        </w:rPr>
        <w:t xml:space="preserve">, případný přeplatek nebude </w:t>
      </w:r>
      <w:r w:rsidR="00345593" w:rsidRPr="00EF4ADE">
        <w:rPr>
          <w:rFonts w:ascii="Arial" w:hAnsi="Arial" w:cs="Arial"/>
        </w:rPr>
        <w:t>Státním pozemkovým úřadem</w:t>
      </w:r>
      <w:r w:rsidR="00044BED" w:rsidRPr="00EF4ADE">
        <w:rPr>
          <w:rFonts w:ascii="Arial" w:hAnsi="Arial" w:cs="Arial"/>
        </w:rPr>
        <w:t xml:space="preserve"> klientovi vrácen.</w:t>
      </w:r>
    </w:p>
    <w:p w14:paraId="6451F85E" w14:textId="77777777" w:rsidR="005D31CE" w:rsidRPr="00EF4ADE" w:rsidRDefault="005D31CE" w:rsidP="00DB2DB5">
      <w:pPr>
        <w:rPr>
          <w:rFonts w:ascii="Arial" w:hAnsi="Arial" w:cs="Arial"/>
          <w:bCs/>
          <w:i/>
          <w:u w:val="single"/>
        </w:rPr>
      </w:pPr>
    </w:p>
    <w:p w14:paraId="37B22A9B" w14:textId="27FB9BE3" w:rsidR="0037381A" w:rsidRPr="00EF4ADE" w:rsidRDefault="006E11BE" w:rsidP="005B188C">
      <w:pPr>
        <w:ind w:left="567" w:hanging="567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8</w:t>
      </w:r>
      <w:r w:rsidR="004A4388" w:rsidRPr="00EF4ADE">
        <w:rPr>
          <w:rFonts w:ascii="Arial" w:hAnsi="Arial" w:cs="Arial"/>
        </w:rPr>
        <w:t xml:space="preserve">) </w:t>
      </w:r>
      <w:r w:rsidR="00752850" w:rsidRPr="00EF4ADE">
        <w:rPr>
          <w:rFonts w:ascii="Arial" w:hAnsi="Arial" w:cs="Arial"/>
        </w:rPr>
        <w:tab/>
      </w:r>
      <w:r w:rsidR="0037381A" w:rsidRPr="00EF4ADE">
        <w:rPr>
          <w:rFonts w:ascii="Arial" w:hAnsi="Arial" w:cs="Arial"/>
        </w:rPr>
        <w:t xml:space="preserve">Smluvní strany se dohodly, že Státní pozemkový úřad </w:t>
      </w:r>
      <w:r w:rsidR="00C60288" w:rsidRPr="00EF4ADE">
        <w:rPr>
          <w:rFonts w:ascii="Arial" w:hAnsi="Arial" w:cs="Arial"/>
        </w:rPr>
        <w:t xml:space="preserve">je </w:t>
      </w:r>
      <w:r w:rsidR="0037381A" w:rsidRPr="00EF4ADE">
        <w:rPr>
          <w:rFonts w:ascii="Arial" w:hAnsi="Arial" w:cs="Arial"/>
        </w:rPr>
        <w:t>oprávněn vždy k</w:t>
      </w:r>
      <w:r w:rsidR="006752F8" w:rsidRPr="00EF4ADE">
        <w:rPr>
          <w:rFonts w:ascii="Arial" w:hAnsi="Arial" w:cs="Arial"/>
        </w:rPr>
        <w:t> </w:t>
      </w:r>
      <w:r w:rsidR="0037381A" w:rsidRPr="00EF4ADE">
        <w:rPr>
          <w:rFonts w:ascii="Arial" w:hAnsi="Arial" w:cs="Arial"/>
        </w:rPr>
        <w:t>1.</w:t>
      </w:r>
      <w:r w:rsidR="006752F8" w:rsidRPr="00EF4ADE">
        <w:rPr>
          <w:rFonts w:ascii="Arial" w:hAnsi="Arial" w:cs="Arial"/>
        </w:rPr>
        <w:t> </w:t>
      </w:r>
      <w:r w:rsidR="0037381A" w:rsidRPr="00EF4ADE">
        <w:rPr>
          <w:rFonts w:ascii="Arial" w:hAnsi="Arial" w:cs="Arial"/>
        </w:rPr>
        <w:t xml:space="preserve">10. běžného roku jednostranně zvýšit úhradu o míru inflace vyjádřenou přírůstkem průměrného ročního indexu spotřebitelských cen vyhlášenou Českým statistickým úřadem za předcházející běžný rok. </w:t>
      </w:r>
    </w:p>
    <w:p w14:paraId="49194AD5" w14:textId="77777777" w:rsidR="0037381A" w:rsidRPr="00EF4ADE" w:rsidRDefault="0037381A" w:rsidP="005B188C">
      <w:pPr>
        <w:spacing w:before="120"/>
        <w:ind w:left="567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Zvýšená úhrada bude uplatněna písemným oznámením ze strany Státního pozemkového úřadu nejpozději do 1. 9. běžného roku, a to bez nutnosti uzavírat dodatek </w:t>
      </w:r>
      <w:r w:rsidR="004A5C3F" w:rsidRPr="00EF4ADE">
        <w:rPr>
          <w:rFonts w:ascii="Arial" w:hAnsi="Arial" w:cs="Arial"/>
        </w:rPr>
        <w:t>a </w:t>
      </w:r>
      <w:r w:rsidRPr="00EF4ADE">
        <w:rPr>
          <w:rFonts w:ascii="Arial" w:hAnsi="Arial" w:cs="Arial"/>
        </w:rPr>
        <w:t>klient bude povinen novou výši úhrady platit s účinností od nejbližší platby úhrady.</w:t>
      </w:r>
    </w:p>
    <w:p w14:paraId="6A58B501" w14:textId="77777777" w:rsidR="0037381A" w:rsidRPr="00EF4ADE" w:rsidRDefault="0037381A" w:rsidP="005B188C">
      <w:pPr>
        <w:spacing w:before="120"/>
        <w:ind w:left="567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Základem pro výpočet zvýšené úhrady bude úhrada sjednaná před tímto zvýšením.</w:t>
      </w:r>
    </w:p>
    <w:p w14:paraId="6824C938" w14:textId="77777777" w:rsidR="0037381A" w:rsidRPr="00EF4ADE" w:rsidRDefault="0037381A" w:rsidP="005B188C">
      <w:pPr>
        <w:spacing w:before="120"/>
        <w:ind w:left="567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V případě, že meziroční míra inflace přestane být z jakéhokoli důvodu nadále publikována, nahradí ji jiný podobný index nebo srovnatelný statistický údaj vyhlašovaný příslušným orgánem, který Státní pozemkový úřad dle svého rozumného uvážení zvolí. </w:t>
      </w:r>
    </w:p>
    <w:p w14:paraId="66484BB9" w14:textId="77777777" w:rsidR="00284915" w:rsidRPr="00EF4ADE" w:rsidRDefault="00284915" w:rsidP="005B188C">
      <w:pPr>
        <w:pStyle w:val="Zkladntext2"/>
        <w:tabs>
          <w:tab w:val="left" w:pos="0"/>
        </w:tabs>
        <w:ind w:left="567" w:hanging="567"/>
        <w:rPr>
          <w:rFonts w:ascii="Arial" w:hAnsi="Arial" w:cs="Arial"/>
          <w:shd w:val="clear" w:color="auto" w:fill="FFFFFF"/>
        </w:rPr>
      </w:pPr>
    </w:p>
    <w:p w14:paraId="7E8DE500" w14:textId="6BB21DE3" w:rsidR="00284915" w:rsidRPr="00EF4ADE" w:rsidRDefault="006E11BE" w:rsidP="005B188C">
      <w:pPr>
        <w:pStyle w:val="Zkladntext2"/>
        <w:tabs>
          <w:tab w:val="left" w:pos="0"/>
        </w:tabs>
        <w:ind w:left="567" w:hanging="567"/>
        <w:rPr>
          <w:rFonts w:ascii="Arial" w:hAnsi="Arial" w:cs="Arial"/>
        </w:rPr>
      </w:pPr>
      <w:r w:rsidRPr="00EF4ADE">
        <w:rPr>
          <w:rFonts w:ascii="Arial" w:hAnsi="Arial" w:cs="Arial"/>
          <w:shd w:val="clear" w:color="auto" w:fill="FFFFFF"/>
        </w:rPr>
        <w:t>9</w:t>
      </w:r>
      <w:r w:rsidR="00284915" w:rsidRPr="00EF4ADE">
        <w:rPr>
          <w:rFonts w:ascii="Arial" w:hAnsi="Arial" w:cs="Arial"/>
          <w:shd w:val="clear" w:color="auto" w:fill="FFFFFF"/>
        </w:rPr>
        <w:t xml:space="preserve">) </w:t>
      </w:r>
      <w:r w:rsidRPr="00EF4ADE">
        <w:rPr>
          <w:rFonts w:ascii="Arial" w:hAnsi="Arial" w:cs="Arial"/>
          <w:shd w:val="clear" w:color="auto" w:fill="FFFFFF"/>
        </w:rPr>
        <w:t xml:space="preserve"> </w:t>
      </w:r>
      <w:r w:rsidR="00284915" w:rsidRPr="00EF4ADE">
        <w:rPr>
          <w:rFonts w:ascii="Arial" w:hAnsi="Arial" w:cs="Arial"/>
          <w:shd w:val="clear" w:color="auto" w:fill="FFFFFF"/>
        </w:rPr>
        <w:t xml:space="preserve">Veškeré smluvní pokuty stanovené touto smlouvou klient uhradí na </w:t>
      </w:r>
      <w:r w:rsidR="00284915" w:rsidRPr="00EF4ADE">
        <w:rPr>
          <w:rFonts w:ascii="Arial" w:hAnsi="Arial" w:cs="Arial"/>
        </w:rPr>
        <w:t>účet pronajímatele vedený u České národní banky, číslo účtu 19-3723001/0710 pod variabilním symbolem, který mu Státní pozemkový úřad písemně sdělí.</w:t>
      </w:r>
    </w:p>
    <w:p w14:paraId="24972750" w14:textId="77777777" w:rsidR="0037381A" w:rsidRPr="00EF4ADE" w:rsidRDefault="0037381A" w:rsidP="005B188C">
      <w:pPr>
        <w:ind w:left="567" w:hanging="567"/>
        <w:jc w:val="both"/>
        <w:rPr>
          <w:rFonts w:ascii="Arial" w:hAnsi="Arial" w:cs="Arial"/>
        </w:rPr>
      </w:pPr>
    </w:p>
    <w:p w14:paraId="55CBFAB5" w14:textId="77777777" w:rsidR="00044BED" w:rsidRPr="00EF4ADE" w:rsidRDefault="00044BED" w:rsidP="005B188C">
      <w:pPr>
        <w:ind w:left="567" w:hanging="567"/>
        <w:jc w:val="center"/>
        <w:rPr>
          <w:rFonts w:ascii="Arial" w:hAnsi="Arial" w:cs="Arial"/>
          <w:b/>
          <w:bCs/>
        </w:rPr>
      </w:pPr>
      <w:r w:rsidRPr="00EF4ADE">
        <w:rPr>
          <w:rFonts w:ascii="Arial" w:hAnsi="Arial" w:cs="Arial"/>
          <w:b/>
          <w:bCs/>
        </w:rPr>
        <w:t>Čl. VI</w:t>
      </w:r>
    </w:p>
    <w:p w14:paraId="0D5DD902" w14:textId="77777777" w:rsidR="00044BED" w:rsidRPr="00EF4ADE" w:rsidRDefault="00044BED" w:rsidP="005B188C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</w:rPr>
      </w:pPr>
    </w:p>
    <w:p w14:paraId="645AE0BD" w14:textId="77777777" w:rsidR="00044BED" w:rsidRPr="00EF4ADE" w:rsidRDefault="008A4F1F" w:rsidP="005B188C">
      <w:pPr>
        <w:pStyle w:val="Normlnweb"/>
        <w:spacing w:before="0" w:beforeAutospacing="0" w:after="0" w:afterAutospacing="0"/>
        <w:ind w:left="567" w:hanging="567"/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1) </w:t>
      </w:r>
      <w:r w:rsidR="005B188C" w:rsidRPr="00EF4ADE">
        <w:rPr>
          <w:rFonts w:ascii="Arial" w:hAnsi="Arial" w:cs="Arial"/>
        </w:rPr>
        <w:tab/>
      </w:r>
      <w:r w:rsidR="00044BED" w:rsidRPr="00EF4ADE">
        <w:rPr>
          <w:rFonts w:ascii="Arial" w:hAnsi="Arial" w:cs="Arial"/>
        </w:rPr>
        <w:t>Ke dni ukončení vztahu založeného touto smlouvou se klient zavazuje odstranit reklamní poutač</w:t>
      </w:r>
      <w:r w:rsidR="00DB2DB5" w:rsidRPr="00EF4ADE">
        <w:rPr>
          <w:rFonts w:ascii="Arial" w:hAnsi="Arial" w:cs="Arial"/>
        </w:rPr>
        <w:t xml:space="preserve"> </w:t>
      </w:r>
      <w:r w:rsidR="00044BED" w:rsidRPr="00EF4ADE">
        <w:rPr>
          <w:rFonts w:ascii="Arial" w:hAnsi="Arial" w:cs="Arial"/>
        </w:rPr>
        <w:t>a technick</w:t>
      </w:r>
      <w:r w:rsidR="000A29A1" w:rsidRPr="00EF4ADE">
        <w:rPr>
          <w:rFonts w:ascii="Arial" w:hAnsi="Arial" w:cs="Arial"/>
        </w:rPr>
        <w:t>é</w:t>
      </w:r>
      <w:r w:rsidR="00DB2DB5" w:rsidRPr="00EF4ADE">
        <w:rPr>
          <w:rFonts w:ascii="Arial" w:hAnsi="Arial" w:cs="Arial"/>
        </w:rPr>
        <w:t xml:space="preserve"> </w:t>
      </w:r>
      <w:r w:rsidR="00044BED" w:rsidRPr="00EF4ADE">
        <w:rPr>
          <w:rFonts w:ascii="Arial" w:hAnsi="Arial" w:cs="Arial"/>
        </w:rPr>
        <w:t>zařízení sloužící k</w:t>
      </w:r>
      <w:r w:rsidR="002F51C6" w:rsidRPr="00EF4ADE">
        <w:rPr>
          <w:rFonts w:ascii="Arial" w:hAnsi="Arial" w:cs="Arial"/>
        </w:rPr>
        <w:t> </w:t>
      </w:r>
      <w:r w:rsidR="00044BED" w:rsidRPr="00EF4ADE">
        <w:rPr>
          <w:rFonts w:ascii="Arial" w:hAnsi="Arial" w:cs="Arial"/>
        </w:rPr>
        <w:t xml:space="preserve">jeho upevnění, tzn. uvést </w:t>
      </w:r>
      <w:r w:rsidR="002F51C6" w:rsidRPr="00EF4ADE">
        <w:rPr>
          <w:rFonts w:ascii="Arial" w:hAnsi="Arial" w:cs="Arial"/>
        </w:rPr>
        <w:t>nemovitou věc,</w:t>
      </w:r>
      <w:r w:rsidR="00044BED" w:rsidRPr="00EF4ADE">
        <w:rPr>
          <w:rFonts w:ascii="Arial" w:hAnsi="Arial" w:cs="Arial"/>
        </w:rPr>
        <w:t xml:space="preserve"> na které je reklamní pouta</w:t>
      </w:r>
      <w:r w:rsidR="00DB2DB5" w:rsidRPr="00EF4ADE">
        <w:rPr>
          <w:rFonts w:ascii="Arial" w:hAnsi="Arial" w:cs="Arial"/>
        </w:rPr>
        <w:t>č</w:t>
      </w:r>
      <w:r w:rsidR="00044BED" w:rsidRPr="00EF4ADE">
        <w:rPr>
          <w:rFonts w:ascii="Arial" w:hAnsi="Arial" w:cs="Arial"/>
        </w:rPr>
        <w:t xml:space="preserve"> umístěn</w:t>
      </w:r>
      <w:r w:rsidR="00044BED" w:rsidRPr="00EF4ADE">
        <w:rPr>
          <w:rFonts w:ascii="Arial" w:hAnsi="Arial" w:cs="Arial"/>
          <w:i/>
        </w:rPr>
        <w:t>,</w:t>
      </w:r>
      <w:r w:rsidR="005524C3" w:rsidRPr="00EF4ADE">
        <w:rPr>
          <w:rFonts w:ascii="Arial" w:hAnsi="Arial" w:cs="Arial"/>
        </w:rPr>
        <w:t xml:space="preserve"> do původního stavu, pokud se se </w:t>
      </w:r>
      <w:r w:rsidR="00345593" w:rsidRPr="00EF4ADE">
        <w:rPr>
          <w:rFonts w:ascii="Arial" w:hAnsi="Arial" w:cs="Arial"/>
        </w:rPr>
        <w:t>Státním pozemkovým úřadem</w:t>
      </w:r>
      <w:r w:rsidR="00044BED" w:rsidRPr="00EF4ADE">
        <w:rPr>
          <w:rFonts w:ascii="Arial" w:hAnsi="Arial" w:cs="Arial"/>
        </w:rPr>
        <w:t xml:space="preserve"> nedohodne jinak.</w:t>
      </w:r>
    </w:p>
    <w:p w14:paraId="0D6CA9A6" w14:textId="77777777" w:rsidR="00044BED" w:rsidRPr="00EF4ADE" w:rsidRDefault="00044BED" w:rsidP="005B188C">
      <w:pPr>
        <w:pStyle w:val="Normlnweb"/>
        <w:tabs>
          <w:tab w:val="left" w:pos="540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</w:rPr>
      </w:pPr>
    </w:p>
    <w:p w14:paraId="1CB509DE" w14:textId="77777777" w:rsidR="00FD18FF" w:rsidRPr="00EF4ADE" w:rsidRDefault="008A4F1F" w:rsidP="005B188C">
      <w:pPr>
        <w:pStyle w:val="Zkladntext2"/>
        <w:tabs>
          <w:tab w:val="left" w:pos="0"/>
        </w:tabs>
        <w:ind w:left="567" w:hanging="567"/>
      </w:pPr>
      <w:r w:rsidRPr="00EF4ADE">
        <w:rPr>
          <w:rFonts w:ascii="Arial" w:hAnsi="Arial" w:cs="Arial"/>
        </w:rPr>
        <w:t xml:space="preserve">2) </w:t>
      </w:r>
      <w:r w:rsidR="005B188C" w:rsidRPr="00EF4ADE">
        <w:rPr>
          <w:rFonts w:ascii="Arial" w:hAnsi="Arial" w:cs="Arial"/>
        </w:rPr>
        <w:tab/>
      </w:r>
      <w:r w:rsidR="005B188C" w:rsidRPr="00EF4ADE">
        <w:rPr>
          <w:rFonts w:ascii="Arial" w:hAnsi="Arial" w:cs="Arial"/>
        </w:rPr>
        <w:tab/>
      </w:r>
      <w:r w:rsidR="00044BED" w:rsidRPr="00EF4ADE">
        <w:rPr>
          <w:rFonts w:ascii="Arial" w:hAnsi="Arial" w:cs="Arial"/>
        </w:rPr>
        <w:t>Neodstraní-li klient ke dni ukončení právního vztahu reklamní poutač</w:t>
      </w:r>
      <w:r w:rsidR="00753A29" w:rsidRPr="00EF4ADE">
        <w:rPr>
          <w:rFonts w:ascii="Arial" w:hAnsi="Arial" w:cs="Arial"/>
        </w:rPr>
        <w:t xml:space="preserve"> a </w:t>
      </w:r>
      <w:r w:rsidR="00044BED" w:rsidRPr="00EF4ADE">
        <w:rPr>
          <w:rFonts w:ascii="Arial" w:hAnsi="Arial" w:cs="Arial"/>
        </w:rPr>
        <w:t>technick</w:t>
      </w:r>
      <w:r w:rsidR="00753A29" w:rsidRPr="00EF4ADE">
        <w:rPr>
          <w:rFonts w:ascii="Arial" w:hAnsi="Arial" w:cs="Arial"/>
        </w:rPr>
        <w:t>é</w:t>
      </w:r>
      <w:r w:rsidR="00044BED" w:rsidRPr="00EF4ADE">
        <w:rPr>
          <w:rFonts w:ascii="Arial" w:hAnsi="Arial" w:cs="Arial"/>
        </w:rPr>
        <w:t xml:space="preserve"> zařízení sloužící k</w:t>
      </w:r>
      <w:r w:rsidR="002F51C6" w:rsidRPr="00EF4ADE">
        <w:rPr>
          <w:rFonts w:ascii="Arial" w:hAnsi="Arial" w:cs="Arial"/>
        </w:rPr>
        <w:t> </w:t>
      </w:r>
      <w:r w:rsidR="00044BED" w:rsidRPr="00EF4ADE">
        <w:rPr>
          <w:rFonts w:ascii="Arial" w:hAnsi="Arial" w:cs="Arial"/>
        </w:rPr>
        <w:t>je</w:t>
      </w:r>
      <w:r w:rsidR="005524C3" w:rsidRPr="00EF4ADE">
        <w:rPr>
          <w:rFonts w:ascii="Arial" w:hAnsi="Arial" w:cs="Arial"/>
        </w:rPr>
        <w:t xml:space="preserve">ho upevnění a nedohodne-li se se </w:t>
      </w:r>
      <w:r w:rsidR="00345593" w:rsidRPr="00EF4ADE">
        <w:rPr>
          <w:rFonts w:ascii="Arial" w:hAnsi="Arial" w:cs="Arial"/>
        </w:rPr>
        <w:t>Státním pozemkovým úřadem</w:t>
      </w:r>
      <w:r w:rsidR="00044BED" w:rsidRPr="00EF4ADE">
        <w:rPr>
          <w:rFonts w:ascii="Arial" w:hAnsi="Arial" w:cs="Arial"/>
        </w:rPr>
        <w:t xml:space="preserve"> jinak, je povinen zaplatit </w:t>
      </w:r>
      <w:r w:rsidR="00860E56" w:rsidRPr="00EF4ADE">
        <w:rPr>
          <w:rFonts w:ascii="Arial" w:hAnsi="Arial" w:cs="Arial"/>
        </w:rPr>
        <w:t>Státnímu pozemkovému úřadu</w:t>
      </w:r>
      <w:r w:rsidR="00044BED" w:rsidRPr="00EF4ADE">
        <w:rPr>
          <w:rFonts w:ascii="Arial" w:hAnsi="Arial" w:cs="Arial"/>
        </w:rPr>
        <w:t xml:space="preserve"> smluvní pokutu ve výši </w:t>
      </w:r>
      <w:r w:rsidR="002E3189" w:rsidRPr="00EF4ADE">
        <w:rPr>
          <w:rFonts w:ascii="Arial" w:hAnsi="Arial" w:cs="Arial"/>
        </w:rPr>
        <w:t>1000</w:t>
      </w:r>
      <w:r w:rsidR="007F0F24" w:rsidRPr="00EF4ADE">
        <w:rPr>
          <w:rFonts w:ascii="Arial" w:hAnsi="Arial" w:cs="Arial"/>
        </w:rPr>
        <w:t xml:space="preserve"> Kč za </w:t>
      </w:r>
      <w:r w:rsidR="00044BED" w:rsidRPr="00EF4ADE">
        <w:rPr>
          <w:rFonts w:ascii="Arial" w:hAnsi="Arial" w:cs="Arial"/>
        </w:rPr>
        <w:t>každý den prodlení.</w:t>
      </w:r>
      <w:r w:rsidR="0004563B" w:rsidRPr="00EF4ADE">
        <w:rPr>
          <w:rFonts w:ascii="Arial" w:hAnsi="Arial" w:cs="Arial"/>
          <w:shd w:val="clear" w:color="auto" w:fill="FFFFFF"/>
        </w:rPr>
        <w:t xml:space="preserve"> Právo na náhradu škody zůstává tímto ujednáním nedotčeno. </w:t>
      </w:r>
      <w:r w:rsidR="00322248" w:rsidRPr="00EF4ADE">
        <w:rPr>
          <w:rFonts w:ascii="Arial" w:hAnsi="Arial" w:cs="Arial"/>
        </w:rPr>
        <w:t xml:space="preserve"> </w:t>
      </w:r>
    </w:p>
    <w:p w14:paraId="684844D7" w14:textId="77777777" w:rsidR="00513C5C" w:rsidRPr="00EF4ADE" w:rsidRDefault="00513C5C" w:rsidP="007F0F24">
      <w:pPr>
        <w:pStyle w:val="Normlnweb"/>
        <w:tabs>
          <w:tab w:val="left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3785D8FA" w14:textId="77777777" w:rsidR="00044BED" w:rsidRPr="00EF4ADE" w:rsidRDefault="00044BED" w:rsidP="007F0F24">
      <w:pPr>
        <w:jc w:val="center"/>
        <w:rPr>
          <w:rFonts w:ascii="Arial" w:hAnsi="Arial" w:cs="Arial"/>
          <w:b/>
          <w:bCs/>
        </w:rPr>
      </w:pPr>
      <w:r w:rsidRPr="00EF4ADE">
        <w:rPr>
          <w:rFonts w:ascii="Arial" w:hAnsi="Arial" w:cs="Arial"/>
          <w:b/>
          <w:bCs/>
        </w:rPr>
        <w:t>Čl.</w:t>
      </w:r>
      <w:r w:rsidR="007F0F24" w:rsidRPr="00EF4ADE">
        <w:rPr>
          <w:rFonts w:ascii="Arial" w:hAnsi="Arial" w:cs="Arial"/>
          <w:b/>
          <w:bCs/>
        </w:rPr>
        <w:t xml:space="preserve"> </w:t>
      </w:r>
      <w:r w:rsidRPr="00EF4ADE">
        <w:rPr>
          <w:rFonts w:ascii="Arial" w:hAnsi="Arial" w:cs="Arial"/>
          <w:b/>
          <w:bCs/>
        </w:rPr>
        <w:t>VII</w:t>
      </w:r>
    </w:p>
    <w:p w14:paraId="24E1C5BD" w14:textId="77777777" w:rsidR="00044BED" w:rsidRPr="00EF4ADE" w:rsidRDefault="00044BED" w:rsidP="007F0F24">
      <w:pPr>
        <w:pStyle w:val="adresa"/>
        <w:tabs>
          <w:tab w:val="clear" w:pos="3402"/>
          <w:tab w:val="clear" w:pos="6237"/>
        </w:tabs>
        <w:ind w:firstLine="709"/>
        <w:jc w:val="center"/>
        <w:rPr>
          <w:rFonts w:ascii="Arial" w:hAnsi="Arial" w:cs="Arial"/>
          <w:iCs/>
          <w:lang w:eastAsia="cs-CZ"/>
        </w:rPr>
      </w:pPr>
    </w:p>
    <w:p w14:paraId="046BB21D" w14:textId="77777777" w:rsidR="00044BED" w:rsidRPr="00EF4ADE" w:rsidRDefault="00044BED" w:rsidP="003146F4">
      <w:pPr>
        <w:jc w:val="both"/>
        <w:rPr>
          <w:rFonts w:ascii="Arial" w:hAnsi="Arial" w:cs="Arial"/>
        </w:rPr>
      </w:pPr>
      <w:r w:rsidRPr="00EF4ADE">
        <w:rPr>
          <w:rFonts w:ascii="Arial" w:hAnsi="Arial" w:cs="Arial"/>
          <w:iCs/>
        </w:rPr>
        <w:t xml:space="preserve">Klient bere na vědomí a je srozuměn s tím, že </w:t>
      </w:r>
      <w:r w:rsidR="002F51C6" w:rsidRPr="00EF4ADE">
        <w:rPr>
          <w:rFonts w:ascii="Arial" w:hAnsi="Arial" w:cs="Arial"/>
          <w:iCs/>
        </w:rPr>
        <w:t>nemovitá věc</w:t>
      </w:r>
      <w:r w:rsidRPr="00EF4ADE">
        <w:rPr>
          <w:rFonts w:ascii="Arial" w:hAnsi="Arial" w:cs="Arial"/>
          <w:iCs/>
        </w:rPr>
        <w:t xml:space="preserve">, na které je reklamní poutač dle této smlouvy umístěn, může být </w:t>
      </w:r>
      <w:r w:rsidR="00345593" w:rsidRPr="00EF4ADE">
        <w:rPr>
          <w:rFonts w:ascii="Arial" w:hAnsi="Arial" w:cs="Arial"/>
          <w:iCs/>
        </w:rPr>
        <w:t>Státním pozemkovým úřadem</w:t>
      </w:r>
      <w:r w:rsidRPr="00EF4ADE">
        <w:rPr>
          <w:rFonts w:ascii="Arial" w:hAnsi="Arial" w:cs="Arial"/>
          <w:iCs/>
        </w:rPr>
        <w:t xml:space="preserve"> převeden</w:t>
      </w:r>
      <w:r w:rsidR="002F51C6" w:rsidRPr="00EF4ADE">
        <w:rPr>
          <w:rFonts w:ascii="Arial" w:hAnsi="Arial" w:cs="Arial"/>
          <w:iCs/>
        </w:rPr>
        <w:t>a</w:t>
      </w:r>
      <w:r w:rsidRPr="00EF4ADE">
        <w:rPr>
          <w:rFonts w:ascii="Arial" w:hAnsi="Arial" w:cs="Arial"/>
          <w:iCs/>
        </w:rPr>
        <w:t xml:space="preserve"> na třetí osoby v souladu s jeho dispozičním oprávněním. </w:t>
      </w:r>
      <w:r w:rsidR="00BD032B" w:rsidRPr="00EF4ADE">
        <w:rPr>
          <w:rFonts w:ascii="Arial" w:hAnsi="Arial" w:cs="Arial"/>
        </w:rPr>
        <w:t xml:space="preserve">V případě změny vlastnictví </w:t>
      </w:r>
      <w:r w:rsidR="00220C8F" w:rsidRPr="00EF4ADE">
        <w:rPr>
          <w:rFonts w:ascii="Arial" w:hAnsi="Arial" w:cs="Arial"/>
        </w:rPr>
        <w:t>nemovit</w:t>
      </w:r>
      <w:r w:rsidR="00C46C7B" w:rsidRPr="00EF4ADE">
        <w:rPr>
          <w:rFonts w:ascii="Arial" w:hAnsi="Arial" w:cs="Arial"/>
        </w:rPr>
        <w:t>é</w:t>
      </w:r>
      <w:r w:rsidR="00B41E72" w:rsidRPr="00EF4ADE">
        <w:rPr>
          <w:rFonts w:ascii="Arial" w:hAnsi="Arial" w:cs="Arial"/>
        </w:rPr>
        <w:t xml:space="preserve"> </w:t>
      </w:r>
      <w:r w:rsidR="00220C8F" w:rsidRPr="00EF4ADE">
        <w:rPr>
          <w:rFonts w:ascii="Arial" w:hAnsi="Arial" w:cs="Arial"/>
        </w:rPr>
        <w:t>věc</w:t>
      </w:r>
      <w:r w:rsidR="00C46C7B" w:rsidRPr="00EF4ADE">
        <w:rPr>
          <w:rFonts w:ascii="Arial" w:hAnsi="Arial" w:cs="Arial"/>
        </w:rPr>
        <w:t>i</w:t>
      </w:r>
      <w:r w:rsidR="00220C8F" w:rsidRPr="00EF4ADE">
        <w:rPr>
          <w:rFonts w:ascii="Arial" w:hAnsi="Arial" w:cs="Arial"/>
        </w:rPr>
        <w:t xml:space="preserve"> dochází k zániku účinnosti této smlouvy</w:t>
      </w:r>
      <w:r w:rsidR="00AF069D" w:rsidRPr="00EF4ADE">
        <w:rPr>
          <w:rFonts w:ascii="Arial" w:hAnsi="Arial" w:cs="Arial"/>
        </w:rPr>
        <w:t xml:space="preserve"> </w:t>
      </w:r>
      <w:r w:rsidR="00B41E72" w:rsidRPr="00EF4ADE">
        <w:rPr>
          <w:rFonts w:ascii="Arial" w:hAnsi="Arial" w:cs="Arial"/>
        </w:rPr>
        <w:t xml:space="preserve">dle výše uvedeného </w:t>
      </w:r>
      <w:r w:rsidR="006C6F64" w:rsidRPr="00EF4ADE">
        <w:rPr>
          <w:rFonts w:ascii="Arial" w:hAnsi="Arial" w:cs="Arial"/>
        </w:rPr>
        <w:t>čl</w:t>
      </w:r>
      <w:r w:rsidR="002177CD" w:rsidRPr="00EF4ADE">
        <w:rPr>
          <w:rFonts w:ascii="Arial" w:hAnsi="Arial" w:cs="Arial"/>
        </w:rPr>
        <w:t>.</w:t>
      </w:r>
      <w:r w:rsidR="006C6F64" w:rsidRPr="00EF4ADE">
        <w:rPr>
          <w:rFonts w:ascii="Arial" w:hAnsi="Arial" w:cs="Arial"/>
        </w:rPr>
        <w:t xml:space="preserve"> IV</w:t>
      </w:r>
      <w:r w:rsidR="00B327B7" w:rsidRPr="00EF4ADE">
        <w:rPr>
          <w:rFonts w:ascii="Arial" w:hAnsi="Arial" w:cs="Arial"/>
        </w:rPr>
        <w:t xml:space="preserve"> odst. </w:t>
      </w:r>
      <w:r w:rsidR="00D40F4E" w:rsidRPr="00EF4ADE">
        <w:rPr>
          <w:rFonts w:ascii="Arial" w:hAnsi="Arial" w:cs="Arial"/>
        </w:rPr>
        <w:t>7</w:t>
      </w:r>
      <w:r w:rsidR="00752850" w:rsidRPr="00EF4ADE">
        <w:rPr>
          <w:rFonts w:ascii="Arial" w:hAnsi="Arial" w:cs="Arial"/>
        </w:rPr>
        <w:t>.</w:t>
      </w:r>
    </w:p>
    <w:p w14:paraId="53845047" w14:textId="77777777" w:rsidR="00044BED" w:rsidRPr="00EF4ADE" w:rsidRDefault="00044BED" w:rsidP="007F0F24">
      <w:pPr>
        <w:jc w:val="center"/>
        <w:rPr>
          <w:rFonts w:ascii="Arial" w:hAnsi="Arial" w:cs="Arial"/>
          <w:b/>
        </w:rPr>
      </w:pPr>
      <w:r w:rsidRPr="00EF4ADE">
        <w:rPr>
          <w:rFonts w:ascii="Arial" w:hAnsi="Arial" w:cs="Arial"/>
          <w:b/>
        </w:rPr>
        <w:lastRenderedPageBreak/>
        <w:t>Čl.</w:t>
      </w:r>
      <w:r w:rsidR="00DB2DB5" w:rsidRPr="00EF4ADE">
        <w:rPr>
          <w:rFonts w:ascii="Arial" w:hAnsi="Arial" w:cs="Arial"/>
          <w:b/>
        </w:rPr>
        <w:t xml:space="preserve"> VIII</w:t>
      </w:r>
    </w:p>
    <w:p w14:paraId="1608A41D" w14:textId="77777777" w:rsidR="00044BED" w:rsidRPr="00EF4ADE" w:rsidRDefault="00044BED" w:rsidP="007F0F24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14:paraId="648CAAB9" w14:textId="77777777" w:rsidR="00044BED" w:rsidRPr="00EF4ADE" w:rsidRDefault="00044BED" w:rsidP="005B188C">
      <w:pPr>
        <w:tabs>
          <w:tab w:val="left" w:pos="0"/>
        </w:tabs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Smluvní strany se dohodly, že jakékoliv změny a doplňky této smlouvy jsou možné pouze písemnou formou </w:t>
      </w:r>
      <w:r w:rsidR="007F0F24" w:rsidRPr="00EF4ADE">
        <w:rPr>
          <w:rFonts w:ascii="Arial" w:hAnsi="Arial" w:cs="Arial"/>
        </w:rPr>
        <w:t xml:space="preserve">dodatku k této smlouvě, a to </w:t>
      </w:r>
      <w:r w:rsidRPr="00EF4ADE">
        <w:rPr>
          <w:rFonts w:ascii="Arial" w:hAnsi="Arial" w:cs="Arial"/>
        </w:rPr>
        <w:t>na základě dohody smluvních stran</w:t>
      </w:r>
      <w:r w:rsidR="00B327B7" w:rsidRPr="00EF4ADE">
        <w:rPr>
          <w:rFonts w:ascii="Arial" w:hAnsi="Arial" w:cs="Arial"/>
        </w:rPr>
        <w:t>,</w:t>
      </w:r>
      <w:r w:rsidR="004A7FA4" w:rsidRPr="00EF4ADE">
        <w:rPr>
          <w:rFonts w:ascii="Arial" w:hAnsi="Arial" w:cs="Arial"/>
        </w:rPr>
        <w:t xml:space="preserve"> </w:t>
      </w:r>
      <w:r w:rsidR="004A5C3F" w:rsidRPr="00EF4ADE">
        <w:rPr>
          <w:rFonts w:ascii="Arial" w:hAnsi="Arial" w:cs="Arial"/>
        </w:rPr>
        <w:t>není-</w:t>
      </w:r>
      <w:r w:rsidR="004A7FA4" w:rsidRPr="00EF4ADE">
        <w:rPr>
          <w:rFonts w:ascii="Arial" w:hAnsi="Arial" w:cs="Arial"/>
        </w:rPr>
        <w:t xml:space="preserve">li </w:t>
      </w:r>
      <w:r w:rsidR="00A33F0F" w:rsidRPr="00EF4ADE">
        <w:rPr>
          <w:rFonts w:ascii="Arial" w:hAnsi="Arial" w:cs="Arial"/>
        </w:rPr>
        <w:t xml:space="preserve">touto </w:t>
      </w:r>
      <w:r w:rsidR="004A7FA4" w:rsidRPr="00EF4ADE">
        <w:rPr>
          <w:rFonts w:ascii="Arial" w:hAnsi="Arial" w:cs="Arial"/>
        </w:rPr>
        <w:t>smlouvou stanoveno jinak</w:t>
      </w:r>
      <w:r w:rsidRPr="00EF4ADE">
        <w:rPr>
          <w:rFonts w:ascii="Arial" w:hAnsi="Arial" w:cs="Arial"/>
        </w:rPr>
        <w:t>.</w:t>
      </w:r>
    </w:p>
    <w:p w14:paraId="037E7246" w14:textId="77777777" w:rsidR="00044BED" w:rsidRPr="00EF4ADE" w:rsidRDefault="00044BED" w:rsidP="007F0F24">
      <w:pPr>
        <w:tabs>
          <w:tab w:val="left" w:pos="284"/>
          <w:tab w:val="left" w:pos="568"/>
        </w:tabs>
        <w:ind w:firstLine="709"/>
        <w:jc w:val="both"/>
        <w:rPr>
          <w:rFonts w:ascii="Arial" w:hAnsi="Arial" w:cs="Arial"/>
        </w:rPr>
      </w:pPr>
    </w:p>
    <w:p w14:paraId="080880A8" w14:textId="77777777" w:rsidR="007F0F24" w:rsidRPr="00EF4ADE" w:rsidRDefault="007F0F24" w:rsidP="007F0F24">
      <w:pPr>
        <w:jc w:val="center"/>
        <w:rPr>
          <w:rFonts w:ascii="Arial" w:hAnsi="Arial" w:cs="Arial"/>
          <w:b/>
        </w:rPr>
      </w:pPr>
      <w:r w:rsidRPr="00EF4ADE">
        <w:rPr>
          <w:rFonts w:ascii="Arial" w:hAnsi="Arial" w:cs="Arial"/>
          <w:b/>
        </w:rPr>
        <w:t xml:space="preserve">Čl. </w:t>
      </w:r>
      <w:r w:rsidR="00DB2DB5" w:rsidRPr="00EF4ADE">
        <w:rPr>
          <w:rFonts w:ascii="Arial" w:hAnsi="Arial" w:cs="Arial"/>
          <w:b/>
        </w:rPr>
        <w:t>IX</w:t>
      </w:r>
    </w:p>
    <w:p w14:paraId="493C73EA" w14:textId="77777777" w:rsidR="007F0F24" w:rsidRPr="00EF4ADE" w:rsidRDefault="007F0F24" w:rsidP="007F0F24">
      <w:pPr>
        <w:pStyle w:val="adresa"/>
        <w:tabs>
          <w:tab w:val="clear" w:pos="3402"/>
          <w:tab w:val="clear" w:pos="6237"/>
          <w:tab w:val="left" w:pos="0"/>
        </w:tabs>
        <w:ind w:firstLine="709"/>
        <w:rPr>
          <w:rFonts w:ascii="Arial" w:hAnsi="Arial" w:cs="Arial"/>
          <w:bCs/>
          <w:lang w:eastAsia="cs-CZ"/>
        </w:rPr>
      </w:pPr>
    </w:p>
    <w:p w14:paraId="2F37AB68" w14:textId="77777777" w:rsidR="00044BED" w:rsidRPr="00EF4ADE" w:rsidRDefault="00044BED" w:rsidP="005B188C">
      <w:pPr>
        <w:tabs>
          <w:tab w:val="left" w:pos="0"/>
        </w:tabs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Tato smlouva je vyhotovena v</w:t>
      </w:r>
      <w:r w:rsidR="00DB2DB5" w:rsidRPr="00EF4ADE">
        <w:rPr>
          <w:rFonts w:ascii="Arial" w:hAnsi="Arial" w:cs="Arial"/>
        </w:rPr>
        <w:t>e</w:t>
      </w:r>
      <w:r w:rsidRPr="00EF4ADE">
        <w:rPr>
          <w:rFonts w:ascii="Arial" w:hAnsi="Arial" w:cs="Arial"/>
        </w:rPr>
        <w:t xml:space="preserve"> </w:t>
      </w:r>
      <w:r w:rsidR="00DB2DB5" w:rsidRPr="00EF4ADE">
        <w:rPr>
          <w:rFonts w:ascii="Arial" w:hAnsi="Arial" w:cs="Arial"/>
        </w:rPr>
        <w:t>dvou</w:t>
      </w:r>
      <w:r w:rsidRPr="00EF4ADE">
        <w:rPr>
          <w:rFonts w:ascii="Arial" w:hAnsi="Arial" w:cs="Arial"/>
        </w:rPr>
        <w:t xml:space="preserve"> stejnopisech, z nich</w:t>
      </w:r>
      <w:r w:rsidR="005524C3" w:rsidRPr="00EF4ADE">
        <w:rPr>
          <w:rFonts w:ascii="Arial" w:hAnsi="Arial" w:cs="Arial"/>
        </w:rPr>
        <w:t xml:space="preserve">ž každý má platnost originálu. </w:t>
      </w:r>
      <w:r w:rsidR="00DB2DB5" w:rsidRPr="00EF4ADE">
        <w:rPr>
          <w:rFonts w:ascii="Arial" w:hAnsi="Arial" w:cs="Arial"/>
        </w:rPr>
        <w:t>Jeden</w:t>
      </w:r>
      <w:r w:rsidRPr="00EF4ADE">
        <w:rPr>
          <w:rFonts w:ascii="Arial" w:hAnsi="Arial" w:cs="Arial"/>
        </w:rPr>
        <w:t xml:space="preserve"> stejnopis přebírá klient a </w:t>
      </w:r>
      <w:r w:rsidR="007F0F24" w:rsidRPr="00EF4ADE">
        <w:rPr>
          <w:rFonts w:ascii="Arial" w:hAnsi="Arial" w:cs="Arial"/>
        </w:rPr>
        <w:t xml:space="preserve">jeden je </w:t>
      </w:r>
      <w:r w:rsidRPr="00EF4ADE">
        <w:rPr>
          <w:rFonts w:ascii="Arial" w:hAnsi="Arial" w:cs="Arial"/>
        </w:rPr>
        <w:t xml:space="preserve">určen pro </w:t>
      </w:r>
      <w:r w:rsidR="005524C3" w:rsidRPr="00EF4ADE">
        <w:rPr>
          <w:rFonts w:ascii="Arial" w:hAnsi="Arial" w:cs="Arial"/>
        </w:rPr>
        <w:t>Státní pozemkový úřad.</w:t>
      </w:r>
    </w:p>
    <w:p w14:paraId="05B76EA1" w14:textId="77777777" w:rsidR="00044BED" w:rsidRPr="00EF4ADE" w:rsidRDefault="00044BED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691BD2A7" w14:textId="77777777" w:rsidR="00044BED" w:rsidRPr="00EF4ADE" w:rsidRDefault="00044BED" w:rsidP="00E41E1D">
      <w:pPr>
        <w:jc w:val="center"/>
        <w:rPr>
          <w:rFonts w:ascii="Arial" w:hAnsi="Arial" w:cs="Arial"/>
          <w:b/>
          <w:bCs/>
        </w:rPr>
      </w:pPr>
      <w:r w:rsidRPr="00EF4ADE">
        <w:rPr>
          <w:rFonts w:ascii="Arial" w:hAnsi="Arial" w:cs="Arial"/>
          <w:b/>
          <w:bCs/>
        </w:rPr>
        <w:t>Čl. X</w:t>
      </w:r>
    </w:p>
    <w:p w14:paraId="6B6D4B66" w14:textId="77777777" w:rsidR="002955B7" w:rsidRPr="00EF4ADE" w:rsidRDefault="002955B7" w:rsidP="00E41E1D">
      <w:pPr>
        <w:jc w:val="center"/>
        <w:rPr>
          <w:rFonts w:ascii="Arial" w:hAnsi="Arial" w:cs="Arial"/>
          <w:b/>
          <w:bCs/>
        </w:rPr>
      </w:pPr>
    </w:p>
    <w:p w14:paraId="22AA7D06" w14:textId="77777777" w:rsidR="002955B7" w:rsidRPr="00EF4ADE" w:rsidRDefault="002955B7" w:rsidP="005B188C">
      <w:pPr>
        <w:pStyle w:val="para"/>
        <w:tabs>
          <w:tab w:val="clear" w:pos="709"/>
        </w:tabs>
        <w:jc w:val="both"/>
        <w:rPr>
          <w:rFonts w:ascii="Arial" w:hAnsi="Arial" w:cs="Arial"/>
          <w:b w:val="0"/>
        </w:rPr>
      </w:pPr>
      <w:r w:rsidRPr="00EF4ADE">
        <w:rPr>
          <w:rFonts w:ascii="Arial" w:hAnsi="Arial" w:cs="Arial"/>
          <w:b w:val="0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4624F2" w:rsidRPr="00EF4ADE">
        <w:rPr>
          <w:rFonts w:ascii="Arial" w:hAnsi="Arial" w:cs="Arial"/>
          <w:b w:val="0"/>
        </w:rPr>
        <w:t>, ve znění pozdějších předpisů</w:t>
      </w:r>
      <w:r w:rsidRPr="00EF4ADE">
        <w:rPr>
          <w:rFonts w:ascii="Arial" w:hAnsi="Arial" w:cs="Arial"/>
          <w:b w:val="0"/>
        </w:rPr>
        <w:t>.</w:t>
      </w:r>
    </w:p>
    <w:p w14:paraId="018B0907" w14:textId="77777777" w:rsidR="002955B7" w:rsidRPr="00EF4ADE" w:rsidRDefault="002955B7" w:rsidP="005B188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</w:rPr>
      </w:pPr>
      <w:r w:rsidRPr="00EF4ADE">
        <w:rPr>
          <w:rFonts w:ascii="Arial" w:hAnsi="Arial" w:cs="Arial"/>
          <w:b w:val="0"/>
        </w:rPr>
        <w:t>Uveřejnění této smlouvy v registru smluv zajistí Státní pozemkový úřad.</w:t>
      </w:r>
    </w:p>
    <w:p w14:paraId="4DE60DB6" w14:textId="77777777" w:rsidR="00044BED" w:rsidRPr="00EF4ADE" w:rsidRDefault="00044BED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0DA8D37E" w14:textId="77777777" w:rsidR="00044BED" w:rsidRPr="00EF4ADE" w:rsidRDefault="00044BE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EF4ADE">
        <w:rPr>
          <w:rFonts w:ascii="Arial" w:hAnsi="Arial" w:cs="Arial"/>
          <w:b/>
        </w:rPr>
        <w:t>Čl. XI</w:t>
      </w:r>
    </w:p>
    <w:p w14:paraId="20C63595" w14:textId="77777777" w:rsidR="00044BED" w:rsidRPr="00EF4ADE" w:rsidRDefault="00044BED">
      <w:pPr>
        <w:tabs>
          <w:tab w:val="left" w:pos="284"/>
          <w:tab w:val="left" w:pos="568"/>
        </w:tabs>
        <w:jc w:val="center"/>
        <w:rPr>
          <w:rFonts w:ascii="Arial" w:hAnsi="Arial" w:cs="Arial"/>
        </w:rPr>
      </w:pPr>
    </w:p>
    <w:p w14:paraId="6F02606E" w14:textId="77777777" w:rsidR="00044BED" w:rsidRPr="00EF4ADE" w:rsidRDefault="00044BED" w:rsidP="005B188C">
      <w:pPr>
        <w:pStyle w:val="adresa"/>
        <w:tabs>
          <w:tab w:val="clear" w:pos="3402"/>
          <w:tab w:val="clear" w:pos="6237"/>
        </w:tabs>
        <w:rPr>
          <w:rFonts w:ascii="Arial" w:hAnsi="Arial" w:cs="Arial"/>
          <w:lang w:eastAsia="cs-CZ"/>
        </w:rPr>
      </w:pPr>
      <w:r w:rsidRPr="00EF4ADE">
        <w:rPr>
          <w:rFonts w:ascii="Arial" w:hAnsi="Arial" w:cs="Arial"/>
          <w:lang w:eastAsia="cs-CZ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EA9D682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2496F745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4E98D4D4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58299CC9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4F70A7B5" w14:textId="7A8092BC" w:rsidR="006E11BE" w:rsidRPr="00EF4ADE" w:rsidRDefault="006E11BE" w:rsidP="006E11BE">
      <w:pPr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 xml:space="preserve">V Praze dne </w:t>
      </w:r>
      <w:r w:rsidR="00E43256">
        <w:rPr>
          <w:rFonts w:ascii="Arial" w:hAnsi="Arial" w:cs="Arial"/>
        </w:rPr>
        <w:t>24.9.2024</w:t>
      </w:r>
    </w:p>
    <w:p w14:paraId="2FDE98AE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09942175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12D43B9B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72FF6254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4A6C131F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2F26679A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6F614287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E11BE" w:rsidRPr="00EF4ADE" w14:paraId="5695D32D" w14:textId="77777777" w:rsidTr="00030669">
        <w:tc>
          <w:tcPr>
            <w:tcW w:w="4605" w:type="dxa"/>
          </w:tcPr>
          <w:p w14:paraId="01422F1B" w14:textId="77777777" w:rsidR="006E11BE" w:rsidRPr="00EF4ADE" w:rsidRDefault="006E11BE" w:rsidP="00030669">
            <w:pPr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4605" w:type="dxa"/>
          </w:tcPr>
          <w:p w14:paraId="6315CE3D" w14:textId="77777777" w:rsidR="006E11BE" w:rsidRPr="00EF4ADE" w:rsidRDefault="006E11BE" w:rsidP="00030669">
            <w:pPr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6E11BE" w:rsidRPr="00EF4ADE" w14:paraId="518871D4" w14:textId="77777777" w:rsidTr="00030669">
        <w:tc>
          <w:tcPr>
            <w:tcW w:w="4605" w:type="dxa"/>
          </w:tcPr>
          <w:p w14:paraId="4CD3428F" w14:textId="77777777" w:rsidR="006E11BE" w:rsidRPr="00EF4ADE" w:rsidRDefault="006E11BE" w:rsidP="000306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F4AD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Ing. Jiří Veselý</w:t>
            </w:r>
          </w:p>
          <w:p w14:paraId="5FAD404A" w14:textId="77777777" w:rsidR="006E11BE" w:rsidRPr="00EF4ADE" w:rsidRDefault="006E11BE" w:rsidP="00030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ADE"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  <w:p w14:paraId="148836A5" w14:textId="77777777" w:rsidR="006E11BE" w:rsidRPr="00EF4ADE" w:rsidRDefault="006E11BE" w:rsidP="00030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ADE">
              <w:rPr>
                <w:rFonts w:ascii="Arial" w:hAnsi="Arial" w:cs="Arial"/>
                <w:sz w:val="22"/>
                <w:szCs w:val="22"/>
              </w:rPr>
              <w:t>pro Středočeský kraj a hl. m. Praha</w:t>
            </w:r>
          </w:p>
          <w:p w14:paraId="48A510A9" w14:textId="77777777" w:rsidR="006E11BE" w:rsidRPr="00EF4ADE" w:rsidRDefault="006E11BE" w:rsidP="00030669">
            <w:pPr>
              <w:tabs>
                <w:tab w:val="left" w:pos="558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F4ADE">
              <w:rPr>
                <w:rFonts w:ascii="Arial" w:hAnsi="Arial" w:cs="Arial"/>
                <w:iCs/>
                <w:sz w:val="22"/>
                <w:szCs w:val="22"/>
              </w:rPr>
              <w:t>Státní pozemkový úřad</w:t>
            </w:r>
          </w:p>
          <w:p w14:paraId="7F7D107D" w14:textId="77777777" w:rsidR="006E11BE" w:rsidRPr="00EF4ADE" w:rsidRDefault="006E11BE" w:rsidP="00030669">
            <w:pPr>
              <w:tabs>
                <w:tab w:val="left" w:pos="558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605" w:type="dxa"/>
          </w:tcPr>
          <w:p w14:paraId="03178BFA" w14:textId="77777777" w:rsidR="006E11BE" w:rsidRPr="00EF4ADE" w:rsidRDefault="006E11BE" w:rsidP="000306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F4AD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Ing. Richard Fuxa</w:t>
            </w:r>
          </w:p>
          <w:p w14:paraId="0660FAF6" w14:textId="5B98116C" w:rsidR="006E11BE" w:rsidRPr="00EF4ADE" w:rsidRDefault="006E11BE" w:rsidP="00030669">
            <w:pPr>
              <w:jc w:val="center"/>
              <w:rPr>
                <w:rFonts w:ascii="Arial" w:hAnsi="Arial" w:cs="Arial"/>
              </w:rPr>
            </w:pPr>
            <w:proofErr w:type="spellStart"/>
            <w:r w:rsidRPr="00EF4ADE">
              <w:rPr>
                <w:rFonts w:ascii="Arial" w:hAnsi="Arial" w:cs="Arial"/>
                <w:sz w:val="22"/>
                <w:szCs w:val="22"/>
              </w:rPr>
              <w:t>BigBoard</w:t>
            </w:r>
            <w:proofErr w:type="spellEnd"/>
            <w:r w:rsidRPr="00EF4ADE">
              <w:rPr>
                <w:rFonts w:ascii="Arial" w:hAnsi="Arial" w:cs="Arial"/>
                <w:sz w:val="22"/>
                <w:szCs w:val="22"/>
              </w:rPr>
              <w:t xml:space="preserve"> Praha, a.s.</w:t>
            </w:r>
          </w:p>
        </w:tc>
      </w:tr>
      <w:tr w:rsidR="006E11BE" w:rsidRPr="00EF4ADE" w14:paraId="26B69273" w14:textId="77777777" w:rsidTr="00030669">
        <w:tc>
          <w:tcPr>
            <w:tcW w:w="4605" w:type="dxa"/>
          </w:tcPr>
          <w:p w14:paraId="7A83B046" w14:textId="77777777" w:rsidR="006E11BE" w:rsidRPr="00EF4ADE" w:rsidRDefault="006E11BE" w:rsidP="00030669">
            <w:pPr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  <w:i/>
                <w:sz w:val="22"/>
                <w:szCs w:val="22"/>
              </w:rPr>
              <w:t>pronajímatel</w:t>
            </w:r>
          </w:p>
        </w:tc>
        <w:tc>
          <w:tcPr>
            <w:tcW w:w="4605" w:type="dxa"/>
          </w:tcPr>
          <w:p w14:paraId="290E5A9A" w14:textId="77777777" w:rsidR="006E11BE" w:rsidRPr="00EF4ADE" w:rsidRDefault="006E11BE" w:rsidP="00030669">
            <w:pPr>
              <w:jc w:val="center"/>
              <w:rPr>
                <w:rFonts w:ascii="Arial" w:hAnsi="Arial" w:cs="Arial"/>
              </w:rPr>
            </w:pPr>
            <w:r w:rsidRPr="00EF4ADE">
              <w:rPr>
                <w:rFonts w:ascii="Arial" w:hAnsi="Arial" w:cs="Arial"/>
                <w:i/>
                <w:sz w:val="22"/>
                <w:szCs w:val="22"/>
              </w:rPr>
              <w:t>klient</w:t>
            </w:r>
          </w:p>
        </w:tc>
      </w:tr>
    </w:tbl>
    <w:p w14:paraId="451D0AB6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0630C628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182E9E70" w14:textId="77777777" w:rsidR="006E11BE" w:rsidRPr="00EF4ADE" w:rsidRDefault="006E11BE" w:rsidP="006E11BE">
      <w:pPr>
        <w:jc w:val="both"/>
        <w:rPr>
          <w:rFonts w:ascii="Arial" w:hAnsi="Arial" w:cs="Arial"/>
        </w:rPr>
      </w:pPr>
    </w:p>
    <w:p w14:paraId="4F80E11D" w14:textId="77777777" w:rsidR="006E11BE" w:rsidRPr="00EF4ADE" w:rsidRDefault="006E11BE" w:rsidP="006E11BE">
      <w:pPr>
        <w:jc w:val="both"/>
        <w:rPr>
          <w:rFonts w:ascii="Arial" w:hAnsi="Arial" w:cs="Arial"/>
          <w:bCs/>
          <w:sz w:val="22"/>
          <w:szCs w:val="22"/>
        </w:rPr>
      </w:pPr>
    </w:p>
    <w:p w14:paraId="1E48F8BE" w14:textId="77777777" w:rsidR="006E11BE" w:rsidRPr="00EF4ADE" w:rsidRDefault="006E11BE" w:rsidP="006E11BE">
      <w:pPr>
        <w:jc w:val="both"/>
        <w:rPr>
          <w:rFonts w:ascii="Arial" w:hAnsi="Arial" w:cs="Arial"/>
          <w:bCs/>
          <w:sz w:val="22"/>
          <w:szCs w:val="22"/>
        </w:rPr>
      </w:pPr>
    </w:p>
    <w:p w14:paraId="6495A6FF" w14:textId="77777777" w:rsidR="004A5C3F" w:rsidRPr="00EF4ADE" w:rsidRDefault="004A5C3F" w:rsidP="00EE71F5">
      <w:pPr>
        <w:jc w:val="both"/>
        <w:rPr>
          <w:rFonts w:ascii="Arial" w:hAnsi="Arial" w:cs="Arial"/>
          <w:bCs/>
          <w:sz w:val="22"/>
          <w:szCs w:val="22"/>
        </w:rPr>
      </w:pPr>
    </w:p>
    <w:p w14:paraId="620CBCEC" w14:textId="77777777" w:rsidR="006E11BE" w:rsidRPr="00EF4ADE" w:rsidRDefault="006E11BE" w:rsidP="00EE71F5">
      <w:pPr>
        <w:jc w:val="both"/>
        <w:rPr>
          <w:rFonts w:ascii="Arial" w:hAnsi="Arial" w:cs="Arial"/>
          <w:bCs/>
          <w:sz w:val="22"/>
          <w:szCs w:val="22"/>
        </w:rPr>
      </w:pPr>
    </w:p>
    <w:p w14:paraId="4D3D11D0" w14:textId="77777777" w:rsidR="006E11BE" w:rsidRPr="00EF4ADE" w:rsidRDefault="006E11BE" w:rsidP="00EE71F5">
      <w:pPr>
        <w:jc w:val="both"/>
        <w:rPr>
          <w:rFonts w:ascii="Arial" w:hAnsi="Arial" w:cs="Arial"/>
          <w:bCs/>
          <w:sz w:val="22"/>
          <w:szCs w:val="22"/>
        </w:rPr>
      </w:pPr>
    </w:p>
    <w:p w14:paraId="5C346298" w14:textId="77777777" w:rsidR="004A5C3F" w:rsidRPr="00EF4ADE" w:rsidRDefault="004A5C3F" w:rsidP="00EE71F5">
      <w:pPr>
        <w:jc w:val="both"/>
        <w:rPr>
          <w:rFonts w:ascii="Arial" w:hAnsi="Arial" w:cs="Arial"/>
          <w:bCs/>
          <w:sz w:val="22"/>
          <w:szCs w:val="22"/>
        </w:rPr>
      </w:pPr>
    </w:p>
    <w:p w14:paraId="60B758E1" w14:textId="77777777" w:rsidR="004A5C3F" w:rsidRPr="00EF4ADE" w:rsidRDefault="004A5C3F" w:rsidP="004A5C3F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EF4ADE">
        <w:rPr>
          <w:rFonts w:ascii="Arial" w:hAnsi="Arial" w:cs="Arial"/>
          <w:bCs/>
          <w:sz w:val="22"/>
          <w:szCs w:val="22"/>
        </w:rPr>
        <w:lastRenderedPageBreak/>
        <w:t xml:space="preserve">Za správnost: </w:t>
      </w:r>
      <w:r w:rsidR="00B3219E" w:rsidRPr="00EF4ADE">
        <w:rPr>
          <w:rFonts w:ascii="Arial" w:hAnsi="Arial" w:cs="Arial"/>
          <w:bCs/>
          <w:sz w:val="22"/>
          <w:szCs w:val="22"/>
        </w:rPr>
        <w:t>Mgr. Jan Janeš</w:t>
      </w:r>
    </w:p>
    <w:p w14:paraId="74D98CA5" w14:textId="77777777" w:rsidR="00B3219E" w:rsidRPr="00EF4ADE" w:rsidRDefault="00B3219E" w:rsidP="004A5C3F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58F59F22" w14:textId="77777777" w:rsidR="00B3219E" w:rsidRPr="00EF4ADE" w:rsidRDefault="00B3219E" w:rsidP="004A5C3F">
      <w:pPr>
        <w:jc w:val="both"/>
        <w:rPr>
          <w:rFonts w:ascii="Arial" w:hAnsi="Arial" w:cs="Arial"/>
          <w:bCs/>
          <w:sz w:val="22"/>
          <w:szCs w:val="22"/>
        </w:rPr>
      </w:pPr>
    </w:p>
    <w:p w14:paraId="61E6CBAB" w14:textId="77777777" w:rsidR="004A5C3F" w:rsidRPr="00EF4ADE" w:rsidRDefault="004A5C3F" w:rsidP="004A5C3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EF4AD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6E2043AC" w14:textId="77777777" w:rsidR="00EE71F5" w:rsidRPr="00EF4ADE" w:rsidRDefault="00EE71F5" w:rsidP="00EE71F5">
      <w:pPr>
        <w:jc w:val="both"/>
        <w:rPr>
          <w:rFonts w:ascii="Arial" w:hAnsi="Arial" w:cs="Arial"/>
          <w:i/>
          <w:sz w:val="22"/>
          <w:szCs w:val="22"/>
        </w:rPr>
      </w:pPr>
    </w:p>
    <w:p w14:paraId="66D1148B" w14:textId="77777777" w:rsidR="00B3219E" w:rsidRPr="00EF4ADE" w:rsidRDefault="00B3219E" w:rsidP="00EE71F5">
      <w:pPr>
        <w:jc w:val="both"/>
        <w:rPr>
          <w:rFonts w:ascii="Arial" w:hAnsi="Arial" w:cs="Arial"/>
          <w:bCs/>
          <w:sz w:val="22"/>
          <w:szCs w:val="22"/>
        </w:rPr>
      </w:pPr>
    </w:p>
    <w:p w14:paraId="7E0E0A75" w14:textId="77777777" w:rsidR="004A5C3F" w:rsidRPr="00EF4ADE" w:rsidRDefault="004A5C3F" w:rsidP="002955B7">
      <w:pPr>
        <w:pStyle w:val="Zkladntext31"/>
        <w:tabs>
          <w:tab w:val="left" w:pos="709"/>
        </w:tabs>
        <w:rPr>
          <w:rFonts w:ascii="Arial" w:hAnsi="Arial" w:cs="Arial"/>
          <w:bCs/>
          <w:i/>
          <w:sz w:val="22"/>
          <w:szCs w:val="22"/>
        </w:rPr>
      </w:pPr>
    </w:p>
    <w:p w14:paraId="7BB43545" w14:textId="77777777" w:rsidR="002955B7" w:rsidRPr="00EF4ADE" w:rsidRDefault="002955B7" w:rsidP="002955B7">
      <w:pPr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Tato smlouva byla uveřejněna v registru smluv dle zákona č. 340/2015 Sb., o</w:t>
      </w:r>
      <w:r w:rsidR="008E3B64" w:rsidRPr="00EF4ADE">
        <w:rPr>
          <w:rFonts w:ascii="Arial" w:hAnsi="Arial" w:cs="Arial"/>
        </w:rPr>
        <w:t> </w:t>
      </w:r>
      <w:r w:rsidRPr="00EF4ADE">
        <w:rPr>
          <w:rFonts w:ascii="Arial" w:hAnsi="Arial" w:cs="Arial"/>
        </w:rPr>
        <w:t>zvláštních podmínkách účinnosti některých smluv, uveřejňování těchto smluv a o</w:t>
      </w:r>
      <w:r w:rsidR="008E3B64" w:rsidRPr="00EF4ADE">
        <w:rPr>
          <w:rFonts w:ascii="Arial" w:hAnsi="Arial" w:cs="Arial"/>
        </w:rPr>
        <w:t> </w:t>
      </w:r>
      <w:r w:rsidRPr="00EF4ADE">
        <w:rPr>
          <w:rFonts w:ascii="Arial" w:hAnsi="Arial" w:cs="Arial"/>
        </w:rPr>
        <w:t>registru smluv (zákon o registru smluv)</w:t>
      </w:r>
      <w:r w:rsidR="004624F2" w:rsidRPr="00EF4ADE">
        <w:rPr>
          <w:rFonts w:ascii="Arial" w:hAnsi="Arial" w:cs="Arial"/>
        </w:rPr>
        <w:t>,</w:t>
      </w:r>
      <w:r w:rsidR="004624F2" w:rsidRPr="00EF4ADE">
        <w:rPr>
          <w:rFonts w:ascii="Arial" w:hAnsi="Arial" w:cs="Arial"/>
          <w:b/>
        </w:rPr>
        <w:t xml:space="preserve"> </w:t>
      </w:r>
      <w:r w:rsidR="004624F2" w:rsidRPr="00EF4ADE">
        <w:rPr>
          <w:rFonts w:ascii="Arial" w:hAnsi="Arial" w:cs="Arial"/>
        </w:rPr>
        <w:t>ve znění pozdějších předpisů</w:t>
      </w:r>
      <w:r w:rsidRPr="00EF4ADE">
        <w:rPr>
          <w:rFonts w:ascii="Arial" w:hAnsi="Arial" w:cs="Arial"/>
        </w:rPr>
        <w:t>.</w:t>
      </w:r>
    </w:p>
    <w:p w14:paraId="4B6C8131" w14:textId="77777777" w:rsidR="002955B7" w:rsidRPr="00EF4ADE" w:rsidRDefault="002955B7" w:rsidP="002955B7">
      <w:pPr>
        <w:jc w:val="both"/>
        <w:rPr>
          <w:rFonts w:ascii="Arial" w:hAnsi="Arial" w:cs="Arial"/>
        </w:rPr>
      </w:pPr>
    </w:p>
    <w:p w14:paraId="1CA508A6" w14:textId="77777777" w:rsidR="002955B7" w:rsidRPr="00EF4ADE" w:rsidRDefault="002955B7" w:rsidP="002955B7">
      <w:pPr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Datum registrace ………………………….</w:t>
      </w:r>
    </w:p>
    <w:p w14:paraId="0249859A" w14:textId="77777777" w:rsidR="002955B7" w:rsidRPr="00EF4ADE" w:rsidRDefault="002955B7" w:rsidP="002955B7">
      <w:pPr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ID smlouvy ………………………………</w:t>
      </w:r>
      <w:r w:rsidR="00B3219E" w:rsidRPr="00EF4ADE">
        <w:rPr>
          <w:rFonts w:ascii="Arial" w:hAnsi="Arial" w:cs="Arial"/>
        </w:rPr>
        <w:t>…</w:t>
      </w:r>
    </w:p>
    <w:p w14:paraId="59970863" w14:textId="77777777" w:rsidR="002955B7" w:rsidRPr="00EF4ADE" w:rsidRDefault="002955B7" w:rsidP="002955B7">
      <w:pPr>
        <w:jc w:val="both"/>
        <w:rPr>
          <w:rFonts w:ascii="Arial" w:hAnsi="Arial" w:cs="Arial"/>
        </w:rPr>
      </w:pPr>
      <w:r w:rsidRPr="00EF4ADE">
        <w:rPr>
          <w:rFonts w:ascii="Arial" w:hAnsi="Arial" w:cs="Arial"/>
        </w:rPr>
        <w:t>ID verze ……………………………………</w:t>
      </w:r>
    </w:p>
    <w:p w14:paraId="12299496" w14:textId="77777777" w:rsidR="002955B7" w:rsidRPr="00393C59" w:rsidRDefault="002955B7" w:rsidP="002955B7">
      <w:pPr>
        <w:jc w:val="both"/>
        <w:rPr>
          <w:rFonts w:ascii="Arial" w:hAnsi="Arial" w:cs="Arial"/>
          <w:i/>
        </w:rPr>
      </w:pPr>
      <w:r w:rsidRPr="00EF4ADE">
        <w:rPr>
          <w:rFonts w:ascii="Arial" w:hAnsi="Arial" w:cs="Arial"/>
        </w:rPr>
        <w:t>Registraci provedl ………………………</w:t>
      </w:r>
      <w:r w:rsidR="00B3219E" w:rsidRPr="00EF4ADE">
        <w:rPr>
          <w:rFonts w:ascii="Arial" w:hAnsi="Arial" w:cs="Arial"/>
        </w:rPr>
        <w:t>…</w:t>
      </w:r>
    </w:p>
    <w:p w14:paraId="60360812" w14:textId="77777777" w:rsidR="002955B7" w:rsidRPr="00393C59" w:rsidRDefault="002955B7" w:rsidP="002955B7">
      <w:pPr>
        <w:jc w:val="both"/>
        <w:rPr>
          <w:rFonts w:ascii="Arial" w:hAnsi="Arial" w:cs="Arial"/>
        </w:rPr>
      </w:pPr>
    </w:p>
    <w:p w14:paraId="13E0829E" w14:textId="77777777" w:rsidR="002955B7" w:rsidRPr="00393C59" w:rsidRDefault="002955B7" w:rsidP="002955B7">
      <w:pPr>
        <w:jc w:val="both"/>
        <w:rPr>
          <w:rFonts w:ascii="Arial" w:hAnsi="Arial" w:cs="Arial"/>
        </w:rPr>
      </w:pPr>
    </w:p>
    <w:p w14:paraId="26FFA657" w14:textId="77777777" w:rsidR="002955B7" w:rsidRPr="00393C59" w:rsidRDefault="002955B7" w:rsidP="002955B7">
      <w:pPr>
        <w:tabs>
          <w:tab w:val="left" w:pos="5670"/>
        </w:tabs>
        <w:jc w:val="both"/>
        <w:rPr>
          <w:rFonts w:ascii="Arial" w:hAnsi="Arial" w:cs="Arial"/>
          <w:i/>
        </w:rPr>
      </w:pPr>
    </w:p>
    <w:sectPr w:rsidR="002955B7" w:rsidRPr="00393C59" w:rsidSect="004C086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B2F0" w14:textId="77777777" w:rsidR="005562F0" w:rsidRDefault="005562F0">
      <w:r>
        <w:separator/>
      </w:r>
    </w:p>
  </w:endnote>
  <w:endnote w:type="continuationSeparator" w:id="0">
    <w:p w14:paraId="1D5DAB39" w14:textId="77777777" w:rsidR="005562F0" w:rsidRDefault="0055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5C31" w14:textId="77777777" w:rsidR="00DE6979" w:rsidRPr="0003334D" w:rsidRDefault="00DE6979" w:rsidP="0003334D">
    <w:pPr>
      <w:pStyle w:val="Zpat"/>
      <w:jc w:val="right"/>
      <w:rPr>
        <w:rFonts w:ascii="Arial" w:hAnsi="Arial" w:cs="Arial"/>
        <w:sz w:val="22"/>
        <w:szCs w:val="22"/>
      </w:rPr>
    </w:pPr>
    <w:r w:rsidRPr="0003334D">
      <w:rPr>
        <w:rFonts w:ascii="Arial" w:hAnsi="Arial" w:cs="Arial"/>
        <w:bCs/>
        <w:sz w:val="22"/>
        <w:szCs w:val="22"/>
      </w:rPr>
      <w:fldChar w:fldCharType="begin"/>
    </w:r>
    <w:r w:rsidRPr="0003334D">
      <w:rPr>
        <w:rFonts w:ascii="Arial" w:hAnsi="Arial" w:cs="Arial"/>
        <w:bCs/>
        <w:sz w:val="22"/>
        <w:szCs w:val="22"/>
      </w:rPr>
      <w:instrText>PAGE</w:instrText>
    </w:r>
    <w:r w:rsidRPr="0003334D">
      <w:rPr>
        <w:rFonts w:ascii="Arial" w:hAnsi="Arial" w:cs="Arial"/>
        <w:bCs/>
        <w:sz w:val="22"/>
        <w:szCs w:val="22"/>
      </w:rPr>
      <w:fldChar w:fldCharType="separate"/>
    </w:r>
    <w:r w:rsidR="005236D4">
      <w:rPr>
        <w:rFonts w:ascii="Arial" w:hAnsi="Arial" w:cs="Arial"/>
        <w:bCs/>
        <w:noProof/>
        <w:sz w:val="22"/>
        <w:szCs w:val="22"/>
      </w:rPr>
      <w:t>7</w:t>
    </w:r>
    <w:r w:rsidRPr="0003334D">
      <w:rPr>
        <w:rFonts w:ascii="Arial" w:hAnsi="Arial" w:cs="Arial"/>
        <w:bCs/>
        <w:sz w:val="22"/>
        <w:szCs w:val="22"/>
      </w:rPr>
      <w:fldChar w:fldCharType="end"/>
    </w:r>
    <w:r w:rsidRPr="0003334D">
      <w:rPr>
        <w:rFonts w:ascii="Arial" w:hAnsi="Arial" w:cs="Arial"/>
        <w:sz w:val="22"/>
        <w:szCs w:val="22"/>
      </w:rPr>
      <w:t>/</w:t>
    </w:r>
    <w:r w:rsidRPr="0003334D">
      <w:rPr>
        <w:rFonts w:ascii="Arial" w:hAnsi="Arial" w:cs="Arial"/>
        <w:bCs/>
        <w:sz w:val="22"/>
        <w:szCs w:val="22"/>
      </w:rPr>
      <w:fldChar w:fldCharType="begin"/>
    </w:r>
    <w:r w:rsidRPr="0003334D">
      <w:rPr>
        <w:rFonts w:ascii="Arial" w:hAnsi="Arial" w:cs="Arial"/>
        <w:bCs/>
        <w:sz w:val="22"/>
        <w:szCs w:val="22"/>
      </w:rPr>
      <w:instrText>NUMPAGES</w:instrText>
    </w:r>
    <w:r w:rsidRPr="0003334D">
      <w:rPr>
        <w:rFonts w:ascii="Arial" w:hAnsi="Arial" w:cs="Arial"/>
        <w:bCs/>
        <w:sz w:val="22"/>
        <w:szCs w:val="22"/>
      </w:rPr>
      <w:fldChar w:fldCharType="separate"/>
    </w:r>
    <w:r w:rsidR="005236D4">
      <w:rPr>
        <w:rFonts w:ascii="Arial" w:hAnsi="Arial" w:cs="Arial"/>
        <w:bCs/>
        <w:noProof/>
        <w:sz w:val="22"/>
        <w:szCs w:val="22"/>
      </w:rPr>
      <w:t>8</w:t>
    </w:r>
    <w:r w:rsidRPr="0003334D">
      <w:rPr>
        <w:rFonts w:ascii="Arial" w:hAnsi="Arial" w:cs="Arial"/>
        <w:bCs/>
        <w:sz w:val="22"/>
        <w:szCs w:val="22"/>
      </w:rPr>
      <w:fldChar w:fldCharType="end"/>
    </w:r>
  </w:p>
  <w:p w14:paraId="10759840" w14:textId="77777777" w:rsidR="00DE6979" w:rsidRDefault="00DE69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2143" w14:textId="77777777" w:rsidR="005562F0" w:rsidRDefault="005562F0">
      <w:r>
        <w:separator/>
      </w:r>
    </w:p>
  </w:footnote>
  <w:footnote w:type="continuationSeparator" w:id="0">
    <w:p w14:paraId="696630FF" w14:textId="77777777" w:rsidR="005562F0" w:rsidRDefault="0055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6BB1" w14:textId="77777777" w:rsidR="00536285" w:rsidRPr="00E41E1D" w:rsidRDefault="00536285" w:rsidP="00242A9F">
    <w:pPr>
      <w:pStyle w:val="Normlnweb"/>
      <w:spacing w:before="0" w:beforeAutospacing="0" w:after="0" w:afterAutospacing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26F88"/>
    <w:multiLevelType w:val="hybridMultilevel"/>
    <w:tmpl w:val="2B96A8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E25FF"/>
    <w:multiLevelType w:val="hybridMultilevel"/>
    <w:tmpl w:val="EB82A01E"/>
    <w:lvl w:ilvl="0" w:tplc="E9C8438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EA20088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01405708">
    <w:abstractNumId w:val="0"/>
  </w:num>
  <w:num w:numId="2" w16cid:durableId="1587886821">
    <w:abstractNumId w:val="3"/>
  </w:num>
  <w:num w:numId="3" w16cid:durableId="537592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695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649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4247"/>
    <w:rsid w:val="0000029A"/>
    <w:rsid w:val="00005C79"/>
    <w:rsid w:val="00026324"/>
    <w:rsid w:val="00030E2F"/>
    <w:rsid w:val="0003334D"/>
    <w:rsid w:val="0003577C"/>
    <w:rsid w:val="00035C49"/>
    <w:rsid w:val="00044BED"/>
    <w:rsid w:val="0004563B"/>
    <w:rsid w:val="0005036A"/>
    <w:rsid w:val="0006099A"/>
    <w:rsid w:val="00061994"/>
    <w:rsid w:val="0006221C"/>
    <w:rsid w:val="00062315"/>
    <w:rsid w:val="00062F3E"/>
    <w:rsid w:val="0008664A"/>
    <w:rsid w:val="000A29A1"/>
    <w:rsid w:val="000A5257"/>
    <w:rsid w:val="000A5F86"/>
    <w:rsid w:val="000D166F"/>
    <w:rsid w:val="000D608E"/>
    <w:rsid w:val="000E5CE5"/>
    <w:rsid w:val="00103DB4"/>
    <w:rsid w:val="001050B8"/>
    <w:rsid w:val="00107326"/>
    <w:rsid w:val="001149F0"/>
    <w:rsid w:val="00122E29"/>
    <w:rsid w:val="001266D8"/>
    <w:rsid w:val="00130B3E"/>
    <w:rsid w:val="00157732"/>
    <w:rsid w:val="001940FC"/>
    <w:rsid w:val="001A1170"/>
    <w:rsid w:val="001B0D14"/>
    <w:rsid w:val="001C41E4"/>
    <w:rsid w:val="001D135E"/>
    <w:rsid w:val="001D52FC"/>
    <w:rsid w:val="001D5E7D"/>
    <w:rsid w:val="002068CF"/>
    <w:rsid w:val="0020775C"/>
    <w:rsid w:val="0021630D"/>
    <w:rsid w:val="002177CD"/>
    <w:rsid w:val="00220C8F"/>
    <w:rsid w:val="00224F6D"/>
    <w:rsid w:val="00242A9F"/>
    <w:rsid w:val="0025608A"/>
    <w:rsid w:val="002805AC"/>
    <w:rsid w:val="00284915"/>
    <w:rsid w:val="002955B7"/>
    <w:rsid w:val="002A709E"/>
    <w:rsid w:val="002C642B"/>
    <w:rsid w:val="002C74DF"/>
    <w:rsid w:val="002E3189"/>
    <w:rsid w:val="002F51C6"/>
    <w:rsid w:val="00303560"/>
    <w:rsid w:val="003146F4"/>
    <w:rsid w:val="00322248"/>
    <w:rsid w:val="00344E22"/>
    <w:rsid w:val="00345593"/>
    <w:rsid w:val="00346E9E"/>
    <w:rsid w:val="00353449"/>
    <w:rsid w:val="003563A9"/>
    <w:rsid w:val="00363D6A"/>
    <w:rsid w:val="00371A67"/>
    <w:rsid w:val="00371D8A"/>
    <w:rsid w:val="0037381A"/>
    <w:rsid w:val="00376BF5"/>
    <w:rsid w:val="00377DB9"/>
    <w:rsid w:val="00393C59"/>
    <w:rsid w:val="003A6ABC"/>
    <w:rsid w:val="003B7D91"/>
    <w:rsid w:val="003C7396"/>
    <w:rsid w:val="003E35CC"/>
    <w:rsid w:val="003E7960"/>
    <w:rsid w:val="003F02F2"/>
    <w:rsid w:val="003F163C"/>
    <w:rsid w:val="0041724C"/>
    <w:rsid w:val="004246F1"/>
    <w:rsid w:val="0044051C"/>
    <w:rsid w:val="00450E6A"/>
    <w:rsid w:val="004522B2"/>
    <w:rsid w:val="00452DFC"/>
    <w:rsid w:val="00455C20"/>
    <w:rsid w:val="004624F2"/>
    <w:rsid w:val="00475238"/>
    <w:rsid w:val="00491931"/>
    <w:rsid w:val="004A4388"/>
    <w:rsid w:val="004A5C3F"/>
    <w:rsid w:val="004A7FA4"/>
    <w:rsid w:val="004B2BA0"/>
    <w:rsid w:val="004C0864"/>
    <w:rsid w:val="004D23C6"/>
    <w:rsid w:val="004D65B9"/>
    <w:rsid w:val="004E3988"/>
    <w:rsid w:val="004E7485"/>
    <w:rsid w:val="0050231E"/>
    <w:rsid w:val="00502BB9"/>
    <w:rsid w:val="00502D26"/>
    <w:rsid w:val="005031D9"/>
    <w:rsid w:val="005056BF"/>
    <w:rsid w:val="0050724C"/>
    <w:rsid w:val="00513C5C"/>
    <w:rsid w:val="0051479F"/>
    <w:rsid w:val="00515ACD"/>
    <w:rsid w:val="005236D4"/>
    <w:rsid w:val="00536285"/>
    <w:rsid w:val="00544780"/>
    <w:rsid w:val="005524C3"/>
    <w:rsid w:val="005562F0"/>
    <w:rsid w:val="005A401D"/>
    <w:rsid w:val="005B188C"/>
    <w:rsid w:val="005B76F2"/>
    <w:rsid w:val="005C18BA"/>
    <w:rsid w:val="005C3B47"/>
    <w:rsid w:val="005D31CE"/>
    <w:rsid w:val="005D793C"/>
    <w:rsid w:val="005E1E86"/>
    <w:rsid w:val="005E7EB1"/>
    <w:rsid w:val="00603B2A"/>
    <w:rsid w:val="00652862"/>
    <w:rsid w:val="00655991"/>
    <w:rsid w:val="00670BCB"/>
    <w:rsid w:val="006752F8"/>
    <w:rsid w:val="00680FAC"/>
    <w:rsid w:val="006870B2"/>
    <w:rsid w:val="00692C6D"/>
    <w:rsid w:val="006A32AF"/>
    <w:rsid w:val="006C6F64"/>
    <w:rsid w:val="006D63D3"/>
    <w:rsid w:val="006D7D8C"/>
    <w:rsid w:val="006E11BE"/>
    <w:rsid w:val="006E22B0"/>
    <w:rsid w:val="006F5148"/>
    <w:rsid w:val="007018E1"/>
    <w:rsid w:val="0072708C"/>
    <w:rsid w:val="00733B9F"/>
    <w:rsid w:val="007525A7"/>
    <w:rsid w:val="00752850"/>
    <w:rsid w:val="00753A29"/>
    <w:rsid w:val="007612EC"/>
    <w:rsid w:val="00764D0B"/>
    <w:rsid w:val="007729D4"/>
    <w:rsid w:val="00781E8D"/>
    <w:rsid w:val="00784837"/>
    <w:rsid w:val="00785A4F"/>
    <w:rsid w:val="0079251C"/>
    <w:rsid w:val="007A59EB"/>
    <w:rsid w:val="007A6610"/>
    <w:rsid w:val="007B16C6"/>
    <w:rsid w:val="007B74B2"/>
    <w:rsid w:val="007C45FC"/>
    <w:rsid w:val="007D6419"/>
    <w:rsid w:val="007E003E"/>
    <w:rsid w:val="007F0F24"/>
    <w:rsid w:val="007F2D79"/>
    <w:rsid w:val="007F3E3E"/>
    <w:rsid w:val="00807545"/>
    <w:rsid w:val="00825412"/>
    <w:rsid w:val="0082715D"/>
    <w:rsid w:val="00835899"/>
    <w:rsid w:val="008430A7"/>
    <w:rsid w:val="00855A57"/>
    <w:rsid w:val="00860E56"/>
    <w:rsid w:val="00872E3B"/>
    <w:rsid w:val="00877DF7"/>
    <w:rsid w:val="00884247"/>
    <w:rsid w:val="00892B75"/>
    <w:rsid w:val="00895629"/>
    <w:rsid w:val="008A4F1F"/>
    <w:rsid w:val="008B0F78"/>
    <w:rsid w:val="008D760C"/>
    <w:rsid w:val="008D7F69"/>
    <w:rsid w:val="008E3B64"/>
    <w:rsid w:val="008E4418"/>
    <w:rsid w:val="008F0BD0"/>
    <w:rsid w:val="00901CC7"/>
    <w:rsid w:val="00907069"/>
    <w:rsid w:val="00914992"/>
    <w:rsid w:val="00954637"/>
    <w:rsid w:val="00954CD1"/>
    <w:rsid w:val="00956EE9"/>
    <w:rsid w:val="009678FE"/>
    <w:rsid w:val="0097661B"/>
    <w:rsid w:val="0098725A"/>
    <w:rsid w:val="00991B41"/>
    <w:rsid w:val="009A60E9"/>
    <w:rsid w:val="009B763F"/>
    <w:rsid w:val="009B76EF"/>
    <w:rsid w:val="009C30CA"/>
    <w:rsid w:val="009D1E14"/>
    <w:rsid w:val="00A01CE1"/>
    <w:rsid w:val="00A0497A"/>
    <w:rsid w:val="00A12E09"/>
    <w:rsid w:val="00A13AF3"/>
    <w:rsid w:val="00A33F0F"/>
    <w:rsid w:val="00A609ED"/>
    <w:rsid w:val="00A73B44"/>
    <w:rsid w:val="00A770D2"/>
    <w:rsid w:val="00A82785"/>
    <w:rsid w:val="00AA2A2E"/>
    <w:rsid w:val="00AA3990"/>
    <w:rsid w:val="00AA5813"/>
    <w:rsid w:val="00AE5278"/>
    <w:rsid w:val="00AE78CB"/>
    <w:rsid w:val="00AF069D"/>
    <w:rsid w:val="00AF3EFA"/>
    <w:rsid w:val="00B02328"/>
    <w:rsid w:val="00B03153"/>
    <w:rsid w:val="00B129F3"/>
    <w:rsid w:val="00B12ECC"/>
    <w:rsid w:val="00B27FC9"/>
    <w:rsid w:val="00B3219E"/>
    <w:rsid w:val="00B327B7"/>
    <w:rsid w:val="00B33949"/>
    <w:rsid w:val="00B41E72"/>
    <w:rsid w:val="00B46A06"/>
    <w:rsid w:val="00B90394"/>
    <w:rsid w:val="00BB7C1A"/>
    <w:rsid w:val="00BC41A3"/>
    <w:rsid w:val="00BC4DB3"/>
    <w:rsid w:val="00BD032B"/>
    <w:rsid w:val="00BD29AE"/>
    <w:rsid w:val="00BD689E"/>
    <w:rsid w:val="00C05EEC"/>
    <w:rsid w:val="00C11F95"/>
    <w:rsid w:val="00C12162"/>
    <w:rsid w:val="00C144BF"/>
    <w:rsid w:val="00C20195"/>
    <w:rsid w:val="00C21E96"/>
    <w:rsid w:val="00C46C7B"/>
    <w:rsid w:val="00C52F6D"/>
    <w:rsid w:val="00C60288"/>
    <w:rsid w:val="00C86E01"/>
    <w:rsid w:val="00CB2B9C"/>
    <w:rsid w:val="00CC1724"/>
    <w:rsid w:val="00CD1C25"/>
    <w:rsid w:val="00CD405F"/>
    <w:rsid w:val="00CE0428"/>
    <w:rsid w:val="00CE06D5"/>
    <w:rsid w:val="00CF0F43"/>
    <w:rsid w:val="00CF3361"/>
    <w:rsid w:val="00D10D89"/>
    <w:rsid w:val="00D1166A"/>
    <w:rsid w:val="00D33F19"/>
    <w:rsid w:val="00D40F4E"/>
    <w:rsid w:val="00D559FA"/>
    <w:rsid w:val="00D661D7"/>
    <w:rsid w:val="00D771DF"/>
    <w:rsid w:val="00D80AC9"/>
    <w:rsid w:val="00D94680"/>
    <w:rsid w:val="00DA715B"/>
    <w:rsid w:val="00DB2DB5"/>
    <w:rsid w:val="00DC7692"/>
    <w:rsid w:val="00DD026B"/>
    <w:rsid w:val="00DD2690"/>
    <w:rsid w:val="00DE6979"/>
    <w:rsid w:val="00DF232A"/>
    <w:rsid w:val="00DF29F8"/>
    <w:rsid w:val="00E05D1E"/>
    <w:rsid w:val="00E25030"/>
    <w:rsid w:val="00E264A1"/>
    <w:rsid w:val="00E3138C"/>
    <w:rsid w:val="00E37049"/>
    <w:rsid w:val="00E41E1D"/>
    <w:rsid w:val="00E43256"/>
    <w:rsid w:val="00E74230"/>
    <w:rsid w:val="00E82352"/>
    <w:rsid w:val="00E85D73"/>
    <w:rsid w:val="00E935BF"/>
    <w:rsid w:val="00E95928"/>
    <w:rsid w:val="00E9765C"/>
    <w:rsid w:val="00EA5FD4"/>
    <w:rsid w:val="00EB095E"/>
    <w:rsid w:val="00EB4383"/>
    <w:rsid w:val="00EB4AB3"/>
    <w:rsid w:val="00EC34CF"/>
    <w:rsid w:val="00EC6D40"/>
    <w:rsid w:val="00ED0E20"/>
    <w:rsid w:val="00EE71F5"/>
    <w:rsid w:val="00EF0C45"/>
    <w:rsid w:val="00EF4ADE"/>
    <w:rsid w:val="00F03B27"/>
    <w:rsid w:val="00F06AC0"/>
    <w:rsid w:val="00F14171"/>
    <w:rsid w:val="00F26FD7"/>
    <w:rsid w:val="00F35F62"/>
    <w:rsid w:val="00F5740D"/>
    <w:rsid w:val="00F62798"/>
    <w:rsid w:val="00F64857"/>
    <w:rsid w:val="00F741AE"/>
    <w:rsid w:val="00F917AB"/>
    <w:rsid w:val="00F9342C"/>
    <w:rsid w:val="00FA01A9"/>
    <w:rsid w:val="00FA4B0D"/>
    <w:rsid w:val="00FB15DE"/>
    <w:rsid w:val="00FB5F1C"/>
    <w:rsid w:val="00FC23CE"/>
    <w:rsid w:val="00FC5D50"/>
    <w:rsid w:val="00FD18FF"/>
    <w:rsid w:val="00FE3ABC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C0A6B05"/>
  <w15:chartTrackingRefBased/>
  <w15:docId w15:val="{ABA4DDEE-F558-4170-9BC3-182F3797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540" w:firstLine="708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3">
    <w:name w:val="Body Text 3"/>
    <w:basedOn w:val="Normln"/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</w:rPr>
  </w:style>
  <w:style w:type="paragraph" w:styleId="Zkladntextodsazen2">
    <w:name w:val="Body Text Indent 2"/>
    <w:basedOn w:val="Normln"/>
    <w:pPr>
      <w:tabs>
        <w:tab w:val="left" w:pos="900"/>
      </w:tabs>
      <w:ind w:firstLine="540"/>
      <w:jc w:val="both"/>
    </w:pPr>
  </w:style>
  <w:style w:type="paragraph" w:styleId="Zkladntextodsazen3">
    <w:name w:val="Body Text Indent 3"/>
    <w:basedOn w:val="Normln"/>
    <w:pPr>
      <w:tabs>
        <w:tab w:val="left" w:pos="900"/>
      </w:tabs>
      <w:ind w:firstLine="567"/>
      <w:jc w:val="both"/>
    </w:pPr>
  </w:style>
  <w:style w:type="paragraph" w:styleId="Zhlav">
    <w:name w:val="header"/>
    <w:basedOn w:val="Normln"/>
    <w:rsid w:val="00363D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3D6A"/>
  </w:style>
  <w:style w:type="paragraph" w:customStyle="1" w:styleId="Zkladntext31">
    <w:name w:val="Základní text 31"/>
    <w:basedOn w:val="Normln"/>
    <w:rsid w:val="0020775C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72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29D4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2955B7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2955B7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bodytext2">
    <w:name w:val="bodytext2"/>
    <w:basedOn w:val="Normln"/>
    <w:rsid w:val="008E4418"/>
    <w:pPr>
      <w:jc w:val="both"/>
    </w:pPr>
    <w:rPr>
      <w:b/>
      <w:bCs/>
    </w:rPr>
  </w:style>
  <w:style w:type="paragraph" w:styleId="Revize">
    <w:name w:val="Revision"/>
    <w:hidden/>
    <w:uiPriority w:val="99"/>
    <w:semiHidden/>
    <w:rsid w:val="00E935BF"/>
    <w:rPr>
      <w:sz w:val="24"/>
      <w:szCs w:val="24"/>
    </w:rPr>
  </w:style>
  <w:style w:type="character" w:customStyle="1" w:styleId="Zkladntext2Char">
    <w:name w:val="Základní text 2 Char"/>
    <w:link w:val="Zkladntext2"/>
    <w:rsid w:val="0089562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DE6979"/>
    <w:rPr>
      <w:sz w:val="24"/>
      <w:szCs w:val="24"/>
    </w:rPr>
  </w:style>
  <w:style w:type="character" w:styleId="Odkaznakoment">
    <w:name w:val="annotation reference"/>
    <w:rsid w:val="0030356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35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3560"/>
  </w:style>
  <w:style w:type="paragraph" w:styleId="Pedmtkomente">
    <w:name w:val="annotation subject"/>
    <w:basedOn w:val="Textkomente"/>
    <w:next w:val="Textkomente"/>
    <w:link w:val="PedmtkomenteChar"/>
    <w:rsid w:val="00303560"/>
    <w:rPr>
      <w:b/>
      <w:bCs/>
    </w:rPr>
  </w:style>
  <w:style w:type="character" w:customStyle="1" w:styleId="PedmtkomenteChar">
    <w:name w:val="Předmět komentáře Char"/>
    <w:link w:val="Pedmtkomente"/>
    <w:rsid w:val="00303560"/>
    <w:rPr>
      <w:b/>
      <w:bCs/>
    </w:rPr>
  </w:style>
  <w:style w:type="paragraph" w:styleId="Odstavecseseznamem">
    <w:name w:val="List Paragraph"/>
    <w:basedOn w:val="Normln"/>
    <w:uiPriority w:val="34"/>
    <w:qFormat/>
    <w:rsid w:val="001D5E7D"/>
    <w:pPr>
      <w:ind w:left="708"/>
    </w:pPr>
    <w:rPr>
      <w:sz w:val="20"/>
      <w:szCs w:val="20"/>
    </w:rPr>
  </w:style>
  <w:style w:type="table" w:styleId="Mkatabulky">
    <w:name w:val="Table Grid"/>
    <w:basedOn w:val="Normlntabulka"/>
    <w:rsid w:val="006E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959C-7A0F-4E28-B35A-0F2918AB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1525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2/16 - příloha 2 - str</vt:lpstr>
    </vt:vector>
  </TitlesOfParts>
  <Company>Pozemkový Fond ČR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2/16 - příloha 2 - str</dc:title>
  <dc:subject/>
  <dc:creator>x</dc:creator>
  <cp:keywords/>
  <dc:description/>
  <cp:lastModifiedBy>Bláhová Kateřina Bc.</cp:lastModifiedBy>
  <cp:revision>2</cp:revision>
  <cp:lastPrinted>2024-07-03T06:06:00Z</cp:lastPrinted>
  <dcterms:created xsi:type="dcterms:W3CDTF">2024-09-30T14:26:00Z</dcterms:created>
  <dcterms:modified xsi:type="dcterms:W3CDTF">2024-09-30T14:26:00Z</dcterms:modified>
</cp:coreProperties>
</file>