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1.8pt;width:161.3pt;height:16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KRYCÍ LIST SOUPISU PRACÍ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88.6pt;margin-top:0;width:15.85pt;height:17.8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607.7pt;margin-top:5.5pt;width:64.8pt;height:16.3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HOCHTIEF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.25pt;margin-top:22.45pt;width:302.05pt;height:153.6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Stavba: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60"/>
                  </w:pPr>
                  <w:r>
                    <w:rPr>
                      <w:rStyle w:val="CharStyle10"/>
                    </w:rPr>
                    <w:t>Stavební opravy na oddělení AO, šatny personálu a kuchyňky na oddělení AO Objekt:</w:t>
                  </w:r>
                </w:p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99"/>
                    <w:ind w:left="0" w:right="0" w:firstLine="36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240319 - Stavební opravy .....</w:t>
                  </w:r>
                  <w:bookmarkEnd w:id="2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KSO: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Místo: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Zadavatel: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 w:line="178" w:lineRule="exact"/>
                    <w:ind w:left="0" w:right="0" w:firstLine="360"/>
                  </w:pPr>
                  <w:r>
                    <w:rPr>
                      <w:rStyle w:val="CharStyle10"/>
                    </w:rPr>
                    <w:t>Domov pro seniory Háje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Zhotovitel: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 w:line="178" w:lineRule="exact"/>
                    <w:ind w:left="0" w:right="0" w:firstLine="360"/>
                  </w:pPr>
                  <w:r>
                    <w:rPr>
                      <w:rStyle w:val="CharStyle10"/>
                    </w:rPr>
                    <w:t xml:space="preserve">CiZA </w:t>
                  </w:r>
                  <w:r>
                    <w:rPr>
                      <w:rStyle w:val="CharStyle10"/>
                      <w:lang w:val="en-US" w:eastAsia="en-US" w:bidi="en-US"/>
                    </w:rPr>
                    <w:t xml:space="preserve">Interior </w:t>
                  </w:r>
                  <w:r>
                    <w:rPr>
                      <w:rStyle w:val="CharStyle10"/>
                    </w:rPr>
                    <w:t>s.r.o.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Projektant: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.9pt;margin-top:193.4pt;width:47.9pt;height:11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34.8pt;margin-top:78.75pt;width:29.9pt;height:138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CC-CZ: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Datum: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DIČ;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DIČ: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DIČ: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93.1pt;margin-top:88.3pt;width:43.75pt;height:11.7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22. 4. 2024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92.9pt;margin-top:135.65pt;width:50.95pt;height:23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04601009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CZ04601009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.25pt;margin-top:222.6pt;width:43.55pt;height:11.7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Poznámka: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5pt;margin-top:254.85pt;width:73.1pt;height:41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2" w:line="230" w:lineRule="exact"/>
                    <w:ind w:left="0" w:right="0" w:firstLine="0"/>
                  </w:pPr>
                  <w:r>
                    <w:rPr>
                      <w:rStyle w:val="CharStyle10"/>
                    </w:rPr>
                    <w:t>Náklady z rozpočtu Ostatní náklady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Cena bez DPH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314.6pt;width:61.2pt;height:49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5"/>
                    <w:ind w:left="0" w:right="240" w:firstLine="0"/>
                  </w:pPr>
                  <w:r>
                    <w:rPr>
                      <w:rStyle w:val="CharStyle25"/>
                    </w:rPr>
                    <w:t>dph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základní snížená</w:t>
                  </w:r>
                </w:p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Cena s DPH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05.2pt;margin-top:258.3pt;width:269.3pt;height:5.e-002pt;z-index:25165773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174"/>
                    <w:gridCol w:w="1364"/>
                    <w:gridCol w:w="1490"/>
                    <w:gridCol w:w="1357"/>
                  </w:tblGrid>
                  <w:tr>
                    <w:trPr>
                      <w:trHeight w:val="117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40" w:firstLine="0"/>
                        </w:pPr>
                        <w:r>
                          <w:rPr>
                            <w:rStyle w:val="CharStyle29"/>
                          </w:rPr>
                          <w:t>Základ daně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29"/>
                          </w:rPr>
                          <w:t>Sazba daně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00" w:line="23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524 300,26 0,00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00" w:after="180" w:line="224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524 300,26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80" w:after="0" w:line="178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Výše daně</w:t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40" w:firstLine="0"/>
                        </w:pPr>
                        <w:r>
                          <w:rPr>
                            <w:rStyle w:val="CharStyle2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29"/>
                          </w:rPr>
                          <w:t>21,00%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40" w:firstLine="0"/>
                        </w:pPr>
                        <w:r>
                          <w:rPr>
                            <w:rStyle w:val="CharStyle29"/>
                          </w:rPr>
                          <w:t>524 300,26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29"/>
                          </w:rPr>
                          <w:t>12,00%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62 916,04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220" w:right="0" w:firstLine="0"/>
                        </w:pPr>
                        <w:r>
                          <w:rPr>
                            <w:rStyle w:val="CharStyle30"/>
                          </w:rPr>
                          <w:t>v CZK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4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587 216,30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9" w:lineRule="exact"/>
      </w:pPr>
    </w:p>
    <w:p>
      <w:pPr>
        <w:widowControl w:val="0"/>
        <w:rPr>
          <w:sz w:val="2"/>
          <w:szCs w:val="2"/>
        </w:rPr>
        <w:sectPr>
          <w:footerReference w:type="default" r:id="rId7"/>
          <w:footnotePr>
            <w:pos w:val="pageBottom"/>
            <w:numFmt w:val="decimal"/>
            <w:numRestart w:val="continuous"/>
          </w:footnotePr>
          <w:type w:val="continuous"/>
          <w:pgSz w:w="16974" w:h="12100" w:orient="landscape"/>
          <w:pgMar w:top="585" w:left="919" w:right="2567" w:bottom="54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position:absolute;margin-left:1.8pt;margin-top:0.1pt;width:43.2pt;height:11.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Projektant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52.5pt;margin-top:1.2pt;width:48.95pt;height:11.6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Zpracovatel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.25pt;margin-top:98.9pt;width:62.45pt;height:12.1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51.65pt;margin-top:100.4pt;width:30.25pt;height:11.7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52.9pt;margin-top:100.7pt;width:62.3pt;height:12.1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641.9pt;margin-top:101.45pt;width:30.25pt;height:11.7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0.55pt;margin-top:135.5pt;width:54.35pt;height:12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Objednavatel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52.pt;margin-top:137.45pt;width:42.1pt;height:11.7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Zhotovitel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.e-002pt;margin-top:235.2pt;width:62.45pt;height:11.9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50.55pt;margin-top:236.45pt;width:30.4pt;height:11.7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52.15pt;margin-top:236.8pt;width:62.45pt;height:12.1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641.15pt;margin-top:237.55pt;width:30.4pt;height:11.7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1" w:lineRule="exact"/>
      </w:pPr>
    </w:p>
    <w:p>
      <w:pPr>
        <w:widowControl w:val="0"/>
        <w:rPr>
          <w:sz w:val="2"/>
          <w:szCs w:val="2"/>
        </w:rPr>
        <w:sectPr>
          <w:pgSz w:w="16916" w:h="12017" w:orient="landscape"/>
          <w:pgMar w:top="642" w:left="901" w:right="2573" w:bottom="6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1" type="#_x0000_t202" style="position:absolute;margin-left:2.pt;margin-top:2.pt;width:241.2pt;height:16.7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REKAPITULACE ČLENĚNÍ SOUPISU PRACÍ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98.15pt;margin-top:0.1pt;width:85.3pt;height:23.9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9" w:name="bookmark9"/>
                  <w:r>
                    <w:rPr>
                      <w:rStyle w:val="CharStyle35"/>
                      <w:b w:val="0"/>
                      <w:bCs w:val="0"/>
                    </w:rPr>
                    <w:t xml:space="preserve">E3 </w:t>
                  </w: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HOCHTIEF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.e-002pt;margin-top:24.6pt;width:317.35pt;height:473.4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Stavba: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680" w:right="0" w:firstLine="0"/>
                  </w:pPr>
                  <w:r>
                    <w:rPr>
                      <w:rStyle w:val="CharStyle10"/>
                    </w:rPr>
                    <w:t>Stavební opravy na oddělení AO, Šatny personálu a kuchyňky na oddělení AO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Objekt:</w:t>
                  </w:r>
                </w:p>
                <w:p>
                  <w:pPr>
                    <w:pStyle w:val="Style11"/>
                    <w:tabs>
                      <w:tab w:leader="dot" w:pos="3142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179"/>
                    <w:ind w:left="680" w:right="0" w:firstLine="0"/>
                  </w:pPr>
                  <w:bookmarkStart w:id="10" w:name="bookmark1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240319 - Stavební opravy</w:t>
                    <w:tab/>
                  </w:r>
                  <w:bookmarkEnd w:id="10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9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Místo:</w:t>
                  </w:r>
                </w:p>
                <w:p>
                  <w:pPr>
                    <w:pStyle w:val="Style9"/>
                    <w:tabs>
                      <w:tab w:leader="none" w:pos="186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Zadavatel:</w:t>
                    <w:tab/>
                    <w:t>Domov pro seniory Háje</w:t>
                  </w:r>
                </w:p>
                <w:p>
                  <w:pPr>
                    <w:pStyle w:val="Style9"/>
                    <w:tabs>
                      <w:tab w:leader="none" w:pos="187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28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Zhotovitel:</w:t>
                    <w:tab/>
                    <w:t xml:space="preserve">CÍZA </w:t>
                  </w:r>
                  <w:r>
                    <w:rPr>
                      <w:rStyle w:val="CharStyle10"/>
                      <w:lang w:val="en-US" w:eastAsia="en-US" w:bidi="en-US"/>
                    </w:rPr>
                    <w:t xml:space="preserve">Interior </w:t>
                  </w:r>
                  <w:r>
                    <w:rPr>
                      <w:rStyle w:val="CharStyle10"/>
                    </w:rPr>
                    <w:t>s.r.o.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86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Kód dílu - Popis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1) Náklady ze soupisu prací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4" w:lineRule="exact"/>
                    <w:ind w:left="500" w:right="2340"/>
                  </w:pPr>
                  <w:r>
                    <w:rPr>
                      <w:rStyle w:val="CharStyle40"/>
                    </w:rPr>
                    <w:t xml:space="preserve">HSV - Práce a dodávky HSV </w:t>
                  </w:r>
                  <w:r>
                    <w:rPr>
                      <w:rStyle w:val="CharStyle10"/>
                    </w:rPr>
                    <w:t>3 - Svislé a kompletní konstrukce 6 - Úpravy povrchů, podlahy a osazování výplní 9 - Ostatní konstrukce a práce, bourání</w:t>
                  </w:r>
                </w:p>
                <w:p>
                  <w:pPr>
                    <w:pStyle w:val="Style9"/>
                    <w:numPr>
                      <w:ilvl w:val="0"/>
                      <w:numId w:val="1"/>
                    </w:numPr>
                    <w:tabs>
                      <w:tab w:leader="none" w:pos="82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4" w:lineRule="exact"/>
                    <w:ind w:left="500" w:right="0" w:firstLine="0"/>
                  </w:pPr>
                  <w:r>
                    <w:rPr>
                      <w:rStyle w:val="CharStyle10"/>
                    </w:rPr>
                    <w:t>- Přesun sutě</w:t>
                  </w:r>
                </w:p>
                <w:p>
                  <w:pPr>
                    <w:pStyle w:val="Style9"/>
                    <w:numPr>
                      <w:ilvl w:val="0"/>
                      <w:numId w:val="1"/>
                    </w:numPr>
                    <w:tabs>
                      <w:tab w:leader="none" w:pos="100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4" w:lineRule="exact"/>
                    <w:ind w:left="500" w:right="0" w:firstLine="0"/>
                  </w:pPr>
                  <w:r>
                    <w:rPr>
                      <w:rStyle w:val="CharStyle10"/>
                    </w:rPr>
                    <w:t>- Přesun hmot</w:t>
                  </w:r>
                </w:p>
                <w:p>
                  <w:pPr>
                    <w:pStyle w:val="Style41"/>
                    <w:tabs>
                      <w:tab w:leader="none" w:pos="844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340" w:right="0" w:firstLine="0"/>
                  </w:pPr>
                  <w:bookmarkStart w:id="11" w:name="bookmark1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PSV - Práce a dodávky PSV</w:t>
                  </w:r>
                  <w:bookmarkEnd w:id="11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500" w:right="0" w:firstLine="0"/>
                  </w:pPr>
                  <w:r>
                    <w:rPr>
                      <w:rStyle w:val="CharStyle10"/>
                    </w:rPr>
                    <w:t>725 - Zdravotechnika - zařizovací předměty</w:t>
                  </w:r>
                </w:p>
                <w:p>
                  <w:pPr>
                    <w:pStyle w:val="Style9"/>
                    <w:numPr>
                      <w:ilvl w:val="0"/>
                      <w:numId w:val="3"/>
                    </w:numPr>
                    <w:tabs>
                      <w:tab w:leader="none" w:pos="82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500" w:right="0" w:firstLine="0"/>
                  </w:pPr>
                  <w:r>
                    <w:rPr>
                      <w:rStyle w:val="CharStyle10"/>
                    </w:rPr>
                    <w:t>- Konstrukce tesařské</w:t>
                  </w:r>
                </w:p>
                <w:p>
                  <w:pPr>
                    <w:pStyle w:val="Style9"/>
                    <w:numPr>
                      <w:ilvl w:val="0"/>
                      <w:numId w:val="3"/>
                    </w:numPr>
                    <w:tabs>
                      <w:tab w:leader="none" w:pos="82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500" w:right="0" w:firstLine="0"/>
                  </w:pPr>
                  <w:r>
                    <w:rPr>
                      <w:rStyle w:val="CharStyle10"/>
                    </w:rPr>
                    <w:t>- Konstrukce suché výstavby</w:t>
                  </w:r>
                </w:p>
                <w:p>
                  <w:pPr>
                    <w:pStyle w:val="Style9"/>
                    <w:numPr>
                      <w:ilvl w:val="0"/>
                      <w:numId w:val="5"/>
                    </w:numPr>
                    <w:tabs>
                      <w:tab w:leader="none" w:pos="82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500" w:right="0" w:firstLine="0"/>
                  </w:pPr>
                  <w:r>
                    <w:rPr>
                      <w:rStyle w:val="CharStyle10"/>
                    </w:rPr>
                    <w:t>- Konstrukce truhlářské</w:t>
                  </w:r>
                </w:p>
                <w:p>
                  <w:pPr>
                    <w:pStyle w:val="Style9"/>
                    <w:numPr>
                      <w:ilvl w:val="0"/>
                      <w:numId w:val="5"/>
                    </w:numPr>
                    <w:tabs>
                      <w:tab w:leader="none" w:pos="83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500" w:right="2620" w:firstLine="0"/>
                  </w:pPr>
                  <w:r>
                    <w:rPr>
                      <w:rStyle w:val="CharStyle10"/>
                    </w:rPr>
                    <w:t>- Konstrukce zámečnické 771 - Podlahy z dlaždic 776 - Podlahy povlakové 781 - Dokončovací práce - obklady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500" w:right="2340"/>
                  </w:pPr>
                  <w:r>
                    <w:rPr>
                      <w:rStyle w:val="CharStyle40"/>
                    </w:rPr>
                    <w:t xml:space="preserve">VRN - Vedlejší rozpočtové náklady </w:t>
                  </w:r>
                  <w:r>
                    <w:rPr>
                      <w:rStyle w:val="CharStyle10"/>
                    </w:rPr>
                    <w:t>VRN3 - Zařízení staveniště VRN4 - inženýrská činnost VRN6 - Územní vlivy VRN7 - Provozní vlivy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545.75pt;margin-top:74.1pt;width:102.4pt;height:40.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tabs>
                      <w:tab w:leader="none" w:pos="116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0" w:line="178" w:lineRule="exact"/>
                    <w:ind w:left="0" w:right="0" w:firstLine="0"/>
                  </w:pPr>
                  <w:r>
                    <w:rPr>
                      <w:rStyle w:val="CharStyle10"/>
                    </w:rPr>
                    <w:t>Datum:</w:t>
                    <w:tab/>
                    <w:t>22. 4. 2024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Projektant: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618.85pt;margin-top:128.4pt;width:67.7pt;height:10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Cena celkem [CZK]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633.6pt;margin-top:155.4pt;width:53.3pt;height:341.3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63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524 300,26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0"/>
                    </w:rPr>
                    <w:t xml:space="preserve">275 537,15 </w:t>
                  </w:r>
                  <w:r>
                    <w:rPr>
                      <w:rStyle w:val="CharStyle10"/>
                    </w:rPr>
                    <w:t xml:space="preserve">21 507,00 164 521,32 40 515,07 46 452,28 2 541,48 </w:t>
                  </w:r>
                  <w:r>
                    <w:rPr>
                      <w:rStyle w:val="CharStyle40"/>
                    </w:rPr>
                    <w:t xml:space="preserve">219 063,11 </w:t>
                  </w:r>
                  <w:r>
                    <w:rPr>
                      <w:rStyle w:val="CharStyle10"/>
                    </w:rPr>
                    <w:t>845,00 1 761,60 33 125,51 31 283,48 14 677,85 43 692,93 54 269,70 39 407,04</w:t>
                  </w:r>
                </w:p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29 700,00</w:t>
                  </w:r>
                  <w:bookmarkEnd w:id="12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46" w:lineRule="exact"/>
                    <w:ind w:left="0" w:right="0" w:firstLine="0"/>
                  </w:pPr>
                  <w:r>
                    <w:rPr>
                      <w:rStyle w:val="CharStyle10"/>
                    </w:rPr>
                    <w:t>9 000,00</w:t>
                  </w:r>
                </w:p>
                <w:p>
                  <w:pPr>
                    <w:pStyle w:val="Style9"/>
                    <w:numPr>
                      <w:ilvl w:val="0"/>
                      <w:numId w:val="7"/>
                    </w:numPr>
                    <w:tabs>
                      <w:tab w:leader="none" w:pos="5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3" w:lineRule="exact"/>
                    <w:ind w:left="400" w:right="0" w:firstLine="0"/>
                  </w:pPr>
                  <w:r>
                    <w:rPr>
                      <w:rStyle w:val="CharStyle10"/>
                    </w:rPr>
                    <w:t>500,00 5 200,00</w:t>
                  </w:r>
                </w:p>
                <w:p>
                  <w:pPr>
                    <w:pStyle w:val="Style47"/>
                    <w:numPr>
                      <w:ilvl w:val="0"/>
                      <w:numId w:val="7"/>
                    </w:numPr>
                    <w:tabs>
                      <w:tab w:leader="none" w:pos="537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400" w:right="0" w:firstLine="0"/>
                  </w:pPr>
                  <w:bookmarkStart w:id="13" w:name="bookmark1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000,00</w:t>
                  </w:r>
                  <w:bookmarkEnd w:id="13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4" w:lineRule="exact"/>
      </w:pPr>
    </w:p>
    <w:p>
      <w:pPr>
        <w:widowControl w:val="0"/>
        <w:rPr>
          <w:sz w:val="2"/>
          <w:szCs w:val="2"/>
        </w:rPr>
        <w:sectPr>
          <w:footerReference w:type="even" r:id="rId8"/>
          <w:footerReference w:type="default" r:id="rId9"/>
          <w:pgSz w:w="16956" w:h="12071" w:orient="landscape"/>
          <w:pgMar w:top="581" w:left="638" w:right="2581" w:bottom="5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9" type="#_x0000_t202" style="position:absolute;margin-left:5.e-002pt;margin-top:0.75pt;width:88.2pt;height:14.1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2) Ostatní náklady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663.85pt;margin-top:0.1pt;width:21.6pt;height:12.2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4" w:name="bookmark1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0,00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0.2pt;margin-top:38.05pt;width:160.55pt;height:14.0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Celkové náklady za stavbu 1) + 2)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633.4pt;margin-top:35.7pt;width:52.2pt;height:14.1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524 300,26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669" w:lineRule="exact"/>
      </w:pPr>
    </w:p>
    <w:p>
      <w:pPr>
        <w:widowControl w:val="0"/>
        <w:rPr>
          <w:sz w:val="2"/>
          <w:szCs w:val="2"/>
        </w:rPr>
      </w:pPr>
    </w:p>
    <w:sectPr>
      <w:pgSz w:w="17021" w:h="12168" w:orient="landscape"/>
      <w:pgMar w:top="754" w:left="699" w:right="2608" w:bottom="58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02.7pt;margin-top:580.85pt;width:35.65pt;height:5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 xml:space="preserve">Strana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402.7pt;margin-top:580.85pt;width:35.65pt;height:5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 xml:space="preserve">Strana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402.7pt;margin-top:580.85pt;width:35.65pt;height:5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 xml:space="preserve">Strana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997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762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766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7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">
    <w:name w:val="Char Style 4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">
    <w:name w:val="Char Style 6 Exact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Char Style 8 Exact"/>
    <w:basedOn w:val="DefaultParagraphFont"/>
    <w:link w:val="Style7"/>
    <w:rPr>
      <w:lang w:val="en-US" w:eastAsia="en-US" w:bidi="en-US"/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Char Style 10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Char Style 12 Exact"/>
    <w:basedOn w:val="DefaultParagraphFont"/>
    <w:link w:val="Style11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4">
    <w:name w:val="Char Style 14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6">
    <w:name w:val="Char Style 16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8">
    <w:name w:val="Char Style 18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0">
    <w:name w:val="Char Style 20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2">
    <w:name w:val="Char Style 22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4">
    <w:name w:val="Char Style 24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5">
    <w:name w:val="Char Style 25 Exact"/>
    <w:basedOn w:val="CharStyle24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7">
    <w:name w:val="Char Style 27 Exact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8">
    <w:name w:val="Char Style 28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9">
    <w:name w:val="Char Style 29"/>
    <w:basedOn w:val="CharStyle2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0">
    <w:name w:val="Char Style 30"/>
    <w:basedOn w:val="CharStyle28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Char Style 32 Exact"/>
    <w:basedOn w:val="DefaultParagraphFont"/>
    <w:link w:val="Style31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4">
    <w:name w:val="Char Style 34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5">
    <w:name w:val="Char Style 35 Exact"/>
    <w:basedOn w:val="CharStyle8"/>
    <w:rPr>
      <w:lang w:val="cs-CZ" w:eastAsia="cs-CZ" w:bidi="cs-CZ"/>
      <w:b/>
      <w:bCs/>
      <w:sz w:val="34"/>
      <w:szCs w:val="34"/>
      <w:w w:val="100"/>
      <w:spacing w:val="0"/>
      <w:color w:val="000000"/>
      <w:position w:val="0"/>
    </w:rPr>
  </w:style>
  <w:style w:type="character" w:customStyle="1" w:styleId="CharStyle37">
    <w:name w:val="Char Style 37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9">
    <w:name w:val="Char Style 39 Exact"/>
    <w:basedOn w:val="DefaultParagraphFont"/>
    <w:link w:val="Style38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0">
    <w:name w:val="Char Style 40 Exact"/>
    <w:basedOn w:val="CharStyle28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42">
    <w:name w:val="Char Style 42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4">
    <w:name w:val="Char Style 44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6">
    <w:name w:val="Char Style 46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8">
    <w:name w:val="Char Style 48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0">
    <w:name w:val="Char Style 50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outlineLvl w:val="1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outlineLvl w:val="1"/>
      <w:spacing w:line="268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">
    <w:name w:val="Style 9"/>
    <w:basedOn w:val="Normal"/>
    <w:link w:val="CharStyle28"/>
    <w:pPr>
      <w:widowControl w:val="0"/>
      <w:shd w:val="clear" w:color="auto" w:fill="FFFFFF"/>
      <w:spacing w:line="227" w:lineRule="exact"/>
      <w:ind w:hanging="16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outlineLvl w:val="3"/>
      <w:spacing w:after="160" w:line="227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before="16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before="16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before="16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before="16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jc w:val="both"/>
      <w:spacing w:before="80"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jc w:val="right"/>
      <w:spacing w:after="200" w:line="23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outlineLvl w:val="3"/>
      <w:spacing w:before="20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  <w:outlineLvl w:val="4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  <w:outlineLvl w:val="4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  <w:jc w:val="both"/>
      <w:spacing w:before="260" w:after="440"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jc w:val="both"/>
      <w:spacing w:before="440" w:after="1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jc w:val="both"/>
      <w:outlineLvl w:val="2"/>
      <w:spacing w:line="36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jc w:val="both"/>
      <w:spacing w:before="14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  <w:jc w:val="right"/>
      <w:outlineLvl w:val="2"/>
      <w:spacing w:line="34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  <w:jc w:val="both"/>
      <w:outlineLvl w:val="2"/>
      <w:spacing w:line="31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9">
    <w:name w:val="Style 49"/>
    <w:basedOn w:val="Normal"/>
    <w:link w:val="CharStyle50"/>
    <w:pPr>
      <w:widowControl w:val="0"/>
      <w:shd w:val="clear" w:color="auto" w:fill="FFFFFF"/>
      <w:outlineLvl w:val="0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