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4B0C81C" w:rsidR="008832D4" w:rsidRPr="0052739A" w:rsidRDefault="00B44A9A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42E854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DD4211" w:rsidRPr="004C744E">
              <w:rPr>
                <w:b/>
                <w:sz w:val="22"/>
              </w:rPr>
              <w:t>Muzeum Vysočiny Jihlava, příspěvková organizace</w:t>
            </w:r>
          </w:p>
        </w:tc>
      </w:tr>
      <w:tr w:rsidR="00DD4211" w:rsidRPr="00ED216A" w14:paraId="3F88E3EE" w14:textId="77777777" w:rsidTr="003C0E4E">
        <w:tc>
          <w:tcPr>
            <w:tcW w:w="2835" w:type="dxa"/>
          </w:tcPr>
          <w:p w14:paraId="3FCD5D7D" w14:textId="4B63D5A0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2565912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 xml:space="preserve">v Brně vedeném Krajským soudem, spis. zn. </w:t>
            </w:r>
            <w:proofErr w:type="spellStart"/>
            <w:r w:rsidRPr="004D5449">
              <w:rPr>
                <w:sz w:val="22"/>
              </w:rPr>
              <w:t>Pr</w:t>
            </w:r>
            <w:proofErr w:type="spellEnd"/>
            <w:r w:rsidRPr="004D5449">
              <w:rPr>
                <w:sz w:val="22"/>
              </w:rPr>
              <w:t xml:space="preserve"> 1292</w:t>
            </w:r>
          </w:p>
        </w:tc>
      </w:tr>
      <w:tr w:rsidR="00DD4211" w:rsidRPr="00ED216A" w14:paraId="0CFC8351" w14:textId="77777777" w:rsidTr="003C0E4E">
        <w:tc>
          <w:tcPr>
            <w:tcW w:w="2835" w:type="dxa"/>
          </w:tcPr>
          <w:p w14:paraId="019CF5D6" w14:textId="7BCD8F1D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9ACB85C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>Masarykovo nám. 1224/55, 586 01 Jihlava</w:t>
            </w:r>
          </w:p>
        </w:tc>
      </w:tr>
      <w:tr w:rsidR="00DD4211" w:rsidRPr="00ED216A" w14:paraId="30C5C648" w14:textId="77777777" w:rsidTr="003C0E4E">
        <w:tc>
          <w:tcPr>
            <w:tcW w:w="2835" w:type="dxa"/>
          </w:tcPr>
          <w:p w14:paraId="4E4678D7" w14:textId="69F50755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3395F82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 xml:space="preserve"> 00090735</w:t>
            </w:r>
          </w:p>
        </w:tc>
      </w:tr>
      <w:tr w:rsidR="00DD4211" w:rsidRPr="00ED216A" w14:paraId="3352BC5A" w14:textId="77777777" w:rsidTr="003C0E4E">
        <w:tc>
          <w:tcPr>
            <w:tcW w:w="2835" w:type="dxa"/>
          </w:tcPr>
          <w:p w14:paraId="2E5496B8" w14:textId="0F59E965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DC458F2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>CZ00090735</w:t>
            </w:r>
          </w:p>
        </w:tc>
      </w:tr>
      <w:tr w:rsidR="00DD4211" w:rsidRPr="00ED216A" w14:paraId="58EF3145" w14:textId="77777777" w:rsidTr="003C0E4E">
        <w:tc>
          <w:tcPr>
            <w:tcW w:w="2835" w:type="dxa"/>
          </w:tcPr>
          <w:p w14:paraId="0810889D" w14:textId="020EA330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Zastoupená:</w:t>
            </w:r>
          </w:p>
        </w:tc>
        <w:tc>
          <w:tcPr>
            <w:tcW w:w="6754" w:type="dxa"/>
            <w:gridSpan w:val="2"/>
          </w:tcPr>
          <w:p w14:paraId="7D55A02F" w14:textId="6C05C97A" w:rsidR="00DD4211" w:rsidRPr="00A37A7E" w:rsidRDefault="00DD4211" w:rsidP="00DD4211">
            <w:pPr>
              <w:spacing w:line="276" w:lineRule="auto"/>
              <w:ind w:left="0" w:right="0" w:firstLine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 xml:space="preserve"> RNDr. Karlem Malým, Ph.D., ředitelem</w:t>
            </w:r>
          </w:p>
        </w:tc>
      </w:tr>
      <w:tr w:rsidR="00DD4211" w:rsidRPr="00ED216A" w14:paraId="624D063F" w14:textId="77777777" w:rsidTr="003C0E4E">
        <w:tc>
          <w:tcPr>
            <w:tcW w:w="2835" w:type="dxa"/>
          </w:tcPr>
          <w:p w14:paraId="6B420A31" w14:textId="23660E4C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ID DS:</w:t>
            </w:r>
          </w:p>
        </w:tc>
        <w:tc>
          <w:tcPr>
            <w:tcW w:w="6754" w:type="dxa"/>
            <w:gridSpan w:val="2"/>
          </w:tcPr>
          <w:p w14:paraId="5F8DE9BE" w14:textId="20999E27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ab/>
              <w:t>9qtk6f4</w:t>
            </w:r>
            <w:r w:rsidRPr="004D5449">
              <w:rPr>
                <w:sz w:val="22"/>
              </w:rPr>
              <w:tab/>
            </w:r>
            <w:r w:rsidRPr="004D5449">
              <w:rPr>
                <w:sz w:val="22"/>
              </w:rPr>
              <w:tab/>
            </w:r>
          </w:p>
        </w:tc>
      </w:tr>
      <w:tr w:rsidR="00DD4211" w:rsidRPr="00ED216A" w14:paraId="03B5E1DA" w14:textId="77777777" w:rsidTr="003C0E4E">
        <w:tc>
          <w:tcPr>
            <w:tcW w:w="2835" w:type="dxa"/>
          </w:tcPr>
          <w:p w14:paraId="3FF59220" w14:textId="160935A4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2779107D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>ČS a.s.</w:t>
            </w:r>
          </w:p>
        </w:tc>
      </w:tr>
      <w:tr w:rsidR="00DD4211" w:rsidRPr="00ED216A" w14:paraId="001BEAA3" w14:textId="77777777" w:rsidTr="003C0E4E">
        <w:tc>
          <w:tcPr>
            <w:tcW w:w="2835" w:type="dxa"/>
          </w:tcPr>
          <w:p w14:paraId="6A7A52F7" w14:textId="77777777" w:rsidR="00DD4211" w:rsidRPr="004D5449" w:rsidRDefault="00DD4211" w:rsidP="00DD4211">
            <w:pPr>
              <w:spacing w:line="276" w:lineRule="auto"/>
              <w:ind w:right="41"/>
              <w:rPr>
                <w:sz w:val="22"/>
              </w:rPr>
            </w:pPr>
            <w:r w:rsidRPr="004D5449">
              <w:rPr>
                <w:sz w:val="22"/>
              </w:rPr>
              <w:t>Číslo účtu:</w:t>
            </w:r>
          </w:p>
          <w:p w14:paraId="73A61BF8" w14:textId="0CEBF6E9" w:rsidR="00DD4211" w:rsidRPr="00ED216A" w:rsidRDefault="00DD4211" w:rsidP="00DD421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7C515ECC" w:rsidR="00DD4211" w:rsidRPr="00A37A7E" w:rsidRDefault="00DD4211" w:rsidP="00DD421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D5449">
              <w:rPr>
                <w:sz w:val="22"/>
              </w:rPr>
              <w:t>1466060309/0800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6A6CE71" w:rsidR="00C25BAA" w:rsidRPr="0051295C" w:rsidRDefault="00DD4211" w:rsidP="002B49C3">
      <w:pPr>
        <w:pStyle w:val="aodstavec"/>
        <w:numPr>
          <w:ilvl w:val="0"/>
          <w:numId w:val="13"/>
        </w:numPr>
      </w:pPr>
      <w:bookmarkStart w:id="2" w:name="_Hlk174520207"/>
      <w:r>
        <w:rPr>
          <w:b/>
        </w:rPr>
        <w:t>0</w:t>
      </w:r>
      <w:r w:rsidR="006D49E6" w:rsidRPr="0051295C">
        <w:rPr>
          <w:b/>
        </w:rPr>
        <w:t>,-</w:t>
      </w:r>
      <w:r w:rsidR="00C25BAA" w:rsidRPr="0051295C">
        <w:rPr>
          <w:b/>
        </w:rPr>
        <w:t xml:space="preserve"> </w:t>
      </w:r>
      <w:r w:rsidR="00C25BAA" w:rsidRPr="00640C23">
        <w:rPr>
          <w:b/>
        </w:rPr>
        <w:t xml:space="preserve">Kč </w:t>
      </w:r>
      <w:r w:rsidR="005C4318" w:rsidRPr="00640C23">
        <w:rPr>
          <w:b/>
        </w:rPr>
        <w:t>čtvrtletně</w:t>
      </w:r>
      <w:r w:rsidR="00640C23">
        <w:t xml:space="preserve"> (</w:t>
      </w:r>
      <w: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640C23">
        <w:t>patnáctého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A8649B">
        <w:rPr>
          <w:b/>
          <w:bCs/>
        </w:rPr>
        <w:t>818112024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>Splatnost faktury je 15 kalendářních dní ode dne prokazatelného doručení Provozovateli EPS</w:t>
      </w:r>
      <w:r w:rsidR="00640C23" w:rsidRPr="0051295C">
        <w:t xml:space="preserve">;  </w:t>
      </w:r>
    </w:p>
    <w:p w14:paraId="521917B7" w14:textId="05B0A5A6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DD4211">
        <w:rPr>
          <w:b/>
          <w:sz w:val="22"/>
        </w:rPr>
        <w:t>0</w:t>
      </w:r>
      <w:r w:rsidR="006D49E6" w:rsidRPr="0051295C">
        <w:rPr>
          <w:b/>
          <w:sz w:val="22"/>
        </w:rPr>
        <w:t>,-</w:t>
      </w:r>
      <w:r w:rsidRPr="0051295C">
        <w:rPr>
          <w:b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DD4211">
        <w:rPr>
          <w:sz w:val="22"/>
        </w:rPr>
        <w:t xml:space="preserve">. </w:t>
      </w:r>
      <w:r w:rsidR="00640C23" w:rsidRPr="0051295C">
        <w:rPr>
          <w:sz w:val="22"/>
        </w:rPr>
        <w:t xml:space="preserve">Provozovatel EPS je povinen uhradit cenu za tuto Službu na základě faktury, vystavené a odeslané HZS </w:t>
      </w:r>
      <w:r w:rsidR="00640C23" w:rsidRPr="00975CF8">
        <w:rPr>
          <w:sz w:val="22"/>
        </w:rPr>
        <w:t>kraje Na faktuře bude uvedeno označení Objektu/evidenční číslo Smlouvy. Splatnost faktury je 15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DD4211">
      <w:pPr>
        <w:spacing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1394CE96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A315DC">
        <w:t>15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lastRenderedPageBreak/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DD4211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44D5B0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DD4211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00310F89" w14:textId="77777777" w:rsidR="00DD4211" w:rsidRPr="00415AD3" w:rsidRDefault="00DD4211" w:rsidP="00DD421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15AD3">
        <w:rPr>
          <w:rFonts w:eastAsia="Times New Roman"/>
          <w:bCs/>
          <w:color w:val="auto"/>
          <w:sz w:val="22"/>
        </w:rPr>
        <w:t>RNDr. Karel Malý, Ph.D.</w:t>
      </w:r>
    </w:p>
    <w:p w14:paraId="752DA1F4" w14:textId="77777777" w:rsidR="00DD4211" w:rsidRPr="00415AD3" w:rsidRDefault="00DD4211" w:rsidP="00DD421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DD4211" w:rsidRPr="00415AD3" w:rsidSect="00DD42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15AD3">
        <w:rPr>
          <w:rFonts w:eastAsia="Times New Roman"/>
          <w:bCs/>
          <w:color w:val="auto"/>
          <w:sz w:val="22"/>
        </w:rPr>
        <w:t xml:space="preserve">ředitel Muzea Vysočiny Jihlava, </w:t>
      </w:r>
      <w:proofErr w:type="spellStart"/>
      <w:r w:rsidRPr="00415AD3">
        <w:rPr>
          <w:rFonts w:eastAsia="Times New Roman"/>
          <w:bCs/>
          <w:color w:val="auto"/>
          <w:sz w:val="22"/>
        </w:rPr>
        <w:t>p</w:t>
      </w:r>
      <w:r w:rsidRPr="009A3CF5">
        <w:rPr>
          <w:rFonts w:eastAsia="Times New Roman"/>
          <w:bCs/>
          <w:color w:val="auto"/>
          <w:sz w:val="22"/>
        </w:rPr>
        <w:t>.o</w:t>
      </w:r>
      <w:proofErr w:type="spellEnd"/>
      <w:r w:rsidRPr="009A3CF5">
        <w:rPr>
          <w:rFonts w:eastAsia="Times New Roman"/>
          <w:bCs/>
          <w:color w:val="auto"/>
          <w:sz w:val="22"/>
        </w:rPr>
        <w:t>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07E0FAF9" w14:textId="77777777" w:rsidR="00DD4211" w:rsidRDefault="00DD4211" w:rsidP="00DD421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5D08DA94" w14:textId="77777777" w:rsidR="00DD4211" w:rsidRDefault="00DD4211" w:rsidP="00DD421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37B63B7B" w14:textId="77777777" w:rsidR="00DD4211" w:rsidRDefault="00DD4211" w:rsidP="00DD4211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>
        <w:rPr>
          <w:rFonts w:eastAsia="Times New Roman"/>
          <w:color w:val="auto"/>
          <w:sz w:val="22"/>
        </w:rPr>
        <w:t>3 Smlouvy</w:t>
      </w:r>
    </w:p>
    <w:p w14:paraId="65149DBF" w14:textId="77777777" w:rsidR="00DD4211" w:rsidRDefault="00DD4211" w:rsidP="00DD4211">
      <w:pPr>
        <w:spacing w:after="0" w:line="276" w:lineRule="auto"/>
        <w:ind w:left="0" w:firstLine="0"/>
        <w:rPr>
          <w:b/>
          <w:sz w:val="22"/>
        </w:rPr>
      </w:pPr>
    </w:p>
    <w:p w14:paraId="62F48DD6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 xml:space="preserve">bjekt: </w:t>
      </w:r>
      <w:r>
        <w:rPr>
          <w:sz w:val="22"/>
        </w:rPr>
        <w:t xml:space="preserve">PATROL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 s.r.o.</w:t>
      </w:r>
    </w:p>
    <w:p w14:paraId="5AF248B2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1BDBBB78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Sídlem: </w:t>
      </w:r>
      <w:r>
        <w:rPr>
          <w:sz w:val="22"/>
        </w:rPr>
        <w:t>Romana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57B3A629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21FA5C3F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IČO: </w:t>
      </w:r>
      <w:r>
        <w:rPr>
          <w:sz w:val="22"/>
        </w:rPr>
        <w:t>469871233</w:t>
      </w:r>
    </w:p>
    <w:p w14:paraId="1CB19F33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653537D9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  <w:r w:rsidRPr="001C7B32">
        <w:rPr>
          <w:b/>
          <w:sz w:val="22"/>
        </w:rPr>
        <w:t xml:space="preserve">Doručovací adresa: </w:t>
      </w:r>
      <w:r w:rsidRPr="00415AD3">
        <w:rPr>
          <w:bCs/>
          <w:sz w:val="22"/>
        </w:rPr>
        <w:t>R</w:t>
      </w:r>
      <w:r>
        <w:rPr>
          <w:sz w:val="22"/>
        </w:rPr>
        <w:t>omana Havelky 4957/</w:t>
      </w:r>
      <w:proofErr w:type="gramStart"/>
      <w:r>
        <w:rPr>
          <w:sz w:val="22"/>
        </w:rPr>
        <w:t>5b</w:t>
      </w:r>
      <w:proofErr w:type="gramEnd"/>
      <w:r>
        <w:rPr>
          <w:sz w:val="22"/>
        </w:rPr>
        <w:t>, 586 01 Jihlava</w:t>
      </w:r>
    </w:p>
    <w:p w14:paraId="45AC753F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041ABD91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ID DS: </w:t>
      </w:r>
      <w:r>
        <w:rPr>
          <w:sz w:val="22"/>
        </w:rPr>
        <w:t>g8ish42</w:t>
      </w:r>
    </w:p>
    <w:p w14:paraId="10E728B0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0F10A695" w14:textId="43293E00" w:rsidR="00DD4211" w:rsidRPr="001C7B32" w:rsidRDefault="00DD4211" w:rsidP="00DD4211">
      <w:pPr>
        <w:spacing w:after="0" w:line="276" w:lineRule="auto"/>
        <w:ind w:left="0" w:right="992" w:firstLine="0"/>
        <w:rPr>
          <w:sz w:val="22"/>
        </w:rPr>
      </w:pPr>
      <w:r w:rsidRPr="001C7B32">
        <w:rPr>
          <w:b/>
          <w:sz w:val="22"/>
        </w:rPr>
        <w:t>Kontaktní osoba:</w:t>
      </w:r>
      <w:r w:rsidRPr="001C7B32">
        <w:rPr>
          <w:sz w:val="22"/>
        </w:rPr>
        <w:t xml:space="preserve"> </w:t>
      </w:r>
      <w:r w:rsidR="00B44A9A">
        <w:rPr>
          <w:sz w:val="22"/>
        </w:rPr>
        <w:t>XXX</w:t>
      </w:r>
    </w:p>
    <w:p w14:paraId="0CD34FEA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21AD76D0" w14:textId="77777777" w:rsidR="00DD4211" w:rsidRPr="0051295C" w:rsidRDefault="00DD4211" w:rsidP="00DD4211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přenosu signálu:</w:t>
      </w:r>
    </w:p>
    <w:p w14:paraId="16B3C2E3" w14:textId="77777777" w:rsidR="00DD4211" w:rsidRPr="00DA5AAC" w:rsidRDefault="00DD4211" w:rsidP="00DD4211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09483039" w14:textId="77777777" w:rsidR="00DD4211" w:rsidRPr="0051295C" w:rsidRDefault="00DD4211" w:rsidP="00DD4211">
      <w:pPr>
        <w:spacing w:after="0" w:line="276" w:lineRule="auto"/>
        <w:ind w:left="0" w:firstLine="0"/>
        <w:rPr>
          <w:color w:val="000000" w:themeColor="text1"/>
          <w:sz w:val="22"/>
        </w:rPr>
      </w:pPr>
    </w:p>
    <w:p w14:paraId="316E9F33" w14:textId="77777777" w:rsidR="00DD4211" w:rsidRPr="0051295C" w:rsidRDefault="00DD4211" w:rsidP="00DD4211">
      <w:pPr>
        <w:spacing w:after="0" w:line="276" w:lineRule="auto"/>
        <w:ind w:left="0" w:firstLine="0"/>
        <w:rPr>
          <w:b/>
          <w:color w:val="000000" w:themeColor="text1"/>
          <w:sz w:val="22"/>
        </w:rPr>
      </w:pPr>
      <w:r w:rsidRPr="0051295C">
        <w:rPr>
          <w:b/>
          <w:color w:val="000000" w:themeColor="text1"/>
          <w:sz w:val="22"/>
        </w:rPr>
        <w:t>Podmínky zajištění provozu zařízení:</w:t>
      </w:r>
    </w:p>
    <w:p w14:paraId="7BDE2C9C" w14:textId="77777777" w:rsidR="00DD4211" w:rsidRPr="00DA5AAC" w:rsidRDefault="00DD4211" w:rsidP="00DD4211">
      <w:pPr>
        <w:spacing w:after="0" w:line="276" w:lineRule="auto"/>
        <w:ind w:left="0" w:right="0" w:firstLine="0"/>
        <w:rPr>
          <w:color w:val="000000" w:themeColor="text1"/>
          <w:sz w:val="22"/>
        </w:rPr>
      </w:pPr>
      <w:r w:rsidRPr="00DA5AAC">
        <w:rPr>
          <w:color w:val="000000" w:themeColor="text1"/>
          <w:sz w:val="22"/>
        </w:rPr>
        <w:t xml:space="preserve">Dle </w:t>
      </w:r>
      <w:r w:rsidRPr="00DA5AAC">
        <w:rPr>
          <w:sz w:val="22"/>
        </w:rPr>
        <w:t>pokynu generálního ředitele Hasičského záchranného sboru</w:t>
      </w:r>
      <w:r>
        <w:rPr>
          <w:sz w:val="22"/>
        </w:rPr>
        <w:t xml:space="preserve"> </w:t>
      </w:r>
      <w:r w:rsidRPr="00DA5AAC">
        <w:rPr>
          <w:sz w:val="22"/>
        </w:rPr>
        <w:t>České republiky č. 27/2023 ze dne 13. 6. 2023</w:t>
      </w:r>
      <w:r>
        <w:rPr>
          <w:sz w:val="22"/>
        </w:rPr>
        <w:t>.</w:t>
      </w:r>
    </w:p>
    <w:p w14:paraId="156248A5" w14:textId="77777777" w:rsidR="00DD4211" w:rsidRPr="001C7B32" w:rsidRDefault="00DD4211" w:rsidP="00DD4211">
      <w:pPr>
        <w:spacing w:after="0" w:line="276" w:lineRule="auto"/>
        <w:ind w:left="0" w:firstLine="0"/>
        <w:rPr>
          <w:sz w:val="22"/>
        </w:rPr>
      </w:pPr>
    </w:p>
    <w:p w14:paraId="7689B209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14:paraId="1B800A25" w14:textId="77777777" w:rsidR="00DD4211" w:rsidRPr="001C7B32" w:rsidRDefault="00DD4211" w:rsidP="00DD4211">
      <w:pPr>
        <w:spacing w:after="0" w:line="276" w:lineRule="auto"/>
        <w:ind w:left="0" w:firstLine="0"/>
        <w:rPr>
          <w:b/>
          <w:sz w:val="22"/>
        </w:rPr>
      </w:pPr>
      <w:r w:rsidRPr="00415AD3">
        <w:rPr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4EF41AB5" w:rsidR="00004307" w:rsidRPr="00222A5E" w:rsidRDefault="00DD4211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238A3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7DC52467" w14:textId="77777777" w:rsidR="00DD4211" w:rsidRDefault="00DD4211" w:rsidP="00DD4211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01N013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DD4211" w:rsidRPr="009E4E6C" w14:paraId="344688CC" w14:textId="77777777" w:rsidTr="00DD4211">
        <w:tc>
          <w:tcPr>
            <w:tcW w:w="2762" w:type="dxa"/>
          </w:tcPr>
          <w:p w14:paraId="1E400680" w14:textId="6841E43F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6D68BE0" w14:textId="2AF87E59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Hrad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Roštejn</w:t>
            </w:r>
            <w:proofErr w:type="spellEnd"/>
          </w:p>
        </w:tc>
      </w:tr>
      <w:tr w:rsidR="00DD4211" w:rsidRPr="009E4E6C" w14:paraId="057EB873" w14:textId="77777777" w:rsidTr="00DD4211">
        <w:tc>
          <w:tcPr>
            <w:tcW w:w="2762" w:type="dxa"/>
          </w:tcPr>
          <w:p w14:paraId="10FACF4E" w14:textId="2826F65F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49EA2E9" w14:textId="1A13DD4C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Doupě č.p. 1, 588 56 Telč</w:t>
            </w:r>
          </w:p>
        </w:tc>
      </w:tr>
      <w:tr w:rsidR="00DD4211" w:rsidRPr="009E4E6C" w14:paraId="04577AF4" w14:textId="77777777" w:rsidTr="00DD4211">
        <w:tc>
          <w:tcPr>
            <w:tcW w:w="2762" w:type="dxa"/>
          </w:tcPr>
          <w:p w14:paraId="6976CAC6" w14:textId="77777777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3C2F29F2" w14:textId="071D7299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CF1A15">
              <w:rPr>
                <w:color w:val="000000" w:themeColor="text1"/>
                <w:sz w:val="22"/>
                <w:szCs w:val="22"/>
              </w:rPr>
              <w:t>Doupě [631451]</w:t>
            </w:r>
          </w:p>
        </w:tc>
      </w:tr>
      <w:tr w:rsidR="00DD4211" w:rsidRPr="009E4E6C" w14:paraId="46A95F87" w14:textId="77777777" w:rsidTr="00DD4211">
        <w:tc>
          <w:tcPr>
            <w:tcW w:w="2762" w:type="dxa"/>
          </w:tcPr>
          <w:p w14:paraId="2B149EF6" w14:textId="77777777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1226632" w14:textId="0FC1FDB9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CF1A15">
              <w:rPr>
                <w:color w:val="000000" w:themeColor="text1"/>
                <w:sz w:val="22"/>
                <w:szCs w:val="22"/>
              </w:rPr>
              <w:t>st.1</w:t>
            </w:r>
          </w:p>
        </w:tc>
      </w:tr>
      <w:tr w:rsidR="00DD4211" w:rsidRPr="009E4E6C" w14:paraId="632FCDBC" w14:textId="77777777" w:rsidTr="00DD4211">
        <w:trPr>
          <w:trHeight w:val="271"/>
        </w:trPr>
        <w:tc>
          <w:tcPr>
            <w:tcW w:w="2762" w:type="dxa"/>
          </w:tcPr>
          <w:p w14:paraId="6AC2921C" w14:textId="77777777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C046CC3" w14:textId="202F6725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CF1A15">
              <w:rPr>
                <w:rFonts w:eastAsia="Times New Roman"/>
                <w:color w:val="auto"/>
                <w:sz w:val="22"/>
                <w:szCs w:val="22"/>
              </w:rPr>
              <w:t>41</w:t>
            </w:r>
          </w:p>
        </w:tc>
      </w:tr>
      <w:tr w:rsidR="00DD4211" w:rsidRPr="009E4E6C" w14:paraId="71E6696F" w14:textId="77777777" w:rsidTr="00DD4211">
        <w:tc>
          <w:tcPr>
            <w:tcW w:w="2762" w:type="dxa"/>
          </w:tcPr>
          <w:p w14:paraId="3BF4A367" w14:textId="77777777" w:rsidR="00DD4211" w:rsidRPr="009E4E6C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FF9D341" w14:textId="5594AE1D" w:rsidR="00DD4211" w:rsidRPr="00A37A7E" w:rsidRDefault="00DD4211" w:rsidP="00DD421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highlight w:val="yellow"/>
              </w:rPr>
            </w:pPr>
            <w:r w:rsidRPr="00CF1A15">
              <w:rPr>
                <w:rFonts w:eastAsia="Times New Roman"/>
                <w:color w:val="auto"/>
                <w:sz w:val="22"/>
                <w:szCs w:val="22"/>
              </w:rPr>
              <w:t>N 49°15.10542', E 15°25.57532'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D4211" w:rsidRPr="00231AE7" w14:paraId="4EE2C1E3" w14:textId="77777777" w:rsidTr="00A37A7E">
        <w:tc>
          <w:tcPr>
            <w:tcW w:w="2972" w:type="dxa"/>
          </w:tcPr>
          <w:p w14:paraId="4E852D78" w14:textId="2C970294" w:rsidR="00DD4211" w:rsidRPr="00222A5E" w:rsidRDefault="00B44A9A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6115933" w:rsidR="00DD4211" w:rsidRPr="00222A5E" w:rsidRDefault="00B44A9A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2594C91F" w:rsidR="00DD4211" w:rsidRPr="00222A5E" w:rsidRDefault="00B44A9A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D4211" w:rsidRPr="00231AE7" w14:paraId="7EA03601" w14:textId="77777777" w:rsidTr="00A37A7E">
        <w:tc>
          <w:tcPr>
            <w:tcW w:w="2972" w:type="dxa"/>
          </w:tcPr>
          <w:p w14:paraId="6C3509B0" w14:textId="60D83074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585360B2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11B17B69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D4211" w:rsidRPr="00231AE7" w14:paraId="19060EE4" w14:textId="77777777" w:rsidTr="00A37A7E">
        <w:tc>
          <w:tcPr>
            <w:tcW w:w="2972" w:type="dxa"/>
          </w:tcPr>
          <w:p w14:paraId="6344B2A8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D4211" w:rsidRPr="00231AE7" w14:paraId="292F903E" w14:textId="77777777" w:rsidTr="00A37A7E">
        <w:tc>
          <w:tcPr>
            <w:tcW w:w="2972" w:type="dxa"/>
          </w:tcPr>
          <w:p w14:paraId="1875F49B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D4211" w:rsidRPr="00231AE7" w14:paraId="1CC04EB4" w14:textId="77777777" w:rsidTr="00A37A7E">
        <w:tc>
          <w:tcPr>
            <w:tcW w:w="2972" w:type="dxa"/>
          </w:tcPr>
          <w:p w14:paraId="20BD5C03" w14:textId="77777777" w:rsidR="00DD4211" w:rsidRPr="00222A5E" w:rsidRDefault="00DD4211" w:rsidP="00DD4211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4519CF7" w14:textId="0E91A751" w:rsidR="00DD4211" w:rsidRDefault="00DD4211" w:rsidP="00DD421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</w:t>
      </w:r>
      <w:r w:rsidRPr="00DB2978">
        <w:rPr>
          <w:rFonts w:eastAsia="Times New Roman"/>
          <w:b/>
          <w:color w:val="auto"/>
          <w:sz w:val="22"/>
        </w:rPr>
        <w:t>:</w:t>
      </w:r>
      <w:r w:rsidRPr="00DB2978">
        <w:rPr>
          <w:color w:val="000000" w:themeColor="text1"/>
          <w:sz w:val="22"/>
        </w:rPr>
        <w:t xml:space="preserve"> </w:t>
      </w:r>
      <w:r w:rsidR="00B44A9A">
        <w:rPr>
          <w:color w:val="000000" w:themeColor="text1"/>
          <w:sz w:val="22"/>
        </w:rPr>
        <w:t>XXX</w:t>
      </w:r>
    </w:p>
    <w:p w14:paraId="59FF8153" w14:textId="79C78A24" w:rsidR="00DD4211" w:rsidRDefault="00DD4211" w:rsidP="00DD421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B44A9A">
        <w:rPr>
          <w:rFonts w:eastAsia="Times New Roman"/>
          <w:color w:val="auto"/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3AB8B7C" w14:textId="0EBE5015" w:rsidR="00DD4211" w:rsidRDefault="00DD4211" w:rsidP="00DD421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Jméno:</w:t>
      </w:r>
      <w:r w:rsidRPr="00DB2978">
        <w:rPr>
          <w:color w:val="000000" w:themeColor="text1"/>
          <w:sz w:val="22"/>
        </w:rPr>
        <w:t xml:space="preserve"> </w:t>
      </w:r>
      <w:r w:rsidR="00B44A9A">
        <w:rPr>
          <w:color w:val="000000" w:themeColor="text1"/>
          <w:sz w:val="22"/>
        </w:rPr>
        <w:t>XXX</w:t>
      </w:r>
    </w:p>
    <w:p w14:paraId="2712E439" w14:textId="6C176E24" w:rsidR="00DD4211" w:rsidRDefault="00DD4211" w:rsidP="00DD421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B44A9A">
        <w:rPr>
          <w:color w:val="000000" w:themeColor="text1"/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5CB0072" w:rsidR="00A249DB" w:rsidRPr="0051295C" w:rsidRDefault="00B44A9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A37AEC4" w:rsidR="00A249DB" w:rsidRPr="0051295C" w:rsidRDefault="00B44A9A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F0D5D3F" w:rsidR="00A249DB" w:rsidRPr="0051295C" w:rsidRDefault="00B44A9A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2F099D7" w:rsidR="00022DB1" w:rsidRPr="0051295C" w:rsidRDefault="00B44A9A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BA70AD7" w:rsidR="00022DB1" w:rsidRPr="0051295C" w:rsidRDefault="00B44A9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BB01780" w:rsidR="00022DB1" w:rsidRPr="0051295C" w:rsidRDefault="00B44A9A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D012D5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44A9A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1E5BC322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44A9A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9257F7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DD4211" w:rsidRPr="00222A5E" w14:paraId="38982469" w14:textId="77777777" w:rsidTr="003C1D09">
        <w:tc>
          <w:tcPr>
            <w:tcW w:w="2263" w:type="dxa"/>
          </w:tcPr>
          <w:p w14:paraId="0A767432" w14:textId="37DBCA9B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62B82">
              <w:rPr>
                <w:rFonts w:eastAsia="Times New Roman"/>
                <w:color w:val="auto"/>
                <w:sz w:val="22"/>
              </w:rPr>
              <w:t xml:space="preserve">HS </w:t>
            </w:r>
            <w:r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1985" w:type="dxa"/>
          </w:tcPr>
          <w:p w14:paraId="7D544E85" w14:textId="05F85E8D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62B82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44FEA3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2835" w:type="dxa"/>
          </w:tcPr>
          <w:p w14:paraId="2D80931A" w14:textId="28D91327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62B82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DD4211" w:rsidRPr="00222A5E" w14:paraId="7AF67A12" w14:textId="77777777" w:rsidTr="003C1D09">
        <w:tc>
          <w:tcPr>
            <w:tcW w:w="2263" w:type="dxa"/>
          </w:tcPr>
          <w:p w14:paraId="3FB9B36D" w14:textId="2AC08A79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HS Třešť</w:t>
            </w:r>
          </w:p>
        </w:tc>
        <w:tc>
          <w:tcPr>
            <w:tcW w:w="1985" w:type="dxa"/>
          </w:tcPr>
          <w:p w14:paraId="522529EC" w14:textId="378D0C7D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6C62DF4" w14:textId="3924EAA8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Třešť</w:t>
            </w:r>
          </w:p>
        </w:tc>
        <w:tc>
          <w:tcPr>
            <w:tcW w:w="2835" w:type="dxa"/>
          </w:tcPr>
          <w:p w14:paraId="2BDDE712" w14:textId="584B014D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DD4211" w:rsidRPr="00222A5E" w14:paraId="2D1BBED8" w14:textId="77777777" w:rsidTr="003C1D09">
        <w:tc>
          <w:tcPr>
            <w:tcW w:w="2263" w:type="dxa"/>
          </w:tcPr>
          <w:p w14:paraId="5CB61141" w14:textId="507DD1BF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1985" w:type="dxa"/>
          </w:tcPr>
          <w:p w14:paraId="4FC0C93F" w14:textId="05E46003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</w:tcPr>
          <w:p w14:paraId="31F55F89" w14:textId="2543FB7A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2835" w:type="dxa"/>
          </w:tcPr>
          <w:p w14:paraId="2D5EE8F5" w14:textId="3C134D7D" w:rsidR="00DD4211" w:rsidRPr="00222A5E" w:rsidRDefault="00DD4211" w:rsidP="00DD421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F1A15">
              <w:rPr>
                <w:rFonts w:eastAsia="Times New Roman"/>
                <w:color w:val="auto"/>
                <w:sz w:val="22"/>
              </w:rPr>
              <w:t>Město Telč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7A66" w14:textId="77777777" w:rsidR="00C025E4" w:rsidRDefault="00C025E4" w:rsidP="00287EE3">
      <w:pPr>
        <w:spacing w:after="0" w:line="240" w:lineRule="auto"/>
      </w:pPr>
      <w:r>
        <w:separator/>
      </w:r>
    </w:p>
  </w:endnote>
  <w:endnote w:type="continuationSeparator" w:id="0">
    <w:p w14:paraId="4E4581D6" w14:textId="77777777" w:rsidR="00C025E4" w:rsidRDefault="00C025E4" w:rsidP="00287EE3">
      <w:pPr>
        <w:spacing w:after="0" w:line="240" w:lineRule="auto"/>
      </w:pPr>
      <w:r>
        <w:continuationSeparator/>
      </w:r>
    </w:p>
  </w:endnote>
  <w:endnote w:type="continuationNotice" w:id="1">
    <w:p w14:paraId="28FD8F9D" w14:textId="77777777" w:rsidR="00C025E4" w:rsidRDefault="00C02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480DA" w14:textId="77777777" w:rsidR="00C025E4" w:rsidRDefault="00C025E4" w:rsidP="00287EE3">
      <w:pPr>
        <w:spacing w:after="0" w:line="240" w:lineRule="auto"/>
      </w:pPr>
      <w:r>
        <w:separator/>
      </w:r>
    </w:p>
  </w:footnote>
  <w:footnote w:type="continuationSeparator" w:id="0">
    <w:p w14:paraId="252EBECA" w14:textId="77777777" w:rsidR="00C025E4" w:rsidRDefault="00C025E4" w:rsidP="00287EE3">
      <w:pPr>
        <w:spacing w:after="0" w:line="240" w:lineRule="auto"/>
      </w:pPr>
      <w:r>
        <w:continuationSeparator/>
      </w:r>
    </w:p>
  </w:footnote>
  <w:footnote w:type="continuationNotice" w:id="1">
    <w:p w14:paraId="52987850" w14:textId="77777777" w:rsidR="00C025E4" w:rsidRDefault="00C025E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D671" w14:textId="463CA87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A8649B">
      <w:rPr>
        <w:sz w:val="20"/>
        <w:szCs w:val="20"/>
      </w:rPr>
      <w:t xml:space="preserve"> HSJI-818-11/P-</w:t>
    </w:r>
    <w:r>
      <w:rPr>
        <w:sz w:val="20"/>
        <w:szCs w:val="20"/>
      </w:rPr>
      <w:t>/202</w:t>
    </w:r>
    <w:r w:rsidR="00A8649B">
      <w:rPr>
        <w:sz w:val="20"/>
        <w:szCs w:val="20"/>
      </w:rPr>
      <w:t>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21B2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59CF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1F7572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8D8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2BF2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5247"/>
    <w:rsid w:val="009969B0"/>
    <w:rsid w:val="009969E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8649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4A9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D4E62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25E4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4211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4781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54F50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4564</Words>
  <Characters>26934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2</cp:revision>
  <cp:lastPrinted>2023-09-04T10:49:00Z</cp:lastPrinted>
  <dcterms:created xsi:type="dcterms:W3CDTF">2024-09-27T08:52:00Z</dcterms:created>
  <dcterms:modified xsi:type="dcterms:W3CDTF">2024-09-27T08:52:00Z</dcterms:modified>
</cp:coreProperties>
</file>