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7221300302</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město</w:t>
      </w:r>
      <w:r>
        <w:rPr>
          <w:spacing w:val="-7"/>
        </w:rPr>
        <w:t> </w:t>
      </w:r>
      <w:r>
        <w:rPr>
          <w:spacing w:val="-2"/>
        </w:rPr>
        <w:t>Hrádek</w:t>
      </w:r>
    </w:p>
    <w:p>
      <w:pPr>
        <w:pStyle w:val="BodyText"/>
        <w:tabs>
          <w:tab w:pos="2982" w:val="left" w:leader="none"/>
        </w:tabs>
        <w:ind w:left="102" w:right="380"/>
      </w:pPr>
      <w:r>
        <w:rPr/>
        <w:t>kontaktní adresa:</w:t>
        <w:tab/>
        <w:t>Městský</w:t>
      </w:r>
      <w:r>
        <w:rPr>
          <w:spacing w:val="-5"/>
        </w:rPr>
        <w:t> </w:t>
      </w:r>
      <w:r>
        <w:rPr/>
        <w:t>úřad</w:t>
      </w:r>
      <w:r>
        <w:rPr>
          <w:spacing w:val="-5"/>
        </w:rPr>
        <w:t> </w:t>
      </w:r>
      <w:r>
        <w:rPr/>
        <w:t>Hrádek,</w:t>
      </w:r>
      <w:r>
        <w:rPr>
          <w:spacing w:val="-3"/>
        </w:rPr>
        <w:t> </w:t>
      </w:r>
      <w:r>
        <w:rPr/>
        <w:t>Náměstí</w:t>
      </w:r>
      <w:r>
        <w:rPr>
          <w:spacing w:val="-5"/>
        </w:rPr>
        <w:t> </w:t>
      </w:r>
      <w:r>
        <w:rPr/>
        <w:t>8.</w:t>
      </w:r>
      <w:r>
        <w:rPr>
          <w:spacing w:val="-5"/>
        </w:rPr>
        <w:t> </w:t>
      </w:r>
      <w:r>
        <w:rPr/>
        <w:t>května</w:t>
      </w:r>
      <w:r>
        <w:rPr>
          <w:spacing w:val="-5"/>
        </w:rPr>
        <w:t> </w:t>
      </w:r>
      <w:r>
        <w:rPr/>
        <w:t>270,</w:t>
      </w:r>
      <w:r>
        <w:rPr>
          <w:spacing w:val="-5"/>
        </w:rPr>
        <w:t> </w:t>
      </w:r>
      <w:r>
        <w:rPr/>
        <w:t>Nová</w:t>
      </w:r>
      <w:r>
        <w:rPr>
          <w:spacing w:val="-4"/>
        </w:rPr>
        <w:t> </w:t>
      </w:r>
      <w:r>
        <w:rPr/>
        <w:t>Huť,</w:t>
      </w:r>
      <w:r>
        <w:rPr>
          <w:spacing w:val="-5"/>
        </w:rPr>
        <w:t> </w:t>
      </w:r>
      <w:r>
        <w:rPr/>
        <w:t>338 42</w:t>
      </w:r>
      <w:r>
        <w:rPr>
          <w:spacing w:val="-4"/>
        </w:rPr>
        <w:t> </w:t>
      </w:r>
      <w:r>
        <w:rPr/>
        <w:t>Hrádek </w:t>
      </w:r>
      <w:r>
        <w:rPr>
          <w:spacing w:val="-4"/>
        </w:rPr>
        <w:t>IČO:</w:t>
      </w:r>
      <w:r>
        <w:rPr/>
        <w:tab/>
      </w:r>
      <w:r>
        <w:rPr>
          <w:spacing w:val="-2"/>
        </w:rPr>
        <w:t>00258725</w:t>
      </w:r>
    </w:p>
    <w:p>
      <w:pPr>
        <w:pStyle w:val="BodyText"/>
        <w:tabs>
          <w:tab w:pos="2982" w:val="left" w:leader="none"/>
        </w:tabs>
        <w:spacing w:line="265" w:lineRule="exact"/>
        <w:ind w:left="102"/>
      </w:pPr>
      <w:r>
        <w:rPr>
          <w:spacing w:val="-2"/>
        </w:rPr>
        <w:t>zastoupené:</w:t>
      </w:r>
      <w:r>
        <w:rPr/>
        <w:tab/>
        <w:t>Mgr.</w:t>
      </w:r>
      <w:r>
        <w:rPr>
          <w:spacing w:val="-2"/>
        </w:rPr>
        <w:t> </w:t>
      </w:r>
      <w:r>
        <w:rPr/>
        <w:t>Marcelou</w:t>
      </w:r>
      <w:r>
        <w:rPr>
          <w:spacing w:val="-2"/>
        </w:rPr>
        <w:t> </w:t>
      </w:r>
      <w:r>
        <w:rPr/>
        <w:t>S</w:t>
      </w:r>
      <w:r>
        <w:rPr>
          <w:spacing w:val="-2"/>
        </w:rPr>
        <w:t> </w:t>
      </w:r>
      <w:r>
        <w:rPr/>
        <w:t>o</w:t>
      </w:r>
      <w:r>
        <w:rPr>
          <w:spacing w:val="-1"/>
        </w:rPr>
        <w:t> </w:t>
      </w:r>
      <w:r>
        <w:rPr/>
        <w:t>b</w:t>
      </w:r>
      <w:r>
        <w:rPr>
          <w:spacing w:val="-2"/>
        </w:rPr>
        <w:t> </w:t>
      </w:r>
      <w:r>
        <w:rPr/>
        <w:t>o</w:t>
      </w:r>
      <w:r>
        <w:rPr>
          <w:spacing w:val="-1"/>
        </w:rPr>
        <w:t> </w:t>
      </w:r>
      <w:r>
        <w:rPr/>
        <w:t>t</w:t>
      </w:r>
      <w:r>
        <w:rPr>
          <w:spacing w:val="-2"/>
        </w:rPr>
        <w:t> </w:t>
      </w:r>
      <w:r>
        <w:rPr/>
        <w:t>k</w:t>
      </w:r>
      <w:r>
        <w:rPr>
          <w:spacing w:val="-3"/>
        </w:rPr>
        <w:t> </w:t>
      </w:r>
      <w:r>
        <w:rPr/>
        <w:t>o</w:t>
      </w:r>
      <w:r>
        <w:rPr>
          <w:spacing w:val="-2"/>
        </w:rPr>
        <w:t> </w:t>
      </w:r>
      <w:r>
        <w:rPr/>
        <w:t>v</w:t>
      </w:r>
      <w:r>
        <w:rPr>
          <w:spacing w:val="-1"/>
        </w:rPr>
        <w:t> </w:t>
      </w:r>
      <w:r>
        <w:rPr/>
        <w:t>o</w:t>
      </w:r>
      <w:r>
        <w:rPr>
          <w:spacing w:val="-1"/>
        </w:rPr>
        <w:t> </w:t>
      </w:r>
      <w:r>
        <w:rPr/>
        <w:t>u,</w:t>
      </w:r>
      <w:r>
        <w:rPr>
          <w:spacing w:val="-2"/>
        </w:rPr>
        <w:t> starostkou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217381/0710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spacing w:before="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8"/>
        <w:jc w:val="both"/>
      </w:pPr>
      <w:r>
        <w:rPr/>
        <w:t>„Smlouva“) se uzavírá na základě Rozhodnutí ministra životního prostředí č. 7221300302 o poskytnutí finančních prostředků ze Státního fondu životního prostředí ČR ze dne 4. 8. 2023 v</w:t>
      </w:r>
      <w:r>
        <w:rPr>
          <w:spacing w:val="-1"/>
        </w:rPr>
        <w:t> </w:t>
      </w:r>
      <w:r>
        <w:rPr/>
        <w:t>rámci Programu financovaného</w:t>
      </w:r>
      <w:r>
        <w:rPr>
          <w:spacing w:val="20"/>
        </w:rPr>
        <w:t> </w:t>
      </w:r>
      <w:r>
        <w:rPr/>
        <w:t>z</w:t>
      </w:r>
      <w:r>
        <w:rPr>
          <w:spacing w:val="-1"/>
        </w:rPr>
        <w:t> </w:t>
      </w:r>
      <w:r>
        <w:rPr/>
        <w:t>prostředků</w:t>
      </w:r>
      <w:r>
        <w:rPr>
          <w:spacing w:val="21"/>
        </w:rPr>
        <w:t> </w:t>
      </w:r>
      <w:r>
        <w:rPr/>
        <w:t>Modernizačního</w:t>
      </w:r>
      <w:r>
        <w:rPr>
          <w:spacing w:val="21"/>
        </w:rPr>
        <w:t> </w:t>
      </w:r>
      <w:r>
        <w:rPr/>
        <w:t>fondu</w:t>
      </w:r>
      <w:r>
        <w:rPr>
          <w:spacing w:val="24"/>
        </w:rPr>
        <w:t> </w:t>
      </w:r>
      <w:r>
        <w:rPr/>
        <w:t>ve</w:t>
      </w:r>
      <w:r>
        <w:rPr>
          <w:spacing w:val="20"/>
        </w:rPr>
        <w:t> </w:t>
      </w:r>
      <w:r>
        <w:rPr/>
        <w:t>znění</w:t>
      </w:r>
      <w:r>
        <w:rPr>
          <w:spacing w:val="21"/>
        </w:rPr>
        <w:t> </w:t>
      </w:r>
      <w:r>
        <w:rPr/>
        <w:t>změny</w:t>
      </w:r>
      <w:r>
        <w:rPr>
          <w:spacing w:val="21"/>
        </w:rPr>
        <w:t> </w:t>
      </w:r>
      <w:r>
        <w:rPr/>
        <w:t>č.</w:t>
      </w:r>
      <w:r>
        <w:rPr>
          <w:spacing w:val="21"/>
        </w:rPr>
        <w:t> </w:t>
      </w:r>
      <w:r>
        <w:rPr/>
        <w:t>1</w:t>
      </w:r>
      <w:r>
        <w:rPr>
          <w:spacing w:val="21"/>
        </w:rPr>
        <w:t> </w:t>
      </w:r>
      <w:r>
        <w:rPr/>
        <w:t>ze</w:t>
      </w:r>
      <w:r>
        <w:rPr>
          <w:spacing w:val="20"/>
        </w:rPr>
        <w:t> </w:t>
      </w:r>
      <w:r>
        <w:rPr/>
        <w:t>dne</w:t>
      </w:r>
      <w:r>
        <w:rPr>
          <w:spacing w:val="22"/>
        </w:rPr>
        <w:t> </w:t>
      </w:r>
      <w:r>
        <w:rPr/>
        <w:t>19.</w:t>
      </w:r>
      <w:r>
        <w:rPr>
          <w:spacing w:val="21"/>
        </w:rPr>
        <w:t> </w:t>
      </w:r>
      <w:r>
        <w:rPr/>
        <w:t>8.</w:t>
      </w:r>
      <w:r>
        <w:rPr>
          <w:spacing w:val="22"/>
        </w:rPr>
        <w:t> </w:t>
      </w:r>
      <w:r>
        <w:rPr/>
        <w:t>2024</w:t>
      </w:r>
      <w:r>
        <w:rPr>
          <w:spacing w:val="21"/>
        </w:rPr>
        <w:t> </w:t>
      </w:r>
      <w:r>
        <w:rPr/>
        <w:t>(dále</w:t>
      </w:r>
      <w:r>
        <w:rPr>
          <w:spacing w:val="20"/>
        </w:rPr>
        <w:t> </w:t>
      </w:r>
      <w:r>
        <w:rPr>
          <w:spacing w:val="-5"/>
        </w:rPr>
        <w:t>jen</w:t>
      </w:r>
    </w:p>
    <w:p>
      <w:pPr>
        <w:pStyle w:val="BodyText"/>
        <w:spacing w:line="265" w:lineRule="exact"/>
        <w:ind w:left="385"/>
      </w:pPr>
      <w:r>
        <w:rPr>
          <w:spacing w:val="-2"/>
        </w:rPr>
        <w:t>„Rozhodnutí“).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488"/>
        <w:jc w:val="left"/>
      </w:pPr>
      <w:r>
        <w:rPr/>
        <w:t>„FVE</w:t>
      </w:r>
      <w:r>
        <w:rPr>
          <w:spacing w:val="-7"/>
        </w:rPr>
        <w:t> </w:t>
      </w:r>
      <w:r>
        <w:rPr/>
        <w:t>40,04</w:t>
      </w:r>
      <w:r>
        <w:rPr>
          <w:spacing w:val="-5"/>
        </w:rPr>
        <w:t> </w:t>
      </w:r>
      <w:r>
        <w:rPr/>
        <w:t>kWp</w:t>
      </w:r>
      <w:r>
        <w:rPr>
          <w:spacing w:val="-4"/>
        </w:rPr>
        <w:t> </w:t>
      </w:r>
      <w:r>
        <w:rPr/>
        <w:t>-</w:t>
      </w:r>
      <w:r>
        <w:rPr>
          <w:spacing w:val="-4"/>
        </w:rPr>
        <w:t> </w:t>
      </w:r>
      <w:r>
        <w:rPr/>
        <w:t>Město</w:t>
      </w:r>
      <w:r>
        <w:rPr>
          <w:spacing w:val="-4"/>
        </w:rPr>
        <w:t> </w:t>
      </w:r>
      <w:r>
        <w:rPr/>
        <w:t>Hrádek</w:t>
      </w:r>
      <w:r>
        <w:rPr>
          <w:spacing w:val="-5"/>
        </w:rPr>
        <w:t> </w:t>
      </w:r>
      <w:r>
        <w:rPr/>
        <w:t>-</w:t>
      </w:r>
      <w:r>
        <w:rPr>
          <w:spacing w:val="-4"/>
        </w:rPr>
        <w:t> </w:t>
      </w:r>
      <w:r>
        <w:rPr/>
        <w:t>základní</w:t>
      </w:r>
      <w:r>
        <w:rPr>
          <w:spacing w:val="-6"/>
        </w:rPr>
        <w:t> </w:t>
      </w:r>
      <w:r>
        <w:rPr>
          <w:spacing w:val="-2"/>
        </w:rPr>
        <w:t>škola“</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1"/>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
          <w:sz w:val="20"/>
        </w:rPr>
        <w:t> </w:t>
      </w:r>
      <w:r>
        <w:rPr>
          <w:sz w:val="20"/>
        </w:rPr>
        <w:t>dotace</w:t>
      </w:r>
      <w:r>
        <w:rPr>
          <w:spacing w:val="-2"/>
          <w:sz w:val="20"/>
        </w:rPr>
        <w:t> </w:t>
      </w:r>
      <w:r>
        <w:rPr>
          <w:sz w:val="20"/>
        </w:rPr>
        <w:t>ve</w:t>
      </w:r>
      <w:r>
        <w:rPr>
          <w:spacing w:val="-1"/>
          <w:sz w:val="20"/>
        </w:rPr>
        <w:t> </w:t>
      </w:r>
      <w:r>
        <w:rPr>
          <w:sz w:val="20"/>
        </w:rPr>
        <w:t>výši </w:t>
      </w:r>
      <w:r>
        <w:rPr>
          <w:b/>
          <w:sz w:val="20"/>
        </w:rPr>
        <w:t>1</w:t>
      </w:r>
      <w:r>
        <w:rPr>
          <w:b/>
          <w:spacing w:val="-3"/>
          <w:sz w:val="20"/>
        </w:rPr>
        <w:t> </w:t>
      </w:r>
      <w:r>
        <w:rPr>
          <w:b/>
          <w:sz w:val="20"/>
        </w:rPr>
        <w:t>143</w:t>
      </w:r>
      <w:r>
        <w:rPr>
          <w:b/>
          <w:spacing w:val="-3"/>
          <w:sz w:val="20"/>
        </w:rPr>
        <w:t> </w:t>
      </w:r>
      <w:r>
        <w:rPr>
          <w:b/>
          <w:sz w:val="20"/>
        </w:rPr>
        <w:t>745,05 Kč</w:t>
      </w:r>
      <w:r>
        <w:rPr>
          <w:b/>
          <w:spacing w:val="-1"/>
          <w:sz w:val="20"/>
        </w:rPr>
        <w:t> </w:t>
      </w:r>
      <w:r>
        <w:rPr>
          <w:sz w:val="20"/>
        </w:rPr>
        <w:t>(slovy: jeden milion jedno sto čtyřicet</w:t>
      </w:r>
      <w:r>
        <w:rPr>
          <w:spacing w:val="-1"/>
          <w:sz w:val="20"/>
        </w:rPr>
        <w:t> </w:t>
      </w:r>
      <w:r>
        <w:rPr>
          <w:sz w:val="20"/>
        </w:rPr>
        <w:t>tři</w:t>
      </w:r>
      <w:r>
        <w:rPr>
          <w:spacing w:val="-1"/>
          <w:sz w:val="20"/>
        </w:rPr>
        <w:t> </w:t>
      </w:r>
      <w:r>
        <w:rPr>
          <w:sz w:val="20"/>
        </w:rPr>
        <w:t>tisíce</w:t>
      </w:r>
      <w:r>
        <w:rPr>
          <w:spacing w:val="-2"/>
          <w:sz w:val="20"/>
        </w:rPr>
        <w:t> </w:t>
      </w:r>
      <w:r>
        <w:rPr>
          <w:sz w:val="20"/>
        </w:rPr>
        <w:t>sedm set</w:t>
      </w:r>
      <w:r>
        <w:rPr>
          <w:spacing w:val="-1"/>
          <w:sz w:val="20"/>
        </w:rPr>
        <w:t> </w:t>
      </w:r>
      <w:r>
        <w:rPr>
          <w:sz w:val="20"/>
        </w:rPr>
        <w:t>čtyřicet pět korun českých a pět haléřů).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Základ pro stanovení podpory odpovídá způsobilým výdajům stanoveným Fondem dle žádosti a jejích příloh a činí 1 524 993,41 Kč.</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rPr>
          <w:sz w:val="26"/>
        </w:rPr>
      </w:pPr>
    </w:p>
    <w:p>
      <w:pPr>
        <w:pStyle w:val="Heading1"/>
        <w:spacing w:line="265" w:lineRule="exact" w:before="187"/>
        <w:ind w:right="1060"/>
      </w:pPr>
      <w:r>
        <w:rPr>
          <w:spacing w:val="-4"/>
        </w:rPr>
        <w:t>III.</w:t>
      </w:r>
    </w:p>
    <w:p>
      <w:pPr>
        <w:pStyle w:val="Heading2"/>
        <w:spacing w:line="265" w:lineRule="exact"/>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4"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0" w:hanging="284"/>
        <w:jc w:val="both"/>
        <w:rPr>
          <w:sz w:val="20"/>
        </w:rPr>
      </w:pPr>
      <w:r>
        <w:rPr>
          <w:sz w:val="20"/>
        </w:rPr>
        <w:t>Konkrétní</w:t>
      </w:r>
      <w:r>
        <w:rPr>
          <w:spacing w:val="23"/>
          <w:sz w:val="20"/>
        </w:rPr>
        <w:t> </w:t>
      </w:r>
      <w:r>
        <w:rPr>
          <w:sz w:val="20"/>
        </w:rPr>
        <w:t>částka</w:t>
      </w:r>
      <w:r>
        <w:rPr>
          <w:spacing w:val="22"/>
          <w:sz w:val="20"/>
        </w:rPr>
        <w:t> </w:t>
      </w:r>
      <w:r>
        <w:rPr>
          <w:sz w:val="20"/>
        </w:rPr>
        <w:t>podpory</w:t>
      </w:r>
      <w:r>
        <w:rPr>
          <w:spacing w:val="23"/>
          <w:sz w:val="20"/>
        </w:rPr>
        <w:t> </w:t>
      </w:r>
      <w:r>
        <w:rPr>
          <w:sz w:val="20"/>
        </w:rPr>
        <w:t>bude</w:t>
      </w:r>
      <w:r>
        <w:rPr>
          <w:spacing w:val="20"/>
          <w:sz w:val="20"/>
        </w:rPr>
        <w:t> </w:t>
      </w:r>
      <w:r>
        <w:rPr>
          <w:sz w:val="20"/>
        </w:rPr>
        <w:t>poskytnuta</w:t>
      </w:r>
      <w:r>
        <w:rPr>
          <w:spacing w:val="22"/>
          <w:sz w:val="20"/>
        </w:rPr>
        <w:t> </w:t>
      </w:r>
      <w:r>
        <w:rPr>
          <w:sz w:val="20"/>
        </w:rPr>
        <w:t>na</w:t>
      </w:r>
      <w:r>
        <w:rPr>
          <w:spacing w:val="21"/>
          <w:sz w:val="20"/>
        </w:rPr>
        <w:t> </w:t>
      </w:r>
      <w:r>
        <w:rPr>
          <w:sz w:val="20"/>
        </w:rPr>
        <w:t>základě</w:t>
      </w:r>
      <w:r>
        <w:rPr>
          <w:spacing w:val="20"/>
          <w:sz w:val="20"/>
        </w:rPr>
        <w:t> </w:t>
      </w:r>
      <w:r>
        <w:rPr>
          <w:sz w:val="20"/>
        </w:rPr>
        <w:t>plánovaného</w:t>
      </w:r>
      <w:r>
        <w:rPr>
          <w:spacing w:val="22"/>
          <w:sz w:val="20"/>
        </w:rPr>
        <w:t> </w:t>
      </w:r>
      <w:r>
        <w:rPr>
          <w:sz w:val="20"/>
        </w:rPr>
        <w:t>čerpání</w:t>
      </w:r>
      <w:r>
        <w:rPr>
          <w:spacing w:val="22"/>
          <w:sz w:val="20"/>
        </w:rPr>
        <w:t> </w:t>
      </w:r>
      <w:r>
        <w:rPr>
          <w:sz w:val="20"/>
        </w:rPr>
        <w:t>podpory</w:t>
      </w:r>
      <w:r>
        <w:rPr>
          <w:spacing w:val="22"/>
          <w:sz w:val="20"/>
        </w:rPr>
        <w:t> </w:t>
      </w:r>
      <w:r>
        <w:rPr>
          <w:sz w:val="20"/>
        </w:rPr>
        <w:t>uvedeného</w:t>
      </w:r>
      <w:r>
        <w:rPr>
          <w:spacing w:val="25"/>
          <w:sz w:val="20"/>
        </w:rPr>
        <w:t> </w:t>
      </w:r>
      <w:r>
        <w:rPr>
          <w:spacing w:val="-5"/>
          <w:sz w:val="20"/>
        </w:rPr>
        <w:t>ve</w:t>
      </w:r>
    </w:p>
    <w:p>
      <w:pPr>
        <w:pStyle w:val="BodyText"/>
        <w:ind w:left="385"/>
        <w:jc w:val="both"/>
      </w:pPr>
      <w:r>
        <w:rPr/>
        <w:t>zdrojích</w:t>
      </w:r>
      <w:r>
        <w:rPr>
          <w:spacing w:val="48"/>
        </w:rPr>
        <w:t> </w:t>
      </w:r>
      <w:r>
        <w:rPr/>
        <w:t>financování</w:t>
      </w:r>
      <w:r>
        <w:rPr>
          <w:spacing w:val="-3"/>
        </w:rPr>
        <w:t> </w:t>
      </w:r>
      <w:r>
        <w:rPr/>
        <w:t>rozpočtu</w:t>
      </w:r>
      <w:r>
        <w:rPr>
          <w:spacing w:val="49"/>
        </w:rPr>
        <w:t> </w:t>
      </w:r>
      <w:r>
        <w:rPr/>
        <w:t>projektu</w:t>
      </w:r>
      <w:r>
        <w:rPr>
          <w:spacing w:val="48"/>
        </w:rPr>
        <w:t> </w:t>
      </w:r>
      <w:r>
        <w:rPr/>
        <w:t>v</w:t>
      </w:r>
      <w:r>
        <w:rPr>
          <w:spacing w:val="48"/>
        </w:rPr>
        <w:t> </w:t>
      </w:r>
      <w:r>
        <w:rPr/>
        <w:t>AIS</w:t>
      </w:r>
      <w:r>
        <w:rPr>
          <w:spacing w:val="49"/>
        </w:rPr>
        <w:t> </w:t>
      </w:r>
      <w:r>
        <w:rPr/>
        <w:t>SFŽP</w:t>
      </w:r>
      <w:r>
        <w:rPr>
          <w:spacing w:val="46"/>
        </w:rPr>
        <w:t> </w:t>
      </w:r>
      <w:r>
        <w:rPr/>
        <w:t>a</w:t>
      </w:r>
      <w:r>
        <w:rPr>
          <w:spacing w:val="49"/>
        </w:rPr>
        <w:t> </w:t>
      </w:r>
      <w:r>
        <w:rPr/>
        <w:t>žádosti</w:t>
      </w:r>
      <w:r>
        <w:rPr>
          <w:spacing w:val="48"/>
        </w:rPr>
        <w:t> </w:t>
      </w:r>
      <w:r>
        <w:rPr/>
        <w:t>o</w:t>
      </w:r>
      <w:r>
        <w:rPr>
          <w:spacing w:val="1"/>
        </w:rPr>
        <w:t> </w:t>
      </w:r>
      <w:r>
        <w:rPr/>
        <w:t>platbu</w:t>
      </w:r>
      <w:r>
        <w:rPr>
          <w:spacing w:val="49"/>
        </w:rPr>
        <w:t> </w:t>
      </w:r>
      <w:r>
        <w:rPr/>
        <w:t>podané</w:t>
      </w:r>
      <w:r>
        <w:rPr>
          <w:spacing w:val="46"/>
        </w:rPr>
        <w:t> </w:t>
      </w:r>
      <w:r>
        <w:rPr/>
        <w:t>příjemcem</w:t>
      </w:r>
      <w:r>
        <w:rPr>
          <w:spacing w:val="51"/>
        </w:rPr>
        <w:t> </w:t>
      </w:r>
      <w:r>
        <w:rPr>
          <w:spacing w:val="-2"/>
        </w:rPr>
        <w:t>podpory</w:t>
      </w:r>
    </w:p>
    <w:p>
      <w:pPr>
        <w:spacing w:after="0"/>
        <w:jc w:val="both"/>
        <w:sectPr>
          <w:pgSz w:w="12240" w:h="15840"/>
          <w:pgMar w:header="708" w:footer="771" w:top="2040" w:bottom="960" w:left="1600" w:right="1020"/>
        </w:sectPr>
      </w:pPr>
    </w:p>
    <w:p>
      <w:pPr>
        <w:pStyle w:val="BodyText"/>
        <w:spacing w:before="12"/>
        <w:rPr>
          <w:sz w:val="9"/>
        </w:rPr>
      </w:pPr>
    </w:p>
    <w:p>
      <w:pPr>
        <w:pStyle w:val="BodyText"/>
        <w:spacing w:before="99"/>
        <w:ind w:left="385"/>
      </w:pPr>
      <w:r>
        <w:rPr/>
        <w:t>prostřednictvím</w:t>
      </w:r>
      <w:r>
        <w:rPr>
          <w:spacing w:val="30"/>
        </w:rPr>
        <w:t> </w:t>
      </w:r>
      <w:r>
        <w:rPr/>
        <w:t>AIS</w:t>
      </w:r>
      <w:r>
        <w:rPr>
          <w:spacing w:val="29"/>
        </w:rPr>
        <w:t> </w:t>
      </w:r>
      <w:r>
        <w:rPr/>
        <w:t>SFŽP</w:t>
      </w:r>
      <w:r>
        <w:rPr>
          <w:spacing w:val="32"/>
        </w:rPr>
        <w:t> </w:t>
      </w:r>
      <w:r>
        <w:rPr/>
        <w:t>a</w:t>
      </w:r>
      <w:r>
        <w:rPr>
          <w:spacing w:val="28"/>
        </w:rPr>
        <w:t> </w:t>
      </w:r>
      <w:r>
        <w:rPr/>
        <w:t>v</w:t>
      </w:r>
      <w:r>
        <w:rPr>
          <w:spacing w:val="-1"/>
        </w:rPr>
        <w:t> </w:t>
      </w:r>
      <w:r>
        <w:rPr/>
        <w:t>závislosti</w:t>
      </w:r>
      <w:r>
        <w:rPr>
          <w:spacing w:val="29"/>
        </w:rPr>
        <w:t> </w:t>
      </w:r>
      <w:r>
        <w:rPr/>
        <w:t>na</w:t>
      </w:r>
      <w:r>
        <w:rPr>
          <w:spacing w:val="28"/>
        </w:rPr>
        <w:t> </w:t>
      </w:r>
      <w:r>
        <w:rPr/>
        <w:t>výši</w:t>
      </w:r>
      <w:r>
        <w:rPr>
          <w:spacing w:val="28"/>
        </w:rPr>
        <w:t> </w:t>
      </w:r>
      <w:r>
        <w:rPr/>
        <w:t>disponibilních</w:t>
      </w:r>
      <w:r>
        <w:rPr>
          <w:spacing w:val="29"/>
        </w:rPr>
        <w:t> </w:t>
      </w:r>
      <w:r>
        <w:rPr/>
        <w:t>prostředků</w:t>
      </w:r>
      <w:r>
        <w:rPr>
          <w:spacing w:val="29"/>
        </w:rPr>
        <w:t> </w:t>
      </w:r>
      <w:r>
        <w:rPr/>
        <w:t>a</w:t>
      </w:r>
      <w:r>
        <w:rPr>
          <w:spacing w:val="29"/>
        </w:rPr>
        <w:t> </w:t>
      </w:r>
      <w:r>
        <w:rPr/>
        <w:t>plnění</w:t>
      </w:r>
      <w:r>
        <w:rPr>
          <w:spacing w:val="29"/>
        </w:rPr>
        <w:t> </w:t>
      </w:r>
      <w:r>
        <w:rPr/>
        <w:t>výdajového</w:t>
      </w:r>
      <w:r>
        <w:rPr>
          <w:spacing w:val="29"/>
        </w:rPr>
        <w:t> </w:t>
      </w:r>
      <w:r>
        <w:rPr>
          <w:spacing w:val="-2"/>
        </w:rPr>
        <w:t>limitu</w:t>
      </w:r>
    </w:p>
    <w:p>
      <w:pPr>
        <w:pStyle w:val="BodyText"/>
        <w:ind w:left="385"/>
      </w:pPr>
      <w:r>
        <w:rPr>
          <w:spacing w:val="-2"/>
        </w:rPr>
        <w:t>Fondu.</w:t>
      </w:r>
    </w:p>
    <w:p>
      <w:pPr>
        <w:pStyle w:val="ListParagraph"/>
        <w:numPr>
          <w:ilvl w:val="0"/>
          <w:numId w:val="3"/>
        </w:numPr>
        <w:tabs>
          <w:tab w:pos="386" w:val="left" w:leader="none"/>
        </w:tabs>
        <w:spacing w:line="240" w:lineRule="auto" w:before="118"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2"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21" w:after="0"/>
        <w:ind w:left="742" w:right="0" w:hanging="358"/>
        <w:jc w:val="left"/>
        <w:rPr>
          <w:sz w:val="20"/>
        </w:rPr>
      </w:pPr>
      <w:r>
        <w:rPr>
          <w:sz w:val="20"/>
        </w:rPr>
        <w:t>splní</w:t>
      </w:r>
      <w:r>
        <w:rPr>
          <w:spacing w:val="27"/>
          <w:sz w:val="20"/>
        </w:rPr>
        <w:t> </w:t>
      </w:r>
      <w:r>
        <w:rPr>
          <w:sz w:val="20"/>
        </w:rPr>
        <w:t>účel</w:t>
      </w:r>
      <w:r>
        <w:rPr>
          <w:spacing w:val="27"/>
          <w:sz w:val="20"/>
        </w:rPr>
        <w:t> </w:t>
      </w:r>
      <w:r>
        <w:rPr>
          <w:sz w:val="20"/>
        </w:rPr>
        <w:t>akce</w:t>
      </w:r>
      <w:r>
        <w:rPr>
          <w:spacing w:val="27"/>
          <w:sz w:val="20"/>
        </w:rPr>
        <w:t> </w:t>
      </w:r>
      <w:r>
        <w:rPr>
          <w:sz w:val="20"/>
        </w:rPr>
        <w:t>„FVE</w:t>
      </w:r>
      <w:r>
        <w:rPr>
          <w:spacing w:val="28"/>
          <w:sz w:val="20"/>
        </w:rPr>
        <w:t> </w:t>
      </w:r>
      <w:r>
        <w:rPr>
          <w:sz w:val="20"/>
        </w:rPr>
        <w:t>40,04</w:t>
      </w:r>
      <w:r>
        <w:rPr>
          <w:spacing w:val="28"/>
          <w:sz w:val="20"/>
        </w:rPr>
        <w:t> </w:t>
      </w:r>
      <w:r>
        <w:rPr>
          <w:sz w:val="20"/>
        </w:rPr>
        <w:t>kWp</w:t>
      </w:r>
      <w:r>
        <w:rPr>
          <w:spacing w:val="30"/>
          <w:sz w:val="20"/>
        </w:rPr>
        <w:t> </w:t>
      </w:r>
      <w:r>
        <w:rPr>
          <w:sz w:val="20"/>
        </w:rPr>
        <w:t>-</w:t>
      </w:r>
      <w:r>
        <w:rPr>
          <w:spacing w:val="28"/>
          <w:sz w:val="20"/>
        </w:rPr>
        <w:t> </w:t>
      </w:r>
      <w:r>
        <w:rPr>
          <w:sz w:val="20"/>
        </w:rPr>
        <w:t>Město</w:t>
      </w:r>
      <w:r>
        <w:rPr>
          <w:spacing w:val="28"/>
          <w:sz w:val="20"/>
        </w:rPr>
        <w:t> </w:t>
      </w:r>
      <w:r>
        <w:rPr>
          <w:sz w:val="20"/>
        </w:rPr>
        <w:t>Hrádek</w:t>
      </w:r>
      <w:r>
        <w:rPr>
          <w:spacing w:val="28"/>
          <w:sz w:val="20"/>
        </w:rPr>
        <w:t> </w:t>
      </w:r>
      <w:r>
        <w:rPr>
          <w:sz w:val="20"/>
        </w:rPr>
        <w:t>-</w:t>
      </w:r>
      <w:r>
        <w:rPr>
          <w:spacing w:val="27"/>
          <w:sz w:val="20"/>
        </w:rPr>
        <w:t> </w:t>
      </w:r>
      <w:r>
        <w:rPr>
          <w:sz w:val="20"/>
        </w:rPr>
        <w:t>základní</w:t>
      </w:r>
      <w:r>
        <w:rPr>
          <w:spacing w:val="27"/>
          <w:sz w:val="20"/>
        </w:rPr>
        <w:t> </w:t>
      </w:r>
      <w:r>
        <w:rPr>
          <w:sz w:val="20"/>
        </w:rPr>
        <w:t>škola“</w:t>
      </w:r>
      <w:r>
        <w:rPr>
          <w:spacing w:val="28"/>
          <w:sz w:val="20"/>
        </w:rPr>
        <w:t> </w:t>
      </w:r>
      <w:r>
        <w:rPr>
          <w:sz w:val="20"/>
        </w:rPr>
        <w:t>tím,</w:t>
      </w:r>
      <w:r>
        <w:rPr>
          <w:spacing w:val="28"/>
          <w:sz w:val="20"/>
        </w:rPr>
        <w:t> </w:t>
      </w:r>
      <w:r>
        <w:rPr>
          <w:sz w:val="20"/>
        </w:rPr>
        <w:t>že</w:t>
      </w:r>
      <w:r>
        <w:rPr>
          <w:spacing w:val="27"/>
          <w:sz w:val="20"/>
        </w:rPr>
        <w:t> </w:t>
      </w:r>
      <w:r>
        <w:rPr>
          <w:sz w:val="20"/>
        </w:rPr>
        <w:t>akce</w:t>
      </w:r>
      <w:r>
        <w:rPr>
          <w:spacing w:val="29"/>
          <w:sz w:val="20"/>
        </w:rPr>
        <w:t> </w:t>
      </w:r>
      <w:r>
        <w:rPr>
          <w:sz w:val="20"/>
        </w:rPr>
        <w:t>bude</w:t>
      </w:r>
      <w:r>
        <w:rPr>
          <w:spacing w:val="27"/>
          <w:sz w:val="20"/>
        </w:rPr>
        <w:t> </w:t>
      </w:r>
      <w:r>
        <w:rPr>
          <w:spacing w:val="-2"/>
          <w:sz w:val="20"/>
        </w:rPr>
        <w:t>provedena</w:t>
      </w:r>
    </w:p>
    <w:p>
      <w:pPr>
        <w:pStyle w:val="BodyText"/>
        <w:ind w:left="742"/>
      </w:pPr>
      <w:r>
        <w:rPr/>
        <w:t>v</w:t>
      </w:r>
      <w:r>
        <w:rPr>
          <w:spacing w:val="-4"/>
        </w:rPr>
        <w:t> </w:t>
      </w:r>
      <w:r>
        <w:rPr/>
        <w:t>souladu</w:t>
      </w:r>
      <w:r>
        <w:rPr>
          <w:spacing w:val="-5"/>
        </w:rPr>
        <w:t> </w:t>
      </w:r>
      <w:r>
        <w:rPr/>
        <w:t>s</w:t>
      </w:r>
      <w:r>
        <w:rPr>
          <w:spacing w:val="-4"/>
        </w:rPr>
        <w:t> </w:t>
      </w:r>
      <w:r>
        <w:rPr/>
        <w:t>Výzvou,</w:t>
      </w:r>
      <w:r>
        <w:rPr>
          <w:spacing w:val="-5"/>
        </w:rPr>
        <w:t> </w:t>
      </w:r>
      <w:r>
        <w:rPr/>
        <w:t>žádostí</w:t>
      </w:r>
      <w:r>
        <w:rPr>
          <w:spacing w:val="-3"/>
        </w:rPr>
        <w:t> </w:t>
      </w:r>
      <w:r>
        <w:rPr/>
        <w:t>o</w:t>
      </w:r>
      <w:r>
        <w:rPr>
          <w:spacing w:val="-5"/>
        </w:rPr>
        <w:t> </w:t>
      </w:r>
      <w:r>
        <w:rPr/>
        <w:t>podporu</w:t>
      </w:r>
      <w:r>
        <w:rPr>
          <w:spacing w:val="-5"/>
        </w:rPr>
        <w:t> </w:t>
      </w:r>
      <w:r>
        <w:rPr/>
        <w:t>a</w:t>
      </w:r>
      <w:r>
        <w:rPr>
          <w:spacing w:val="-6"/>
        </w:rPr>
        <w:t> </w:t>
      </w:r>
      <w:r>
        <w:rPr/>
        <w:t>jejími</w:t>
      </w:r>
      <w:r>
        <w:rPr>
          <w:spacing w:val="-6"/>
        </w:rPr>
        <w:t> </w:t>
      </w:r>
      <w:r>
        <w:rPr/>
        <w:t>přílohami</w:t>
      </w:r>
      <w:r>
        <w:rPr>
          <w:spacing w:val="-5"/>
        </w:rPr>
        <w:t> </w:t>
      </w:r>
      <w:r>
        <w:rPr/>
        <w:t>a</w:t>
      </w:r>
      <w:r>
        <w:rPr>
          <w:spacing w:val="-6"/>
        </w:rPr>
        <w:t> </w:t>
      </w:r>
      <w:r>
        <w:rPr/>
        <w:t>touto</w:t>
      </w:r>
      <w:r>
        <w:rPr>
          <w:spacing w:val="-5"/>
        </w:rPr>
        <w:t> </w:t>
      </w:r>
      <w:r>
        <w:rPr>
          <w:spacing w:val="-2"/>
        </w:rPr>
        <w:t>Smlouvou,</w:t>
      </w:r>
    </w:p>
    <w:p>
      <w:pPr>
        <w:pStyle w:val="ListParagraph"/>
        <w:numPr>
          <w:ilvl w:val="1"/>
          <w:numId w:val="4"/>
        </w:numPr>
        <w:tabs>
          <w:tab w:pos="746" w:val="left" w:leader="none"/>
          <w:tab w:pos="1651" w:val="left" w:leader="none"/>
          <w:tab w:pos="2591" w:val="left" w:leader="none"/>
          <w:tab w:pos="3301" w:val="left" w:leader="none"/>
          <w:tab w:pos="3606" w:val="left" w:leader="none"/>
          <w:tab w:pos="4571" w:val="left" w:leader="none"/>
          <w:tab w:pos="5206" w:val="left" w:leader="none"/>
          <w:tab w:pos="6547" w:val="left" w:leader="none"/>
          <w:tab w:pos="7626" w:val="left" w:leader="none"/>
          <w:tab w:pos="8019" w:val="left" w:leader="none"/>
          <w:tab w:pos="8792" w:val="left" w:leader="none"/>
        </w:tabs>
        <w:spacing w:line="240" w:lineRule="auto" w:before="118"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ind w:left="745"/>
      </w:pPr>
      <w:r>
        <w:rPr/>
        <w:t>s</w:t>
      </w:r>
      <w:r>
        <w:rPr>
          <w:spacing w:val="-8"/>
        </w:rPr>
        <w:t> </w:t>
      </w:r>
      <w:r>
        <w:rPr/>
        <w:t>předpokládaným</w:t>
      </w:r>
      <w:r>
        <w:rPr>
          <w:spacing w:val="-7"/>
        </w:rPr>
        <w:t> </w:t>
      </w:r>
      <w:r>
        <w:rPr/>
        <w:t>výkonem</w:t>
      </w:r>
      <w:r>
        <w:rPr>
          <w:spacing w:val="-6"/>
        </w:rPr>
        <w:t> </w:t>
      </w:r>
      <w:r>
        <w:rPr/>
        <w:t>40,04</w:t>
      </w:r>
      <w:r>
        <w:rPr>
          <w:spacing w:val="-7"/>
        </w:rPr>
        <w:t> </w:t>
      </w:r>
      <w:r>
        <w:rPr>
          <w:spacing w:val="-4"/>
        </w:rPr>
        <w:t>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05" w:hRule="atLeast"/>
        </w:trPr>
        <w:tc>
          <w:tcPr>
            <w:tcW w:w="377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40.04</w:t>
            </w:r>
          </w:p>
        </w:tc>
      </w:tr>
      <w:tr>
        <w:trPr>
          <w:trHeight w:val="506" w:hRule="atLeast"/>
        </w:trPr>
        <w:tc>
          <w:tcPr>
            <w:tcW w:w="377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0"/>
              <w:ind w:left="0" w:right="420"/>
              <w:jc w:val="right"/>
              <w:rPr>
                <w:sz w:val="20"/>
              </w:rPr>
            </w:pPr>
            <w:r>
              <w:rPr>
                <w:sz w:val="20"/>
              </w:rPr>
              <w:t>t</w:t>
            </w:r>
            <w:r>
              <w:rPr>
                <w:spacing w:val="-2"/>
                <w:sz w:val="20"/>
              </w:rPr>
              <w:t> CO2/rok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31.69</w:t>
            </w:r>
          </w:p>
        </w:tc>
      </w:tr>
      <w:tr>
        <w:trPr>
          <w:trHeight w:val="532" w:hRule="atLeast"/>
        </w:trPr>
        <w:tc>
          <w:tcPr>
            <w:tcW w:w="3771" w:type="dxa"/>
          </w:tcPr>
          <w:p>
            <w:pPr>
              <w:pStyle w:val="TableParagraph"/>
              <w:spacing w:line="266" w:lineRule="exact"/>
              <w:ind w:left="388"/>
              <w:rPr>
                <w:sz w:val="20"/>
              </w:rPr>
            </w:pPr>
            <w:r>
              <w:rPr>
                <w:sz w:val="20"/>
              </w:rPr>
              <w:t>Sníženi</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95.80</w:t>
            </w:r>
          </w:p>
        </w:tc>
      </w:tr>
      <w:tr>
        <w:trPr>
          <w:trHeight w:val="506" w:hRule="atLeast"/>
        </w:trPr>
        <w:tc>
          <w:tcPr>
            <w:tcW w:w="377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36.84</w:t>
            </w:r>
          </w:p>
        </w:tc>
      </w:tr>
    </w:tbl>
    <w:p>
      <w:pPr>
        <w:pStyle w:val="BodyText"/>
        <w:spacing w:before="3"/>
        <w:rPr>
          <w:sz w:val="38"/>
        </w:rPr>
      </w:pPr>
    </w:p>
    <w:p>
      <w:pPr>
        <w:pStyle w:val="ListParagraph"/>
        <w:numPr>
          <w:ilvl w:val="1"/>
          <w:numId w:val="4"/>
        </w:numPr>
        <w:tabs>
          <w:tab w:pos="743" w:val="left" w:leader="none"/>
        </w:tabs>
        <w:spacing w:line="240" w:lineRule="auto" w:before="0"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w:t>
      </w:r>
      <w:r>
        <w:rPr>
          <w:spacing w:val="-1"/>
          <w:sz w:val="20"/>
        </w:rPr>
        <w:t> </w:t>
      </w:r>
      <w:r>
        <w:rPr>
          <w:sz w:val="20"/>
        </w:rPr>
        <w:t>ode dne účinnosti této Smlouvy do předložení podkladů pro ZVA podle písmene f),</w:t>
      </w:r>
    </w:p>
    <w:p>
      <w:pPr>
        <w:pStyle w:val="ListParagraph"/>
        <w:numPr>
          <w:ilvl w:val="1"/>
          <w:numId w:val="4"/>
        </w:numPr>
        <w:tabs>
          <w:tab w:pos="743" w:val="left" w:leader="none"/>
        </w:tabs>
        <w:spacing w:line="240" w:lineRule="auto" w:before="119" w:after="0"/>
        <w:ind w:left="742" w:right="111" w:hanging="358"/>
        <w:jc w:val="both"/>
        <w:rPr>
          <w:sz w:val="20"/>
        </w:rPr>
      </w:pPr>
      <w:r>
        <w:rPr>
          <w:sz w:val="20"/>
        </w:rPr>
        <w:t>dodrží</w:t>
      </w:r>
      <w:r>
        <w:rPr>
          <w:spacing w:val="-12"/>
          <w:sz w:val="20"/>
        </w:rPr>
        <w:t> </w:t>
      </w:r>
      <w:r>
        <w:rPr>
          <w:sz w:val="20"/>
        </w:rPr>
        <w:t>termín</w:t>
      </w:r>
      <w:r>
        <w:rPr>
          <w:spacing w:val="-12"/>
          <w:sz w:val="20"/>
        </w:rPr>
        <w:t> </w:t>
      </w:r>
      <w:r>
        <w:rPr>
          <w:sz w:val="20"/>
        </w:rPr>
        <w:t>ukončení</w:t>
      </w:r>
      <w:r>
        <w:rPr>
          <w:spacing w:val="-12"/>
          <w:sz w:val="20"/>
        </w:rPr>
        <w:t> </w:t>
      </w:r>
      <w:r>
        <w:rPr>
          <w:sz w:val="20"/>
        </w:rPr>
        <w:t>akce</w:t>
      </w:r>
      <w:r>
        <w:rPr>
          <w:spacing w:val="-12"/>
          <w:sz w:val="20"/>
        </w:rPr>
        <w:t> </w:t>
      </w:r>
      <w:r>
        <w:rPr>
          <w:sz w:val="20"/>
        </w:rPr>
        <w:t>do</w:t>
      </w:r>
      <w:r>
        <w:rPr>
          <w:spacing w:val="-9"/>
          <w:sz w:val="20"/>
        </w:rPr>
        <w:t> </w:t>
      </w:r>
      <w:r>
        <w:rPr>
          <w:sz w:val="20"/>
        </w:rPr>
        <w:t>3</w:t>
      </w:r>
      <w:r>
        <w:rPr>
          <w:spacing w:val="-11"/>
          <w:sz w:val="20"/>
        </w:rPr>
        <w:t> </w:t>
      </w:r>
      <w:r>
        <w:rPr>
          <w:sz w:val="20"/>
        </w:rPr>
        <w:t>let</w:t>
      </w:r>
      <w:r>
        <w:rPr>
          <w:spacing w:val="-12"/>
          <w:sz w:val="20"/>
        </w:rPr>
        <w:t> </w:t>
      </w:r>
      <w:r>
        <w:rPr>
          <w:sz w:val="20"/>
        </w:rPr>
        <w:t>(výdaje</w:t>
      </w:r>
      <w:r>
        <w:rPr>
          <w:spacing w:val="-13"/>
          <w:sz w:val="20"/>
        </w:rPr>
        <w:t> </w:t>
      </w:r>
      <w:r>
        <w:rPr>
          <w:sz w:val="20"/>
        </w:rPr>
        <w:t>po</w:t>
      </w:r>
      <w:r>
        <w:rPr>
          <w:spacing w:val="-10"/>
          <w:sz w:val="20"/>
        </w:rPr>
        <w:t> </w:t>
      </w:r>
      <w:r>
        <w:rPr>
          <w:sz w:val="20"/>
        </w:rPr>
        <w:t>tomto</w:t>
      </w:r>
      <w:r>
        <w:rPr>
          <w:spacing w:val="-13"/>
          <w:sz w:val="20"/>
        </w:rPr>
        <w:t> </w:t>
      </w:r>
      <w:r>
        <w:rPr>
          <w:sz w:val="20"/>
        </w:rPr>
        <w:t>datu</w:t>
      </w:r>
      <w:r>
        <w:rPr>
          <w:spacing w:val="-11"/>
          <w:sz w:val="20"/>
        </w:rPr>
        <w:t> </w:t>
      </w:r>
      <w:r>
        <w:rPr>
          <w:sz w:val="20"/>
        </w:rPr>
        <w:t>jsou</w:t>
      </w:r>
      <w:r>
        <w:rPr>
          <w:spacing w:val="-11"/>
          <w:sz w:val="20"/>
        </w:rPr>
        <w:t> </w:t>
      </w:r>
      <w:r>
        <w:rPr>
          <w:sz w:val="20"/>
        </w:rPr>
        <w:t>nezpůsobilé)</w:t>
      </w:r>
      <w:r>
        <w:rPr>
          <w:spacing w:val="-11"/>
          <w:sz w:val="20"/>
        </w:rPr>
        <w:t> </w:t>
      </w:r>
      <w:r>
        <w:rPr>
          <w:sz w:val="20"/>
        </w:rPr>
        <w:t>od</w:t>
      </w:r>
      <w:r>
        <w:rPr>
          <w:spacing w:val="-11"/>
          <w:sz w:val="20"/>
        </w:rPr>
        <w:t> </w:t>
      </w:r>
      <w:r>
        <w:rPr>
          <w:sz w:val="20"/>
        </w:rPr>
        <w:t>vydání</w:t>
      </w:r>
      <w:r>
        <w:rPr>
          <w:spacing w:val="-2"/>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7"/>
          <w:sz w:val="20"/>
        </w:rPr>
        <w:t> </w:t>
      </w:r>
      <w:r>
        <w:rPr>
          <w:sz w:val="20"/>
        </w:rPr>
        <w:t>termín</w:t>
      </w:r>
      <w:r>
        <w:rPr>
          <w:spacing w:val="-11"/>
          <w:sz w:val="20"/>
        </w:rPr>
        <w:t> </w:t>
      </w:r>
      <w:r>
        <w:rPr>
          <w:sz w:val="20"/>
        </w:rPr>
        <w:t>schválení</w:t>
      </w:r>
      <w:r>
        <w:rPr>
          <w:spacing w:val="-10"/>
          <w:sz w:val="20"/>
        </w:rPr>
        <w:t> </w:t>
      </w:r>
      <w:r>
        <w:rPr>
          <w:sz w:val="20"/>
        </w:rPr>
        <w:t>protokolu</w:t>
      </w:r>
      <w:r>
        <w:rPr>
          <w:spacing w:val="-10"/>
          <w:sz w:val="20"/>
        </w:rPr>
        <w:t> </w:t>
      </w:r>
      <w:r>
        <w:rPr>
          <w:sz w:val="20"/>
        </w:rPr>
        <w:t>o</w:t>
      </w:r>
      <w:r>
        <w:rPr>
          <w:spacing w:val="-7"/>
          <w:sz w:val="20"/>
        </w:rPr>
        <w:t> </w:t>
      </w:r>
      <w:r>
        <w:rPr>
          <w:sz w:val="20"/>
        </w:rPr>
        <w:t>předání</w:t>
      </w:r>
      <w:r>
        <w:rPr>
          <w:spacing w:val="-8"/>
          <w:sz w:val="20"/>
        </w:rPr>
        <w:t> </w:t>
      </w:r>
      <w:r>
        <w:rPr>
          <w:sz w:val="20"/>
        </w:rPr>
        <w:t>a</w:t>
      </w:r>
      <w:r>
        <w:rPr>
          <w:spacing w:val="-11"/>
          <w:sz w:val="20"/>
        </w:rPr>
        <w:t> </w:t>
      </w:r>
      <w:r>
        <w:rPr>
          <w:sz w:val="20"/>
        </w:rPr>
        <w:t>převzetí</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742" w:right="115"/>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15" w:hanging="360"/>
        <w:jc w:val="both"/>
        <w:rPr>
          <w:sz w:val="20"/>
        </w:rPr>
      </w:pPr>
      <w:r>
        <w:rPr>
          <w:sz w:val="20"/>
        </w:rPr>
        <w:t>předloží</w:t>
      </w:r>
      <w:r>
        <w:rPr>
          <w:spacing w:val="-2"/>
          <w:sz w:val="20"/>
        </w:rPr>
        <w:t> </w:t>
      </w:r>
      <w:r>
        <w:rPr>
          <w:sz w:val="20"/>
        </w:rPr>
        <w:t>Fondu</w:t>
      </w:r>
      <w:r>
        <w:rPr>
          <w:spacing w:val="-1"/>
          <w:sz w:val="20"/>
        </w:rPr>
        <w:t> </w:t>
      </w:r>
      <w:r>
        <w:rPr>
          <w:sz w:val="20"/>
        </w:rPr>
        <w:t>současně</w:t>
      </w:r>
      <w:r>
        <w:rPr>
          <w:spacing w:val="-3"/>
          <w:sz w:val="20"/>
        </w:rPr>
        <w:t> </w:t>
      </w:r>
      <w:r>
        <w:rPr>
          <w:sz w:val="20"/>
        </w:rPr>
        <w:t>s</w:t>
      </w:r>
      <w:r>
        <w:rPr>
          <w:spacing w:val="-2"/>
          <w:sz w:val="20"/>
        </w:rPr>
        <w:t> </w:t>
      </w:r>
      <w:r>
        <w:rPr>
          <w:sz w:val="20"/>
        </w:rPr>
        <w:t>žádostí</w:t>
      </w:r>
      <w:r>
        <w:rPr>
          <w:spacing w:val="-2"/>
          <w:sz w:val="20"/>
        </w:rPr>
        <w:t> </w:t>
      </w:r>
      <w:r>
        <w:rPr>
          <w:sz w:val="20"/>
        </w:rPr>
        <w:t>o</w:t>
      </w:r>
      <w:r>
        <w:rPr>
          <w:spacing w:val="-1"/>
          <w:sz w:val="20"/>
        </w:rPr>
        <w:t> </w:t>
      </w:r>
      <w:r>
        <w:rPr>
          <w:sz w:val="20"/>
        </w:rPr>
        <w:t>platbu</w:t>
      </w:r>
      <w:r>
        <w:rPr>
          <w:spacing w:val="-1"/>
          <w:sz w:val="20"/>
        </w:rPr>
        <w:t> </w:t>
      </w:r>
      <w:r>
        <w:rPr>
          <w:sz w:val="20"/>
        </w:rPr>
        <w:t>podklady</w:t>
      </w:r>
      <w:r>
        <w:rPr>
          <w:spacing w:val="-2"/>
          <w:sz w:val="20"/>
        </w:rPr>
        <w:t> </w:t>
      </w:r>
      <w:r>
        <w:rPr>
          <w:sz w:val="20"/>
        </w:rPr>
        <w:t>k ZVA</w:t>
      </w:r>
      <w:r>
        <w:rPr>
          <w:spacing w:val="-1"/>
          <w:sz w:val="20"/>
        </w:rPr>
        <w:t> </w:t>
      </w:r>
      <w:r>
        <w:rPr>
          <w:sz w:val="20"/>
        </w:rPr>
        <w:t>podle</w:t>
      </w:r>
      <w:r>
        <w:rPr>
          <w:spacing w:val="-3"/>
          <w:sz w:val="20"/>
        </w:rPr>
        <w:t> </w:t>
      </w:r>
      <w:r>
        <w:rPr>
          <w:sz w:val="20"/>
        </w:rPr>
        <w:t>čl. 14.4</w:t>
      </w:r>
      <w:r>
        <w:rPr>
          <w:spacing w:val="-1"/>
          <w:sz w:val="20"/>
        </w:rPr>
        <w:t> </w:t>
      </w:r>
      <w:r>
        <w:rPr>
          <w:sz w:val="20"/>
        </w:rPr>
        <w:t>Výzvy,</w:t>
      </w:r>
      <w:r>
        <w:rPr>
          <w:spacing w:val="-2"/>
          <w:sz w:val="20"/>
        </w:rPr>
        <w:t> </w:t>
      </w:r>
      <w:r>
        <w:rPr>
          <w:sz w:val="20"/>
        </w:rPr>
        <w:t>a</w:t>
      </w:r>
      <w:r>
        <w:rPr>
          <w:spacing w:val="-5"/>
          <w:sz w:val="20"/>
        </w:rPr>
        <w:t> </w:t>
      </w:r>
      <w:r>
        <w:rPr>
          <w:sz w:val="20"/>
        </w:rPr>
        <w:t>to</w:t>
      </w:r>
      <w:r>
        <w:rPr>
          <w:spacing w:val="-1"/>
          <w:sz w:val="20"/>
        </w:rPr>
        <w:t> </w:t>
      </w:r>
      <w:r>
        <w:rPr>
          <w:sz w:val="20"/>
        </w:rPr>
        <w:t>nejpozději</w:t>
      </w:r>
      <w:r>
        <w:rPr>
          <w:spacing w:val="-2"/>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4"/>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18"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0" w:hanging="284"/>
        <w:jc w:val="both"/>
        <w:rPr>
          <w:sz w:val="20"/>
        </w:rPr>
      </w:pPr>
      <w:r>
        <w:rPr>
          <w:sz w:val="20"/>
        </w:rPr>
        <w:t>vrátit</w:t>
      </w:r>
      <w:r>
        <w:rPr>
          <w:spacing w:val="-3"/>
          <w:sz w:val="20"/>
        </w:rPr>
        <w:t> </w:t>
      </w:r>
      <w:r>
        <w:rPr>
          <w:sz w:val="20"/>
        </w:rPr>
        <w:t>poskytnuté</w:t>
      </w:r>
      <w:r>
        <w:rPr>
          <w:spacing w:val="-3"/>
          <w:sz w:val="20"/>
        </w:rPr>
        <w:t> </w:t>
      </w:r>
      <w:r>
        <w:rPr>
          <w:sz w:val="20"/>
        </w:rPr>
        <w:t>finanční</w:t>
      </w:r>
      <w:r>
        <w:rPr>
          <w:spacing w:val="-3"/>
          <w:sz w:val="20"/>
        </w:rPr>
        <w:t> </w:t>
      </w:r>
      <w:r>
        <w:rPr>
          <w:sz w:val="20"/>
        </w:rPr>
        <w:t>prostředky,</w:t>
      </w:r>
      <w:r>
        <w:rPr>
          <w:spacing w:val="-2"/>
          <w:sz w:val="20"/>
        </w:rPr>
        <w:t> </w:t>
      </w:r>
      <w:r>
        <w:rPr>
          <w:sz w:val="20"/>
        </w:rPr>
        <w:t>popřípadě</w:t>
      </w:r>
      <w:r>
        <w:rPr>
          <w:spacing w:val="-3"/>
          <w:sz w:val="20"/>
        </w:rPr>
        <w:t> </w:t>
      </w:r>
      <w:r>
        <w:rPr>
          <w:sz w:val="20"/>
        </w:rPr>
        <w:t>jejich</w:t>
      </w:r>
      <w:r>
        <w:rPr>
          <w:spacing w:val="-2"/>
          <w:sz w:val="20"/>
        </w:rPr>
        <w:t> </w:t>
      </w:r>
      <w:r>
        <w:rPr>
          <w:sz w:val="20"/>
        </w:rPr>
        <w:t>část,</w:t>
      </w:r>
      <w:r>
        <w:rPr>
          <w:spacing w:val="-2"/>
          <w:sz w:val="20"/>
        </w:rPr>
        <w:t> </w:t>
      </w:r>
      <w:r>
        <w:rPr>
          <w:sz w:val="20"/>
        </w:rPr>
        <w:t>do</w:t>
      </w:r>
      <w:r>
        <w:rPr>
          <w:spacing w:val="-1"/>
          <w:sz w:val="20"/>
        </w:rPr>
        <w:t> </w:t>
      </w:r>
      <w:r>
        <w:rPr>
          <w:sz w:val="20"/>
        </w:rPr>
        <w:t>30</w:t>
      </w:r>
      <w:r>
        <w:rPr>
          <w:spacing w:val="-1"/>
          <w:sz w:val="20"/>
        </w:rPr>
        <w:t> </w:t>
      </w:r>
      <w:r>
        <w:rPr>
          <w:sz w:val="20"/>
        </w:rPr>
        <w:t>kalendářních</w:t>
      </w:r>
      <w:r>
        <w:rPr>
          <w:spacing w:val="-2"/>
          <w:sz w:val="20"/>
        </w:rPr>
        <w:t> </w:t>
      </w:r>
      <w:r>
        <w:rPr>
          <w:sz w:val="20"/>
        </w:rPr>
        <w:t>dnů</w:t>
      </w:r>
      <w:r>
        <w:rPr>
          <w:spacing w:val="-1"/>
          <w:sz w:val="20"/>
        </w:rPr>
        <w:t> </w:t>
      </w:r>
      <w:r>
        <w:rPr>
          <w:sz w:val="20"/>
        </w:rPr>
        <w:t>poté,</w:t>
      </w:r>
      <w:r>
        <w:rPr>
          <w:spacing w:val="-2"/>
          <w:sz w:val="20"/>
        </w:rPr>
        <w:t> </w:t>
      </w:r>
      <w:r>
        <w:rPr>
          <w:sz w:val="20"/>
        </w:rPr>
        <w:t>co</w:t>
      </w:r>
      <w:r>
        <w:rPr>
          <w:spacing w:val="-1"/>
          <w:sz w:val="20"/>
        </w:rPr>
        <w:t> </w:t>
      </w:r>
      <w:r>
        <w:rPr>
          <w:spacing w:val="-2"/>
          <w:sz w:val="20"/>
        </w:rPr>
        <w:t>odpadl</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right="120"/>
        <w:jc w:val="both"/>
      </w:pPr>
      <w:r>
        <w:rPr/>
        <w:t>účel</w:t>
      </w:r>
      <w:r>
        <w:rPr>
          <w:spacing w:val="-2"/>
        </w:rPr>
        <w:t> </w:t>
      </w:r>
      <w:r>
        <w:rPr/>
        <w:t>akce,</w:t>
      </w:r>
      <w:r>
        <w:rPr>
          <w:spacing w:val="-2"/>
        </w:rPr>
        <w:t> </w:t>
      </w:r>
      <w:r>
        <w:rPr/>
        <w:t>pro</w:t>
      </w:r>
      <w:r>
        <w:rPr>
          <w:spacing w:val="-1"/>
        </w:rPr>
        <w:t> </w:t>
      </w:r>
      <w:r>
        <w:rPr/>
        <w:t>který</w:t>
      </w:r>
      <w:r>
        <w:rPr>
          <w:spacing w:val="-2"/>
        </w:rPr>
        <w:t> </w:t>
      </w:r>
      <w:r>
        <w:rPr/>
        <w:t>je</w:t>
      </w:r>
      <w:r>
        <w:rPr>
          <w:spacing w:val="-3"/>
        </w:rPr>
        <w:t> </w:t>
      </w:r>
      <w:r>
        <w:rPr/>
        <w:t>podpora</w:t>
      </w:r>
      <w:r>
        <w:rPr>
          <w:spacing w:val="-2"/>
        </w:rPr>
        <w:t> </w:t>
      </w:r>
      <w:r>
        <w:rPr/>
        <w:t>poskytována;</w:t>
      </w:r>
      <w:r>
        <w:rPr>
          <w:spacing w:val="-2"/>
        </w:rPr>
        <w:t> </w:t>
      </w:r>
      <w:r>
        <w:rPr/>
        <w:t>stejně</w:t>
      </w:r>
      <w:r>
        <w:rPr>
          <w:spacing w:val="-3"/>
        </w:rPr>
        <w:t> </w:t>
      </w:r>
      <w:r>
        <w:rPr/>
        <w:t>je</w:t>
      </w:r>
      <w:r>
        <w:rPr>
          <w:spacing w:val="-3"/>
        </w:rPr>
        <w:t> </w:t>
      </w:r>
      <w:r>
        <w:rPr/>
        <w:t>povinen</w:t>
      </w:r>
      <w:r>
        <w:rPr>
          <w:spacing w:val="-2"/>
        </w:rPr>
        <w:t> </w:t>
      </w:r>
      <w:r>
        <w:rPr/>
        <w:t>postupovat</w:t>
      </w:r>
      <w:r>
        <w:rPr>
          <w:spacing w:val="-2"/>
        </w:rPr>
        <w:t> </w:t>
      </w:r>
      <w:r>
        <w:rPr/>
        <w:t>i</w:t>
      </w:r>
      <w:r>
        <w:rPr>
          <w:spacing w:val="-2"/>
        </w:rPr>
        <w:t> </w:t>
      </w:r>
      <w:r>
        <w:rPr/>
        <w:t>v</w:t>
      </w:r>
      <w:r>
        <w:rPr>
          <w:spacing w:val="-1"/>
        </w:rPr>
        <w:t> </w:t>
      </w:r>
      <w:r>
        <w:rPr/>
        <w:t>případě,</w:t>
      </w:r>
      <w:r>
        <w:rPr>
          <w:spacing w:val="-2"/>
        </w:rPr>
        <w:t> </w:t>
      </w:r>
      <w:r>
        <w:rPr/>
        <w:t>že</w:t>
      </w:r>
      <w:r>
        <w:rPr>
          <w:spacing w:val="-3"/>
        </w:rPr>
        <w:t> </w:t>
      </w:r>
      <w:r>
        <w:rPr/>
        <w:t>oprávněná potřeba použít poskytnuté peněžní prostředky odpadne pouze na přechodnou dobu,</w:t>
      </w:r>
    </w:p>
    <w:p>
      <w:pPr>
        <w:pStyle w:val="ListParagraph"/>
        <w:numPr>
          <w:ilvl w:val="1"/>
          <w:numId w:val="4"/>
        </w:numPr>
        <w:tabs>
          <w:tab w:pos="669" w:val="left" w:leader="none"/>
        </w:tabs>
        <w:spacing w:line="240" w:lineRule="auto" w:before="118"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0"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37" w:lineRule="auto" w:before="123"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2"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18"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18"/>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65" w:lineRule="exact"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line="265" w:lineRule="exac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0"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before="1"/>
        <w:ind w:left="385"/>
      </w:pPr>
      <w:r>
        <w:rPr>
          <w:spacing w:val="-2"/>
        </w:rPr>
        <w:t>podpory.</w:t>
      </w:r>
    </w:p>
    <w:p>
      <w:pPr>
        <w:pStyle w:val="BodyText"/>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spacing w:before="12"/>
        <w:rPr>
          <w:b/>
          <w:sz w:val="19"/>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18"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37" w:lineRule="auto" w:before="123"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33"/>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spacing w:before="1"/>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723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873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2024-09-27T07:43:14Z</dcterms:created>
  <dcterms:modified xsi:type="dcterms:W3CDTF">2024-09-27T07:43:14Z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2024-09-18T00:00:00Z</vt:filetime>
  </property>
  <property fmtid="{D5CDD505-2E9C-101B-9397-08002B2CF9AE}" pid="3" name="Creator">
    <vt:lpwstr>Microsoft® Word pro Microsoft 365</vt:lpwstr>
  </property>
  <property fmtid="{D5CDD505-2E9C-101B-9397-08002B2CF9AE}" pid="4" name="LastSaved">
    <vt:filetime>2024-09-27T00:00:00Z</vt:filetime>
  </property>
</Properties>
</file>