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7221300176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Myslinka</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Myslinka,</w:t>
      </w:r>
      <w:r>
        <w:rPr>
          <w:spacing w:val="-1"/>
        </w:rPr>
        <w:t> </w:t>
      </w:r>
      <w:r>
        <w:rPr/>
        <w:t>č.p.</w:t>
      </w:r>
      <w:r>
        <w:rPr>
          <w:spacing w:val="-2"/>
        </w:rPr>
        <w:t> </w:t>
      </w:r>
      <w:r>
        <w:rPr/>
        <w:t>6,</w:t>
      </w:r>
      <w:r>
        <w:rPr>
          <w:spacing w:val="-5"/>
        </w:rPr>
        <w:t> </w:t>
      </w:r>
      <w:r>
        <w:rPr/>
        <w:t>330</w:t>
      </w:r>
      <w:r>
        <w:rPr>
          <w:spacing w:val="-3"/>
        </w:rPr>
        <w:t> </w:t>
      </w:r>
      <w:r>
        <w:rPr/>
        <w:t>23</w:t>
      </w:r>
      <w:r>
        <w:rPr>
          <w:spacing w:val="-4"/>
        </w:rPr>
        <w:t> </w:t>
      </w:r>
      <w:r>
        <w:rPr>
          <w:spacing w:val="-2"/>
        </w:rPr>
        <w:t>Myslinka</w:t>
      </w:r>
    </w:p>
    <w:p>
      <w:pPr>
        <w:pStyle w:val="BodyText"/>
        <w:tabs>
          <w:tab w:pos="2982" w:val="left" w:leader="none"/>
        </w:tabs>
        <w:spacing w:line="265" w:lineRule="exact"/>
        <w:ind w:left="102"/>
      </w:pPr>
      <w:r>
        <w:rPr>
          <w:spacing w:val="-4"/>
        </w:rPr>
        <w:t>IČO:</w:t>
      </w:r>
      <w:r>
        <w:rPr/>
        <w:tab/>
      </w:r>
      <w:r>
        <w:rPr>
          <w:spacing w:val="-2"/>
        </w:rPr>
        <w:t>00573019</w:t>
      </w:r>
    </w:p>
    <w:p>
      <w:pPr>
        <w:pStyle w:val="BodyText"/>
        <w:tabs>
          <w:tab w:pos="2982" w:val="left" w:leader="none"/>
        </w:tabs>
        <w:spacing w:line="265" w:lineRule="exact"/>
        <w:ind w:left="102"/>
      </w:pPr>
      <w:r>
        <w:rPr>
          <w:spacing w:val="-2"/>
        </w:rPr>
        <w:t>zastoupená:</w:t>
      </w:r>
      <w:r>
        <w:rPr/>
        <w:tab/>
        <w:t>Martinem</w:t>
      </w:r>
      <w:r>
        <w:rPr>
          <w:spacing w:val="-2"/>
        </w:rPr>
        <w:t> </w:t>
      </w:r>
      <w:r>
        <w:rPr/>
        <w:t>H</w:t>
      </w:r>
      <w:r>
        <w:rPr>
          <w:spacing w:val="-1"/>
        </w:rPr>
        <w:t> </w:t>
      </w:r>
      <w:r>
        <w:rPr/>
        <w:t>a</w:t>
      </w:r>
      <w:r>
        <w:rPr>
          <w:spacing w:val="-4"/>
        </w:rPr>
        <w:t> </w:t>
      </w:r>
      <w:r>
        <w:rPr/>
        <w:t>j š</w:t>
      </w:r>
      <w:r>
        <w:rPr>
          <w:spacing w:val="-3"/>
        </w:rPr>
        <w:t> </w:t>
      </w:r>
      <w:r>
        <w:rPr/>
        <w:t>m</w:t>
      </w:r>
      <w:r>
        <w:rPr>
          <w:spacing w:val="-2"/>
        </w:rPr>
        <w:t> </w:t>
      </w:r>
      <w:r>
        <w:rPr/>
        <w:t>a</w:t>
      </w:r>
      <w:r>
        <w:rPr>
          <w:spacing w:val="-3"/>
        </w:rPr>
        <w:t> </w:t>
      </w:r>
      <w:r>
        <w:rPr/>
        <w:t>n</w:t>
      </w:r>
      <w:r>
        <w:rPr>
          <w:spacing w:val="-2"/>
        </w:rPr>
        <w:t> </w:t>
      </w:r>
      <w:r>
        <w:rPr/>
        <w:t>e</w:t>
      </w:r>
      <w:r>
        <w:rPr>
          <w:spacing w:val="-3"/>
        </w:rPr>
        <w:t> </w:t>
      </w:r>
      <w:r>
        <w:rPr/>
        <w:t>m,</w:t>
      </w:r>
      <w:r>
        <w:rPr>
          <w:spacing w:val="-1"/>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10610371/0710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8"/>
        <w:jc w:val="both"/>
      </w:pPr>
      <w:r>
        <w:rPr/>
        <w:t>„Smlouva“) se uzavírá na základě Rozhodnutí ministra životního prostředí č. 7221300176 o poskytnutí finančních prostředků ze Státního fondu životního prostředí ČR ze dne 4. 8. 2023 v</w:t>
      </w:r>
      <w:r>
        <w:rPr>
          <w:spacing w:val="-1"/>
        </w:rPr>
        <w:t> </w:t>
      </w:r>
      <w:r>
        <w:rPr/>
        <w:t>rámci Programu financovaného</w:t>
      </w:r>
      <w:r>
        <w:rPr>
          <w:spacing w:val="20"/>
        </w:rPr>
        <w:t> </w:t>
      </w:r>
      <w:r>
        <w:rPr/>
        <w:t>z</w:t>
      </w:r>
      <w:r>
        <w:rPr>
          <w:spacing w:val="-1"/>
        </w:rPr>
        <w:t> </w:t>
      </w:r>
      <w:r>
        <w:rPr/>
        <w:t>prostředků</w:t>
      </w:r>
      <w:r>
        <w:rPr>
          <w:spacing w:val="21"/>
        </w:rPr>
        <w:t> </w:t>
      </w:r>
      <w:r>
        <w:rPr/>
        <w:t>Modernizačního</w:t>
      </w:r>
      <w:r>
        <w:rPr>
          <w:spacing w:val="21"/>
        </w:rPr>
        <w:t> </w:t>
      </w:r>
      <w:r>
        <w:rPr/>
        <w:t>fondu</w:t>
      </w:r>
      <w:r>
        <w:rPr>
          <w:spacing w:val="24"/>
        </w:rPr>
        <w:t> </w:t>
      </w:r>
      <w:r>
        <w:rPr/>
        <w:t>ve</w:t>
      </w:r>
      <w:r>
        <w:rPr>
          <w:spacing w:val="20"/>
        </w:rPr>
        <w:t> </w:t>
      </w:r>
      <w:r>
        <w:rPr/>
        <w:t>znění</w:t>
      </w:r>
      <w:r>
        <w:rPr>
          <w:spacing w:val="21"/>
        </w:rPr>
        <w:t> </w:t>
      </w:r>
      <w:r>
        <w:rPr/>
        <w:t>změny</w:t>
      </w:r>
      <w:r>
        <w:rPr>
          <w:spacing w:val="21"/>
        </w:rPr>
        <w:t> </w:t>
      </w:r>
      <w:r>
        <w:rPr/>
        <w:t>č.</w:t>
      </w:r>
      <w:r>
        <w:rPr>
          <w:spacing w:val="21"/>
        </w:rPr>
        <w:t> </w:t>
      </w:r>
      <w:r>
        <w:rPr/>
        <w:t>1</w:t>
      </w:r>
      <w:r>
        <w:rPr>
          <w:spacing w:val="21"/>
        </w:rPr>
        <w:t> </w:t>
      </w:r>
      <w:r>
        <w:rPr/>
        <w:t>ze</w:t>
      </w:r>
      <w:r>
        <w:rPr>
          <w:spacing w:val="20"/>
        </w:rPr>
        <w:t> </w:t>
      </w:r>
      <w:r>
        <w:rPr/>
        <w:t>dne</w:t>
      </w:r>
      <w:r>
        <w:rPr>
          <w:spacing w:val="22"/>
        </w:rPr>
        <w:t> </w:t>
      </w:r>
      <w:r>
        <w:rPr/>
        <w:t>19.</w:t>
      </w:r>
      <w:r>
        <w:rPr>
          <w:spacing w:val="24"/>
        </w:rPr>
        <w:t> </w:t>
      </w:r>
      <w:r>
        <w:rPr/>
        <w:t>8.</w:t>
      </w:r>
      <w:r>
        <w:rPr>
          <w:spacing w:val="19"/>
        </w:rPr>
        <w:t> </w:t>
      </w:r>
      <w:r>
        <w:rPr/>
        <w:t>2024</w:t>
      </w:r>
      <w:r>
        <w:rPr>
          <w:spacing w:val="22"/>
        </w:rPr>
        <w:t> </w:t>
      </w:r>
      <w:r>
        <w:rPr/>
        <w:t>(dále</w:t>
      </w:r>
      <w:r>
        <w:rPr>
          <w:spacing w:val="20"/>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556"/>
        <w:jc w:val="left"/>
      </w:pPr>
      <w:r>
        <w:rPr/>
        <w:t>„FVE</w:t>
      </w:r>
      <w:r>
        <w:rPr>
          <w:spacing w:val="-7"/>
        </w:rPr>
        <w:t> </w:t>
      </w:r>
      <w:r>
        <w:rPr/>
        <w:t>9,555</w:t>
      </w:r>
      <w:r>
        <w:rPr>
          <w:spacing w:val="-6"/>
        </w:rPr>
        <w:t> </w:t>
      </w:r>
      <w:r>
        <w:rPr/>
        <w:t>kWp</w:t>
      </w:r>
      <w:r>
        <w:rPr>
          <w:spacing w:val="-6"/>
        </w:rPr>
        <w:t> </w:t>
      </w:r>
      <w:r>
        <w:rPr>
          <w:spacing w:val="-2"/>
        </w:rPr>
        <w:t>Myslinka“</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2"/>
        </w:rPr>
      </w:pPr>
    </w:p>
    <w:p>
      <w:pPr>
        <w:pStyle w:val="Heading1"/>
        <w:spacing w:before="100"/>
        <w:ind w:right="703"/>
      </w:pPr>
      <w:r>
        <w:rPr>
          <w:spacing w:val="-5"/>
        </w:rPr>
        <w:t>II.</w:t>
      </w:r>
    </w:p>
    <w:p>
      <w:pPr>
        <w:pStyle w:val="Heading2"/>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2"/>
          <w:sz w:val="20"/>
        </w:rPr>
        <w:t> </w:t>
      </w:r>
      <w:r>
        <w:rPr>
          <w:sz w:val="20"/>
        </w:rPr>
        <w:t>dotace</w:t>
      </w:r>
      <w:r>
        <w:rPr>
          <w:spacing w:val="-13"/>
          <w:sz w:val="20"/>
        </w:rPr>
        <w:t> </w:t>
      </w:r>
      <w:r>
        <w:rPr>
          <w:sz w:val="20"/>
        </w:rPr>
        <w:t>ve</w:t>
      </w:r>
      <w:r>
        <w:rPr>
          <w:spacing w:val="-10"/>
          <w:sz w:val="20"/>
        </w:rPr>
        <w:t> </w:t>
      </w:r>
      <w:r>
        <w:rPr>
          <w:sz w:val="20"/>
        </w:rPr>
        <w:t>výši</w:t>
      </w:r>
      <w:r>
        <w:rPr>
          <w:spacing w:val="-11"/>
          <w:sz w:val="20"/>
        </w:rPr>
        <w:t> </w:t>
      </w:r>
      <w:r>
        <w:rPr>
          <w:b/>
          <w:sz w:val="20"/>
        </w:rPr>
        <w:t>503 265,53</w:t>
      </w:r>
      <w:r>
        <w:rPr>
          <w:b/>
          <w:spacing w:val="-10"/>
          <w:sz w:val="20"/>
        </w:rPr>
        <w:t> </w:t>
      </w:r>
      <w:r>
        <w:rPr>
          <w:b/>
          <w:sz w:val="20"/>
        </w:rPr>
        <w:t>Kč</w:t>
      </w:r>
      <w:r>
        <w:rPr>
          <w:b/>
          <w:spacing w:val="-12"/>
          <w:sz w:val="20"/>
        </w:rPr>
        <w:t> </w:t>
      </w:r>
      <w:r>
        <w:rPr>
          <w:sz w:val="20"/>
        </w:rPr>
        <w:t>(slovy:</w:t>
      </w:r>
      <w:r>
        <w:rPr>
          <w:spacing w:val="-11"/>
          <w:sz w:val="20"/>
        </w:rPr>
        <w:t> </w:t>
      </w:r>
      <w:r>
        <w:rPr>
          <w:sz w:val="20"/>
        </w:rPr>
        <w:t>pět</w:t>
      </w:r>
      <w:r>
        <w:rPr>
          <w:spacing w:val="-10"/>
          <w:sz w:val="20"/>
        </w:rPr>
        <w:t> </w:t>
      </w:r>
      <w:r>
        <w:rPr>
          <w:sz w:val="20"/>
        </w:rPr>
        <w:t>set</w:t>
      </w:r>
      <w:r>
        <w:rPr>
          <w:spacing w:val="-12"/>
          <w:sz w:val="20"/>
        </w:rPr>
        <w:t> </w:t>
      </w:r>
      <w:r>
        <w:rPr>
          <w:sz w:val="20"/>
        </w:rPr>
        <w:t>tři</w:t>
      </w:r>
      <w:r>
        <w:rPr>
          <w:spacing w:val="-8"/>
          <w:sz w:val="20"/>
        </w:rPr>
        <w:t> </w:t>
      </w:r>
      <w:r>
        <w:rPr>
          <w:sz w:val="20"/>
        </w:rPr>
        <w:t>tisíce</w:t>
      </w:r>
      <w:r>
        <w:rPr>
          <w:spacing w:val="-13"/>
          <w:sz w:val="20"/>
        </w:rPr>
        <w:t> </w:t>
      </w:r>
      <w:r>
        <w:rPr>
          <w:sz w:val="20"/>
        </w:rPr>
        <w:t>dvě</w:t>
      </w:r>
      <w:r>
        <w:rPr>
          <w:spacing w:val="-10"/>
          <w:sz w:val="20"/>
        </w:rPr>
        <w:t> </w:t>
      </w:r>
      <w:r>
        <w:rPr>
          <w:sz w:val="20"/>
        </w:rPr>
        <w:t>stě</w:t>
      </w:r>
      <w:r>
        <w:rPr>
          <w:spacing w:val="-10"/>
          <w:sz w:val="20"/>
        </w:rPr>
        <w:t> </w:t>
      </w:r>
      <w:r>
        <w:rPr>
          <w:sz w:val="20"/>
        </w:rPr>
        <w:t>šedesát</w:t>
      </w:r>
      <w:r>
        <w:rPr>
          <w:spacing w:val="-8"/>
          <w:sz w:val="20"/>
        </w:rPr>
        <w:t> </w:t>
      </w:r>
      <w:r>
        <w:rPr>
          <w:sz w:val="20"/>
        </w:rPr>
        <w:t>pět</w:t>
      </w:r>
      <w:r>
        <w:rPr>
          <w:spacing w:val="-10"/>
          <w:sz w:val="20"/>
        </w:rPr>
        <w:t> </w:t>
      </w:r>
      <w:r>
        <w:rPr>
          <w:sz w:val="20"/>
        </w:rPr>
        <w:t>korun</w:t>
      </w:r>
      <w:r>
        <w:rPr>
          <w:spacing w:val="-11"/>
          <w:sz w:val="20"/>
        </w:rPr>
        <w:t> </w:t>
      </w:r>
      <w:r>
        <w:rPr>
          <w:sz w:val="20"/>
        </w:rPr>
        <w:t>českých</w:t>
      </w:r>
      <w:r>
        <w:rPr>
          <w:spacing w:val="-9"/>
          <w:sz w:val="20"/>
        </w:rPr>
        <w:t> </w:t>
      </w:r>
      <w:r>
        <w:rPr>
          <w:sz w:val="20"/>
        </w:rPr>
        <w:t>a</w:t>
      </w:r>
      <w:r>
        <w:rPr>
          <w:spacing w:val="-12"/>
          <w:sz w:val="20"/>
        </w:rPr>
        <w:t> </w:t>
      </w:r>
      <w:r>
        <w:rPr>
          <w:sz w:val="20"/>
        </w:rPr>
        <w:t>padesát tři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972 198,69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06" w:hanging="358"/>
        <w:jc w:val="left"/>
        <w:rPr>
          <w:sz w:val="20"/>
        </w:rPr>
      </w:pPr>
      <w:r>
        <w:rPr>
          <w:sz w:val="20"/>
        </w:rPr>
        <w:t>splní účel akce „FVE 9,555 kWp Myslinka“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118"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6"/>
        </w:rPr>
        <w:t> </w:t>
      </w:r>
      <w:r>
        <w:rPr/>
        <w:t>výkonem</w:t>
      </w:r>
      <w:r>
        <w:rPr>
          <w:spacing w:val="-5"/>
        </w:rPr>
        <w:t> </w:t>
      </w:r>
      <w:r>
        <w:rPr/>
        <w:t>9,55</w:t>
      </w:r>
      <w:r>
        <w:rPr>
          <w:spacing w:val="-6"/>
        </w:rPr>
        <w:t> </w:t>
      </w:r>
      <w:r>
        <w:rPr/>
        <w:t>kWp</w:t>
      </w:r>
      <w:r>
        <w:rPr>
          <w:spacing w:val="-6"/>
        </w:rPr>
        <w:t> </w:t>
      </w:r>
      <w:r>
        <w:rPr/>
        <w:t>a</w:t>
      </w:r>
      <w:r>
        <w:rPr>
          <w:spacing w:val="-7"/>
        </w:rPr>
        <w:t> </w:t>
      </w:r>
      <w:r>
        <w:rPr/>
        <w:t>instalaci</w:t>
      </w:r>
      <w:r>
        <w:rPr>
          <w:spacing w:val="-7"/>
        </w:rPr>
        <w:t> </w:t>
      </w:r>
      <w:r>
        <w:rPr/>
        <w:t>akumulace</w:t>
      </w:r>
      <w:r>
        <w:rPr>
          <w:spacing w:val="-6"/>
        </w:rPr>
        <w:t> </w:t>
      </w:r>
      <w:r>
        <w:rPr/>
        <w:t>o</w:t>
      </w:r>
      <w:r>
        <w:rPr>
          <w:spacing w:val="-6"/>
        </w:rPr>
        <w:t> </w:t>
      </w:r>
      <w:r>
        <w:rPr/>
        <w:t>kapacitě</w:t>
      </w:r>
      <w:r>
        <w:rPr>
          <w:spacing w:val="-1"/>
        </w:rPr>
        <w:t> </w:t>
      </w:r>
      <w:r>
        <w:rPr/>
        <w:t>6,39</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6.39</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9.55</w:t>
            </w:r>
          </w:p>
        </w:tc>
      </w:tr>
      <w:tr>
        <w:trPr>
          <w:trHeight w:val="505"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7.42</w:t>
            </w:r>
          </w:p>
        </w:tc>
      </w:tr>
      <w:tr>
        <w:trPr>
          <w:trHeight w:val="532" w:hRule="atLeast"/>
        </w:trPr>
        <w:tc>
          <w:tcPr>
            <w:tcW w:w="3771" w:type="dxa"/>
          </w:tcPr>
          <w:p>
            <w:pPr>
              <w:pStyle w:val="TableParagraph"/>
              <w:ind w:left="388"/>
              <w:rPr>
                <w:sz w:val="20"/>
              </w:rPr>
            </w:pPr>
            <w:r>
              <w:rPr>
                <w:sz w:val="20"/>
              </w:rPr>
              <w:t>Sníženi</w:t>
            </w:r>
            <w:r>
              <w:rPr>
                <w:spacing w:val="-8"/>
                <w:sz w:val="20"/>
              </w:rPr>
              <w:t> </w:t>
            </w:r>
            <w:r>
              <w:rPr>
                <w:sz w:val="20"/>
              </w:rPr>
              <w:t>spotřeby</w:t>
            </w:r>
            <w:r>
              <w:rPr>
                <w:spacing w:val="-7"/>
                <w:sz w:val="20"/>
              </w:rPr>
              <w:t> </w:t>
            </w:r>
            <w:r>
              <w:rPr>
                <w:sz w:val="20"/>
              </w:rPr>
              <w:t>primární</w:t>
            </w:r>
            <w:r>
              <w:rPr>
                <w:spacing w:val="-7"/>
                <w:sz w:val="20"/>
              </w:rPr>
              <w:t> </w:t>
            </w:r>
            <w:r>
              <w:rPr>
                <w:sz w:val="20"/>
              </w:rPr>
              <w:t>energie</w:t>
            </w:r>
            <w:r>
              <w:rPr>
                <w:spacing w:val="-8"/>
                <w:sz w:val="20"/>
              </w:rPr>
              <w:t> </w:t>
            </w:r>
            <w:r>
              <w:rPr>
                <w:spacing w:val="-10"/>
                <w:sz w:val="20"/>
              </w:rPr>
              <w:t>z</w:t>
            </w:r>
          </w:p>
          <w:p>
            <w:pPr>
              <w:pStyle w:val="TableParagraph"/>
              <w:spacing w:line="246" w:lineRule="exact"/>
              <w:ind w:left="388"/>
              <w:rPr>
                <w:sz w:val="20"/>
              </w:rPr>
            </w:pPr>
            <w:r>
              <w:rPr>
                <w:w w:val="95"/>
                <w:sz w:val="20"/>
              </w:rPr>
              <w:t>neobnovitelných</w:t>
            </w:r>
            <w:r>
              <w:rPr>
                <w:spacing w:val="57"/>
                <w:sz w:val="20"/>
              </w:rPr>
              <w:t> </w:t>
            </w:r>
            <w:r>
              <w:rPr>
                <w:spacing w:val="-2"/>
                <w:sz w:val="20"/>
              </w:rPr>
              <w:t>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22.43</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8.63</w:t>
            </w:r>
          </w:p>
        </w:tc>
      </w:tr>
    </w:tbl>
    <w:p>
      <w:pPr>
        <w:pStyle w:val="ListParagraph"/>
        <w:numPr>
          <w:ilvl w:val="1"/>
          <w:numId w:val="4"/>
        </w:numPr>
        <w:tabs>
          <w:tab w:pos="743" w:val="left" w:leader="none"/>
        </w:tabs>
        <w:spacing w:line="240" w:lineRule="auto" w:before="122"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w:t>
      </w:r>
      <w:r>
        <w:rPr>
          <w:spacing w:val="-1"/>
          <w:sz w:val="20"/>
        </w:rPr>
        <w:t> </w:t>
      </w:r>
      <w:r>
        <w:rPr>
          <w:sz w:val="20"/>
        </w:rPr>
        <w:t>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5"/>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 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22"/>
        </w:rPr>
        <w:t> </w:t>
      </w:r>
      <w:r>
        <w:rPr/>
        <w:t>Příjemce</w:t>
      </w:r>
      <w:r>
        <w:rPr>
          <w:spacing w:val="19"/>
        </w:rPr>
        <w:t> </w:t>
      </w:r>
      <w:r>
        <w:rPr/>
        <w:t>podpory</w:t>
      </w:r>
      <w:r>
        <w:rPr>
          <w:spacing w:val="19"/>
        </w:rPr>
        <w:t> </w:t>
      </w:r>
      <w:r>
        <w:rPr/>
        <w:t>je</w:t>
      </w:r>
      <w:r>
        <w:rPr>
          <w:spacing w:val="19"/>
        </w:rPr>
        <w:t> </w:t>
      </w:r>
      <w:r>
        <w:rPr/>
        <w:t>v</w:t>
      </w:r>
      <w:r>
        <w:rPr>
          <w:spacing w:val="-3"/>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440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156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2024-09-27T07:19:38Z</dcterms:created>
  <dcterms:modified xsi:type="dcterms:W3CDTF">2024-09-27T07:19:38Z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pro Microsoft 365</vt:lpwstr>
  </property>
  <property fmtid="{D5CDD505-2E9C-101B-9397-08002B2CF9AE}" pid="4" name="LastSaved">
    <vt:filetime>2024-09-27T00:00:00Z</vt:filetime>
  </property>
</Properties>
</file>