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9A4E93" w14:textId="77777777" w:rsidR="00046C09" w:rsidRDefault="00046C09" w:rsidP="004322C8">
      <w:pPr>
        <w:spacing w:line="276" w:lineRule="auto"/>
        <w:jc w:val="center"/>
        <w:rPr>
          <w:rFonts w:eastAsia="Calibri"/>
          <w:b/>
          <w:i/>
          <w:color w:val="000000"/>
          <w:sz w:val="28"/>
          <w:szCs w:val="28"/>
          <w:u w:val="single"/>
        </w:rPr>
      </w:pPr>
    </w:p>
    <w:p w14:paraId="2E1778C6" w14:textId="701D06C9" w:rsidR="00B97BFC" w:rsidRPr="00F43932" w:rsidRDefault="007B3761" w:rsidP="004322C8">
      <w:pPr>
        <w:spacing w:line="276" w:lineRule="auto"/>
        <w:jc w:val="center"/>
        <w:rPr>
          <w:rFonts w:eastAsia="Calibri"/>
          <w:b/>
          <w:i/>
          <w:color w:val="000000"/>
          <w:sz w:val="28"/>
          <w:szCs w:val="28"/>
          <w:u w:val="single"/>
        </w:rPr>
      </w:pPr>
      <w:r w:rsidRPr="00F43932">
        <w:rPr>
          <w:rFonts w:eastAsia="Calibri"/>
          <w:b/>
          <w:i/>
          <w:color w:val="000000"/>
          <w:sz w:val="28"/>
          <w:szCs w:val="28"/>
          <w:u w:val="single"/>
        </w:rPr>
        <w:t xml:space="preserve">Smlouva o dílo </w:t>
      </w:r>
    </w:p>
    <w:p w14:paraId="55811CF2" w14:textId="77777777" w:rsidR="002062D7" w:rsidRPr="00F43932" w:rsidRDefault="00B97BFC" w:rsidP="004322C8">
      <w:pPr>
        <w:spacing w:line="276" w:lineRule="auto"/>
        <w:jc w:val="center"/>
        <w:rPr>
          <w:b/>
          <w:color w:val="000000"/>
          <w:sz w:val="22"/>
          <w:szCs w:val="22"/>
        </w:rPr>
      </w:pPr>
      <w:r w:rsidRPr="00F43932">
        <w:rPr>
          <w:b/>
          <w:color w:val="000000"/>
          <w:sz w:val="22"/>
          <w:szCs w:val="22"/>
        </w:rPr>
        <w:t>„Zajištění odvozu odpadu a dalších souvisejících služeb“</w:t>
      </w:r>
    </w:p>
    <w:p w14:paraId="554041A9" w14:textId="77777777" w:rsidR="00B97BFC" w:rsidRPr="00F43932" w:rsidRDefault="00B97BFC" w:rsidP="004322C8">
      <w:pPr>
        <w:spacing w:line="276" w:lineRule="auto"/>
        <w:jc w:val="center"/>
        <w:rPr>
          <w:rFonts w:eastAsia="Arial Unicode MS"/>
          <w:b/>
          <w:sz w:val="22"/>
          <w:szCs w:val="22"/>
        </w:rPr>
      </w:pPr>
    </w:p>
    <w:p w14:paraId="1D23D0C1" w14:textId="77777777" w:rsidR="007B3761" w:rsidRPr="00F43932" w:rsidRDefault="00E816B7" w:rsidP="00E816B7">
      <w:pPr>
        <w:pStyle w:val="StylNadpis2BookAntiqua"/>
        <w:numPr>
          <w:ilvl w:val="0"/>
          <w:numId w:val="0"/>
        </w:numPr>
        <w:spacing w:line="276" w:lineRule="auto"/>
        <w:jc w:val="center"/>
        <w:rPr>
          <w:rFonts w:eastAsia="Arial Unicode MS"/>
          <w:sz w:val="22"/>
          <w:szCs w:val="22"/>
        </w:rPr>
      </w:pPr>
      <w:r>
        <w:rPr>
          <w:rFonts w:eastAsia="Arial Unicode MS"/>
          <w:sz w:val="22"/>
          <w:szCs w:val="22"/>
        </w:rPr>
        <w:t xml:space="preserve">I. </w:t>
      </w:r>
      <w:r w:rsidR="007B3761" w:rsidRPr="00F43932">
        <w:rPr>
          <w:rFonts w:eastAsia="Arial Unicode MS"/>
          <w:sz w:val="22"/>
          <w:szCs w:val="22"/>
        </w:rPr>
        <w:t>S</w:t>
      </w:r>
      <w:r w:rsidR="00BA7D48" w:rsidRPr="00F43932">
        <w:rPr>
          <w:rFonts w:eastAsia="Arial Unicode MS"/>
          <w:sz w:val="22"/>
          <w:szCs w:val="22"/>
        </w:rPr>
        <w:t>mluvní strany</w:t>
      </w:r>
    </w:p>
    <w:p w14:paraId="020C4639" w14:textId="77777777" w:rsidR="007B3761" w:rsidRPr="00F43932" w:rsidRDefault="007B3761" w:rsidP="004322C8">
      <w:pPr>
        <w:spacing w:line="276" w:lineRule="auto"/>
        <w:jc w:val="center"/>
        <w:rPr>
          <w:sz w:val="22"/>
          <w:szCs w:val="22"/>
        </w:rPr>
      </w:pPr>
    </w:p>
    <w:p w14:paraId="2BEE9E79" w14:textId="397614A8" w:rsidR="001C5DCC" w:rsidRPr="002100F9" w:rsidRDefault="001C5DCC" w:rsidP="001C5DCC">
      <w:pPr>
        <w:spacing w:line="276" w:lineRule="auto"/>
        <w:rPr>
          <w:sz w:val="22"/>
          <w:szCs w:val="22"/>
        </w:rPr>
      </w:pPr>
      <w:r w:rsidRPr="002100F9">
        <w:rPr>
          <w:sz w:val="22"/>
          <w:szCs w:val="22"/>
        </w:rPr>
        <w:t>Objednatel:</w:t>
      </w:r>
      <w:r w:rsidRPr="002100F9">
        <w:rPr>
          <w:sz w:val="22"/>
          <w:szCs w:val="22"/>
        </w:rPr>
        <w:tab/>
      </w:r>
      <w:r w:rsidR="002546F0" w:rsidRPr="002546F0">
        <w:rPr>
          <w:b/>
          <w:sz w:val="22"/>
          <w:szCs w:val="22"/>
        </w:rPr>
        <w:t>Národní galerie v Praze</w:t>
      </w:r>
    </w:p>
    <w:p w14:paraId="6EFD73C8" w14:textId="53265D69" w:rsidR="001C5DCC" w:rsidRPr="002100F9" w:rsidRDefault="001C5DCC" w:rsidP="001C5DCC">
      <w:pPr>
        <w:spacing w:line="276" w:lineRule="auto"/>
        <w:rPr>
          <w:sz w:val="22"/>
          <w:szCs w:val="22"/>
        </w:rPr>
      </w:pPr>
      <w:r w:rsidRPr="002100F9">
        <w:rPr>
          <w:sz w:val="22"/>
          <w:szCs w:val="22"/>
        </w:rPr>
        <w:t>Sídlo:</w:t>
      </w:r>
      <w:r w:rsidRPr="002100F9">
        <w:rPr>
          <w:sz w:val="22"/>
          <w:szCs w:val="22"/>
        </w:rPr>
        <w:tab/>
      </w:r>
      <w:r w:rsidR="002546F0" w:rsidRPr="002546F0">
        <w:rPr>
          <w:sz w:val="22"/>
          <w:szCs w:val="22"/>
        </w:rPr>
        <w:t>Staroměstské náměstí 606/12, 110 00, Praha 1 - Staré Město</w:t>
      </w:r>
    </w:p>
    <w:p w14:paraId="44CC430E" w14:textId="49CADCA6" w:rsidR="001C5DCC" w:rsidRPr="002100F9" w:rsidRDefault="001C5DCC" w:rsidP="001C5DCC">
      <w:pPr>
        <w:spacing w:line="276" w:lineRule="auto"/>
        <w:rPr>
          <w:sz w:val="22"/>
          <w:szCs w:val="22"/>
        </w:rPr>
      </w:pPr>
      <w:r w:rsidRPr="002100F9">
        <w:rPr>
          <w:sz w:val="22"/>
          <w:szCs w:val="22"/>
        </w:rPr>
        <w:t xml:space="preserve">Zastoupen: </w:t>
      </w:r>
      <w:r w:rsidRPr="002100F9">
        <w:rPr>
          <w:sz w:val="22"/>
          <w:szCs w:val="22"/>
        </w:rPr>
        <w:tab/>
      </w:r>
      <w:r w:rsidR="00C84607">
        <w:rPr>
          <w:sz w:val="22"/>
          <w:szCs w:val="22"/>
        </w:rPr>
        <w:t>Alicijí Knast, generální ředitelkou</w:t>
      </w:r>
    </w:p>
    <w:p w14:paraId="6B3544FA" w14:textId="5C433E37" w:rsidR="001C5DCC" w:rsidRPr="002100F9" w:rsidRDefault="001C5DCC" w:rsidP="001C5DCC">
      <w:pPr>
        <w:spacing w:line="276" w:lineRule="auto"/>
        <w:rPr>
          <w:sz w:val="22"/>
          <w:szCs w:val="22"/>
        </w:rPr>
      </w:pPr>
      <w:r w:rsidRPr="002100F9">
        <w:rPr>
          <w:sz w:val="22"/>
          <w:szCs w:val="22"/>
        </w:rPr>
        <w:t>IČ:</w:t>
      </w:r>
      <w:r w:rsidRPr="002100F9">
        <w:rPr>
          <w:sz w:val="22"/>
          <w:szCs w:val="22"/>
        </w:rPr>
        <w:tab/>
      </w:r>
      <w:r w:rsidR="002546F0" w:rsidRPr="002546F0">
        <w:rPr>
          <w:sz w:val="22"/>
          <w:szCs w:val="22"/>
        </w:rPr>
        <w:t>00023281</w:t>
      </w:r>
    </w:p>
    <w:p w14:paraId="75A4234D" w14:textId="09A4530E" w:rsidR="001C5DCC" w:rsidRPr="002100F9" w:rsidRDefault="001C5DCC" w:rsidP="001C5DCC">
      <w:pPr>
        <w:spacing w:line="276" w:lineRule="auto"/>
        <w:rPr>
          <w:sz w:val="22"/>
          <w:szCs w:val="22"/>
        </w:rPr>
      </w:pPr>
      <w:r w:rsidRPr="002100F9">
        <w:rPr>
          <w:sz w:val="22"/>
          <w:szCs w:val="22"/>
        </w:rPr>
        <w:t>DIČ:</w:t>
      </w:r>
      <w:r w:rsidRPr="002100F9">
        <w:rPr>
          <w:sz w:val="22"/>
          <w:szCs w:val="22"/>
        </w:rPr>
        <w:tab/>
      </w:r>
      <w:r w:rsidR="002546F0">
        <w:rPr>
          <w:sz w:val="22"/>
          <w:szCs w:val="22"/>
        </w:rPr>
        <w:t>CZ</w:t>
      </w:r>
      <w:r w:rsidR="002546F0" w:rsidRPr="002546F0">
        <w:rPr>
          <w:sz w:val="22"/>
          <w:szCs w:val="22"/>
        </w:rPr>
        <w:t>00023281</w:t>
      </w:r>
    </w:p>
    <w:p w14:paraId="34EB442C" w14:textId="37D8245A" w:rsidR="001C5DCC" w:rsidRPr="002100F9" w:rsidRDefault="001C5DCC" w:rsidP="001C5DCC">
      <w:pPr>
        <w:spacing w:line="276" w:lineRule="auto"/>
        <w:rPr>
          <w:sz w:val="22"/>
          <w:szCs w:val="22"/>
        </w:rPr>
      </w:pPr>
      <w:r>
        <w:rPr>
          <w:sz w:val="22"/>
          <w:szCs w:val="22"/>
        </w:rPr>
        <w:t>Bankovní</w:t>
      </w:r>
      <w:r w:rsidRPr="002100F9">
        <w:rPr>
          <w:sz w:val="22"/>
          <w:szCs w:val="22"/>
        </w:rPr>
        <w:t xml:space="preserve"> spojení: </w:t>
      </w:r>
      <w:r w:rsidRPr="002100F9">
        <w:rPr>
          <w:sz w:val="22"/>
          <w:szCs w:val="22"/>
        </w:rPr>
        <w:tab/>
      </w:r>
      <w:r w:rsidR="00046C09">
        <w:rPr>
          <w:sz w:val="22"/>
          <w:szCs w:val="22"/>
        </w:rPr>
        <w:t>XXXXXXXXXXXXXXX</w:t>
      </w:r>
    </w:p>
    <w:p w14:paraId="40A327EC" w14:textId="1FEA80B9" w:rsidR="001C5DCC" w:rsidRPr="002100F9" w:rsidRDefault="001C5DCC" w:rsidP="001C5DCC">
      <w:pPr>
        <w:spacing w:line="276" w:lineRule="auto"/>
        <w:rPr>
          <w:sz w:val="22"/>
          <w:szCs w:val="22"/>
        </w:rPr>
      </w:pPr>
      <w:r w:rsidRPr="002100F9">
        <w:rPr>
          <w:sz w:val="22"/>
          <w:szCs w:val="22"/>
        </w:rPr>
        <w:t xml:space="preserve">Číslo účtu: </w:t>
      </w:r>
      <w:r w:rsidRPr="002100F9">
        <w:rPr>
          <w:sz w:val="22"/>
          <w:szCs w:val="22"/>
        </w:rPr>
        <w:tab/>
      </w:r>
      <w:r w:rsidR="00046C09">
        <w:rPr>
          <w:sz w:val="22"/>
          <w:szCs w:val="22"/>
        </w:rPr>
        <w:t>XXXXXXXXXXXXXXXX</w:t>
      </w:r>
    </w:p>
    <w:p w14:paraId="4E3F5DB4" w14:textId="77777777" w:rsidR="001C5DCC" w:rsidRPr="002100F9" w:rsidRDefault="001C5DCC" w:rsidP="001C5DCC">
      <w:pPr>
        <w:spacing w:line="276" w:lineRule="auto"/>
        <w:rPr>
          <w:i/>
          <w:sz w:val="22"/>
          <w:szCs w:val="22"/>
        </w:rPr>
      </w:pPr>
      <w:r w:rsidRPr="002100F9">
        <w:rPr>
          <w:i/>
          <w:sz w:val="22"/>
          <w:szCs w:val="22"/>
        </w:rPr>
        <w:tab/>
        <w:t>(dále jen jako ,,objednatel</w:t>
      </w:r>
      <w:r w:rsidRPr="002100F9">
        <w:rPr>
          <w:sz w:val="22"/>
          <w:szCs w:val="22"/>
        </w:rPr>
        <w:t>“</w:t>
      </w:r>
      <w:r w:rsidRPr="002100F9">
        <w:rPr>
          <w:i/>
          <w:sz w:val="22"/>
          <w:szCs w:val="22"/>
        </w:rPr>
        <w:t>)</w:t>
      </w:r>
    </w:p>
    <w:p w14:paraId="6FFA9B7A" w14:textId="77777777" w:rsidR="001C5DCC" w:rsidRPr="002100F9" w:rsidRDefault="001C5DCC" w:rsidP="001C5DCC">
      <w:pPr>
        <w:spacing w:line="276" w:lineRule="auto"/>
        <w:rPr>
          <w:sz w:val="22"/>
          <w:szCs w:val="22"/>
        </w:rPr>
      </w:pPr>
      <w:r w:rsidRPr="002100F9">
        <w:rPr>
          <w:sz w:val="22"/>
          <w:szCs w:val="22"/>
        </w:rPr>
        <w:t xml:space="preserve"> </w:t>
      </w:r>
    </w:p>
    <w:p w14:paraId="7C2B9665" w14:textId="77777777" w:rsidR="001C5DCC" w:rsidRPr="002100F9" w:rsidRDefault="001C5DCC" w:rsidP="001C5DCC">
      <w:pPr>
        <w:spacing w:line="276" w:lineRule="auto"/>
        <w:rPr>
          <w:sz w:val="22"/>
          <w:szCs w:val="22"/>
        </w:rPr>
      </w:pPr>
      <w:r w:rsidRPr="002100F9">
        <w:rPr>
          <w:sz w:val="22"/>
          <w:szCs w:val="22"/>
        </w:rPr>
        <w:t>a</w:t>
      </w:r>
    </w:p>
    <w:p w14:paraId="2F35A34B" w14:textId="77777777" w:rsidR="001C5DCC" w:rsidRPr="002100F9" w:rsidRDefault="001C5DCC" w:rsidP="001C5DCC">
      <w:pPr>
        <w:spacing w:line="276" w:lineRule="auto"/>
        <w:rPr>
          <w:sz w:val="22"/>
          <w:szCs w:val="22"/>
        </w:rPr>
      </w:pPr>
    </w:p>
    <w:p w14:paraId="37C63ECD" w14:textId="77777777" w:rsidR="001C5DCC" w:rsidRPr="002100F9" w:rsidRDefault="001C5DCC" w:rsidP="001C5DCC">
      <w:pPr>
        <w:spacing w:line="276" w:lineRule="auto"/>
        <w:rPr>
          <w:sz w:val="22"/>
          <w:szCs w:val="22"/>
        </w:rPr>
      </w:pPr>
      <w:r w:rsidRPr="002100F9">
        <w:rPr>
          <w:sz w:val="22"/>
          <w:szCs w:val="22"/>
        </w:rPr>
        <w:t xml:space="preserve">Zhotovitel: </w:t>
      </w:r>
      <w:r w:rsidRPr="002100F9">
        <w:rPr>
          <w:sz w:val="22"/>
          <w:szCs w:val="22"/>
        </w:rPr>
        <w:tab/>
      </w:r>
      <w:r w:rsidRPr="002100F9">
        <w:rPr>
          <w:b/>
          <w:sz w:val="22"/>
          <w:szCs w:val="22"/>
        </w:rPr>
        <w:t>Komwag, podnik čistoty a údržby města, a.s.</w:t>
      </w:r>
    </w:p>
    <w:p w14:paraId="4B640E0C" w14:textId="77777777" w:rsidR="001C5DCC" w:rsidRPr="002100F9" w:rsidRDefault="001C5DCC" w:rsidP="001C5DCC">
      <w:pPr>
        <w:spacing w:line="276" w:lineRule="auto"/>
        <w:rPr>
          <w:sz w:val="22"/>
          <w:szCs w:val="22"/>
        </w:rPr>
      </w:pPr>
      <w:r w:rsidRPr="002100F9">
        <w:rPr>
          <w:sz w:val="22"/>
          <w:szCs w:val="22"/>
        </w:rPr>
        <w:t xml:space="preserve">Sídlo: </w:t>
      </w:r>
      <w:r w:rsidRPr="002100F9">
        <w:rPr>
          <w:sz w:val="22"/>
          <w:szCs w:val="22"/>
        </w:rPr>
        <w:tab/>
        <w:t xml:space="preserve">Perucká </w:t>
      </w:r>
      <w:r>
        <w:rPr>
          <w:sz w:val="22"/>
          <w:szCs w:val="22"/>
        </w:rPr>
        <w:t>2542/</w:t>
      </w:r>
      <w:r w:rsidRPr="002100F9">
        <w:rPr>
          <w:sz w:val="22"/>
          <w:szCs w:val="22"/>
        </w:rPr>
        <w:t>10, 120 00 Praha 2</w:t>
      </w:r>
    </w:p>
    <w:p w14:paraId="587BB873" w14:textId="77777777" w:rsidR="001C5DCC" w:rsidRDefault="001C5DCC" w:rsidP="001C5DCC">
      <w:pPr>
        <w:spacing w:line="276" w:lineRule="auto"/>
        <w:rPr>
          <w:sz w:val="22"/>
          <w:szCs w:val="22"/>
        </w:rPr>
      </w:pPr>
      <w:r>
        <w:rPr>
          <w:sz w:val="22"/>
          <w:szCs w:val="22"/>
        </w:rPr>
        <w:t>Korespondenční adresa:</w:t>
      </w:r>
      <w:r>
        <w:rPr>
          <w:sz w:val="22"/>
          <w:szCs w:val="22"/>
        </w:rPr>
        <w:tab/>
      </w:r>
      <w:r w:rsidRPr="002100F9">
        <w:rPr>
          <w:sz w:val="22"/>
          <w:szCs w:val="22"/>
        </w:rPr>
        <w:t xml:space="preserve">Perucká </w:t>
      </w:r>
      <w:r>
        <w:rPr>
          <w:sz w:val="22"/>
          <w:szCs w:val="22"/>
        </w:rPr>
        <w:t>2542/</w:t>
      </w:r>
      <w:r w:rsidRPr="002100F9">
        <w:rPr>
          <w:sz w:val="22"/>
          <w:szCs w:val="22"/>
        </w:rPr>
        <w:t>10, 120 00 Praha 2</w:t>
      </w:r>
    </w:p>
    <w:p w14:paraId="1D6008AB" w14:textId="77777777" w:rsidR="001C5DCC" w:rsidRDefault="001C5DCC" w:rsidP="001C5DCC">
      <w:pPr>
        <w:spacing w:line="276" w:lineRule="auto"/>
        <w:rPr>
          <w:sz w:val="22"/>
          <w:szCs w:val="22"/>
        </w:rPr>
      </w:pPr>
      <w:r>
        <w:rPr>
          <w:sz w:val="22"/>
          <w:szCs w:val="22"/>
        </w:rPr>
        <w:t>Zápis v OR:</w:t>
      </w:r>
      <w:r>
        <w:rPr>
          <w:sz w:val="22"/>
          <w:szCs w:val="22"/>
        </w:rPr>
        <w:tab/>
        <w:t>Registrován Městským soudem v Praze, oddíl B, vložka 3826</w:t>
      </w:r>
    </w:p>
    <w:p w14:paraId="08394963" w14:textId="77777777" w:rsidR="001C5DCC" w:rsidRPr="002100F9" w:rsidRDefault="001C5DCC" w:rsidP="001C5DCC">
      <w:pPr>
        <w:spacing w:line="276" w:lineRule="auto"/>
        <w:rPr>
          <w:sz w:val="22"/>
          <w:szCs w:val="22"/>
        </w:rPr>
      </w:pPr>
      <w:r w:rsidRPr="002100F9">
        <w:rPr>
          <w:sz w:val="22"/>
          <w:szCs w:val="22"/>
        </w:rPr>
        <w:t xml:space="preserve">Zastoupen: </w:t>
      </w:r>
      <w:r w:rsidRPr="002100F9">
        <w:rPr>
          <w:sz w:val="22"/>
          <w:szCs w:val="22"/>
        </w:rPr>
        <w:tab/>
        <w:t>Jaroslavem Stružkou – výkonným ředitelem a předsedou představenstva</w:t>
      </w:r>
    </w:p>
    <w:p w14:paraId="18C11676" w14:textId="77777777" w:rsidR="001C5DCC" w:rsidRPr="002100F9" w:rsidRDefault="001C5DCC" w:rsidP="001C5DCC">
      <w:pPr>
        <w:spacing w:line="276" w:lineRule="auto"/>
        <w:rPr>
          <w:sz w:val="22"/>
          <w:szCs w:val="22"/>
        </w:rPr>
      </w:pPr>
      <w:r w:rsidRPr="002100F9">
        <w:rPr>
          <w:sz w:val="22"/>
          <w:szCs w:val="22"/>
        </w:rPr>
        <w:tab/>
        <w:t>Ing. Janem Petružálkem – technickým ředitelem a místopředsedou představenstva</w:t>
      </w:r>
    </w:p>
    <w:p w14:paraId="428768E3" w14:textId="611E2533" w:rsidR="001C5DCC" w:rsidRDefault="001C5DCC" w:rsidP="001C5DCC">
      <w:pPr>
        <w:spacing w:line="276" w:lineRule="auto"/>
        <w:rPr>
          <w:sz w:val="22"/>
          <w:szCs w:val="22"/>
        </w:rPr>
      </w:pPr>
      <w:r>
        <w:rPr>
          <w:sz w:val="22"/>
          <w:szCs w:val="22"/>
        </w:rPr>
        <w:t>Tel.:</w:t>
      </w:r>
      <w:r>
        <w:rPr>
          <w:sz w:val="22"/>
          <w:szCs w:val="22"/>
        </w:rPr>
        <w:tab/>
      </w:r>
      <w:r w:rsidR="00046C09">
        <w:rPr>
          <w:sz w:val="22"/>
          <w:szCs w:val="22"/>
        </w:rPr>
        <w:t>XXXXXXXXX</w:t>
      </w:r>
    </w:p>
    <w:p w14:paraId="5FCF92E5" w14:textId="58996E88" w:rsidR="001C5DCC" w:rsidRDefault="001C5DCC" w:rsidP="001C5DCC">
      <w:pPr>
        <w:spacing w:line="276" w:lineRule="auto"/>
        <w:rPr>
          <w:sz w:val="22"/>
          <w:szCs w:val="22"/>
        </w:rPr>
      </w:pPr>
      <w:r>
        <w:rPr>
          <w:sz w:val="22"/>
          <w:szCs w:val="22"/>
        </w:rPr>
        <w:t>E-mail:</w:t>
      </w:r>
      <w:r>
        <w:rPr>
          <w:sz w:val="22"/>
          <w:szCs w:val="22"/>
        </w:rPr>
        <w:tab/>
      </w:r>
      <w:r w:rsidR="00046C09">
        <w:rPr>
          <w:sz w:val="22"/>
          <w:szCs w:val="22"/>
        </w:rPr>
        <w:t>XXXXXXXXXXXXXX</w:t>
      </w:r>
    </w:p>
    <w:p w14:paraId="39435181" w14:textId="77777777" w:rsidR="001C5DCC" w:rsidRPr="002100F9" w:rsidRDefault="001C5DCC" w:rsidP="001C5DCC">
      <w:pPr>
        <w:spacing w:line="276" w:lineRule="auto"/>
        <w:rPr>
          <w:sz w:val="22"/>
          <w:szCs w:val="22"/>
        </w:rPr>
      </w:pPr>
      <w:r w:rsidRPr="002100F9">
        <w:rPr>
          <w:sz w:val="22"/>
          <w:szCs w:val="22"/>
        </w:rPr>
        <w:t xml:space="preserve">IČ: </w:t>
      </w:r>
      <w:r w:rsidRPr="002100F9">
        <w:rPr>
          <w:sz w:val="22"/>
          <w:szCs w:val="22"/>
        </w:rPr>
        <w:tab/>
        <w:t>61057606</w:t>
      </w:r>
    </w:p>
    <w:p w14:paraId="669A946F" w14:textId="77777777" w:rsidR="001C5DCC" w:rsidRPr="002100F9" w:rsidRDefault="001C5DCC" w:rsidP="001C5DCC">
      <w:pPr>
        <w:spacing w:line="276" w:lineRule="auto"/>
        <w:rPr>
          <w:sz w:val="22"/>
          <w:szCs w:val="22"/>
        </w:rPr>
      </w:pPr>
      <w:r w:rsidRPr="002100F9">
        <w:rPr>
          <w:sz w:val="22"/>
          <w:szCs w:val="22"/>
        </w:rPr>
        <w:t xml:space="preserve">DIČ: </w:t>
      </w:r>
      <w:r w:rsidRPr="002100F9">
        <w:rPr>
          <w:sz w:val="22"/>
          <w:szCs w:val="22"/>
        </w:rPr>
        <w:tab/>
        <w:t>CZ61057606</w:t>
      </w:r>
    </w:p>
    <w:p w14:paraId="533D469B" w14:textId="6534C9BA" w:rsidR="001C5DCC" w:rsidRPr="002100F9" w:rsidRDefault="001C5DCC" w:rsidP="001C5DCC">
      <w:pPr>
        <w:spacing w:line="276" w:lineRule="auto"/>
        <w:rPr>
          <w:sz w:val="22"/>
          <w:szCs w:val="22"/>
        </w:rPr>
      </w:pPr>
      <w:r>
        <w:rPr>
          <w:sz w:val="22"/>
          <w:szCs w:val="22"/>
        </w:rPr>
        <w:t>Bankovní</w:t>
      </w:r>
      <w:r w:rsidRPr="002100F9">
        <w:rPr>
          <w:sz w:val="22"/>
          <w:szCs w:val="22"/>
        </w:rPr>
        <w:t xml:space="preserve"> spojení: </w:t>
      </w:r>
      <w:r w:rsidRPr="002100F9">
        <w:rPr>
          <w:sz w:val="22"/>
          <w:szCs w:val="22"/>
        </w:rPr>
        <w:tab/>
      </w:r>
      <w:r w:rsidR="00046C09">
        <w:rPr>
          <w:sz w:val="22"/>
          <w:szCs w:val="22"/>
        </w:rPr>
        <w:t>XXXXXXXXXXXXXX</w:t>
      </w:r>
    </w:p>
    <w:p w14:paraId="70CA91CE" w14:textId="7B65CA88" w:rsidR="001C5DCC" w:rsidRPr="002100F9" w:rsidRDefault="001C5DCC" w:rsidP="001C5DCC">
      <w:pPr>
        <w:spacing w:line="276" w:lineRule="auto"/>
        <w:rPr>
          <w:sz w:val="22"/>
          <w:szCs w:val="22"/>
        </w:rPr>
      </w:pPr>
      <w:r w:rsidRPr="002100F9">
        <w:rPr>
          <w:sz w:val="22"/>
          <w:szCs w:val="22"/>
        </w:rPr>
        <w:t xml:space="preserve">Číslo účtu: </w:t>
      </w:r>
      <w:r w:rsidRPr="002100F9">
        <w:rPr>
          <w:sz w:val="22"/>
          <w:szCs w:val="22"/>
        </w:rPr>
        <w:tab/>
      </w:r>
      <w:r w:rsidR="00046C09">
        <w:rPr>
          <w:sz w:val="22"/>
          <w:szCs w:val="22"/>
        </w:rPr>
        <w:t>XXXXXXXXXXXXXXX</w:t>
      </w:r>
    </w:p>
    <w:p w14:paraId="26488273" w14:textId="77777777" w:rsidR="001C5DCC" w:rsidRPr="002100F9" w:rsidRDefault="001C5DCC" w:rsidP="001C5DCC">
      <w:pPr>
        <w:spacing w:line="276" w:lineRule="auto"/>
        <w:rPr>
          <w:i/>
          <w:sz w:val="22"/>
          <w:szCs w:val="22"/>
        </w:rPr>
      </w:pPr>
      <w:r w:rsidRPr="002100F9">
        <w:rPr>
          <w:i/>
          <w:sz w:val="22"/>
          <w:szCs w:val="22"/>
        </w:rPr>
        <w:tab/>
        <w:t>(dále jen jako ,,zhotovitel</w:t>
      </w:r>
      <w:r w:rsidRPr="002100F9">
        <w:rPr>
          <w:sz w:val="22"/>
          <w:szCs w:val="22"/>
        </w:rPr>
        <w:t>“</w:t>
      </w:r>
      <w:r w:rsidRPr="002100F9">
        <w:rPr>
          <w:i/>
          <w:sz w:val="22"/>
          <w:szCs w:val="22"/>
        </w:rPr>
        <w:t>)</w:t>
      </w:r>
    </w:p>
    <w:p w14:paraId="46C13DEF" w14:textId="77777777" w:rsidR="00A32AA8" w:rsidRDefault="00A32AA8" w:rsidP="004322C8">
      <w:pPr>
        <w:pStyle w:val="Normlnweb"/>
        <w:spacing w:line="276" w:lineRule="auto"/>
        <w:rPr>
          <w:rFonts w:ascii="Book Antiqua" w:hAnsi="Book Antiqua" w:cs="Arial"/>
          <w:sz w:val="22"/>
          <w:szCs w:val="22"/>
        </w:rPr>
      </w:pPr>
    </w:p>
    <w:p w14:paraId="7E71D096" w14:textId="77777777" w:rsidR="00A920A2" w:rsidRPr="00A920A2" w:rsidRDefault="00A920A2" w:rsidP="00A920A2">
      <w:pPr>
        <w:spacing w:line="276" w:lineRule="auto"/>
        <w:jc w:val="center"/>
        <w:rPr>
          <w:sz w:val="22"/>
          <w:szCs w:val="22"/>
        </w:rPr>
      </w:pPr>
      <w:r w:rsidRPr="00A920A2">
        <w:rPr>
          <w:sz w:val="22"/>
          <w:szCs w:val="22"/>
        </w:rPr>
        <w:t>uzavírají tuto smlouvu o dílo podle § 1746 odst. 2 zákona č. 89/2012 Sb., občanského zákoníku, ve znění pozdějších předpisů (dále jen „Občanský zákoník“)</w:t>
      </w:r>
    </w:p>
    <w:p w14:paraId="6F5C17BB" w14:textId="77777777" w:rsidR="00224BB2" w:rsidRPr="00F43932" w:rsidRDefault="00F43932" w:rsidP="00224BB2">
      <w:pPr>
        <w:pStyle w:val="StylNadpis2BookAntiqua"/>
        <w:numPr>
          <w:ilvl w:val="0"/>
          <w:numId w:val="0"/>
        </w:numPr>
        <w:spacing w:after="240" w:line="276" w:lineRule="auto"/>
        <w:jc w:val="center"/>
        <w:rPr>
          <w:sz w:val="22"/>
          <w:szCs w:val="22"/>
        </w:rPr>
      </w:pPr>
      <w:r>
        <w:rPr>
          <w:sz w:val="22"/>
          <w:szCs w:val="22"/>
        </w:rPr>
        <w:br w:type="page"/>
      </w:r>
      <w:r w:rsidR="004322C8">
        <w:rPr>
          <w:sz w:val="22"/>
          <w:szCs w:val="22"/>
        </w:rPr>
        <w:lastRenderedPageBreak/>
        <w:t>I</w:t>
      </w:r>
      <w:r w:rsidR="00E816B7">
        <w:rPr>
          <w:sz w:val="22"/>
          <w:szCs w:val="22"/>
        </w:rPr>
        <w:t>I</w:t>
      </w:r>
      <w:r w:rsidR="004322C8">
        <w:rPr>
          <w:sz w:val="22"/>
          <w:szCs w:val="22"/>
        </w:rPr>
        <w:t xml:space="preserve">. </w:t>
      </w:r>
      <w:r w:rsidR="00182279" w:rsidRPr="00F43932">
        <w:rPr>
          <w:sz w:val="22"/>
          <w:szCs w:val="22"/>
        </w:rPr>
        <w:t>Předmět smlouvy</w:t>
      </w:r>
    </w:p>
    <w:p w14:paraId="3B0749E9" w14:textId="4272DE6B" w:rsidR="002D6330" w:rsidRPr="00F43932" w:rsidRDefault="002D6330" w:rsidP="00224BB2">
      <w:pPr>
        <w:pStyle w:val="cislovaninove"/>
        <w:spacing w:before="0" w:after="0"/>
      </w:pPr>
      <w:r w:rsidRPr="00F43932">
        <w:t xml:space="preserve">Předmětem této smlouvy je zajištění odvozu odpadu, jehož původcem je objednatel </w:t>
      </w:r>
      <w:r w:rsidR="004322C8">
        <w:t xml:space="preserve">a zajištění dalších </w:t>
      </w:r>
      <w:r w:rsidRPr="00F43932">
        <w:t>souvisejících služeb s odvozem odpadu. Prováděné činnosti zhot</w:t>
      </w:r>
      <w:r w:rsidR="004322C8">
        <w:t xml:space="preserve">ovitelem jsou uvedeny v příloze </w:t>
      </w:r>
      <w:r w:rsidR="00FA6861">
        <w:br/>
      </w:r>
      <w:r w:rsidRPr="00306D13">
        <w:rPr>
          <w:b/>
          <w:bCs/>
        </w:rPr>
        <w:t>č.</w:t>
      </w:r>
      <w:r w:rsidR="004322C8" w:rsidRPr="00306D13">
        <w:rPr>
          <w:b/>
          <w:bCs/>
        </w:rPr>
        <w:t xml:space="preserve"> </w:t>
      </w:r>
      <w:r w:rsidRPr="00306D13">
        <w:rPr>
          <w:b/>
          <w:bCs/>
        </w:rPr>
        <w:t xml:space="preserve">1 </w:t>
      </w:r>
      <w:r w:rsidR="00306D13" w:rsidRPr="00306D13">
        <w:rPr>
          <w:b/>
          <w:bCs/>
        </w:rPr>
        <w:t>–</w:t>
      </w:r>
      <w:r w:rsidRPr="00306D13">
        <w:rPr>
          <w:b/>
          <w:bCs/>
        </w:rPr>
        <w:t xml:space="preserve"> </w:t>
      </w:r>
      <w:r w:rsidR="00306D13" w:rsidRPr="00306D13">
        <w:rPr>
          <w:b/>
          <w:bCs/>
        </w:rPr>
        <w:t>Výpočtovém listu</w:t>
      </w:r>
      <w:r w:rsidRPr="00F43932">
        <w:t>.</w:t>
      </w:r>
    </w:p>
    <w:p w14:paraId="21AB358E" w14:textId="77777777" w:rsidR="00224BB2" w:rsidRPr="00F43932" w:rsidRDefault="002D6330" w:rsidP="00224BB2">
      <w:pPr>
        <w:pStyle w:val="cislovaninove"/>
        <w:spacing w:before="0" w:after="0"/>
      </w:pPr>
      <w:r w:rsidRPr="00F43932">
        <w:t>Zhotovitel prohlašuje, že vlastní veškerá nutná oprávnění k provozování činnosti související s předmětem smlouvy.</w:t>
      </w:r>
    </w:p>
    <w:p w14:paraId="40324E1F" w14:textId="77777777" w:rsidR="00224BB2" w:rsidRPr="00F43932" w:rsidRDefault="00E816B7" w:rsidP="00224BB2">
      <w:pPr>
        <w:pStyle w:val="StylNadpis2BookAntiqua"/>
        <w:numPr>
          <w:ilvl w:val="0"/>
          <w:numId w:val="0"/>
        </w:numPr>
        <w:spacing w:before="240" w:after="240" w:line="276" w:lineRule="auto"/>
        <w:jc w:val="center"/>
        <w:rPr>
          <w:sz w:val="22"/>
          <w:szCs w:val="22"/>
        </w:rPr>
      </w:pPr>
      <w:r>
        <w:rPr>
          <w:sz w:val="22"/>
          <w:szCs w:val="22"/>
        </w:rPr>
        <w:t xml:space="preserve">III. </w:t>
      </w:r>
      <w:r w:rsidR="002D6330" w:rsidRPr="00F43932">
        <w:rPr>
          <w:sz w:val="22"/>
          <w:szCs w:val="22"/>
        </w:rPr>
        <w:t>Cena a platební podmínky</w:t>
      </w:r>
    </w:p>
    <w:p w14:paraId="64EBC451" w14:textId="34C3BA03" w:rsidR="002D6330" w:rsidRPr="00B8495F" w:rsidRDefault="002D6330" w:rsidP="00224BB2">
      <w:pPr>
        <w:pStyle w:val="cislovaninove"/>
        <w:numPr>
          <w:ilvl w:val="0"/>
          <w:numId w:val="19"/>
        </w:numPr>
        <w:spacing w:before="0" w:after="0"/>
        <w:ind w:left="567" w:hanging="567"/>
      </w:pPr>
      <w:r w:rsidRPr="00B8495F">
        <w:t>Smluvní cena za činnosti uvedené v čl. II. Předmět smlouvy je uvedena v příloze č.</w:t>
      </w:r>
      <w:r w:rsidR="00FA6861" w:rsidRPr="00B8495F">
        <w:t xml:space="preserve"> </w:t>
      </w:r>
      <w:r w:rsidRPr="00B8495F">
        <w:t xml:space="preserve">1 </w:t>
      </w:r>
      <w:r w:rsidR="00306D13" w:rsidRPr="00B8495F">
        <w:t>–</w:t>
      </w:r>
      <w:r w:rsidRPr="00B8495F">
        <w:t xml:space="preserve"> </w:t>
      </w:r>
      <w:r w:rsidR="00306D13" w:rsidRPr="00B8495F">
        <w:t>Výpočtovém listu</w:t>
      </w:r>
      <w:r w:rsidRPr="00B8495F">
        <w:t>.</w:t>
      </w:r>
    </w:p>
    <w:p w14:paraId="43D73516" w14:textId="783E130F" w:rsidR="002D6330" w:rsidRPr="00B8495F" w:rsidRDefault="002D6330" w:rsidP="00224BB2">
      <w:pPr>
        <w:pStyle w:val="cislovaninove"/>
        <w:numPr>
          <w:ilvl w:val="0"/>
          <w:numId w:val="19"/>
        </w:numPr>
        <w:spacing w:before="0" w:after="0"/>
        <w:ind w:left="567" w:hanging="567"/>
      </w:pPr>
      <w:r w:rsidRPr="00B8495F">
        <w:t xml:space="preserve">Smluvní cena je splatná měsíčně vždy do </w:t>
      </w:r>
      <w:r w:rsidR="005F295B" w:rsidRPr="00B8495F">
        <w:t>30</w:t>
      </w:r>
      <w:r w:rsidRPr="00B8495F">
        <w:t xml:space="preserve"> dnů ode dne doručení objednateli na základě faktury vystavené zhotovitelem za příslušné měsíční období.</w:t>
      </w:r>
    </w:p>
    <w:p w14:paraId="2820D21F" w14:textId="7C888E26" w:rsidR="005F295B" w:rsidRPr="00B8495F" w:rsidRDefault="005F295B" w:rsidP="00224BB2">
      <w:pPr>
        <w:pStyle w:val="cislovaninove"/>
        <w:numPr>
          <w:ilvl w:val="0"/>
          <w:numId w:val="19"/>
        </w:numPr>
        <w:spacing w:before="0" w:after="0"/>
        <w:ind w:left="567" w:hanging="567"/>
      </w:pPr>
      <w:r w:rsidRPr="00B8495F">
        <w:t>Faktury budou zasílány na sídlo objednatele a též v elektronické podobě na adresu:</w:t>
      </w:r>
      <w:r w:rsidR="00046C09">
        <w:t xml:space="preserve"> XXXXXXXXXXXXXX</w:t>
      </w:r>
      <w:r w:rsidR="00284D4F" w:rsidRPr="00B8495F">
        <w:t>.</w:t>
      </w:r>
    </w:p>
    <w:p w14:paraId="321C68C8" w14:textId="77777777" w:rsidR="002D6330" w:rsidRPr="00B8495F" w:rsidRDefault="002D6330" w:rsidP="00224BB2">
      <w:pPr>
        <w:pStyle w:val="cislovaninove"/>
        <w:numPr>
          <w:ilvl w:val="0"/>
          <w:numId w:val="19"/>
        </w:numPr>
        <w:spacing w:before="0" w:after="0"/>
        <w:ind w:left="567" w:hanging="567"/>
      </w:pPr>
      <w:r w:rsidRPr="00B8495F">
        <w:t>V případě prodlení s placením vyúčtované ceny, bude zhotovitel objednateli účtovat za každý den prodlení úroky z prodlení ve výši 0,05 % z dlužné částky.</w:t>
      </w:r>
    </w:p>
    <w:p w14:paraId="06EC87B1" w14:textId="77777777" w:rsidR="00224BB2" w:rsidRPr="00B8495F" w:rsidRDefault="002D6330" w:rsidP="00224BB2">
      <w:pPr>
        <w:pStyle w:val="cislovaninove"/>
        <w:numPr>
          <w:ilvl w:val="0"/>
          <w:numId w:val="19"/>
        </w:numPr>
        <w:spacing w:before="0" w:after="0"/>
        <w:ind w:left="567" w:hanging="567"/>
      </w:pPr>
      <w:r w:rsidRPr="00B8495F">
        <w:t>V případě, že dojde k navýšení cen vstupních nákladů, vyhrazuje si zhotovitel právo zvýšit smluvní cenu. Tuto skutečnost s uvedením jejích důvodů je zhotovitel povinen písemně objednateli oznámit. Pokud zhotovitel neobdrží od objednatele do 30 dnů od doručení oznámení záporné stanovisko, považuje se nové cenové ujednání za oboustranně souhlasně uzavřené.</w:t>
      </w:r>
    </w:p>
    <w:p w14:paraId="3B1E4C45" w14:textId="77777777" w:rsidR="006A68EE" w:rsidRPr="00B8495F" w:rsidRDefault="006A68EE" w:rsidP="00224BB2">
      <w:pPr>
        <w:pStyle w:val="cislovaninove"/>
        <w:numPr>
          <w:ilvl w:val="0"/>
          <w:numId w:val="19"/>
        </w:numPr>
        <w:spacing w:before="0" w:after="0"/>
        <w:ind w:left="567" w:hanging="567"/>
      </w:pPr>
      <w:r w:rsidRPr="00B8495F">
        <w:t xml:space="preserve">Smluvní strany sjednávají, že jednotkové ceny dle přílohy č. 1 této smlouvy lze každoročně navýšit o inflaci, a to vždy k 1. 4. příslušného roku. Při počítání inflace </w:t>
      </w:r>
      <w:r w:rsidR="001F5B0C" w:rsidRPr="00B8495F">
        <w:t>smluvní strany vycházejí z údajů o průměrné roční míře inflace za předchozí kalendářní rok uveřejněných Českým statistickým úřadem sídle 100 00 Praha 10 – Strašnice, Na Padesátém 3268/81, IČ: 00025593 Zvýšení jednotkových cen dle přílohy č. 1 této smlouvy o inflaci je dodavatel povinen objednateli oznámit nejpozději do 15. 3. příslušného roku, jinak toto právo navýšit jednotkové ceny dle přílohy č. 1 této smlouvy v příslušném roce zaniká (dále jen „inflace“).</w:t>
      </w:r>
    </w:p>
    <w:p w14:paraId="1460CB09" w14:textId="77777777" w:rsidR="001F5B0C" w:rsidRPr="00B8495F" w:rsidRDefault="001F5B0C" w:rsidP="00224BB2">
      <w:pPr>
        <w:pStyle w:val="cislovaninove"/>
        <w:numPr>
          <w:ilvl w:val="0"/>
          <w:numId w:val="19"/>
        </w:numPr>
        <w:spacing w:before="0" w:after="0"/>
        <w:ind w:left="567" w:hanging="567"/>
      </w:pPr>
      <w:r w:rsidRPr="00B8495F">
        <w:t>Cena obsahuje veškeré náklady dodavatele nutné k úplné a řádné realizaci služeb. Cena zahrnuje všechny poplatky stanovené zejména platnými právními předpisy ČR. Smluvní strany se zavazují ke změně ceníků, a to formou dodatků v případě, že dojde ke změněn zákonných poplatků nebo dojde k významným změnám ve vývoji cen na trhu druhotných surovin.</w:t>
      </w:r>
    </w:p>
    <w:p w14:paraId="6059D52F" w14:textId="77777777" w:rsidR="00182279" w:rsidRPr="00B8495F" w:rsidRDefault="00E816B7" w:rsidP="00224BB2">
      <w:pPr>
        <w:pStyle w:val="StylNadpis2BookAntiqua"/>
        <w:numPr>
          <w:ilvl w:val="0"/>
          <w:numId w:val="0"/>
        </w:numPr>
        <w:spacing w:before="240" w:after="240" w:line="276" w:lineRule="auto"/>
        <w:jc w:val="center"/>
        <w:rPr>
          <w:sz w:val="22"/>
          <w:szCs w:val="22"/>
        </w:rPr>
      </w:pPr>
      <w:r w:rsidRPr="00B8495F">
        <w:rPr>
          <w:sz w:val="22"/>
          <w:szCs w:val="22"/>
        </w:rPr>
        <w:t>IV</w:t>
      </w:r>
      <w:r w:rsidR="000F56D7" w:rsidRPr="00B8495F">
        <w:rPr>
          <w:sz w:val="22"/>
          <w:szCs w:val="22"/>
        </w:rPr>
        <w:t xml:space="preserve">. </w:t>
      </w:r>
      <w:r w:rsidR="002D6330" w:rsidRPr="00B8495F">
        <w:rPr>
          <w:sz w:val="22"/>
          <w:szCs w:val="22"/>
        </w:rPr>
        <w:t>Čas plnění a způsob ukončení smlouvy</w:t>
      </w:r>
    </w:p>
    <w:p w14:paraId="71545FC3" w14:textId="0823AB18" w:rsidR="002D6330" w:rsidRPr="00B8495F" w:rsidRDefault="002D6330" w:rsidP="00224BB2">
      <w:pPr>
        <w:pStyle w:val="cislovaninove"/>
        <w:numPr>
          <w:ilvl w:val="0"/>
          <w:numId w:val="20"/>
        </w:numPr>
        <w:spacing w:before="0" w:after="0"/>
        <w:ind w:left="567" w:hanging="567"/>
      </w:pPr>
      <w:r w:rsidRPr="00B8495F">
        <w:t xml:space="preserve">Tato smlouva </w:t>
      </w:r>
      <w:r w:rsidR="005F295B" w:rsidRPr="00B8495F">
        <w:t xml:space="preserve">nabývá účinnosti dnem zveřejnění v registru smluv a je automaticky ukončena </w:t>
      </w:r>
      <w:r w:rsidR="00C84607" w:rsidRPr="00B8495F">
        <w:t>uplynutím tří let</w:t>
      </w:r>
      <w:r w:rsidR="005F295B" w:rsidRPr="00B8495F">
        <w:t xml:space="preserve"> po nabytí účinnosti.</w:t>
      </w:r>
    </w:p>
    <w:p w14:paraId="4CEAA710" w14:textId="77777777" w:rsidR="002D6330" w:rsidRPr="00F43932" w:rsidRDefault="002D6330" w:rsidP="00224BB2">
      <w:pPr>
        <w:pStyle w:val="cislovaninove"/>
        <w:numPr>
          <w:ilvl w:val="0"/>
          <w:numId w:val="20"/>
        </w:numPr>
        <w:spacing w:before="0" w:after="0"/>
        <w:ind w:left="567" w:hanging="567"/>
      </w:pPr>
      <w:r w:rsidRPr="00F43932">
        <w:t>Veškeré změny a doplňky této smlouvy mohou být provedeny pouze formou písemných dodatků k této smlouvě.</w:t>
      </w:r>
    </w:p>
    <w:p w14:paraId="6117E7F4" w14:textId="20B892E8" w:rsidR="00182279" w:rsidRPr="00F43932" w:rsidRDefault="002D6330" w:rsidP="00224BB2">
      <w:pPr>
        <w:pStyle w:val="cislovaninove"/>
        <w:numPr>
          <w:ilvl w:val="0"/>
          <w:numId w:val="20"/>
        </w:numPr>
        <w:spacing w:before="0" w:after="0"/>
        <w:ind w:left="567" w:hanging="567"/>
      </w:pPr>
      <w:r w:rsidRPr="00F43932">
        <w:t xml:space="preserve">Smlouva může být ukončena výpovědí, kdy výpovědní lhůta činí </w:t>
      </w:r>
      <w:r w:rsidR="005F295B" w:rsidRPr="00B8495F">
        <w:t>2 měsíce</w:t>
      </w:r>
      <w:r w:rsidRPr="00B8495F">
        <w:t xml:space="preserve"> a</w:t>
      </w:r>
      <w:r w:rsidRPr="00F43932">
        <w:t xml:space="preserve"> začíná běžet následující den po doručení výpovědi druhé straně.  </w:t>
      </w:r>
    </w:p>
    <w:p w14:paraId="6D2A5EFE" w14:textId="77777777" w:rsidR="00182279" w:rsidRPr="00F43932" w:rsidRDefault="000F56D7" w:rsidP="00224BB2">
      <w:pPr>
        <w:pStyle w:val="StylNadpis2BookAntiqua"/>
        <w:numPr>
          <w:ilvl w:val="0"/>
          <w:numId w:val="0"/>
        </w:numPr>
        <w:spacing w:before="240" w:after="240" w:line="276" w:lineRule="auto"/>
        <w:jc w:val="center"/>
        <w:rPr>
          <w:sz w:val="22"/>
          <w:szCs w:val="22"/>
        </w:rPr>
      </w:pPr>
      <w:r>
        <w:rPr>
          <w:sz w:val="22"/>
          <w:szCs w:val="22"/>
        </w:rPr>
        <w:lastRenderedPageBreak/>
        <w:t xml:space="preserve">V. </w:t>
      </w:r>
      <w:r w:rsidR="002D6330" w:rsidRPr="00F43932">
        <w:rPr>
          <w:sz w:val="22"/>
          <w:szCs w:val="22"/>
        </w:rPr>
        <w:t>Práva a povinnosti objednatele</w:t>
      </w:r>
    </w:p>
    <w:p w14:paraId="0D8B30EF" w14:textId="77777777" w:rsidR="00554D9B" w:rsidRPr="00F43932" w:rsidRDefault="002D6330" w:rsidP="00224BB2">
      <w:pPr>
        <w:pStyle w:val="MUJNOVY"/>
        <w:numPr>
          <w:ilvl w:val="0"/>
          <w:numId w:val="21"/>
        </w:numPr>
        <w:spacing w:before="0" w:after="0" w:line="276" w:lineRule="auto"/>
        <w:ind w:left="567" w:hanging="567"/>
      </w:pPr>
      <w:r w:rsidRPr="00F43932">
        <w:t>Objednatel se zavazuje, že o sběrné nádoby bude řádně pečovat. V případě jejich ztráty nebo znehodnocení oznámí objednatel toto v písemné formě neprodleně zhotoviteli.</w:t>
      </w:r>
    </w:p>
    <w:p w14:paraId="2FE101A3" w14:textId="06AC21AA" w:rsidR="002D6330" w:rsidRPr="00F43932" w:rsidRDefault="002D6330" w:rsidP="00224BB2">
      <w:pPr>
        <w:pStyle w:val="MUJNOVY"/>
        <w:numPr>
          <w:ilvl w:val="0"/>
          <w:numId w:val="21"/>
        </w:numPr>
        <w:spacing w:before="0" w:after="0" w:line="276" w:lineRule="auto"/>
        <w:ind w:left="567" w:hanging="567"/>
      </w:pPr>
      <w:r w:rsidRPr="00F43932">
        <w:t>Objednatel se zavazuje poskytnout zhotoviteli součinnost tím, že mu umožní bezpečný a volný přístup ke sběrným nádobám. V případě porušení této povinnosti ze strany objednatele se má za to, že zhotovitel svou povinnost vyplývající pro něho z této smlouvy splnil.</w:t>
      </w:r>
    </w:p>
    <w:p w14:paraId="6608A89F" w14:textId="77777777" w:rsidR="00182279" w:rsidRPr="00F43932" w:rsidRDefault="002D6330" w:rsidP="00224BB2">
      <w:pPr>
        <w:pStyle w:val="MUJNOVY"/>
        <w:numPr>
          <w:ilvl w:val="0"/>
          <w:numId w:val="21"/>
        </w:numPr>
        <w:spacing w:before="0" w:after="0" w:line="276" w:lineRule="auto"/>
        <w:ind w:left="567" w:hanging="567"/>
      </w:pPr>
      <w:r w:rsidRPr="00F43932">
        <w:t>Objednatel zajistí, aby se do nádob nedostal odpad jiného charakteru než ten pro, který je určen.</w:t>
      </w:r>
    </w:p>
    <w:p w14:paraId="7539D6DE" w14:textId="77777777" w:rsidR="00182279" w:rsidRPr="00F43932" w:rsidRDefault="00182279" w:rsidP="00224BB2">
      <w:pPr>
        <w:spacing w:line="276" w:lineRule="auto"/>
        <w:jc w:val="both"/>
        <w:rPr>
          <w:sz w:val="22"/>
          <w:szCs w:val="22"/>
        </w:rPr>
      </w:pPr>
    </w:p>
    <w:p w14:paraId="46F4ED32" w14:textId="77777777" w:rsidR="00182279" w:rsidRPr="00F43932" w:rsidRDefault="000F56D7" w:rsidP="00224BB2">
      <w:pPr>
        <w:pStyle w:val="StylNadpis2BookAntiqua"/>
        <w:numPr>
          <w:ilvl w:val="0"/>
          <w:numId w:val="0"/>
        </w:numPr>
        <w:spacing w:before="240" w:after="240" w:line="276" w:lineRule="auto"/>
        <w:jc w:val="center"/>
        <w:rPr>
          <w:sz w:val="22"/>
          <w:szCs w:val="22"/>
        </w:rPr>
      </w:pPr>
      <w:r>
        <w:rPr>
          <w:sz w:val="22"/>
          <w:szCs w:val="22"/>
        </w:rPr>
        <w:t>V</w:t>
      </w:r>
      <w:r w:rsidR="00E816B7">
        <w:rPr>
          <w:sz w:val="22"/>
          <w:szCs w:val="22"/>
        </w:rPr>
        <w:t>I</w:t>
      </w:r>
      <w:r>
        <w:rPr>
          <w:sz w:val="22"/>
          <w:szCs w:val="22"/>
        </w:rPr>
        <w:t xml:space="preserve">. </w:t>
      </w:r>
      <w:r w:rsidR="002D6330" w:rsidRPr="00F43932">
        <w:rPr>
          <w:sz w:val="22"/>
          <w:szCs w:val="22"/>
        </w:rPr>
        <w:t>Práva a povinnosti zhotovitele</w:t>
      </w:r>
    </w:p>
    <w:p w14:paraId="3D3C7C65" w14:textId="257A4DEC" w:rsidR="002D6330" w:rsidRPr="00F43932" w:rsidRDefault="002D6330" w:rsidP="00224BB2">
      <w:pPr>
        <w:pStyle w:val="MUJNOVY"/>
        <w:numPr>
          <w:ilvl w:val="0"/>
          <w:numId w:val="24"/>
        </w:numPr>
        <w:spacing w:before="0" w:after="0" w:line="276" w:lineRule="auto"/>
        <w:ind w:left="567" w:hanging="567"/>
        <w:contextualSpacing/>
      </w:pPr>
      <w:r w:rsidRPr="00F43932">
        <w:t>Zhotovitel zapůjčí objednateli po dobu trvání smlouvy nádoby v počtech dle přílohy č.1. Poškozené sběrné nádoby musí být zhotovitelem opraveny nebo vyměněny na jeho náklady</w:t>
      </w:r>
      <w:r w:rsidR="00284D4F">
        <w:t xml:space="preserve"> objednatele.</w:t>
      </w:r>
    </w:p>
    <w:p w14:paraId="65C6D770" w14:textId="148B4623" w:rsidR="00554D9B" w:rsidRPr="00B8495F" w:rsidRDefault="002D6330" w:rsidP="00224BB2">
      <w:pPr>
        <w:pStyle w:val="MUJNOVY"/>
        <w:numPr>
          <w:ilvl w:val="0"/>
          <w:numId w:val="24"/>
        </w:numPr>
        <w:spacing w:before="0" w:after="0" w:line="276" w:lineRule="auto"/>
        <w:ind w:left="567" w:hanging="567"/>
        <w:contextualSpacing/>
      </w:pPr>
      <w:r w:rsidRPr="00F43932">
        <w:rPr>
          <w:rFonts w:cs="Arial"/>
        </w:rPr>
        <w:t>Kontaktní osob</w:t>
      </w:r>
      <w:r w:rsidR="00B8495F">
        <w:rPr>
          <w:rFonts w:cs="Arial"/>
        </w:rPr>
        <w:t>ou</w:t>
      </w:r>
      <w:r w:rsidRPr="00F43932">
        <w:rPr>
          <w:rFonts w:cs="Arial"/>
        </w:rPr>
        <w:t xml:space="preserve"> za společnost Komwag, podnik čistoty a údržby města, a.s.</w:t>
      </w:r>
      <w:r w:rsidR="00B8495F">
        <w:rPr>
          <w:rFonts w:cs="Arial"/>
        </w:rPr>
        <w:t xml:space="preserve"> je</w:t>
      </w:r>
      <w:r w:rsidRPr="00F43932">
        <w:rPr>
          <w:rFonts w:cs="Arial"/>
        </w:rPr>
        <w:t xml:space="preserve"> pan </w:t>
      </w:r>
      <w:r w:rsidR="00046C09">
        <w:rPr>
          <w:rFonts w:cs="Arial"/>
        </w:rPr>
        <w:t>XXXXXXXXXXXXX XXX</w:t>
      </w:r>
      <w:r w:rsidRPr="00F43932">
        <w:rPr>
          <w:rFonts w:cs="Arial"/>
        </w:rPr>
        <w:t>, tel.</w:t>
      </w:r>
      <w:r w:rsidR="00545A1C">
        <w:rPr>
          <w:rFonts w:cs="Arial"/>
        </w:rPr>
        <w:t xml:space="preserve"> +</w:t>
      </w:r>
      <w:r w:rsidR="00046C09">
        <w:rPr>
          <w:rFonts w:cs="Arial"/>
        </w:rPr>
        <w:t>XXXXXXXXXXXX</w:t>
      </w:r>
      <w:r w:rsidR="00B8495F">
        <w:rPr>
          <w:rFonts w:cs="Arial"/>
        </w:rPr>
        <w:t>,</w:t>
      </w:r>
      <w:r w:rsidRPr="00F43932">
        <w:rPr>
          <w:rFonts w:cs="Arial"/>
        </w:rPr>
        <w:t xml:space="preserve"> e-mail </w:t>
      </w:r>
      <w:r w:rsidR="00046C09" w:rsidRPr="00F571B6">
        <w:rPr>
          <w:rFonts w:cs="Arial"/>
        </w:rPr>
        <w:t>XXXXXXXXXXXXX</w:t>
      </w:r>
      <w:r w:rsidRPr="00F43932">
        <w:rPr>
          <w:rFonts w:cs="Arial"/>
        </w:rPr>
        <w:t>.</w:t>
      </w:r>
      <w:r w:rsidR="00554D9B" w:rsidRPr="00F43932">
        <w:rPr>
          <w:rFonts w:cs="Arial"/>
        </w:rPr>
        <w:t xml:space="preserve"> </w:t>
      </w:r>
    </w:p>
    <w:p w14:paraId="1813E708" w14:textId="13043835" w:rsidR="00B8495F" w:rsidRDefault="00B8495F" w:rsidP="00B8495F">
      <w:pPr>
        <w:pStyle w:val="MUJNOVY"/>
        <w:numPr>
          <w:ilvl w:val="0"/>
          <w:numId w:val="24"/>
        </w:numPr>
        <w:spacing w:before="0" w:after="0" w:line="276" w:lineRule="auto"/>
        <w:ind w:left="567" w:hanging="567"/>
        <w:contextualSpacing/>
      </w:pPr>
      <w:r>
        <w:rPr>
          <w:rFonts w:cs="Arial"/>
        </w:rPr>
        <w:t>Kontaktní osobou za Národní galerii v Praze je pan</w:t>
      </w:r>
      <w:r w:rsidR="00046C09">
        <w:rPr>
          <w:rFonts w:cs="Arial"/>
        </w:rPr>
        <w:t xml:space="preserve"> XXXXXXXXXXX</w:t>
      </w:r>
      <w:r>
        <w:rPr>
          <w:rFonts w:cs="Arial"/>
        </w:rPr>
        <w:t>, tel. +</w:t>
      </w:r>
      <w:r w:rsidR="00046C09">
        <w:rPr>
          <w:rFonts w:cs="Arial"/>
        </w:rPr>
        <w:t>XXXXXXXXXXXX</w:t>
      </w:r>
      <w:r>
        <w:rPr>
          <w:rFonts w:cs="Arial"/>
        </w:rPr>
        <w:t xml:space="preserve">, email </w:t>
      </w:r>
      <w:r w:rsidR="00046C09" w:rsidRPr="00F571B6">
        <w:rPr>
          <w:rFonts w:cs="Arial"/>
        </w:rPr>
        <w:t>XXXXXXXXXXXXXXXX</w:t>
      </w:r>
    </w:p>
    <w:p w14:paraId="1843D79B" w14:textId="45A39E1A" w:rsidR="002D6330" w:rsidRPr="00F43932" w:rsidRDefault="00B8495F" w:rsidP="00B8495F">
      <w:pPr>
        <w:pStyle w:val="StylNadpis2BookAntiqua"/>
        <w:numPr>
          <w:ilvl w:val="0"/>
          <w:numId w:val="0"/>
        </w:numPr>
        <w:spacing w:before="240" w:after="240" w:line="276" w:lineRule="auto"/>
        <w:ind w:left="2495"/>
        <w:rPr>
          <w:sz w:val="22"/>
          <w:szCs w:val="22"/>
        </w:rPr>
      </w:pPr>
      <w:r>
        <w:rPr>
          <w:sz w:val="22"/>
          <w:szCs w:val="22"/>
        </w:rPr>
        <w:t xml:space="preserve">                           </w:t>
      </w:r>
      <w:r w:rsidR="00E816B7">
        <w:rPr>
          <w:sz w:val="22"/>
          <w:szCs w:val="22"/>
        </w:rPr>
        <w:t xml:space="preserve">VII. </w:t>
      </w:r>
      <w:r w:rsidR="00554D9B" w:rsidRPr="00F43932">
        <w:rPr>
          <w:sz w:val="22"/>
          <w:szCs w:val="22"/>
        </w:rPr>
        <w:t>Závěrečné ustanovení</w:t>
      </w:r>
    </w:p>
    <w:p w14:paraId="7DB308B5" w14:textId="77777777" w:rsidR="00554D9B" w:rsidRPr="00F43932" w:rsidRDefault="00554D9B" w:rsidP="00224BB2">
      <w:pPr>
        <w:pStyle w:val="MUJNOVY"/>
        <w:numPr>
          <w:ilvl w:val="0"/>
          <w:numId w:val="26"/>
        </w:numPr>
        <w:spacing w:before="0" w:after="0" w:line="276" w:lineRule="auto"/>
        <w:ind w:left="567" w:hanging="567"/>
      </w:pPr>
      <w:r w:rsidRPr="00F43932">
        <w:t>Veškeré změny a doplňky smlouvy, mohou být provedeny pouze formou písemných dodatků.</w:t>
      </w:r>
    </w:p>
    <w:p w14:paraId="5861F8D2" w14:textId="06201DEF" w:rsidR="00554D9B" w:rsidRDefault="00554D9B" w:rsidP="00224BB2">
      <w:pPr>
        <w:pStyle w:val="MUJNOVY"/>
        <w:numPr>
          <w:ilvl w:val="0"/>
          <w:numId w:val="26"/>
        </w:numPr>
        <w:spacing w:before="0" w:after="0" w:line="276" w:lineRule="auto"/>
        <w:ind w:left="567" w:hanging="567"/>
      </w:pPr>
      <w:r w:rsidRPr="00F43932">
        <w:t xml:space="preserve">Vztahy, které nejsou touto smlouvou výslovně upraveny se řídí Všeobecnými obchodními podmínkami svozu a likvidace odpadu společnosti </w:t>
      </w:r>
      <w:r w:rsidR="00FC762E" w:rsidRPr="00F43932">
        <w:t>Komwag,</w:t>
      </w:r>
      <w:r w:rsidRPr="00F43932">
        <w:t xml:space="preserve"> a.s. a dalšími obecně závaznými právními předpisy, které s předmětem smlouvy souvisí.</w:t>
      </w:r>
    </w:p>
    <w:p w14:paraId="6D2737A1" w14:textId="4F254DBC" w:rsidR="00284D4F" w:rsidRPr="00B8495F" w:rsidRDefault="00284D4F" w:rsidP="00284D4F">
      <w:pPr>
        <w:pStyle w:val="MUJNOVY"/>
        <w:numPr>
          <w:ilvl w:val="0"/>
          <w:numId w:val="26"/>
        </w:numPr>
        <w:spacing w:before="0" w:after="0" w:line="276" w:lineRule="auto"/>
        <w:ind w:left="567" w:hanging="567"/>
      </w:pPr>
      <w:r w:rsidRPr="00B8495F">
        <w:t>Pro případ povinnosti zveřejnění této smlouvy dle zákona č. 340/2015 Sb., o registru smluv, smluvní strany sjednávají, že zveřejnění provede objednatel. Obě smluvní strany berou na vědomí, že nebudou zveřejněny pouze ty informace, které nelze poskytnout podle předpisů upravujících svobodný přístup k informacím. Považuje-li poskytovatel některé informace uvedené v této smlouvě za informace, které nemohou nebo nemají být zveřejněny v registru smluv dle zákona č. 340/2015 Sb., je povinen na to objednatele současně s uzavřením této smlouvy písemně upozornit.</w:t>
      </w:r>
    </w:p>
    <w:p w14:paraId="41936DE0" w14:textId="77777777" w:rsidR="00554D9B" w:rsidRDefault="00554D9B" w:rsidP="00224BB2">
      <w:pPr>
        <w:pStyle w:val="MUJNOVY"/>
        <w:numPr>
          <w:ilvl w:val="0"/>
          <w:numId w:val="26"/>
        </w:numPr>
        <w:spacing w:before="0" w:after="0" w:line="276" w:lineRule="auto"/>
        <w:ind w:left="567" w:hanging="567"/>
      </w:pPr>
      <w:r w:rsidRPr="00F43932">
        <w:t>Smlouva je vyhotovena ve dvou stejnopisech, z nichž každá ze stran obdrží po jednom.</w:t>
      </w:r>
    </w:p>
    <w:p w14:paraId="17E559FC" w14:textId="77777777" w:rsidR="00284D4F" w:rsidRDefault="00284D4F" w:rsidP="00284D4F">
      <w:pPr>
        <w:pStyle w:val="MUJNOVY"/>
        <w:tabs>
          <w:tab w:val="clear" w:pos="840"/>
        </w:tabs>
        <w:spacing w:before="0" w:after="0" w:line="276" w:lineRule="auto"/>
      </w:pPr>
    </w:p>
    <w:p w14:paraId="7A588B5F" w14:textId="77777777" w:rsidR="00284D4F" w:rsidRDefault="00284D4F" w:rsidP="00284D4F">
      <w:pPr>
        <w:pStyle w:val="MUJNOVY"/>
        <w:tabs>
          <w:tab w:val="clear" w:pos="840"/>
        </w:tabs>
        <w:spacing w:before="0" w:after="0" w:line="276" w:lineRule="auto"/>
      </w:pPr>
    </w:p>
    <w:p w14:paraId="1E72F756" w14:textId="77777777" w:rsidR="00284D4F" w:rsidRDefault="00284D4F" w:rsidP="00284D4F">
      <w:pPr>
        <w:pStyle w:val="MUJNOVY"/>
        <w:tabs>
          <w:tab w:val="clear" w:pos="840"/>
        </w:tabs>
        <w:spacing w:before="0" w:after="0" w:line="276" w:lineRule="auto"/>
      </w:pPr>
    </w:p>
    <w:p w14:paraId="52DAE00E" w14:textId="77777777" w:rsidR="00284D4F" w:rsidRDefault="00284D4F" w:rsidP="00284D4F">
      <w:pPr>
        <w:pStyle w:val="MUJNOVY"/>
        <w:tabs>
          <w:tab w:val="clear" w:pos="840"/>
        </w:tabs>
        <w:spacing w:before="0" w:after="0" w:line="276" w:lineRule="auto"/>
      </w:pPr>
    </w:p>
    <w:p w14:paraId="6F8FDF91" w14:textId="77777777" w:rsidR="00284D4F" w:rsidRDefault="00284D4F" w:rsidP="00284D4F">
      <w:pPr>
        <w:pStyle w:val="MUJNOVY"/>
        <w:tabs>
          <w:tab w:val="clear" w:pos="840"/>
        </w:tabs>
        <w:spacing w:before="0" w:after="0" w:line="276" w:lineRule="auto"/>
      </w:pPr>
    </w:p>
    <w:p w14:paraId="4AA304DE" w14:textId="77777777" w:rsidR="00284D4F" w:rsidRDefault="00284D4F" w:rsidP="00284D4F">
      <w:pPr>
        <w:pStyle w:val="MUJNOVY"/>
        <w:tabs>
          <w:tab w:val="clear" w:pos="840"/>
        </w:tabs>
        <w:spacing w:before="0" w:after="0" w:line="276" w:lineRule="auto"/>
      </w:pPr>
    </w:p>
    <w:p w14:paraId="44158DC5" w14:textId="77777777" w:rsidR="00284D4F" w:rsidRDefault="00284D4F" w:rsidP="00284D4F">
      <w:pPr>
        <w:pStyle w:val="MUJNOVY"/>
        <w:tabs>
          <w:tab w:val="clear" w:pos="840"/>
        </w:tabs>
        <w:spacing w:before="0" w:after="0" w:line="276" w:lineRule="auto"/>
      </w:pPr>
    </w:p>
    <w:p w14:paraId="561B0E62" w14:textId="77777777" w:rsidR="00284D4F" w:rsidRDefault="00284D4F" w:rsidP="00284D4F">
      <w:pPr>
        <w:pStyle w:val="MUJNOVY"/>
        <w:tabs>
          <w:tab w:val="clear" w:pos="840"/>
        </w:tabs>
        <w:spacing w:before="0" w:after="0" w:line="276" w:lineRule="auto"/>
      </w:pPr>
    </w:p>
    <w:p w14:paraId="0FEED066" w14:textId="77777777" w:rsidR="00284D4F" w:rsidRDefault="00284D4F" w:rsidP="00284D4F">
      <w:pPr>
        <w:pStyle w:val="MUJNOVY"/>
        <w:tabs>
          <w:tab w:val="clear" w:pos="840"/>
        </w:tabs>
        <w:spacing w:before="0" w:after="0" w:line="276" w:lineRule="auto"/>
      </w:pPr>
    </w:p>
    <w:p w14:paraId="20BBECF0" w14:textId="77777777" w:rsidR="00284D4F" w:rsidRDefault="00284D4F" w:rsidP="00284D4F">
      <w:pPr>
        <w:pStyle w:val="MUJNOVY"/>
        <w:tabs>
          <w:tab w:val="clear" w:pos="840"/>
        </w:tabs>
        <w:spacing w:before="0" w:after="0" w:line="276" w:lineRule="auto"/>
      </w:pPr>
    </w:p>
    <w:p w14:paraId="3D75EFCA" w14:textId="77777777" w:rsidR="00284D4F" w:rsidRDefault="00284D4F" w:rsidP="00284D4F">
      <w:pPr>
        <w:pStyle w:val="MUJNOVY"/>
        <w:tabs>
          <w:tab w:val="clear" w:pos="840"/>
        </w:tabs>
        <w:spacing w:before="0" w:after="0" w:line="276" w:lineRule="auto"/>
      </w:pPr>
    </w:p>
    <w:p w14:paraId="00EFEE37" w14:textId="77777777" w:rsidR="00284D4F" w:rsidRDefault="00284D4F" w:rsidP="00284D4F">
      <w:pPr>
        <w:pStyle w:val="MUJNOVY"/>
        <w:tabs>
          <w:tab w:val="clear" w:pos="840"/>
        </w:tabs>
        <w:spacing w:before="0" w:after="0" w:line="276" w:lineRule="auto"/>
      </w:pPr>
    </w:p>
    <w:p w14:paraId="7F0AC000" w14:textId="77777777" w:rsidR="00284D4F" w:rsidRDefault="00284D4F" w:rsidP="00284D4F">
      <w:pPr>
        <w:pStyle w:val="MUJNOVY"/>
        <w:tabs>
          <w:tab w:val="clear" w:pos="840"/>
        </w:tabs>
        <w:spacing w:before="0" w:after="0" w:line="276" w:lineRule="auto"/>
      </w:pPr>
    </w:p>
    <w:p w14:paraId="4BF16D42" w14:textId="77777777" w:rsidR="00284D4F" w:rsidRPr="00F43932" w:rsidRDefault="00284D4F" w:rsidP="00284D4F">
      <w:pPr>
        <w:pStyle w:val="MUJNOVY"/>
        <w:tabs>
          <w:tab w:val="clear" w:pos="840"/>
        </w:tabs>
        <w:spacing w:before="0" w:after="0" w:line="276" w:lineRule="auto"/>
      </w:pPr>
    </w:p>
    <w:p w14:paraId="054CEC52" w14:textId="77777777" w:rsidR="001B38D2" w:rsidRPr="00F43932" w:rsidRDefault="001B38D2" w:rsidP="004322C8">
      <w:pPr>
        <w:spacing w:line="276" w:lineRule="auto"/>
        <w:jc w:val="both"/>
        <w:rPr>
          <w:sz w:val="22"/>
          <w:szCs w:val="22"/>
        </w:rPr>
      </w:pPr>
    </w:p>
    <w:p w14:paraId="7312C061" w14:textId="77777777" w:rsidR="00F43932" w:rsidRPr="00F43932" w:rsidRDefault="00F43932" w:rsidP="004322C8">
      <w:pPr>
        <w:spacing w:line="276" w:lineRule="auto"/>
        <w:jc w:val="both"/>
        <w:rPr>
          <w:sz w:val="22"/>
          <w:szCs w:val="22"/>
        </w:rPr>
      </w:pPr>
    </w:p>
    <w:p w14:paraId="316B4B17" w14:textId="77777777" w:rsidR="00F43932" w:rsidRPr="00F43932" w:rsidRDefault="00F43932" w:rsidP="004322C8">
      <w:pPr>
        <w:tabs>
          <w:tab w:val="left" w:pos="5387"/>
        </w:tabs>
        <w:spacing w:line="276" w:lineRule="auto"/>
        <w:jc w:val="both"/>
        <w:rPr>
          <w:sz w:val="22"/>
          <w:szCs w:val="22"/>
        </w:rPr>
      </w:pPr>
      <w:r w:rsidRPr="00F43932">
        <w:rPr>
          <w:sz w:val="22"/>
          <w:szCs w:val="22"/>
        </w:rPr>
        <w:t>Za Zhotovitele</w:t>
      </w:r>
      <w:r w:rsidRPr="00F43932">
        <w:rPr>
          <w:sz w:val="22"/>
          <w:szCs w:val="22"/>
        </w:rPr>
        <w:tab/>
        <w:t>Za Objednatele</w:t>
      </w:r>
    </w:p>
    <w:p w14:paraId="7C2C82F3" w14:textId="77777777" w:rsidR="00F43932" w:rsidRPr="00F43932" w:rsidRDefault="00F43932" w:rsidP="004322C8">
      <w:pPr>
        <w:spacing w:line="276" w:lineRule="auto"/>
        <w:jc w:val="both"/>
        <w:rPr>
          <w:sz w:val="22"/>
          <w:szCs w:val="22"/>
        </w:rPr>
      </w:pPr>
    </w:p>
    <w:p w14:paraId="52A89D10" w14:textId="77777777" w:rsidR="00F43932" w:rsidRPr="00F43932" w:rsidRDefault="00F43932" w:rsidP="004322C8">
      <w:pPr>
        <w:spacing w:line="276" w:lineRule="auto"/>
        <w:jc w:val="both"/>
        <w:rPr>
          <w:sz w:val="22"/>
          <w:szCs w:val="22"/>
        </w:rPr>
      </w:pPr>
    </w:p>
    <w:p w14:paraId="299E4129" w14:textId="77777777" w:rsidR="00F43932" w:rsidRPr="00F43932" w:rsidRDefault="00F43932" w:rsidP="004322C8">
      <w:pPr>
        <w:tabs>
          <w:tab w:val="left" w:pos="5387"/>
        </w:tabs>
        <w:spacing w:line="276" w:lineRule="auto"/>
        <w:jc w:val="both"/>
        <w:rPr>
          <w:sz w:val="22"/>
          <w:szCs w:val="22"/>
        </w:rPr>
      </w:pPr>
      <w:r w:rsidRPr="00F43932">
        <w:rPr>
          <w:sz w:val="22"/>
          <w:szCs w:val="22"/>
        </w:rPr>
        <w:t xml:space="preserve">V Praze dne </w:t>
      </w:r>
      <w:r w:rsidR="001B4B00">
        <w:rPr>
          <w:sz w:val="22"/>
          <w:szCs w:val="22"/>
        </w:rPr>
        <w:t>d. m. rrrr</w:t>
      </w:r>
      <w:r w:rsidR="00554190">
        <w:rPr>
          <w:b/>
          <w:sz w:val="22"/>
          <w:szCs w:val="22"/>
        </w:rPr>
        <w:t> </w:t>
      </w:r>
      <w:r w:rsidRPr="00F43932">
        <w:rPr>
          <w:sz w:val="22"/>
          <w:szCs w:val="22"/>
        </w:rPr>
        <w:tab/>
        <w:t xml:space="preserve">V ............... dne </w:t>
      </w:r>
      <w:r w:rsidR="001B4B00">
        <w:rPr>
          <w:sz w:val="22"/>
          <w:szCs w:val="22"/>
        </w:rPr>
        <w:t>d. m. rrrr</w:t>
      </w:r>
      <w:r w:rsidR="00554190">
        <w:rPr>
          <w:b/>
          <w:sz w:val="22"/>
          <w:szCs w:val="22"/>
        </w:rPr>
        <w:t> </w:t>
      </w:r>
    </w:p>
    <w:p w14:paraId="37368D46" w14:textId="77777777" w:rsidR="00F43932" w:rsidRPr="00F43932" w:rsidRDefault="00F43932" w:rsidP="004322C8">
      <w:pPr>
        <w:spacing w:line="276" w:lineRule="auto"/>
        <w:ind w:left="3402" w:hanging="3402"/>
        <w:rPr>
          <w:sz w:val="22"/>
          <w:szCs w:val="22"/>
        </w:rPr>
      </w:pPr>
    </w:p>
    <w:p w14:paraId="42D685EE" w14:textId="77777777" w:rsidR="00F43932" w:rsidRPr="00F43932" w:rsidRDefault="00F43932" w:rsidP="004322C8">
      <w:pPr>
        <w:spacing w:line="276" w:lineRule="auto"/>
        <w:ind w:left="3402" w:hanging="3402"/>
        <w:rPr>
          <w:sz w:val="22"/>
          <w:szCs w:val="22"/>
        </w:rPr>
      </w:pPr>
    </w:p>
    <w:tbl>
      <w:tblPr>
        <w:tblW w:w="10014" w:type="dxa"/>
        <w:jc w:val="center"/>
        <w:tblLayout w:type="fixed"/>
        <w:tblCellMar>
          <w:left w:w="70" w:type="dxa"/>
          <w:right w:w="70" w:type="dxa"/>
        </w:tblCellMar>
        <w:tblLook w:val="0000" w:firstRow="0" w:lastRow="0" w:firstColumn="0" w:lastColumn="0" w:noHBand="0" w:noVBand="0"/>
      </w:tblPr>
      <w:tblGrid>
        <w:gridCol w:w="4875"/>
        <w:gridCol w:w="180"/>
        <w:gridCol w:w="4959"/>
      </w:tblGrid>
      <w:tr w:rsidR="00F43932" w:rsidRPr="00F43932" w14:paraId="15F7C11D" w14:textId="77777777" w:rsidTr="002436CD">
        <w:trPr>
          <w:jc w:val="center"/>
        </w:trPr>
        <w:tc>
          <w:tcPr>
            <w:tcW w:w="4875" w:type="dxa"/>
            <w:tcBorders>
              <w:bottom w:val="dotted" w:sz="4" w:space="0" w:color="auto"/>
            </w:tcBorders>
          </w:tcPr>
          <w:p w14:paraId="3ADCCA96" w14:textId="77777777" w:rsidR="00F43932" w:rsidRPr="00F43932" w:rsidRDefault="00F43932" w:rsidP="004322C8">
            <w:pPr>
              <w:spacing w:line="276" w:lineRule="auto"/>
              <w:rPr>
                <w:rFonts w:cs="Arial"/>
                <w:sz w:val="22"/>
                <w:szCs w:val="22"/>
              </w:rPr>
            </w:pPr>
          </w:p>
        </w:tc>
        <w:tc>
          <w:tcPr>
            <w:tcW w:w="180" w:type="dxa"/>
          </w:tcPr>
          <w:p w14:paraId="4354AF23" w14:textId="77777777" w:rsidR="00F43932" w:rsidRPr="00F43932" w:rsidRDefault="00F43932" w:rsidP="004322C8">
            <w:pPr>
              <w:spacing w:line="276" w:lineRule="auto"/>
              <w:jc w:val="center"/>
              <w:rPr>
                <w:rFonts w:cs="Arial"/>
                <w:sz w:val="22"/>
                <w:szCs w:val="22"/>
              </w:rPr>
            </w:pPr>
          </w:p>
        </w:tc>
        <w:tc>
          <w:tcPr>
            <w:tcW w:w="4959" w:type="dxa"/>
            <w:tcBorders>
              <w:bottom w:val="dotted" w:sz="4" w:space="0" w:color="auto"/>
            </w:tcBorders>
          </w:tcPr>
          <w:p w14:paraId="22CFB8F8" w14:textId="77777777" w:rsidR="00F43932" w:rsidRPr="00F43932" w:rsidRDefault="00F43932" w:rsidP="004322C8">
            <w:pPr>
              <w:spacing w:line="276" w:lineRule="auto"/>
              <w:rPr>
                <w:rFonts w:cs="Arial"/>
                <w:sz w:val="22"/>
                <w:szCs w:val="22"/>
              </w:rPr>
            </w:pPr>
          </w:p>
        </w:tc>
      </w:tr>
      <w:tr w:rsidR="00F43932" w:rsidRPr="00C84607" w14:paraId="4BDFFB4A" w14:textId="77777777" w:rsidTr="002436CD">
        <w:trPr>
          <w:jc w:val="center"/>
        </w:trPr>
        <w:tc>
          <w:tcPr>
            <w:tcW w:w="4875" w:type="dxa"/>
          </w:tcPr>
          <w:p w14:paraId="5CB81FCB" w14:textId="77777777" w:rsidR="00F43932" w:rsidRPr="00F43932" w:rsidRDefault="00F43932" w:rsidP="004322C8">
            <w:pPr>
              <w:spacing w:line="276" w:lineRule="auto"/>
              <w:jc w:val="center"/>
              <w:rPr>
                <w:rFonts w:cs="Arial"/>
                <w:sz w:val="22"/>
                <w:szCs w:val="22"/>
              </w:rPr>
            </w:pPr>
            <w:r w:rsidRPr="00F43932">
              <w:rPr>
                <w:rFonts w:cs="Arial"/>
                <w:sz w:val="22"/>
                <w:szCs w:val="22"/>
              </w:rPr>
              <w:t>Jaroslav Stružka</w:t>
            </w:r>
          </w:p>
          <w:p w14:paraId="1EA899AC" w14:textId="77777777" w:rsidR="00F43932" w:rsidRPr="00F43932" w:rsidRDefault="00F43932" w:rsidP="004322C8">
            <w:pPr>
              <w:spacing w:line="276" w:lineRule="auto"/>
              <w:jc w:val="center"/>
              <w:rPr>
                <w:rFonts w:cs="Arial"/>
                <w:sz w:val="22"/>
                <w:szCs w:val="22"/>
              </w:rPr>
            </w:pPr>
            <w:r w:rsidRPr="00F43932">
              <w:rPr>
                <w:rFonts w:cs="Arial"/>
                <w:sz w:val="22"/>
                <w:szCs w:val="22"/>
              </w:rPr>
              <w:t>předseda představenstva</w:t>
            </w:r>
          </w:p>
        </w:tc>
        <w:tc>
          <w:tcPr>
            <w:tcW w:w="180" w:type="dxa"/>
          </w:tcPr>
          <w:p w14:paraId="451C16AE" w14:textId="77777777" w:rsidR="00F43932" w:rsidRPr="00F43932" w:rsidRDefault="00F43932" w:rsidP="004322C8">
            <w:pPr>
              <w:spacing w:line="276" w:lineRule="auto"/>
              <w:jc w:val="center"/>
              <w:rPr>
                <w:rFonts w:cs="Arial"/>
                <w:sz w:val="22"/>
                <w:szCs w:val="22"/>
              </w:rPr>
            </w:pPr>
          </w:p>
        </w:tc>
        <w:tc>
          <w:tcPr>
            <w:tcW w:w="4959" w:type="dxa"/>
          </w:tcPr>
          <w:p w14:paraId="619ED7B7" w14:textId="44179B5D" w:rsidR="00F43932" w:rsidRPr="00C84607" w:rsidRDefault="00C84607" w:rsidP="004322C8">
            <w:pPr>
              <w:spacing w:line="276" w:lineRule="auto"/>
              <w:jc w:val="center"/>
              <w:rPr>
                <w:rFonts w:cs="Arial"/>
                <w:sz w:val="22"/>
                <w:szCs w:val="22"/>
              </w:rPr>
            </w:pPr>
            <w:r w:rsidRPr="00C84607">
              <w:rPr>
                <w:rFonts w:cs="Arial"/>
                <w:sz w:val="22"/>
                <w:szCs w:val="22"/>
              </w:rPr>
              <w:t>Alicja Knast</w:t>
            </w:r>
          </w:p>
          <w:p w14:paraId="25C684C3" w14:textId="5AEF6E64" w:rsidR="00F43932" w:rsidRPr="00C84607" w:rsidRDefault="00C84607" w:rsidP="004322C8">
            <w:pPr>
              <w:spacing w:line="276" w:lineRule="auto"/>
              <w:jc w:val="center"/>
              <w:rPr>
                <w:rFonts w:cs="Arial"/>
                <w:sz w:val="22"/>
                <w:szCs w:val="22"/>
              </w:rPr>
            </w:pPr>
            <w:r w:rsidRPr="00C84607">
              <w:rPr>
                <w:rFonts w:cs="Arial"/>
                <w:sz w:val="22"/>
                <w:szCs w:val="22"/>
              </w:rPr>
              <w:t>generální ředitelka</w:t>
            </w:r>
          </w:p>
        </w:tc>
      </w:tr>
      <w:tr w:rsidR="00F43932" w:rsidRPr="00C84607" w14:paraId="4229E4AA" w14:textId="77777777" w:rsidTr="002436CD">
        <w:trPr>
          <w:trHeight w:val="382"/>
          <w:jc w:val="center"/>
        </w:trPr>
        <w:tc>
          <w:tcPr>
            <w:tcW w:w="4875" w:type="dxa"/>
            <w:vAlign w:val="center"/>
          </w:tcPr>
          <w:p w14:paraId="6AB8268A" w14:textId="77777777" w:rsidR="00F43932" w:rsidRPr="005C087F" w:rsidRDefault="00F43932" w:rsidP="004322C8">
            <w:pPr>
              <w:pStyle w:val="Nadpis4"/>
              <w:spacing w:before="0" w:after="0" w:line="276" w:lineRule="auto"/>
              <w:jc w:val="center"/>
              <w:rPr>
                <w:rFonts w:ascii="Book Antiqua" w:hAnsi="Book Antiqua" w:cs="Arial"/>
                <w:sz w:val="22"/>
                <w:szCs w:val="22"/>
              </w:rPr>
            </w:pPr>
            <w:r w:rsidRPr="005C087F">
              <w:rPr>
                <w:rFonts w:ascii="Book Antiqua" w:hAnsi="Book Antiqua" w:cs="Arial"/>
                <w:sz w:val="22"/>
                <w:szCs w:val="22"/>
              </w:rPr>
              <w:t>Komwag, podnik čistoty a údržby města, a.s.</w:t>
            </w:r>
          </w:p>
        </w:tc>
        <w:tc>
          <w:tcPr>
            <w:tcW w:w="180" w:type="dxa"/>
            <w:vAlign w:val="center"/>
          </w:tcPr>
          <w:p w14:paraId="35AB621C" w14:textId="77777777" w:rsidR="00F43932" w:rsidRPr="00F43932" w:rsidRDefault="00F43932" w:rsidP="004322C8">
            <w:pPr>
              <w:spacing w:line="276" w:lineRule="auto"/>
              <w:jc w:val="center"/>
              <w:rPr>
                <w:rFonts w:cs="Arial"/>
                <w:sz w:val="22"/>
                <w:szCs w:val="22"/>
              </w:rPr>
            </w:pPr>
          </w:p>
        </w:tc>
        <w:tc>
          <w:tcPr>
            <w:tcW w:w="4959" w:type="dxa"/>
            <w:vAlign w:val="center"/>
          </w:tcPr>
          <w:p w14:paraId="0ADFAE2F" w14:textId="633BB86F" w:rsidR="00F43932" w:rsidRPr="00C84607" w:rsidRDefault="00C84607" w:rsidP="004322C8">
            <w:pPr>
              <w:pStyle w:val="Nadpis4"/>
              <w:spacing w:before="0" w:after="0" w:line="276" w:lineRule="auto"/>
              <w:jc w:val="center"/>
              <w:rPr>
                <w:rFonts w:ascii="Book Antiqua" w:hAnsi="Book Antiqua" w:cs="Arial"/>
                <w:sz w:val="22"/>
                <w:szCs w:val="22"/>
              </w:rPr>
            </w:pPr>
            <w:r w:rsidRPr="00C84607">
              <w:rPr>
                <w:rFonts w:ascii="Book Antiqua" w:hAnsi="Book Antiqua" w:cs="Arial"/>
                <w:sz w:val="22"/>
                <w:szCs w:val="22"/>
              </w:rPr>
              <w:t>Národní galerie</w:t>
            </w:r>
            <w:r>
              <w:rPr>
                <w:rFonts w:ascii="Book Antiqua" w:hAnsi="Book Antiqua" w:cs="Arial"/>
                <w:sz w:val="22"/>
                <w:szCs w:val="22"/>
              </w:rPr>
              <w:t xml:space="preserve"> v Praze</w:t>
            </w:r>
          </w:p>
        </w:tc>
      </w:tr>
    </w:tbl>
    <w:p w14:paraId="5C36324F" w14:textId="77777777" w:rsidR="00F43932" w:rsidRPr="00F43932" w:rsidRDefault="00F43932" w:rsidP="004322C8">
      <w:pPr>
        <w:spacing w:line="276" w:lineRule="auto"/>
        <w:rPr>
          <w:sz w:val="22"/>
          <w:szCs w:val="22"/>
        </w:rPr>
      </w:pPr>
    </w:p>
    <w:p w14:paraId="2634F7C3" w14:textId="77777777" w:rsidR="00F43932" w:rsidRPr="00F43932" w:rsidRDefault="00F43932" w:rsidP="004322C8">
      <w:pPr>
        <w:spacing w:line="276" w:lineRule="auto"/>
        <w:rPr>
          <w:sz w:val="22"/>
          <w:szCs w:val="22"/>
        </w:rPr>
      </w:pPr>
    </w:p>
    <w:tbl>
      <w:tblPr>
        <w:tblW w:w="10014" w:type="dxa"/>
        <w:jc w:val="center"/>
        <w:tblLayout w:type="fixed"/>
        <w:tblCellMar>
          <w:left w:w="70" w:type="dxa"/>
          <w:right w:w="70" w:type="dxa"/>
        </w:tblCellMar>
        <w:tblLook w:val="0000" w:firstRow="0" w:lastRow="0" w:firstColumn="0" w:lastColumn="0" w:noHBand="0" w:noVBand="0"/>
      </w:tblPr>
      <w:tblGrid>
        <w:gridCol w:w="4875"/>
        <w:gridCol w:w="180"/>
        <w:gridCol w:w="4959"/>
      </w:tblGrid>
      <w:tr w:rsidR="00F43932" w:rsidRPr="00F43932" w14:paraId="34B05945" w14:textId="77777777" w:rsidTr="002436CD">
        <w:trPr>
          <w:jc w:val="center"/>
        </w:trPr>
        <w:tc>
          <w:tcPr>
            <w:tcW w:w="4875" w:type="dxa"/>
            <w:tcBorders>
              <w:bottom w:val="dotted" w:sz="4" w:space="0" w:color="auto"/>
            </w:tcBorders>
          </w:tcPr>
          <w:p w14:paraId="5911BF5E" w14:textId="77777777" w:rsidR="00F43932" w:rsidRPr="00F43932" w:rsidRDefault="00F43932" w:rsidP="004322C8">
            <w:pPr>
              <w:spacing w:line="276" w:lineRule="auto"/>
              <w:rPr>
                <w:rFonts w:cs="Arial"/>
                <w:sz w:val="22"/>
                <w:szCs w:val="22"/>
              </w:rPr>
            </w:pPr>
          </w:p>
        </w:tc>
        <w:tc>
          <w:tcPr>
            <w:tcW w:w="180" w:type="dxa"/>
          </w:tcPr>
          <w:p w14:paraId="18E75696" w14:textId="77777777" w:rsidR="00F43932" w:rsidRPr="00F43932" w:rsidRDefault="00F43932" w:rsidP="004322C8">
            <w:pPr>
              <w:spacing w:line="276" w:lineRule="auto"/>
              <w:jc w:val="center"/>
              <w:rPr>
                <w:rFonts w:cs="Arial"/>
                <w:sz w:val="22"/>
                <w:szCs w:val="22"/>
              </w:rPr>
            </w:pPr>
          </w:p>
        </w:tc>
        <w:tc>
          <w:tcPr>
            <w:tcW w:w="4959" w:type="dxa"/>
            <w:tcBorders>
              <w:bottom w:val="dotted" w:sz="4" w:space="0" w:color="auto"/>
            </w:tcBorders>
          </w:tcPr>
          <w:p w14:paraId="7DF17F5F" w14:textId="77777777" w:rsidR="00F43932" w:rsidRPr="00F43932" w:rsidRDefault="00F43932" w:rsidP="004322C8">
            <w:pPr>
              <w:spacing w:line="276" w:lineRule="auto"/>
              <w:rPr>
                <w:rFonts w:cs="Arial"/>
                <w:sz w:val="22"/>
                <w:szCs w:val="22"/>
              </w:rPr>
            </w:pPr>
          </w:p>
        </w:tc>
      </w:tr>
      <w:tr w:rsidR="00F43932" w:rsidRPr="00F43932" w14:paraId="1C57867C" w14:textId="77777777" w:rsidTr="002436CD">
        <w:trPr>
          <w:jc w:val="center"/>
        </w:trPr>
        <w:tc>
          <w:tcPr>
            <w:tcW w:w="4875" w:type="dxa"/>
          </w:tcPr>
          <w:p w14:paraId="6C5D8C59" w14:textId="77777777" w:rsidR="00F43932" w:rsidRPr="00F43932" w:rsidRDefault="00F43932" w:rsidP="004322C8">
            <w:pPr>
              <w:spacing w:line="276" w:lineRule="auto"/>
              <w:jc w:val="center"/>
              <w:rPr>
                <w:rFonts w:cs="Arial"/>
                <w:sz w:val="22"/>
                <w:szCs w:val="22"/>
              </w:rPr>
            </w:pPr>
            <w:r w:rsidRPr="00F43932">
              <w:rPr>
                <w:rFonts w:cs="Arial"/>
                <w:sz w:val="22"/>
                <w:szCs w:val="22"/>
              </w:rPr>
              <w:t>Ing. Jan Petružálek</w:t>
            </w:r>
          </w:p>
          <w:p w14:paraId="5BDE1BD4" w14:textId="77777777" w:rsidR="00F43932" w:rsidRPr="00F43932" w:rsidRDefault="00F43932" w:rsidP="004322C8">
            <w:pPr>
              <w:spacing w:line="276" w:lineRule="auto"/>
              <w:jc w:val="center"/>
              <w:rPr>
                <w:rFonts w:cs="Arial"/>
                <w:sz w:val="22"/>
                <w:szCs w:val="22"/>
              </w:rPr>
            </w:pPr>
            <w:r w:rsidRPr="00F43932">
              <w:rPr>
                <w:rFonts w:cs="Arial"/>
                <w:sz w:val="22"/>
                <w:szCs w:val="22"/>
              </w:rPr>
              <w:t>místopředseda představenstva</w:t>
            </w:r>
          </w:p>
        </w:tc>
        <w:tc>
          <w:tcPr>
            <w:tcW w:w="180" w:type="dxa"/>
          </w:tcPr>
          <w:p w14:paraId="72DE8AA0" w14:textId="77777777" w:rsidR="00F43932" w:rsidRPr="00F43932" w:rsidRDefault="00F43932" w:rsidP="004322C8">
            <w:pPr>
              <w:spacing w:line="276" w:lineRule="auto"/>
              <w:jc w:val="center"/>
              <w:rPr>
                <w:rFonts w:cs="Arial"/>
                <w:sz w:val="22"/>
                <w:szCs w:val="22"/>
              </w:rPr>
            </w:pPr>
          </w:p>
        </w:tc>
        <w:tc>
          <w:tcPr>
            <w:tcW w:w="4959" w:type="dxa"/>
          </w:tcPr>
          <w:p w14:paraId="649752FC" w14:textId="09F36333" w:rsidR="00F43932" w:rsidRPr="00C84607" w:rsidRDefault="00F43932" w:rsidP="004322C8">
            <w:pPr>
              <w:spacing w:line="276" w:lineRule="auto"/>
              <w:jc w:val="center"/>
              <w:rPr>
                <w:rFonts w:cs="Arial"/>
                <w:sz w:val="22"/>
                <w:szCs w:val="22"/>
              </w:rPr>
            </w:pPr>
          </w:p>
        </w:tc>
      </w:tr>
      <w:tr w:rsidR="00F43932" w:rsidRPr="00F43932" w14:paraId="12E5ADBC" w14:textId="77777777" w:rsidTr="00C84607">
        <w:trPr>
          <w:trHeight w:val="80"/>
          <w:jc w:val="center"/>
        </w:trPr>
        <w:tc>
          <w:tcPr>
            <w:tcW w:w="4875" w:type="dxa"/>
            <w:vAlign w:val="center"/>
          </w:tcPr>
          <w:p w14:paraId="64CEFCF7" w14:textId="77777777" w:rsidR="00F43932" w:rsidRPr="005C087F" w:rsidRDefault="00F43932" w:rsidP="004322C8">
            <w:pPr>
              <w:pStyle w:val="Nadpis4"/>
              <w:spacing w:before="0" w:after="0" w:line="276" w:lineRule="auto"/>
              <w:jc w:val="center"/>
              <w:rPr>
                <w:rFonts w:ascii="Book Antiqua" w:hAnsi="Book Antiqua" w:cs="Arial"/>
                <w:sz w:val="22"/>
                <w:szCs w:val="22"/>
              </w:rPr>
            </w:pPr>
            <w:r w:rsidRPr="005C087F">
              <w:rPr>
                <w:rFonts w:ascii="Book Antiqua" w:hAnsi="Book Antiqua" w:cs="Arial"/>
                <w:sz w:val="22"/>
                <w:szCs w:val="22"/>
              </w:rPr>
              <w:t>Komwag, podnik čistoty a údržby města, a.s.</w:t>
            </w:r>
          </w:p>
        </w:tc>
        <w:tc>
          <w:tcPr>
            <w:tcW w:w="180" w:type="dxa"/>
            <w:vAlign w:val="center"/>
          </w:tcPr>
          <w:p w14:paraId="73CB793A" w14:textId="77777777" w:rsidR="00F43932" w:rsidRPr="00F43932" w:rsidRDefault="00F43932" w:rsidP="004322C8">
            <w:pPr>
              <w:spacing w:line="276" w:lineRule="auto"/>
              <w:jc w:val="center"/>
              <w:rPr>
                <w:rFonts w:cs="Arial"/>
                <w:sz w:val="22"/>
                <w:szCs w:val="22"/>
              </w:rPr>
            </w:pPr>
          </w:p>
        </w:tc>
        <w:tc>
          <w:tcPr>
            <w:tcW w:w="4959" w:type="dxa"/>
            <w:vAlign w:val="center"/>
          </w:tcPr>
          <w:p w14:paraId="5FF69CAE" w14:textId="593159CB" w:rsidR="00F43932" w:rsidRPr="00C84607" w:rsidRDefault="00F43932" w:rsidP="004322C8">
            <w:pPr>
              <w:pStyle w:val="Nadpis4"/>
              <w:spacing w:before="0" w:after="0" w:line="276" w:lineRule="auto"/>
              <w:jc w:val="center"/>
              <w:rPr>
                <w:rFonts w:ascii="Book Antiqua" w:hAnsi="Book Antiqua" w:cs="Arial"/>
                <w:sz w:val="22"/>
                <w:szCs w:val="22"/>
              </w:rPr>
            </w:pPr>
          </w:p>
        </w:tc>
      </w:tr>
    </w:tbl>
    <w:p w14:paraId="1046B5B4" w14:textId="77777777" w:rsidR="00F43932" w:rsidRPr="00F43932" w:rsidRDefault="00F43932" w:rsidP="004322C8">
      <w:pPr>
        <w:spacing w:line="276" w:lineRule="auto"/>
        <w:rPr>
          <w:sz w:val="22"/>
          <w:szCs w:val="22"/>
        </w:rPr>
      </w:pPr>
    </w:p>
    <w:p w14:paraId="6438D8D1" w14:textId="5E62E2D3" w:rsidR="00554D9B" w:rsidRPr="00F43932" w:rsidRDefault="00F43932" w:rsidP="004322C8">
      <w:pPr>
        <w:tabs>
          <w:tab w:val="center" w:pos="2410"/>
          <w:tab w:val="center" w:pos="8080"/>
        </w:tabs>
        <w:spacing w:line="276" w:lineRule="auto"/>
        <w:jc w:val="both"/>
        <w:rPr>
          <w:sz w:val="22"/>
          <w:szCs w:val="22"/>
        </w:rPr>
      </w:pPr>
      <w:r w:rsidRPr="00F43932">
        <w:rPr>
          <w:rFonts w:cs="Arial"/>
          <w:b/>
          <w:bCs/>
          <w:sz w:val="22"/>
          <w:szCs w:val="22"/>
        </w:rPr>
        <w:br w:type="page"/>
      </w:r>
      <w:r w:rsidR="00554D9B" w:rsidRPr="00F43932">
        <w:rPr>
          <w:rFonts w:cs="Arial"/>
          <w:b/>
          <w:bCs/>
          <w:sz w:val="22"/>
          <w:szCs w:val="22"/>
        </w:rPr>
        <w:lastRenderedPageBreak/>
        <w:t xml:space="preserve">Příloha č.1 </w:t>
      </w:r>
      <w:r w:rsidR="0013731A">
        <w:rPr>
          <w:rFonts w:cs="Arial"/>
          <w:b/>
          <w:bCs/>
          <w:sz w:val="22"/>
          <w:szCs w:val="22"/>
        </w:rPr>
        <w:t>–</w:t>
      </w:r>
      <w:r w:rsidR="00554D9B" w:rsidRPr="00F43932">
        <w:rPr>
          <w:rFonts w:cs="Arial"/>
          <w:b/>
          <w:bCs/>
          <w:sz w:val="22"/>
          <w:szCs w:val="22"/>
        </w:rPr>
        <w:t xml:space="preserve"> </w:t>
      </w:r>
      <w:r w:rsidR="0013731A">
        <w:rPr>
          <w:rFonts w:cs="Arial"/>
          <w:b/>
          <w:bCs/>
          <w:sz w:val="22"/>
          <w:szCs w:val="22"/>
        </w:rPr>
        <w:t>Výpočtový list</w:t>
      </w:r>
      <w:r w:rsidR="00554D9B" w:rsidRPr="00F43932">
        <w:rPr>
          <w:rFonts w:cs="Arial"/>
          <w:sz w:val="22"/>
          <w:szCs w:val="22"/>
        </w:rPr>
        <w:t xml:space="preserve"> </w:t>
      </w:r>
    </w:p>
    <w:p w14:paraId="37111499" w14:textId="77777777" w:rsidR="000D284C" w:rsidRDefault="000D284C" w:rsidP="004322C8">
      <w:pPr>
        <w:spacing w:line="276" w:lineRule="auto"/>
        <w:rPr>
          <w:sz w:val="22"/>
          <w:szCs w:val="22"/>
        </w:rPr>
      </w:pPr>
    </w:p>
    <w:p w14:paraId="1F3F5CE5" w14:textId="77777777" w:rsidR="00284D4F" w:rsidRPr="00F43932" w:rsidRDefault="00284D4F" w:rsidP="004322C8">
      <w:pPr>
        <w:spacing w:line="276" w:lineRule="auto"/>
        <w:rPr>
          <w:sz w:val="22"/>
          <w:szCs w:val="22"/>
        </w:rPr>
      </w:pPr>
    </w:p>
    <w:sectPr w:rsidR="00284D4F" w:rsidRPr="00F43932" w:rsidSect="001B4B00">
      <w:headerReference w:type="default" r:id="rId8"/>
      <w:footerReference w:type="even" r:id="rId9"/>
      <w:footerReference w:type="default" r:id="rId10"/>
      <w:pgSz w:w="11906" w:h="16838"/>
      <w:pgMar w:top="1820" w:right="624" w:bottom="993" w:left="737" w:header="34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9730B2" w14:textId="77777777" w:rsidR="009C199B" w:rsidRDefault="009C199B">
      <w:r>
        <w:separator/>
      </w:r>
    </w:p>
  </w:endnote>
  <w:endnote w:type="continuationSeparator" w:id="0">
    <w:p w14:paraId="6870BC75" w14:textId="77777777" w:rsidR="009C199B" w:rsidRDefault="009C19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1C10D8" w14:textId="77777777" w:rsidR="00CE6BDA" w:rsidRDefault="00CE6BDA">
    <w:pPr>
      <w:pStyle w:val="Zpat"/>
    </w:pPr>
  </w:p>
  <w:p w14:paraId="4BBEE996" w14:textId="41D6FE98" w:rsidR="009B5C32" w:rsidRDefault="003F1306" w:rsidP="00CE6BDA">
    <w:pPr>
      <w:jc w:val="center"/>
    </w:pPr>
    <w:r>
      <w:rPr>
        <w:noProof/>
      </w:rPr>
      <w:drawing>
        <wp:inline distT="0" distB="0" distL="0" distR="0" wp14:anchorId="5F9D02BA" wp14:editId="5D05C803">
          <wp:extent cx="6629400" cy="1724025"/>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29400" cy="1724025"/>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1FCEBA" w14:textId="77777777" w:rsidR="00965A90" w:rsidRDefault="004321A5">
    <w:pPr>
      <w:pStyle w:val="Zpat"/>
      <w:jc w:val="right"/>
    </w:pPr>
    <w:r>
      <w:t>Strana</w:t>
    </w:r>
    <w:r w:rsidR="00965A90" w:rsidRPr="00155B8D">
      <w:t xml:space="preserve"> </w:t>
    </w:r>
    <w:r w:rsidR="00203C14" w:rsidRPr="00155B8D">
      <w:rPr>
        <w:bCs/>
        <w:sz w:val="24"/>
      </w:rPr>
      <w:fldChar w:fldCharType="begin"/>
    </w:r>
    <w:r w:rsidR="00965A90" w:rsidRPr="00155B8D">
      <w:rPr>
        <w:bCs/>
      </w:rPr>
      <w:instrText>PAGE</w:instrText>
    </w:r>
    <w:r w:rsidR="00203C14" w:rsidRPr="00155B8D">
      <w:rPr>
        <w:bCs/>
        <w:sz w:val="24"/>
      </w:rPr>
      <w:fldChar w:fldCharType="separate"/>
    </w:r>
    <w:r w:rsidR="00AA0223">
      <w:rPr>
        <w:bCs/>
        <w:noProof/>
      </w:rPr>
      <w:t>3</w:t>
    </w:r>
    <w:r w:rsidR="00203C14" w:rsidRPr="00155B8D">
      <w:rPr>
        <w:bCs/>
        <w:sz w:val="24"/>
      </w:rPr>
      <w:fldChar w:fldCharType="end"/>
    </w:r>
    <w:r w:rsidR="00965A90" w:rsidRPr="00155B8D">
      <w:t xml:space="preserve"> </w:t>
    </w:r>
    <w:r>
      <w:t>z</w:t>
    </w:r>
    <w:r w:rsidR="00965A90" w:rsidRPr="00155B8D">
      <w:t xml:space="preserve"> </w:t>
    </w:r>
    <w:r w:rsidR="00203C14" w:rsidRPr="00155B8D">
      <w:rPr>
        <w:bCs/>
        <w:sz w:val="24"/>
      </w:rPr>
      <w:fldChar w:fldCharType="begin"/>
    </w:r>
    <w:r w:rsidR="00965A90" w:rsidRPr="00155B8D">
      <w:rPr>
        <w:bCs/>
      </w:rPr>
      <w:instrText>NUMPAGES</w:instrText>
    </w:r>
    <w:r w:rsidR="00203C14" w:rsidRPr="00155B8D">
      <w:rPr>
        <w:bCs/>
        <w:sz w:val="24"/>
      </w:rPr>
      <w:fldChar w:fldCharType="separate"/>
    </w:r>
    <w:r w:rsidR="00AA0223">
      <w:rPr>
        <w:bCs/>
        <w:noProof/>
      </w:rPr>
      <w:t>4</w:t>
    </w:r>
    <w:r w:rsidR="00203C14" w:rsidRPr="00155B8D">
      <w:rPr>
        <w:bCs/>
        <w:sz w:val="24"/>
      </w:rPr>
      <w:fldChar w:fldCharType="end"/>
    </w:r>
  </w:p>
  <w:p w14:paraId="544AAA15" w14:textId="77777777" w:rsidR="00E5191E" w:rsidRDefault="00E5191E" w:rsidP="00427E2A">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E94C05" w14:textId="77777777" w:rsidR="009C199B" w:rsidRDefault="009C199B">
      <w:r>
        <w:separator/>
      </w:r>
    </w:p>
  </w:footnote>
  <w:footnote w:type="continuationSeparator" w:id="0">
    <w:p w14:paraId="29AE7267" w14:textId="77777777" w:rsidR="009C199B" w:rsidRDefault="009C19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7C1772" w14:textId="77777777" w:rsidR="00352134" w:rsidRPr="00965A90" w:rsidRDefault="00352134" w:rsidP="005B589E">
    <w:pPr>
      <w:pStyle w:val="Zhlav"/>
      <w:ind w:right="-5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61A8E"/>
    <w:multiLevelType w:val="hybridMultilevel"/>
    <w:tmpl w:val="D9C0253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8473B20"/>
    <w:multiLevelType w:val="hybridMultilevel"/>
    <w:tmpl w:val="DB20D756"/>
    <w:lvl w:ilvl="0" w:tplc="97AE726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B8B02BF"/>
    <w:multiLevelType w:val="hybridMultilevel"/>
    <w:tmpl w:val="FAF8ABB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614390C"/>
    <w:multiLevelType w:val="singleLevel"/>
    <w:tmpl w:val="8766CBC6"/>
    <w:lvl w:ilvl="0">
      <w:start w:val="1"/>
      <w:numFmt w:val="decimal"/>
      <w:lvlText w:val="%1."/>
      <w:lvlJc w:val="left"/>
      <w:pPr>
        <w:tabs>
          <w:tab w:val="num" w:pos="705"/>
        </w:tabs>
        <w:ind w:left="705" w:hanging="705"/>
      </w:pPr>
      <w:rPr>
        <w:rFonts w:hint="default"/>
      </w:rPr>
    </w:lvl>
  </w:abstractNum>
  <w:abstractNum w:abstractNumId="4" w15:restartNumberingAfterBreak="0">
    <w:nsid w:val="1FD55D4A"/>
    <w:multiLevelType w:val="hybridMultilevel"/>
    <w:tmpl w:val="449C680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09B0037"/>
    <w:multiLevelType w:val="multilevel"/>
    <w:tmpl w:val="F87C4218"/>
    <w:lvl w:ilvl="0">
      <w:start w:val="1"/>
      <w:numFmt w:val="upperRoman"/>
      <w:lvlText w:val="%1."/>
      <w:lvlJc w:val="left"/>
      <w:pPr>
        <w:tabs>
          <w:tab w:val="num" w:pos="1080"/>
        </w:tabs>
        <w:ind w:left="1080" w:hanging="720"/>
      </w:pPr>
      <w:rPr>
        <w:rFonts w:ascii="Book Antiqua" w:hAnsi="Book Antiqua" w:hint="default"/>
        <w:sz w:val="22"/>
        <w:szCs w:val="22"/>
      </w:rPr>
    </w:lvl>
    <w:lvl w:ilvl="1">
      <w:start w:val="1"/>
      <w:numFmt w:val="bullet"/>
      <w:lvlText w:val=""/>
      <w:lvlJc w:val="left"/>
      <w:pPr>
        <w:tabs>
          <w:tab w:val="num" w:pos="840"/>
        </w:tabs>
        <w:ind w:left="840" w:hanging="480"/>
      </w:pPr>
      <w:rPr>
        <w:rFonts w:ascii="Symbol" w:hAnsi="Symbol"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6" w15:restartNumberingAfterBreak="0">
    <w:nsid w:val="27FA5CBD"/>
    <w:multiLevelType w:val="hybridMultilevel"/>
    <w:tmpl w:val="2F56550A"/>
    <w:lvl w:ilvl="0" w:tplc="04050013">
      <w:start w:val="1"/>
      <w:numFmt w:val="upperRoman"/>
      <w:lvlText w:val="%1."/>
      <w:lvlJc w:val="righ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15:restartNumberingAfterBreak="0">
    <w:nsid w:val="28A910D2"/>
    <w:multiLevelType w:val="hybridMultilevel"/>
    <w:tmpl w:val="E884A0AC"/>
    <w:lvl w:ilvl="0" w:tplc="97AE726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B940195"/>
    <w:multiLevelType w:val="hybridMultilevel"/>
    <w:tmpl w:val="D2B61D4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C52088A"/>
    <w:multiLevelType w:val="multilevel"/>
    <w:tmpl w:val="8332BB2E"/>
    <w:lvl w:ilvl="0">
      <w:start w:val="1"/>
      <w:numFmt w:val="upperRoman"/>
      <w:lvlText w:val="%1."/>
      <w:lvlJc w:val="right"/>
      <w:pPr>
        <w:tabs>
          <w:tab w:val="num" w:pos="1080"/>
        </w:tabs>
        <w:ind w:left="1080" w:hanging="720"/>
      </w:pPr>
      <w:rPr>
        <w:rFonts w:hint="default"/>
        <w:sz w:val="22"/>
        <w:szCs w:val="22"/>
      </w:rPr>
    </w:lvl>
    <w:lvl w:ilvl="1">
      <w:start w:val="1"/>
      <w:numFmt w:val="decimal"/>
      <w:isLgl/>
      <w:lvlText w:val="%1.%2."/>
      <w:lvlJc w:val="left"/>
      <w:pPr>
        <w:tabs>
          <w:tab w:val="num" w:pos="840"/>
        </w:tabs>
        <w:ind w:left="840" w:hanging="48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0" w15:restartNumberingAfterBreak="0">
    <w:nsid w:val="33A16726"/>
    <w:multiLevelType w:val="hybridMultilevel"/>
    <w:tmpl w:val="B37623F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42B7228"/>
    <w:multiLevelType w:val="hybridMultilevel"/>
    <w:tmpl w:val="ABEACDF6"/>
    <w:lvl w:ilvl="0" w:tplc="306E7CA8">
      <w:start w:val="5"/>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4811D97"/>
    <w:multiLevelType w:val="multilevel"/>
    <w:tmpl w:val="FD2AC0F6"/>
    <w:lvl w:ilvl="0">
      <w:start w:val="1"/>
      <w:numFmt w:val="upperRoman"/>
      <w:pStyle w:val="Nadpis2"/>
      <w:lvlText w:val="%1."/>
      <w:lvlJc w:val="left"/>
      <w:pPr>
        <w:tabs>
          <w:tab w:val="num" w:pos="1080"/>
        </w:tabs>
        <w:ind w:left="1080" w:hanging="720"/>
      </w:pPr>
      <w:rPr>
        <w:rFonts w:ascii="Book Antiqua" w:hAnsi="Book Antiqua" w:hint="default"/>
        <w:sz w:val="22"/>
        <w:szCs w:val="22"/>
      </w:rPr>
    </w:lvl>
    <w:lvl w:ilvl="1">
      <w:start w:val="1"/>
      <w:numFmt w:val="decimal"/>
      <w:isLgl/>
      <w:lvlText w:val="%1.%2."/>
      <w:lvlJc w:val="left"/>
      <w:pPr>
        <w:tabs>
          <w:tab w:val="num" w:pos="840"/>
        </w:tabs>
        <w:ind w:left="840" w:hanging="48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3" w15:restartNumberingAfterBreak="0">
    <w:nsid w:val="557D5BAE"/>
    <w:multiLevelType w:val="hybridMultilevel"/>
    <w:tmpl w:val="B7ACCF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B561BA5"/>
    <w:multiLevelType w:val="singleLevel"/>
    <w:tmpl w:val="0405000F"/>
    <w:lvl w:ilvl="0">
      <w:start w:val="1"/>
      <w:numFmt w:val="decimal"/>
      <w:lvlText w:val="%1."/>
      <w:lvlJc w:val="left"/>
      <w:pPr>
        <w:tabs>
          <w:tab w:val="num" w:pos="360"/>
        </w:tabs>
        <w:ind w:left="360" w:hanging="360"/>
      </w:pPr>
      <w:rPr>
        <w:rFonts w:hint="default"/>
      </w:rPr>
    </w:lvl>
  </w:abstractNum>
  <w:abstractNum w:abstractNumId="15" w15:restartNumberingAfterBreak="0">
    <w:nsid w:val="6D9C57EC"/>
    <w:multiLevelType w:val="hybridMultilevel"/>
    <w:tmpl w:val="98EC23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F141DD4"/>
    <w:multiLevelType w:val="hybridMultilevel"/>
    <w:tmpl w:val="CB424540"/>
    <w:lvl w:ilvl="0" w:tplc="07185ED2">
      <w:start w:val="1"/>
      <w:numFmt w:val="decimal"/>
      <w:pStyle w:val="cislovaninove"/>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44A7CAE"/>
    <w:multiLevelType w:val="hybridMultilevel"/>
    <w:tmpl w:val="B7ACCF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58C4E2B"/>
    <w:multiLevelType w:val="multilevel"/>
    <w:tmpl w:val="17E031F0"/>
    <w:lvl w:ilvl="0">
      <w:start w:val="1"/>
      <w:numFmt w:val="decimal"/>
      <w:lvlText w:val="%1."/>
      <w:lvlJc w:val="left"/>
      <w:pPr>
        <w:tabs>
          <w:tab w:val="num" w:pos="1080"/>
        </w:tabs>
        <w:ind w:left="1080" w:hanging="720"/>
      </w:pPr>
      <w:rPr>
        <w:rFonts w:hint="default"/>
        <w:sz w:val="22"/>
        <w:szCs w:val="22"/>
      </w:rPr>
    </w:lvl>
    <w:lvl w:ilvl="1">
      <w:start w:val="1"/>
      <w:numFmt w:val="decimal"/>
      <w:isLgl/>
      <w:lvlText w:val="%1.%2."/>
      <w:lvlJc w:val="left"/>
      <w:pPr>
        <w:tabs>
          <w:tab w:val="num" w:pos="840"/>
        </w:tabs>
        <w:ind w:left="840" w:hanging="48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9" w15:restartNumberingAfterBreak="0">
    <w:nsid w:val="776650D4"/>
    <w:multiLevelType w:val="hybridMultilevel"/>
    <w:tmpl w:val="5126982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C3E18FA"/>
    <w:multiLevelType w:val="hybridMultilevel"/>
    <w:tmpl w:val="A1363710"/>
    <w:lvl w:ilvl="0" w:tplc="AB3C9AF2">
      <w:start w:val="5"/>
      <w:numFmt w:val="upperRoman"/>
      <w:lvlText w:val="%1."/>
      <w:lvlJc w:val="left"/>
      <w:pPr>
        <w:ind w:left="1800" w:hanging="72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num w:numId="1" w16cid:durableId="1222443503">
    <w:abstractNumId w:val="3"/>
  </w:num>
  <w:num w:numId="2" w16cid:durableId="1605648265">
    <w:abstractNumId w:val="14"/>
  </w:num>
  <w:num w:numId="3" w16cid:durableId="1261261497">
    <w:abstractNumId w:val="10"/>
  </w:num>
  <w:num w:numId="4" w16cid:durableId="665746798">
    <w:abstractNumId w:val="0"/>
  </w:num>
  <w:num w:numId="5" w16cid:durableId="2120222395">
    <w:abstractNumId w:val="19"/>
  </w:num>
  <w:num w:numId="6" w16cid:durableId="1935623162">
    <w:abstractNumId w:val="12"/>
  </w:num>
  <w:num w:numId="7" w16cid:durableId="432550061">
    <w:abstractNumId w:val="12"/>
    <w:lvlOverride w:ilvl="0">
      <w:startOverride w:val="4"/>
    </w:lvlOverride>
  </w:num>
  <w:num w:numId="8" w16cid:durableId="1294405986">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0870980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697776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794026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53013305">
    <w:abstractNumId w:val="8"/>
  </w:num>
  <w:num w:numId="13" w16cid:durableId="241261979">
    <w:abstractNumId w:val="9"/>
  </w:num>
  <w:num w:numId="14" w16cid:durableId="1113785691">
    <w:abstractNumId w:val="18"/>
  </w:num>
  <w:num w:numId="15" w16cid:durableId="1807619755">
    <w:abstractNumId w:val="6"/>
  </w:num>
  <w:num w:numId="16" w16cid:durableId="1382246239">
    <w:abstractNumId w:val="5"/>
  </w:num>
  <w:num w:numId="17" w16cid:durableId="1025670718">
    <w:abstractNumId w:val="7"/>
  </w:num>
  <w:num w:numId="18" w16cid:durableId="774864803">
    <w:abstractNumId w:val="16"/>
  </w:num>
  <w:num w:numId="19" w16cid:durableId="1152868315">
    <w:abstractNumId w:val="1"/>
  </w:num>
  <w:num w:numId="20" w16cid:durableId="691497234">
    <w:abstractNumId w:val="4"/>
  </w:num>
  <w:num w:numId="21" w16cid:durableId="1043360984">
    <w:abstractNumId w:val="2"/>
  </w:num>
  <w:num w:numId="22" w16cid:durableId="964702343">
    <w:abstractNumId w:val="11"/>
  </w:num>
  <w:num w:numId="23" w16cid:durableId="2030988159">
    <w:abstractNumId w:val="20"/>
  </w:num>
  <w:num w:numId="24" w16cid:durableId="1851021804">
    <w:abstractNumId w:val="17"/>
  </w:num>
  <w:num w:numId="25" w16cid:durableId="494688053">
    <w:abstractNumId w:val="15"/>
  </w:num>
  <w:num w:numId="26" w16cid:durableId="206255214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495"/>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92F"/>
    <w:rsid w:val="00003EAC"/>
    <w:rsid w:val="000227D1"/>
    <w:rsid w:val="00026C58"/>
    <w:rsid w:val="00045868"/>
    <w:rsid w:val="0004591B"/>
    <w:rsid w:val="00046C09"/>
    <w:rsid w:val="0004764D"/>
    <w:rsid w:val="00077652"/>
    <w:rsid w:val="00081259"/>
    <w:rsid w:val="0009358C"/>
    <w:rsid w:val="000D2185"/>
    <w:rsid w:val="000D284C"/>
    <w:rsid w:val="000F56D7"/>
    <w:rsid w:val="001012EF"/>
    <w:rsid w:val="00102FC4"/>
    <w:rsid w:val="00122164"/>
    <w:rsid w:val="0013731A"/>
    <w:rsid w:val="001559E5"/>
    <w:rsid w:val="00155B8D"/>
    <w:rsid w:val="00182279"/>
    <w:rsid w:val="001B2372"/>
    <w:rsid w:val="001B38D2"/>
    <w:rsid w:val="001B4B00"/>
    <w:rsid w:val="001C5DCC"/>
    <w:rsid w:val="001F1A47"/>
    <w:rsid w:val="001F5B0C"/>
    <w:rsid w:val="002025B9"/>
    <w:rsid w:val="00203C14"/>
    <w:rsid w:val="002062D7"/>
    <w:rsid w:val="00217EC3"/>
    <w:rsid w:val="00224BB2"/>
    <w:rsid w:val="00225613"/>
    <w:rsid w:val="00225DE5"/>
    <w:rsid w:val="00240861"/>
    <w:rsid w:val="002546F0"/>
    <w:rsid w:val="00282138"/>
    <w:rsid w:val="00284D4F"/>
    <w:rsid w:val="00292852"/>
    <w:rsid w:val="002C0A8D"/>
    <w:rsid w:val="002C4CCD"/>
    <w:rsid w:val="002D6330"/>
    <w:rsid w:val="002E5329"/>
    <w:rsid w:val="00306D13"/>
    <w:rsid w:val="003362E2"/>
    <w:rsid w:val="00350888"/>
    <w:rsid w:val="00352134"/>
    <w:rsid w:val="00372C29"/>
    <w:rsid w:val="00375CB9"/>
    <w:rsid w:val="003C4A9B"/>
    <w:rsid w:val="003F1306"/>
    <w:rsid w:val="003F45FF"/>
    <w:rsid w:val="00400056"/>
    <w:rsid w:val="00427E2A"/>
    <w:rsid w:val="004321A5"/>
    <w:rsid w:val="004322C8"/>
    <w:rsid w:val="00445CC5"/>
    <w:rsid w:val="00470EA9"/>
    <w:rsid w:val="00473506"/>
    <w:rsid w:val="00480441"/>
    <w:rsid w:val="00485479"/>
    <w:rsid w:val="004A095C"/>
    <w:rsid w:val="004A4E59"/>
    <w:rsid w:val="004C3FE3"/>
    <w:rsid w:val="004C7403"/>
    <w:rsid w:val="004E192C"/>
    <w:rsid w:val="004E2D56"/>
    <w:rsid w:val="004E4D14"/>
    <w:rsid w:val="004F0A3B"/>
    <w:rsid w:val="005079B1"/>
    <w:rsid w:val="0052612F"/>
    <w:rsid w:val="00535AB4"/>
    <w:rsid w:val="00540ADA"/>
    <w:rsid w:val="00543058"/>
    <w:rsid w:val="00545A1C"/>
    <w:rsid w:val="0055076E"/>
    <w:rsid w:val="00552DB9"/>
    <w:rsid w:val="0055321C"/>
    <w:rsid w:val="00554190"/>
    <w:rsid w:val="00554D9B"/>
    <w:rsid w:val="00570D8D"/>
    <w:rsid w:val="0057254E"/>
    <w:rsid w:val="0058092F"/>
    <w:rsid w:val="00587624"/>
    <w:rsid w:val="005A2BA7"/>
    <w:rsid w:val="005B2C02"/>
    <w:rsid w:val="005B38B7"/>
    <w:rsid w:val="005B589E"/>
    <w:rsid w:val="005C087F"/>
    <w:rsid w:val="005C2485"/>
    <w:rsid w:val="005D0FEF"/>
    <w:rsid w:val="005D2FDC"/>
    <w:rsid w:val="005E00DC"/>
    <w:rsid w:val="005F295B"/>
    <w:rsid w:val="00612038"/>
    <w:rsid w:val="0061629F"/>
    <w:rsid w:val="00623FC1"/>
    <w:rsid w:val="0063457A"/>
    <w:rsid w:val="00673087"/>
    <w:rsid w:val="00696790"/>
    <w:rsid w:val="006A68EE"/>
    <w:rsid w:val="006B594D"/>
    <w:rsid w:val="006C04E4"/>
    <w:rsid w:val="006C48FA"/>
    <w:rsid w:val="006F5923"/>
    <w:rsid w:val="00700102"/>
    <w:rsid w:val="00730AE2"/>
    <w:rsid w:val="007B3761"/>
    <w:rsid w:val="007B6ADB"/>
    <w:rsid w:val="007C6FC5"/>
    <w:rsid w:val="007D6573"/>
    <w:rsid w:val="00876928"/>
    <w:rsid w:val="008A50C4"/>
    <w:rsid w:val="008A583C"/>
    <w:rsid w:val="008A5E68"/>
    <w:rsid w:val="008C0131"/>
    <w:rsid w:val="008D45E5"/>
    <w:rsid w:val="008F2BF0"/>
    <w:rsid w:val="008F43FE"/>
    <w:rsid w:val="00904724"/>
    <w:rsid w:val="00931C8B"/>
    <w:rsid w:val="00937DF4"/>
    <w:rsid w:val="00961A2D"/>
    <w:rsid w:val="00965A90"/>
    <w:rsid w:val="00980851"/>
    <w:rsid w:val="009B5C32"/>
    <w:rsid w:val="009B74F2"/>
    <w:rsid w:val="009C199B"/>
    <w:rsid w:val="009C3748"/>
    <w:rsid w:val="009D22EB"/>
    <w:rsid w:val="009F4517"/>
    <w:rsid w:val="00A24FD9"/>
    <w:rsid w:val="00A32AA8"/>
    <w:rsid w:val="00A547C1"/>
    <w:rsid w:val="00A66004"/>
    <w:rsid w:val="00A707AC"/>
    <w:rsid w:val="00A868AE"/>
    <w:rsid w:val="00A87F72"/>
    <w:rsid w:val="00A9098A"/>
    <w:rsid w:val="00A90CD6"/>
    <w:rsid w:val="00A920A2"/>
    <w:rsid w:val="00A97A78"/>
    <w:rsid w:val="00AA0223"/>
    <w:rsid w:val="00AB0F86"/>
    <w:rsid w:val="00AE353E"/>
    <w:rsid w:val="00B00C71"/>
    <w:rsid w:val="00B0201B"/>
    <w:rsid w:val="00B23401"/>
    <w:rsid w:val="00B33AFB"/>
    <w:rsid w:val="00B36863"/>
    <w:rsid w:val="00B55A9A"/>
    <w:rsid w:val="00B57CB7"/>
    <w:rsid w:val="00B63177"/>
    <w:rsid w:val="00B73F05"/>
    <w:rsid w:val="00B8495F"/>
    <w:rsid w:val="00B97BFC"/>
    <w:rsid w:val="00BA7D48"/>
    <w:rsid w:val="00BB2DA3"/>
    <w:rsid w:val="00BC4AE0"/>
    <w:rsid w:val="00BC5C84"/>
    <w:rsid w:val="00BD0BAA"/>
    <w:rsid w:val="00BD638E"/>
    <w:rsid w:val="00C00DEE"/>
    <w:rsid w:val="00C05428"/>
    <w:rsid w:val="00C11EF3"/>
    <w:rsid w:val="00C36AEF"/>
    <w:rsid w:val="00C42713"/>
    <w:rsid w:val="00C65547"/>
    <w:rsid w:val="00C747E9"/>
    <w:rsid w:val="00C84607"/>
    <w:rsid w:val="00CA1399"/>
    <w:rsid w:val="00CA7070"/>
    <w:rsid w:val="00CB20F4"/>
    <w:rsid w:val="00CB52FC"/>
    <w:rsid w:val="00CD2AC0"/>
    <w:rsid w:val="00CE1CBB"/>
    <w:rsid w:val="00CE4996"/>
    <w:rsid w:val="00CE6BDA"/>
    <w:rsid w:val="00CF72A4"/>
    <w:rsid w:val="00D14F4E"/>
    <w:rsid w:val="00D54891"/>
    <w:rsid w:val="00D97F46"/>
    <w:rsid w:val="00DA4347"/>
    <w:rsid w:val="00DC0956"/>
    <w:rsid w:val="00DD100C"/>
    <w:rsid w:val="00DD15EE"/>
    <w:rsid w:val="00DE3C69"/>
    <w:rsid w:val="00DF00A8"/>
    <w:rsid w:val="00E247BD"/>
    <w:rsid w:val="00E5191E"/>
    <w:rsid w:val="00E57839"/>
    <w:rsid w:val="00E70BBB"/>
    <w:rsid w:val="00E816B7"/>
    <w:rsid w:val="00E823E6"/>
    <w:rsid w:val="00EB1EE4"/>
    <w:rsid w:val="00EC32C9"/>
    <w:rsid w:val="00EE1AEF"/>
    <w:rsid w:val="00EF2BC9"/>
    <w:rsid w:val="00F133B0"/>
    <w:rsid w:val="00F34FA1"/>
    <w:rsid w:val="00F351AD"/>
    <w:rsid w:val="00F43932"/>
    <w:rsid w:val="00F571B6"/>
    <w:rsid w:val="00F6032F"/>
    <w:rsid w:val="00F822DB"/>
    <w:rsid w:val="00F959B2"/>
    <w:rsid w:val="00F96B12"/>
    <w:rsid w:val="00FA6861"/>
    <w:rsid w:val="00FA7BCA"/>
    <w:rsid w:val="00FB77DD"/>
    <w:rsid w:val="00FC33CE"/>
    <w:rsid w:val="00FC762E"/>
    <w:rsid w:val="00FE4105"/>
    <w:rsid w:val="00FF1B6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EA9724"/>
  <w15:docId w15:val="{3935DF23-AF6A-4BD6-82A3-7AEC89A35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43058"/>
    <w:rPr>
      <w:rFonts w:ascii="Book Antiqua" w:hAnsi="Book Antiqua"/>
      <w:szCs w:val="24"/>
    </w:rPr>
  </w:style>
  <w:style w:type="paragraph" w:styleId="Nadpis1">
    <w:name w:val="heading 1"/>
    <w:basedOn w:val="Normln"/>
    <w:next w:val="Normln"/>
    <w:link w:val="Nadpis1Char"/>
    <w:uiPriority w:val="9"/>
    <w:qFormat/>
    <w:rsid w:val="00CF72A4"/>
    <w:pPr>
      <w:keepNext/>
      <w:spacing w:before="240" w:after="60"/>
      <w:outlineLvl w:val="0"/>
    </w:pPr>
    <w:rPr>
      <w:rFonts w:ascii="Cambria" w:hAnsi="Cambria"/>
      <w:b/>
      <w:bCs/>
      <w:kern w:val="32"/>
      <w:sz w:val="32"/>
      <w:szCs w:val="32"/>
    </w:rPr>
  </w:style>
  <w:style w:type="paragraph" w:styleId="Nadpis2">
    <w:name w:val="heading 2"/>
    <w:basedOn w:val="Normln"/>
    <w:next w:val="Normln"/>
    <w:link w:val="Nadpis2Char"/>
    <w:qFormat/>
    <w:rsid w:val="00540ADA"/>
    <w:pPr>
      <w:keepNext/>
      <w:numPr>
        <w:numId w:val="6"/>
      </w:numPr>
      <w:jc w:val="center"/>
      <w:outlineLvl w:val="1"/>
    </w:pPr>
    <w:rPr>
      <w:rFonts w:ascii="Arial" w:hAnsi="Arial"/>
      <w:b/>
      <w:sz w:val="24"/>
      <w:szCs w:val="20"/>
    </w:rPr>
  </w:style>
  <w:style w:type="paragraph" w:styleId="Nadpis4">
    <w:name w:val="heading 4"/>
    <w:basedOn w:val="Normln"/>
    <w:next w:val="Normln"/>
    <w:link w:val="Nadpis4Char"/>
    <w:uiPriority w:val="9"/>
    <w:semiHidden/>
    <w:unhideWhenUsed/>
    <w:qFormat/>
    <w:rsid w:val="00F43932"/>
    <w:pPr>
      <w:keepNext/>
      <w:spacing w:before="240" w:after="60"/>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2C4CCD"/>
    <w:pPr>
      <w:tabs>
        <w:tab w:val="center" w:pos="4536"/>
        <w:tab w:val="right" w:pos="9072"/>
      </w:tabs>
    </w:pPr>
  </w:style>
  <w:style w:type="paragraph" w:styleId="Zpat">
    <w:name w:val="footer"/>
    <w:basedOn w:val="Normln"/>
    <w:link w:val="ZpatChar"/>
    <w:uiPriority w:val="99"/>
    <w:rsid w:val="002C4CCD"/>
    <w:pPr>
      <w:tabs>
        <w:tab w:val="center" w:pos="4536"/>
        <w:tab w:val="right" w:pos="9072"/>
      </w:tabs>
    </w:pPr>
  </w:style>
  <w:style w:type="paragraph" w:styleId="Textbubliny">
    <w:name w:val="Balloon Text"/>
    <w:basedOn w:val="Normln"/>
    <w:semiHidden/>
    <w:rsid w:val="0058092F"/>
    <w:rPr>
      <w:rFonts w:ascii="Tahoma" w:hAnsi="Tahoma" w:cs="Tahoma"/>
      <w:sz w:val="16"/>
      <w:szCs w:val="16"/>
    </w:rPr>
  </w:style>
  <w:style w:type="character" w:styleId="Hypertextovodkaz">
    <w:name w:val="Hyperlink"/>
    <w:rsid w:val="008F43FE"/>
    <w:rPr>
      <w:color w:val="0000FF"/>
      <w:u w:val="single"/>
    </w:rPr>
  </w:style>
  <w:style w:type="paragraph" w:styleId="Bezmezer">
    <w:name w:val="No Spacing"/>
    <w:basedOn w:val="Normln"/>
    <w:uiPriority w:val="1"/>
    <w:qFormat/>
    <w:rsid w:val="008F43FE"/>
    <w:rPr>
      <w:rFonts w:eastAsia="Calibri"/>
      <w:sz w:val="22"/>
      <w:szCs w:val="22"/>
    </w:rPr>
  </w:style>
  <w:style w:type="character" w:customStyle="1" w:styleId="ZpatChar">
    <w:name w:val="Zápatí Char"/>
    <w:link w:val="Zpat"/>
    <w:uiPriority w:val="99"/>
    <w:rsid w:val="00102FC4"/>
    <w:rPr>
      <w:rFonts w:ascii="Book Antiqua" w:hAnsi="Book Antiqua"/>
      <w:szCs w:val="24"/>
    </w:rPr>
  </w:style>
  <w:style w:type="table" w:styleId="Mkatabulky">
    <w:name w:val="Table Grid"/>
    <w:basedOn w:val="Normlntabulka"/>
    <w:uiPriority w:val="59"/>
    <w:rsid w:val="005E00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tlstnovn">
    <w:name w:val="Light Shading"/>
    <w:basedOn w:val="Normlntabulka"/>
    <w:uiPriority w:val="60"/>
    <w:rsid w:val="005E00D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Svtlstnovnzvraznn1">
    <w:name w:val="Light Shading Accent 1"/>
    <w:basedOn w:val="Normlntabulka"/>
    <w:uiPriority w:val="60"/>
    <w:rsid w:val="005E00D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Svtlstnovnzvraznn2">
    <w:name w:val="Light Shading Accent 2"/>
    <w:basedOn w:val="Normlntabulka"/>
    <w:uiPriority w:val="60"/>
    <w:rsid w:val="005E00D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Zkladntextodsazen">
    <w:name w:val="Body Text Indent"/>
    <w:basedOn w:val="Normln"/>
    <w:link w:val="ZkladntextodsazenChar"/>
    <w:rsid w:val="00122164"/>
    <w:pPr>
      <w:ind w:firstLine="708"/>
      <w:jc w:val="both"/>
    </w:pPr>
    <w:rPr>
      <w:rFonts w:ascii="Arial" w:hAnsi="Arial"/>
      <w:sz w:val="24"/>
      <w:szCs w:val="20"/>
    </w:rPr>
  </w:style>
  <w:style w:type="character" w:customStyle="1" w:styleId="ZkladntextodsazenChar">
    <w:name w:val="Základní text odsazený Char"/>
    <w:link w:val="Zkladntextodsazen"/>
    <w:rsid w:val="00122164"/>
    <w:rPr>
      <w:rFonts w:ascii="Arial" w:hAnsi="Arial"/>
      <w:sz w:val="24"/>
    </w:rPr>
  </w:style>
  <w:style w:type="paragraph" w:styleId="Zkladntext">
    <w:name w:val="Body Text"/>
    <w:basedOn w:val="Normln"/>
    <w:link w:val="ZkladntextChar"/>
    <w:uiPriority w:val="99"/>
    <w:unhideWhenUsed/>
    <w:rsid w:val="00C36AEF"/>
    <w:pPr>
      <w:spacing w:after="120"/>
    </w:pPr>
  </w:style>
  <w:style w:type="character" w:customStyle="1" w:styleId="ZkladntextChar">
    <w:name w:val="Základní text Char"/>
    <w:link w:val="Zkladntext"/>
    <w:uiPriority w:val="99"/>
    <w:rsid w:val="00C36AEF"/>
    <w:rPr>
      <w:rFonts w:ascii="Book Antiqua" w:hAnsi="Book Antiqua"/>
      <w:szCs w:val="24"/>
    </w:rPr>
  </w:style>
  <w:style w:type="character" w:customStyle="1" w:styleId="Nadpis2Char">
    <w:name w:val="Nadpis 2 Char"/>
    <w:link w:val="Nadpis2"/>
    <w:rsid w:val="00540ADA"/>
    <w:rPr>
      <w:rFonts w:ascii="Arial" w:hAnsi="Arial"/>
      <w:b/>
      <w:sz w:val="24"/>
    </w:rPr>
  </w:style>
  <w:style w:type="character" w:customStyle="1" w:styleId="ZhlavChar">
    <w:name w:val="Záhlaví Char"/>
    <w:link w:val="Zhlav"/>
    <w:rsid w:val="00540ADA"/>
    <w:rPr>
      <w:rFonts w:ascii="Book Antiqua" w:hAnsi="Book Antiqua"/>
      <w:szCs w:val="24"/>
    </w:rPr>
  </w:style>
  <w:style w:type="character" w:customStyle="1" w:styleId="Nadpis1Char">
    <w:name w:val="Nadpis 1 Char"/>
    <w:link w:val="Nadpis1"/>
    <w:uiPriority w:val="9"/>
    <w:rsid w:val="00CF72A4"/>
    <w:rPr>
      <w:rFonts w:ascii="Cambria" w:eastAsia="Times New Roman" w:hAnsi="Cambria" w:cs="Times New Roman"/>
      <w:b/>
      <w:bCs/>
      <w:kern w:val="32"/>
      <w:sz w:val="32"/>
      <w:szCs w:val="32"/>
    </w:rPr>
  </w:style>
  <w:style w:type="paragraph" w:styleId="Normlnweb">
    <w:name w:val="Normal (Web)"/>
    <w:basedOn w:val="Normln"/>
    <w:rsid w:val="00480441"/>
    <w:pPr>
      <w:spacing w:before="100" w:beforeAutospacing="1" w:after="100" w:afterAutospacing="1"/>
    </w:pPr>
    <w:rPr>
      <w:rFonts w:ascii="Times New Roman" w:hAnsi="Times New Roman"/>
      <w:sz w:val="24"/>
    </w:rPr>
  </w:style>
  <w:style w:type="paragraph" w:customStyle="1" w:styleId="StylNadpis2BookAntiqua">
    <w:name w:val="Styl Nadpis 2 + Book Antiqua"/>
    <w:basedOn w:val="Nadpis2"/>
    <w:rsid w:val="006C48FA"/>
    <w:pPr>
      <w:ind w:left="3101"/>
      <w:jc w:val="left"/>
    </w:pPr>
    <w:rPr>
      <w:rFonts w:ascii="Book Antiqua" w:hAnsi="Book Antiqua"/>
      <w:bCs/>
    </w:rPr>
  </w:style>
  <w:style w:type="paragraph" w:customStyle="1" w:styleId="MUJNOVY">
    <w:name w:val="MUJ NOVY"/>
    <w:basedOn w:val="Zkladntextodsazen"/>
    <w:link w:val="MUJNOVYChar"/>
    <w:qFormat/>
    <w:rsid w:val="00904724"/>
    <w:pPr>
      <w:tabs>
        <w:tab w:val="num" w:pos="840"/>
      </w:tabs>
      <w:spacing w:before="240" w:after="240"/>
      <w:ind w:left="839" w:hanging="839"/>
    </w:pPr>
    <w:rPr>
      <w:rFonts w:ascii="Book Antiqua" w:hAnsi="Book Antiqua"/>
      <w:sz w:val="22"/>
      <w:szCs w:val="22"/>
    </w:rPr>
  </w:style>
  <w:style w:type="character" w:customStyle="1" w:styleId="MUJNOVYChar">
    <w:name w:val="MUJ NOVY Char"/>
    <w:link w:val="MUJNOVY"/>
    <w:rsid w:val="00904724"/>
    <w:rPr>
      <w:rFonts w:ascii="Book Antiqua" w:hAnsi="Book Antiqua"/>
      <w:sz w:val="22"/>
      <w:szCs w:val="22"/>
    </w:rPr>
  </w:style>
  <w:style w:type="character" w:customStyle="1" w:styleId="Nadpis4Char">
    <w:name w:val="Nadpis 4 Char"/>
    <w:link w:val="Nadpis4"/>
    <w:uiPriority w:val="9"/>
    <w:semiHidden/>
    <w:rsid w:val="00F43932"/>
    <w:rPr>
      <w:rFonts w:ascii="Calibri" w:eastAsia="Times New Roman" w:hAnsi="Calibri" w:cs="Times New Roman"/>
      <w:b/>
      <w:bCs/>
      <w:sz w:val="28"/>
      <w:szCs w:val="28"/>
    </w:rPr>
  </w:style>
  <w:style w:type="paragraph" w:customStyle="1" w:styleId="cislovaninove">
    <w:name w:val="cislovani nove"/>
    <w:basedOn w:val="MUJNOVY"/>
    <w:qFormat/>
    <w:rsid w:val="004322C8"/>
    <w:pPr>
      <w:numPr>
        <w:numId w:val="18"/>
      </w:numPr>
      <w:spacing w:line="276" w:lineRule="auto"/>
      <w:ind w:left="567" w:hanging="567"/>
    </w:pPr>
  </w:style>
  <w:style w:type="character" w:styleId="Nevyeenzmnka">
    <w:name w:val="Unresolved Mention"/>
    <w:uiPriority w:val="99"/>
    <w:semiHidden/>
    <w:unhideWhenUsed/>
    <w:rsid w:val="00696790"/>
    <w:rPr>
      <w:color w:val="605E5C"/>
      <w:shd w:val="clear" w:color="auto" w:fill="E1DFDD"/>
    </w:rPr>
  </w:style>
  <w:style w:type="paragraph" w:styleId="Odstavecseseznamem">
    <w:name w:val="List Paragraph"/>
    <w:basedOn w:val="Normln"/>
    <w:uiPriority w:val="34"/>
    <w:qFormat/>
    <w:rsid w:val="00284D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2825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554963-E8D0-41E1-9F2B-B5146D908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5</Pages>
  <Words>897</Words>
  <Characters>5256</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 Jaromír Hink</dc:creator>
  <cp:lastModifiedBy>Eliška Dimovová</cp:lastModifiedBy>
  <cp:revision>5</cp:revision>
  <cp:lastPrinted>2014-04-10T11:37:00Z</cp:lastPrinted>
  <dcterms:created xsi:type="dcterms:W3CDTF">2024-09-04T07:34:00Z</dcterms:created>
  <dcterms:modified xsi:type="dcterms:W3CDTF">2024-09-27T09:13:00Z</dcterms:modified>
</cp:coreProperties>
</file>