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C0279" w14:textId="77777777" w:rsidR="002E4B8A" w:rsidRDefault="00842DFF">
      <w:pPr>
        <w:spacing w:before="77"/>
        <w:ind w:left="2" w:right="3"/>
        <w:jc w:val="center"/>
        <w:rPr>
          <w:b/>
          <w:sz w:val="28"/>
        </w:rPr>
      </w:pPr>
      <w:r>
        <w:rPr>
          <w:b/>
          <w:sz w:val="28"/>
        </w:rPr>
        <w:t>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 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 k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5</w:t>
      </w:r>
    </w:p>
    <w:p w14:paraId="1637A1CB" w14:textId="77777777" w:rsidR="002E4B8A" w:rsidRDefault="00842DFF">
      <w:pPr>
        <w:pStyle w:val="Zkladntext"/>
        <w:spacing w:before="131"/>
        <w:ind w:left="2" w:right="2"/>
        <w:jc w:val="center"/>
      </w:pPr>
      <w:r>
        <w:t>ke</w:t>
      </w:r>
      <w:r>
        <w:rPr>
          <w:spacing w:val="-4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nájmu</w:t>
      </w:r>
      <w:r>
        <w:rPr>
          <w:spacing w:val="-3"/>
        </w:rPr>
        <w:t xml:space="preserve"> </w:t>
      </w:r>
      <w:r>
        <w:t>nebytových</w:t>
      </w:r>
      <w:r>
        <w:rPr>
          <w:spacing w:val="-3"/>
        </w:rPr>
        <w:t xml:space="preserve"> </w:t>
      </w:r>
      <w:r>
        <w:t>prostor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2017/126</w:t>
      </w:r>
      <w:r>
        <w:rPr>
          <w:spacing w:val="-3"/>
        </w:rPr>
        <w:t xml:space="preserve"> </w:t>
      </w:r>
      <w:r>
        <w:rPr>
          <w:spacing w:val="-2"/>
        </w:rPr>
        <w:t>NAKIT</w:t>
      </w:r>
    </w:p>
    <w:p w14:paraId="6F46A74F" w14:textId="77777777" w:rsidR="002E4B8A" w:rsidRDefault="002E4B8A">
      <w:pPr>
        <w:pStyle w:val="Zkladntext"/>
      </w:pPr>
    </w:p>
    <w:p w14:paraId="048D753E" w14:textId="77777777" w:rsidR="002E4B8A" w:rsidRDefault="002E4B8A">
      <w:pPr>
        <w:pStyle w:val="Zkladntext"/>
        <w:spacing w:before="208"/>
      </w:pPr>
    </w:p>
    <w:p w14:paraId="41D78299" w14:textId="77777777" w:rsidR="002E4B8A" w:rsidRDefault="00842DFF">
      <w:pPr>
        <w:ind w:left="116"/>
        <w:rPr>
          <w:i/>
        </w:rPr>
      </w:pPr>
      <w:r>
        <w:rPr>
          <w:i/>
        </w:rPr>
        <w:t>Smluvní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strany</w:t>
      </w:r>
    </w:p>
    <w:p w14:paraId="03B9EE78" w14:textId="77777777" w:rsidR="002E4B8A" w:rsidRDefault="002E4B8A">
      <w:pPr>
        <w:pStyle w:val="Zkladntext"/>
        <w:spacing w:before="68"/>
        <w:rPr>
          <w:i/>
        </w:rPr>
      </w:pPr>
    </w:p>
    <w:p w14:paraId="0EFE1EA1" w14:textId="77777777" w:rsidR="002E4B8A" w:rsidRDefault="00842DFF">
      <w:pPr>
        <w:pStyle w:val="Nadpis3"/>
        <w:ind w:left="116"/>
        <w:jc w:val="left"/>
      </w:pPr>
      <w:r>
        <w:t>Česká</w:t>
      </w:r>
      <w:r>
        <w:rPr>
          <w:spacing w:val="-7"/>
        </w:rPr>
        <w:t xml:space="preserve"> </w:t>
      </w:r>
      <w:proofErr w:type="gramStart"/>
      <w:r>
        <w:t>republika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Krajské</w:t>
      </w:r>
      <w:proofErr w:type="gramEnd"/>
      <w:r>
        <w:rPr>
          <w:spacing w:val="-6"/>
        </w:rPr>
        <w:t xml:space="preserve"> </w:t>
      </w:r>
      <w:r>
        <w:t>ředitelství</w:t>
      </w:r>
      <w:r>
        <w:rPr>
          <w:spacing w:val="-6"/>
        </w:rPr>
        <w:t xml:space="preserve"> </w:t>
      </w:r>
      <w:r>
        <w:t>policie</w:t>
      </w:r>
      <w:r>
        <w:rPr>
          <w:spacing w:val="-6"/>
        </w:rPr>
        <w:t xml:space="preserve"> </w:t>
      </w:r>
      <w:r>
        <w:t>Moravskoslezského</w:t>
      </w:r>
      <w:r>
        <w:rPr>
          <w:spacing w:val="-6"/>
        </w:rPr>
        <w:t xml:space="preserve"> </w:t>
      </w:r>
      <w:r>
        <w:rPr>
          <w:spacing w:val="-2"/>
        </w:rPr>
        <w:t>kraje</w:t>
      </w:r>
    </w:p>
    <w:p w14:paraId="45E9C055" w14:textId="77777777" w:rsidR="002E4B8A" w:rsidRDefault="00842DFF">
      <w:pPr>
        <w:pStyle w:val="Zkladntext"/>
        <w:spacing w:before="191" w:line="422" w:lineRule="auto"/>
        <w:ind w:left="116" w:right="2747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dubna</w:t>
      </w:r>
      <w:r>
        <w:rPr>
          <w:spacing w:val="-3"/>
        </w:rPr>
        <w:t xml:space="preserve"> </w:t>
      </w:r>
      <w:r>
        <w:t>1682/24,</w:t>
      </w:r>
      <w:r>
        <w:rPr>
          <w:spacing w:val="-3"/>
        </w:rPr>
        <w:t xml:space="preserve"> </w:t>
      </w:r>
      <w:r>
        <w:t>702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proofErr w:type="gramStart"/>
      <w:r>
        <w:t>Ostrava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Moravská</w:t>
      </w:r>
      <w:proofErr w:type="gramEnd"/>
      <w:r>
        <w:rPr>
          <w:spacing w:val="-3"/>
        </w:rPr>
        <w:t xml:space="preserve"> </w:t>
      </w:r>
      <w:r>
        <w:t>Ostrava IČO: 75151502, DIČ: CZ75151502</w:t>
      </w:r>
    </w:p>
    <w:p w14:paraId="33845F69" w14:textId="05D48301" w:rsidR="002E4B8A" w:rsidRDefault="00842DFF">
      <w:pPr>
        <w:pStyle w:val="Zkladntext"/>
        <w:spacing w:before="2" w:line="331" w:lineRule="auto"/>
        <w:ind w:left="116"/>
      </w:pPr>
      <w:r>
        <w:t>zastoupená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28F9BA68" w14:textId="77777777" w:rsidR="00842DFF" w:rsidRDefault="00842DFF">
      <w:pPr>
        <w:pStyle w:val="Zkladntext"/>
        <w:spacing w:before="97" w:line="422" w:lineRule="auto"/>
        <w:ind w:left="116" w:right="2747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rPr>
          <w:spacing w:val="-4"/>
        </w:rPr>
        <w:t xml:space="preserve"> </w:t>
      </w:r>
      <w:proofErr w:type="spellStart"/>
      <w:r>
        <w:t>xxx</w:t>
      </w:r>
      <w:proofErr w:type="spellEnd"/>
    </w:p>
    <w:p w14:paraId="784D1383" w14:textId="300773FF" w:rsidR="002E4B8A" w:rsidRDefault="00842DFF">
      <w:pPr>
        <w:pStyle w:val="Zkladntext"/>
        <w:spacing w:before="97" w:line="422" w:lineRule="auto"/>
        <w:ind w:left="116" w:right="2747"/>
        <w:rPr>
          <w:b/>
        </w:rPr>
      </w:pPr>
      <w:r>
        <w:t xml:space="preserve"> (dále jen </w:t>
      </w:r>
      <w:r>
        <w:rPr>
          <w:b/>
        </w:rPr>
        <w:t xml:space="preserve">„ČR“ </w:t>
      </w:r>
      <w:r>
        <w:t xml:space="preserve">nebo </w:t>
      </w:r>
      <w:r>
        <w:rPr>
          <w:b/>
        </w:rPr>
        <w:t>„Pronajímatel“)</w:t>
      </w:r>
    </w:p>
    <w:p w14:paraId="3FF276A9" w14:textId="77777777" w:rsidR="002E4B8A" w:rsidRDefault="00842DFF">
      <w:pPr>
        <w:pStyle w:val="Zkladntext"/>
        <w:spacing w:before="62"/>
        <w:ind w:left="116"/>
      </w:pPr>
      <w:r>
        <w:rPr>
          <w:spacing w:val="-10"/>
        </w:rPr>
        <w:t>a</w:t>
      </w:r>
    </w:p>
    <w:p w14:paraId="53BF04CA" w14:textId="77777777" w:rsidR="002E4B8A" w:rsidRDefault="002E4B8A">
      <w:pPr>
        <w:pStyle w:val="Zkladntext"/>
        <w:spacing w:before="1"/>
      </w:pPr>
    </w:p>
    <w:p w14:paraId="62279997" w14:textId="77777777" w:rsidR="002E4B8A" w:rsidRDefault="00842DFF">
      <w:pPr>
        <w:pStyle w:val="Nadpis3"/>
        <w:ind w:left="116"/>
        <w:jc w:val="left"/>
      </w:pPr>
      <w:r>
        <w:t>Národní</w:t>
      </w:r>
      <w:r>
        <w:rPr>
          <w:spacing w:val="-7"/>
        </w:rPr>
        <w:t xml:space="preserve"> </w:t>
      </w:r>
      <w:r>
        <w:t>agentura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komunikační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rPr>
          <w:spacing w:val="-5"/>
        </w:rPr>
        <w:t>p.</w:t>
      </w:r>
    </w:p>
    <w:p w14:paraId="243C1863" w14:textId="77777777" w:rsidR="002E4B8A" w:rsidRDefault="00842DFF">
      <w:pPr>
        <w:pStyle w:val="Zkladntext"/>
        <w:spacing w:before="251" w:line="439" w:lineRule="auto"/>
        <w:ind w:left="116" w:right="3300"/>
      </w:pPr>
      <w:r>
        <w:t>se</w:t>
      </w:r>
      <w:r>
        <w:rPr>
          <w:spacing w:val="-3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Kodaňská</w:t>
      </w:r>
      <w:r>
        <w:rPr>
          <w:spacing w:val="-3"/>
        </w:rPr>
        <w:t xml:space="preserve"> </w:t>
      </w:r>
      <w:r>
        <w:t>1441/46,</w:t>
      </w:r>
      <w:r>
        <w:rPr>
          <w:spacing w:val="-3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Vršovice IČO: 04767543, DIČ: CZ04767543</w:t>
      </w:r>
    </w:p>
    <w:p w14:paraId="30806256" w14:textId="2A78E421" w:rsidR="002E4B8A" w:rsidRDefault="00842DFF">
      <w:pPr>
        <w:pStyle w:val="Zkladntext"/>
        <w:spacing w:line="439" w:lineRule="auto"/>
        <w:ind w:left="1162" w:right="1985" w:hanging="1047"/>
      </w:pPr>
      <w:r>
        <w:t>zastoupená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484944F3" w14:textId="439ACE77" w:rsidR="002E4B8A" w:rsidRDefault="00842DFF">
      <w:pPr>
        <w:pStyle w:val="Zkladntext"/>
        <w:spacing w:before="1"/>
        <w:ind w:left="116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3DE6F199" w14:textId="77777777" w:rsidR="002E4B8A" w:rsidRDefault="00842DFF">
      <w:pPr>
        <w:spacing w:before="210" w:line="436" w:lineRule="auto"/>
        <w:ind w:left="116" w:right="1985"/>
        <w:rPr>
          <w:b/>
        </w:rPr>
      </w:pPr>
      <w:r>
        <w:t>zapsán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Městského</w:t>
      </w:r>
      <w:r>
        <w:rPr>
          <w:spacing w:val="-5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 xml:space="preserve">77322 (dále jen </w:t>
      </w:r>
      <w:r>
        <w:rPr>
          <w:b/>
        </w:rPr>
        <w:t xml:space="preserve">„NAKIT, s. p.“ </w:t>
      </w:r>
      <w:r>
        <w:t xml:space="preserve">nebo </w:t>
      </w:r>
      <w:r>
        <w:rPr>
          <w:b/>
        </w:rPr>
        <w:t>„Nájemce“)</w:t>
      </w:r>
    </w:p>
    <w:p w14:paraId="5FCF53D2" w14:textId="77777777" w:rsidR="002E4B8A" w:rsidRDefault="002E4B8A">
      <w:pPr>
        <w:pStyle w:val="Zkladntext"/>
        <w:spacing w:before="168"/>
        <w:rPr>
          <w:b/>
        </w:rPr>
      </w:pPr>
    </w:p>
    <w:p w14:paraId="2FCF85F1" w14:textId="77777777" w:rsidR="002E4B8A" w:rsidRDefault="00842DFF">
      <w:pPr>
        <w:pStyle w:val="Nadpis3"/>
        <w:ind w:right="2"/>
      </w:pPr>
      <w:r>
        <w:rPr>
          <w:spacing w:val="-5"/>
        </w:rPr>
        <w:t>I.</w:t>
      </w:r>
    </w:p>
    <w:p w14:paraId="4752428C" w14:textId="77777777" w:rsidR="002E4B8A" w:rsidRDefault="002E4B8A">
      <w:pPr>
        <w:pStyle w:val="Zkladntext"/>
        <w:spacing w:before="15"/>
        <w:rPr>
          <w:b/>
        </w:rPr>
      </w:pPr>
    </w:p>
    <w:p w14:paraId="39CFC017" w14:textId="77777777" w:rsidR="002E4B8A" w:rsidRDefault="00842DFF">
      <w:pPr>
        <w:pStyle w:val="Zkladntext"/>
        <w:ind w:left="116" w:right="115"/>
        <w:jc w:val="both"/>
      </w:pPr>
      <w:r>
        <w:t>Mezi</w:t>
      </w:r>
      <w:r>
        <w:rPr>
          <w:spacing w:val="58"/>
        </w:rPr>
        <w:t xml:space="preserve"> </w:t>
      </w:r>
      <w:r>
        <w:t>smluvními</w:t>
      </w:r>
      <w:r>
        <w:rPr>
          <w:spacing w:val="56"/>
        </w:rPr>
        <w:t xml:space="preserve"> </w:t>
      </w:r>
      <w:r>
        <w:t>stranami</w:t>
      </w:r>
      <w:r>
        <w:rPr>
          <w:spacing w:val="56"/>
        </w:rPr>
        <w:t xml:space="preserve"> </w:t>
      </w:r>
      <w:r>
        <w:t>byla</w:t>
      </w:r>
      <w:r>
        <w:rPr>
          <w:spacing w:val="58"/>
        </w:rPr>
        <w:t xml:space="preserve"> </w:t>
      </w:r>
      <w:r>
        <w:t>dne</w:t>
      </w:r>
      <w:r>
        <w:rPr>
          <w:spacing w:val="58"/>
        </w:rPr>
        <w:t xml:space="preserve"> </w:t>
      </w:r>
      <w:r>
        <w:t>15.</w:t>
      </w:r>
      <w:r>
        <w:rPr>
          <w:spacing w:val="55"/>
        </w:rPr>
        <w:t xml:space="preserve"> </w:t>
      </w:r>
      <w:r>
        <w:t>8.</w:t>
      </w:r>
      <w:r>
        <w:rPr>
          <w:spacing w:val="58"/>
        </w:rPr>
        <w:t xml:space="preserve"> </w:t>
      </w:r>
      <w:r>
        <w:t>2017</w:t>
      </w:r>
      <w:r>
        <w:rPr>
          <w:spacing w:val="55"/>
        </w:rPr>
        <w:t xml:space="preserve"> </w:t>
      </w:r>
      <w:r>
        <w:t>uzavřena</w:t>
      </w:r>
      <w:r>
        <w:rPr>
          <w:spacing w:val="58"/>
        </w:rPr>
        <w:t xml:space="preserve"> </w:t>
      </w:r>
      <w:r>
        <w:t>smlouva</w:t>
      </w:r>
      <w:r>
        <w:rPr>
          <w:spacing w:val="56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nájmu</w:t>
      </w:r>
      <w:r>
        <w:rPr>
          <w:spacing w:val="55"/>
        </w:rPr>
        <w:t xml:space="preserve"> </w:t>
      </w:r>
      <w:r>
        <w:t>nebytových</w:t>
      </w:r>
      <w:r>
        <w:rPr>
          <w:spacing w:val="56"/>
        </w:rPr>
        <w:t xml:space="preserve"> </w:t>
      </w:r>
      <w:r>
        <w:t xml:space="preserve">prostor v objektu č.p. 1682 na pozemku </w:t>
      </w:r>
      <w:proofErr w:type="spellStart"/>
      <w:r>
        <w:t>parc</w:t>
      </w:r>
      <w:proofErr w:type="spellEnd"/>
      <w:r>
        <w:t>. č. 937/1 v kat. území Moravská Ostrava, ve znění Dodatku č. 1 ze dne</w:t>
      </w:r>
      <w:r>
        <w:rPr>
          <w:spacing w:val="-1"/>
        </w:rPr>
        <w:t xml:space="preserve"> </w:t>
      </w:r>
      <w:r>
        <w:t>24. 5.</w:t>
      </w:r>
      <w:r>
        <w:rPr>
          <w:spacing w:val="-2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Dodatku č. 2</w:t>
      </w:r>
      <w:r>
        <w:rPr>
          <w:spacing w:val="-1"/>
        </w:rPr>
        <w:t xml:space="preserve"> </w:t>
      </w:r>
      <w:r>
        <w:t>ze dne 27.</w:t>
      </w:r>
      <w:r>
        <w:rPr>
          <w:spacing w:val="-1"/>
        </w:rPr>
        <w:t xml:space="preserve"> </w:t>
      </w:r>
      <w:r>
        <w:t>9. 2022, Dodatku</w:t>
      </w:r>
      <w:r>
        <w:rPr>
          <w:spacing w:val="-2"/>
        </w:rPr>
        <w:t xml:space="preserve"> </w:t>
      </w:r>
      <w:r>
        <w:t>č. 3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31. 5. 2023 a Dodatku</w:t>
      </w:r>
      <w:r>
        <w:rPr>
          <w:spacing w:val="-1"/>
        </w:rPr>
        <w:t xml:space="preserve"> </w:t>
      </w:r>
      <w:r>
        <w:t>č. 4</w:t>
      </w:r>
      <w:r>
        <w:rPr>
          <w:spacing w:val="-1"/>
        </w:rPr>
        <w:t xml:space="preserve"> </w:t>
      </w:r>
      <w:r>
        <w:t xml:space="preserve">ze dne 22. 12. 2023 (dále jen </w:t>
      </w:r>
      <w:r>
        <w:rPr>
          <w:b/>
        </w:rPr>
        <w:t xml:space="preserve">„smlouva“), </w:t>
      </w:r>
      <w:r>
        <w:t>na kterou obě smluvní strany odkazují.</w:t>
      </w:r>
    </w:p>
    <w:p w14:paraId="7208F3EA" w14:textId="77777777" w:rsidR="002E4B8A" w:rsidRDefault="002E4B8A">
      <w:pPr>
        <w:pStyle w:val="Zkladntext"/>
        <w:spacing w:before="17"/>
      </w:pPr>
    </w:p>
    <w:p w14:paraId="5C8255BC" w14:textId="77777777" w:rsidR="002E4B8A" w:rsidRDefault="00842DFF">
      <w:pPr>
        <w:pStyle w:val="Nadpis3"/>
        <w:ind w:left="3" w:right="1"/>
      </w:pPr>
      <w:r>
        <w:rPr>
          <w:spacing w:val="-5"/>
        </w:rPr>
        <w:t>II.</w:t>
      </w:r>
    </w:p>
    <w:p w14:paraId="0F2005B6" w14:textId="77777777" w:rsidR="002E4B8A" w:rsidRDefault="002E4B8A">
      <w:pPr>
        <w:pStyle w:val="Zkladntext"/>
        <w:spacing w:before="17"/>
        <w:rPr>
          <w:b/>
        </w:rPr>
      </w:pPr>
    </w:p>
    <w:p w14:paraId="5A87C69F" w14:textId="77777777" w:rsidR="002E4B8A" w:rsidRDefault="00842DFF">
      <w:pPr>
        <w:pStyle w:val="Odstavecseseznamem"/>
        <w:numPr>
          <w:ilvl w:val="0"/>
          <w:numId w:val="2"/>
        </w:numPr>
        <w:tabs>
          <w:tab w:val="left" w:pos="376"/>
          <w:tab w:val="left" w:pos="399"/>
        </w:tabs>
        <w:spacing w:line="259" w:lineRule="auto"/>
        <w:ind w:right="112" w:hanging="284"/>
        <w:jc w:val="both"/>
      </w:pPr>
      <w:r>
        <w:t>Předmětem</w:t>
      </w:r>
      <w:r>
        <w:rPr>
          <w:spacing w:val="-9"/>
        </w:rPr>
        <w:t xml:space="preserve"> </w:t>
      </w:r>
      <w:r>
        <w:t>tohoto</w:t>
      </w:r>
      <w:r>
        <w:rPr>
          <w:spacing w:val="-10"/>
        </w:rPr>
        <w:t xml:space="preserve"> </w:t>
      </w:r>
      <w:r>
        <w:t>Dodatku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úprava</w:t>
      </w:r>
      <w:r>
        <w:rPr>
          <w:spacing w:val="-9"/>
        </w:rPr>
        <w:t xml:space="preserve"> </w:t>
      </w:r>
      <w:r>
        <w:t>výměry</w:t>
      </w:r>
      <w:r>
        <w:rPr>
          <w:spacing w:val="-12"/>
        </w:rPr>
        <w:t xml:space="preserve"> </w:t>
      </w:r>
      <w:r>
        <w:t>Nebytových</w:t>
      </w:r>
      <w:r>
        <w:rPr>
          <w:spacing w:val="-9"/>
        </w:rPr>
        <w:t xml:space="preserve"> </w:t>
      </w:r>
      <w:r>
        <w:t>prostor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Přílohy</w:t>
      </w:r>
      <w:r>
        <w:rPr>
          <w:spacing w:val="-12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smlouvy,</w:t>
      </w:r>
      <w:r>
        <w:rPr>
          <w:spacing w:val="-9"/>
        </w:rPr>
        <w:t xml:space="preserve"> </w:t>
      </w:r>
      <w:r>
        <w:t>včetně obrázkové</w:t>
      </w:r>
      <w:r>
        <w:rPr>
          <w:spacing w:val="19"/>
        </w:rPr>
        <w:t xml:space="preserve"> </w:t>
      </w:r>
      <w:r>
        <w:t>části.</w:t>
      </w:r>
      <w:r>
        <w:rPr>
          <w:spacing w:val="19"/>
        </w:rPr>
        <w:t xml:space="preserve"> </w:t>
      </w:r>
      <w:r>
        <w:t>Smluvní</w:t>
      </w:r>
      <w:r>
        <w:rPr>
          <w:spacing w:val="18"/>
        </w:rPr>
        <w:t xml:space="preserve"> </w:t>
      </w:r>
      <w:r>
        <w:t>strany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dohodly,</w:t>
      </w:r>
      <w:r>
        <w:rPr>
          <w:spacing w:val="19"/>
        </w:rPr>
        <w:t xml:space="preserve"> </w:t>
      </w:r>
      <w:r>
        <w:t>že</w:t>
      </w:r>
      <w:r>
        <w:rPr>
          <w:spacing w:val="21"/>
        </w:rPr>
        <w:t xml:space="preserve"> </w:t>
      </w:r>
      <w:r>
        <w:t>Nájemce</w:t>
      </w:r>
      <w:r>
        <w:rPr>
          <w:spacing w:val="20"/>
        </w:rPr>
        <w:t xml:space="preserve"> </w:t>
      </w:r>
      <w:r>
        <w:t>nebude</w:t>
      </w:r>
      <w:r>
        <w:rPr>
          <w:spacing w:val="19"/>
        </w:rPr>
        <w:t xml:space="preserve"> </w:t>
      </w:r>
      <w:r>
        <w:t>od</w:t>
      </w:r>
      <w:r>
        <w:rPr>
          <w:spacing w:val="19"/>
        </w:rPr>
        <w:t xml:space="preserve"> </w:t>
      </w:r>
      <w:r>
        <w:t>1.</w:t>
      </w:r>
      <w:r>
        <w:rPr>
          <w:spacing w:val="19"/>
        </w:rPr>
        <w:t xml:space="preserve"> </w:t>
      </w:r>
      <w:r>
        <w:t>10.</w:t>
      </w:r>
      <w:r>
        <w:rPr>
          <w:spacing w:val="19"/>
        </w:rPr>
        <w:t xml:space="preserve"> </w:t>
      </w:r>
      <w:r>
        <w:t>2024</w:t>
      </w:r>
      <w:r>
        <w:rPr>
          <w:spacing w:val="20"/>
        </w:rPr>
        <w:t xml:space="preserve"> </w:t>
      </w:r>
      <w:r>
        <w:t>užívat</w:t>
      </w:r>
      <w:r>
        <w:rPr>
          <w:spacing w:val="22"/>
        </w:rPr>
        <w:t xml:space="preserve"> </w:t>
      </w:r>
      <w:r>
        <w:t>kanceláře č.</w:t>
      </w:r>
      <w:r>
        <w:rPr>
          <w:spacing w:val="-1"/>
        </w:rPr>
        <w:t xml:space="preserve"> </w:t>
      </w:r>
      <w:r>
        <w:t>110 a 111 v</w:t>
      </w:r>
      <w:r>
        <w:rPr>
          <w:spacing w:val="-1"/>
        </w:rPr>
        <w:t xml:space="preserve"> </w:t>
      </w:r>
      <w:r>
        <w:t>1. NP o celkové výměře 59,34 m2, a zároveň od 1. 10. 2024 začne užívat kanceláře</w:t>
      </w:r>
      <w:r>
        <w:rPr>
          <w:spacing w:val="40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245 a 246 v</w:t>
      </w:r>
      <w:r>
        <w:rPr>
          <w:spacing w:val="-1"/>
        </w:rPr>
        <w:t xml:space="preserve"> </w:t>
      </w:r>
      <w:r>
        <w:t>2. NP o celkové výměře 33,29 m2. Nájemné za celkové Nebytové prostory bude upraveno v průběhu roku 2024, kdy bude sníženo o tuto plochu a navýšeno o inflaci.</w:t>
      </w:r>
    </w:p>
    <w:p w14:paraId="25DBA1BF" w14:textId="77777777" w:rsidR="002E4B8A" w:rsidRDefault="00842DFF">
      <w:pPr>
        <w:pStyle w:val="Odstavecseseznamem"/>
        <w:numPr>
          <w:ilvl w:val="0"/>
          <w:numId w:val="2"/>
        </w:numPr>
        <w:tabs>
          <w:tab w:val="left" w:pos="391"/>
        </w:tabs>
        <w:spacing w:before="160"/>
        <w:ind w:left="391" w:hanging="275"/>
      </w:pPr>
      <w:r>
        <w:t>Ostatní</w:t>
      </w:r>
      <w:r>
        <w:rPr>
          <w:spacing w:val="-4"/>
        </w:rPr>
        <w:t xml:space="preserve"> </w:t>
      </w:r>
      <w:r>
        <w:t>ujednání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zůstávají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platnosti</w:t>
      </w:r>
      <w:r>
        <w:rPr>
          <w:spacing w:val="-3"/>
        </w:rPr>
        <w:t xml:space="preserve"> </w:t>
      </w:r>
      <w:r>
        <w:t>beze</w:t>
      </w:r>
      <w:r>
        <w:rPr>
          <w:spacing w:val="-4"/>
        </w:rPr>
        <w:t xml:space="preserve"> </w:t>
      </w:r>
      <w:r>
        <w:rPr>
          <w:spacing w:val="-2"/>
        </w:rPr>
        <w:t>změn.</w:t>
      </w:r>
    </w:p>
    <w:p w14:paraId="75D8EA02" w14:textId="77777777" w:rsidR="002E4B8A" w:rsidRDefault="002E4B8A">
      <w:pPr>
        <w:sectPr w:rsidR="002E4B8A" w:rsidSect="00842DFF"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1321" w:right="1298" w:bottom="499" w:left="1298" w:header="0" w:footer="318" w:gutter="0"/>
          <w:pgNumType w:start="1"/>
          <w:cols w:space="708"/>
        </w:sectPr>
      </w:pPr>
    </w:p>
    <w:p w14:paraId="1D9655D3" w14:textId="77777777" w:rsidR="002E4B8A" w:rsidRDefault="00842DFF">
      <w:pPr>
        <w:pStyle w:val="Nadpis3"/>
        <w:spacing w:before="64"/>
        <w:ind w:right="1"/>
      </w:pPr>
      <w:r>
        <w:rPr>
          <w:spacing w:val="-4"/>
        </w:rPr>
        <w:lastRenderedPageBreak/>
        <w:t>III.</w:t>
      </w:r>
    </w:p>
    <w:p w14:paraId="2B674650" w14:textId="77777777" w:rsidR="002E4B8A" w:rsidRDefault="00842DFF">
      <w:pPr>
        <w:pStyle w:val="Odstavecseseznamem"/>
        <w:numPr>
          <w:ilvl w:val="0"/>
          <w:numId w:val="1"/>
        </w:numPr>
        <w:tabs>
          <w:tab w:val="left" w:pos="457"/>
        </w:tabs>
        <w:spacing w:before="116"/>
        <w:ind w:right="113"/>
        <w:jc w:val="both"/>
      </w:pPr>
      <w:r>
        <w:t>Je-li</w:t>
      </w:r>
      <w:r>
        <w:rPr>
          <w:spacing w:val="-2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uzavřen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listinné</w:t>
      </w:r>
      <w:r>
        <w:rPr>
          <w:spacing w:val="-3"/>
        </w:rPr>
        <w:t xml:space="preserve"> </w:t>
      </w:r>
      <w:r>
        <w:t>podobě,</w:t>
      </w:r>
      <w:r>
        <w:rPr>
          <w:spacing w:val="-3"/>
        </w:rPr>
        <w:t xml:space="preserve"> </w:t>
      </w:r>
      <w:r>
        <w:t>vyhotovuje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stejnopisech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originálními</w:t>
      </w:r>
      <w:r>
        <w:rPr>
          <w:spacing w:val="-2"/>
        </w:rPr>
        <w:t xml:space="preserve"> </w:t>
      </w:r>
      <w:r>
        <w:t>podpisy smluvních stran, z</w:t>
      </w:r>
      <w:r>
        <w:rPr>
          <w:spacing w:val="-1"/>
        </w:rPr>
        <w:t xml:space="preserve"> </w:t>
      </w:r>
      <w:r>
        <w:t xml:space="preserve">nichž každá </w:t>
      </w:r>
      <w:proofErr w:type="gramStart"/>
      <w:r>
        <w:t>obdrží</w:t>
      </w:r>
      <w:proofErr w:type="gramEnd"/>
      <w:r>
        <w:t xml:space="preserve"> po jednom vyhotovení. V případě elektronické podoby smlouvy se dodatek vyhotovuje v</w:t>
      </w:r>
      <w:r>
        <w:rPr>
          <w:spacing w:val="-1"/>
        </w:rPr>
        <w:t xml:space="preserve"> </w:t>
      </w:r>
      <w:r>
        <w:t>jednom elektronickém vyhotovení s připojenými digitálními podpisy</w:t>
      </w:r>
      <w:r>
        <w:rPr>
          <w:spacing w:val="-11"/>
        </w:rPr>
        <w:t xml:space="preserve"> </w:t>
      </w:r>
      <w:r>
        <w:t>obou</w:t>
      </w:r>
      <w:r>
        <w:rPr>
          <w:spacing w:val="-14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stran,</w:t>
      </w:r>
      <w:r>
        <w:rPr>
          <w:spacing w:val="-12"/>
        </w:rPr>
        <w:t xml:space="preserve"> </w:t>
      </w:r>
      <w:r>
        <w:t>tj.</w:t>
      </w:r>
      <w:r>
        <w:rPr>
          <w:spacing w:val="-12"/>
        </w:rPr>
        <w:t xml:space="preserve"> </w:t>
      </w:r>
      <w:r>
        <w:t>podepsána</w:t>
      </w:r>
      <w:r>
        <w:rPr>
          <w:spacing w:val="-14"/>
        </w:rPr>
        <w:t xml:space="preserve"> </w:t>
      </w:r>
      <w:r>
        <w:t>způsobem,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kterým</w:t>
      </w:r>
      <w:r>
        <w:rPr>
          <w:spacing w:val="-13"/>
        </w:rPr>
        <w:t xml:space="preserve"> </w:t>
      </w:r>
      <w:r>
        <w:t>zvláštní</w:t>
      </w:r>
      <w:r>
        <w:rPr>
          <w:spacing w:val="-13"/>
        </w:rPr>
        <w:t xml:space="preserve"> </w:t>
      </w:r>
      <w:r>
        <w:t>předpis</w:t>
      </w:r>
      <w:r>
        <w:rPr>
          <w:spacing w:val="-11"/>
        </w:rPr>
        <w:t xml:space="preserve"> </w:t>
      </w:r>
      <w:r>
        <w:t>(zák.</w:t>
      </w:r>
      <w:r>
        <w:rPr>
          <w:spacing w:val="-12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297/2016 Sb., zák. č. 300/2008 Sb.) spojuje účinky vlastnoručního podpisu.</w:t>
      </w:r>
    </w:p>
    <w:p w14:paraId="3401298E" w14:textId="77777777" w:rsidR="002E4B8A" w:rsidRDefault="00842DFF">
      <w:pPr>
        <w:pStyle w:val="Odstavecseseznamem"/>
        <w:numPr>
          <w:ilvl w:val="0"/>
          <w:numId w:val="1"/>
        </w:numPr>
        <w:tabs>
          <w:tab w:val="left" w:pos="456"/>
        </w:tabs>
        <w:spacing w:before="242"/>
        <w:ind w:left="456" w:hanging="340"/>
        <w:jc w:val="both"/>
      </w:pPr>
      <w:r>
        <w:t>Nedílnou</w:t>
      </w:r>
      <w:r>
        <w:rPr>
          <w:spacing w:val="-3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Dodatku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</w:t>
      </w:r>
      <w:r>
        <w:rPr>
          <w:spacing w:val="49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specifikovaná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2BA3F2CC" w14:textId="77777777" w:rsidR="002E4B8A" w:rsidRDefault="00842DFF">
      <w:pPr>
        <w:pStyle w:val="Odstavecseseznamem"/>
        <w:numPr>
          <w:ilvl w:val="0"/>
          <w:numId w:val="1"/>
        </w:numPr>
        <w:tabs>
          <w:tab w:val="left" w:pos="484"/>
          <w:tab w:val="left" w:pos="543"/>
        </w:tabs>
        <w:spacing w:before="119"/>
        <w:ind w:left="543" w:right="112" w:hanging="428"/>
        <w:jc w:val="both"/>
      </w:pPr>
      <w:r>
        <w:t xml:space="preserve">Tento Dodatek č. 5 nabývá platnosti dnem jeho podpisu oběma smluvními stranami. V souladu s </w:t>
      </w:r>
      <w:proofErr w:type="spellStart"/>
      <w:r>
        <w:t>ust</w:t>
      </w:r>
      <w:proofErr w:type="spellEnd"/>
      <w:r>
        <w:t>. § 6 zák. č. 340/2015 Sb., o zvláštních podmínkách účinnosti některých smluv, uveřejňování těchto smluv a o registraci smluv (zákon o registru smluv), nabývá tento dodatek účinnosti dnem jeho uveřejnění v registru smluv, nedříve však od 1. 10. 2024.</w:t>
      </w:r>
    </w:p>
    <w:p w14:paraId="4BA63727" w14:textId="77777777" w:rsidR="002E4B8A" w:rsidRDefault="002E4B8A">
      <w:pPr>
        <w:pStyle w:val="Zkladntext"/>
        <w:spacing w:before="91"/>
      </w:pPr>
    </w:p>
    <w:p w14:paraId="429EB21A" w14:textId="77777777" w:rsidR="002E4B8A" w:rsidRDefault="00842DFF">
      <w:pPr>
        <w:pStyle w:val="Zkladntext"/>
        <w:tabs>
          <w:tab w:val="left" w:pos="5237"/>
        </w:tabs>
        <w:spacing w:before="1"/>
        <w:ind w:left="116"/>
      </w:pPr>
      <w:r>
        <w:t>V</w:t>
      </w:r>
      <w:r>
        <w:rPr>
          <w:spacing w:val="-3"/>
        </w:rPr>
        <w:t xml:space="preserve"> </w:t>
      </w:r>
      <w:r>
        <w:t>Ostravě</w:t>
      </w:r>
      <w:r>
        <w:rPr>
          <w:spacing w:val="-1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rPr>
          <w:spacing w:val="-5"/>
        </w:rPr>
        <w:t>dne</w:t>
      </w:r>
    </w:p>
    <w:p w14:paraId="5D236E9A" w14:textId="77777777" w:rsidR="002E4B8A" w:rsidRDefault="002E4B8A">
      <w:pPr>
        <w:pStyle w:val="Zkladntext"/>
        <w:spacing w:before="201"/>
        <w:rPr>
          <w:sz w:val="20"/>
        </w:rPr>
      </w:pPr>
    </w:p>
    <w:p w14:paraId="3356FE03" w14:textId="77777777" w:rsidR="002E4B8A" w:rsidRDefault="002E4B8A">
      <w:pPr>
        <w:rPr>
          <w:sz w:val="20"/>
        </w:rPr>
        <w:sectPr w:rsidR="002E4B8A">
          <w:pgSz w:w="11910" w:h="16840"/>
          <w:pgMar w:top="1640" w:right="1300" w:bottom="500" w:left="1300" w:header="0" w:footer="319" w:gutter="0"/>
          <w:cols w:space="708"/>
        </w:sectPr>
      </w:pPr>
    </w:p>
    <w:p w14:paraId="6D905B3C" w14:textId="045627F3" w:rsidR="002E4B8A" w:rsidRDefault="00842DFF">
      <w:pPr>
        <w:tabs>
          <w:tab w:val="left" w:pos="5175"/>
        </w:tabs>
        <w:spacing w:line="244" w:lineRule="exact"/>
        <w:ind w:left="116"/>
      </w:pPr>
      <w:r>
        <w:tab/>
      </w:r>
      <w:r>
        <w:rPr>
          <w:spacing w:val="-2"/>
        </w:rPr>
        <w:t>………………………………..</w:t>
      </w:r>
    </w:p>
    <w:p w14:paraId="5608F0D3" w14:textId="77777777" w:rsidR="002E4B8A" w:rsidRDefault="002E4B8A">
      <w:pPr>
        <w:pStyle w:val="Zkladntext"/>
        <w:spacing w:before="46"/>
      </w:pPr>
    </w:p>
    <w:p w14:paraId="300BBB60" w14:textId="77777777" w:rsidR="002E4B8A" w:rsidRDefault="00842DFF">
      <w:pPr>
        <w:pStyle w:val="Zkladntext"/>
        <w:tabs>
          <w:tab w:val="left" w:pos="5170"/>
        </w:tabs>
        <w:ind w:left="116"/>
      </w:pPr>
      <w:r>
        <w:t xml:space="preserve">za </w:t>
      </w:r>
      <w:r>
        <w:rPr>
          <w:spacing w:val="-5"/>
        </w:rPr>
        <w:t>ČR</w:t>
      </w:r>
      <w:r>
        <w:tab/>
      </w:r>
      <w:r>
        <w:t>z</w:t>
      </w:r>
      <w:r>
        <w:t>a</w:t>
      </w:r>
      <w:r>
        <w:t xml:space="preserve"> </w:t>
      </w:r>
      <w:r>
        <w:rPr>
          <w:spacing w:val="-2"/>
        </w:rPr>
        <w:t>N</w:t>
      </w:r>
      <w:r>
        <w:rPr>
          <w:spacing w:val="-2"/>
        </w:rPr>
        <w:t>A</w:t>
      </w:r>
      <w:r>
        <w:rPr>
          <w:spacing w:val="-2"/>
        </w:rPr>
        <w:t>K</w:t>
      </w:r>
      <w:r>
        <w:rPr>
          <w:spacing w:val="-2"/>
        </w:rPr>
        <w:t>I</w:t>
      </w:r>
      <w:r>
        <w:rPr>
          <w:spacing w:val="-2"/>
        </w:rPr>
        <w:t>T</w:t>
      </w:r>
    </w:p>
    <w:p w14:paraId="4D201ADB" w14:textId="48A1908D" w:rsidR="002E4B8A" w:rsidRDefault="00842DFF">
      <w:pPr>
        <w:pStyle w:val="Zkladntext"/>
        <w:tabs>
          <w:tab w:val="left" w:pos="5170"/>
        </w:tabs>
        <w:spacing w:before="40"/>
        <w:ind w:left="116"/>
      </w:pP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14:paraId="63B31A40" w14:textId="19B97767" w:rsidR="002E4B8A" w:rsidRDefault="00842DFF">
      <w:pPr>
        <w:tabs>
          <w:tab w:val="left" w:pos="5163"/>
        </w:tabs>
        <w:spacing w:before="35"/>
        <w:ind w:left="116"/>
        <w:rPr>
          <w:sz w:val="24"/>
        </w:rPr>
      </w:pPr>
      <w:proofErr w:type="spellStart"/>
      <w:r>
        <w:rPr>
          <w:sz w:val="24"/>
        </w:rPr>
        <w:t>xxx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xxx</w:t>
      </w:r>
      <w:proofErr w:type="spellEnd"/>
    </w:p>
    <w:p w14:paraId="6902E928" w14:textId="77777777" w:rsidR="002E4B8A" w:rsidRDefault="002E4B8A">
      <w:pPr>
        <w:pStyle w:val="Zkladntext"/>
        <w:rPr>
          <w:sz w:val="14"/>
        </w:rPr>
      </w:pPr>
    </w:p>
    <w:p w14:paraId="2FB7908E" w14:textId="77777777" w:rsidR="002E4B8A" w:rsidRDefault="002E4B8A">
      <w:pPr>
        <w:pStyle w:val="Zkladntext"/>
        <w:rPr>
          <w:sz w:val="14"/>
        </w:rPr>
      </w:pPr>
    </w:p>
    <w:p w14:paraId="30315614" w14:textId="77777777" w:rsidR="002E4B8A" w:rsidRDefault="002E4B8A">
      <w:pPr>
        <w:pStyle w:val="Zkladntext"/>
        <w:rPr>
          <w:sz w:val="14"/>
        </w:rPr>
      </w:pPr>
    </w:p>
    <w:p w14:paraId="6FC00379" w14:textId="77777777" w:rsidR="002E4B8A" w:rsidRDefault="002E4B8A">
      <w:pPr>
        <w:pStyle w:val="Zkladntext"/>
        <w:rPr>
          <w:sz w:val="14"/>
        </w:rPr>
      </w:pPr>
    </w:p>
    <w:p w14:paraId="27A7E560" w14:textId="77777777" w:rsidR="002E4B8A" w:rsidRDefault="002E4B8A">
      <w:pPr>
        <w:pStyle w:val="Zkladntext"/>
        <w:spacing w:before="51"/>
      </w:pPr>
    </w:p>
    <w:p w14:paraId="6F17604D" w14:textId="0E21A34A" w:rsidR="002E4B8A" w:rsidRDefault="00842DFF">
      <w:pPr>
        <w:pStyle w:val="Zkladntext"/>
        <w:spacing w:before="1" w:line="276" w:lineRule="auto"/>
        <w:ind w:left="5072" w:right="1298"/>
      </w:pPr>
      <w:proofErr w:type="spellStart"/>
      <w:r>
        <w:t>xxx</w:t>
      </w:r>
      <w:proofErr w:type="spellEnd"/>
    </w:p>
    <w:p w14:paraId="6ED64E4D" w14:textId="77777777" w:rsidR="002E4B8A" w:rsidRDefault="002E4B8A">
      <w:pPr>
        <w:spacing w:line="276" w:lineRule="auto"/>
        <w:sectPr w:rsidR="002E4B8A">
          <w:type w:val="continuous"/>
          <w:pgSz w:w="11910" w:h="16840"/>
          <w:pgMar w:top="1320" w:right="1300" w:bottom="500" w:left="1300" w:header="0" w:footer="319" w:gutter="0"/>
          <w:cols w:space="708"/>
        </w:sectPr>
      </w:pPr>
    </w:p>
    <w:p w14:paraId="2E86C234" w14:textId="77777777" w:rsidR="002E4B8A" w:rsidRDefault="002E4B8A">
      <w:pPr>
        <w:pStyle w:val="Zkladntext"/>
        <w:rPr>
          <w:sz w:val="20"/>
        </w:rPr>
      </w:pPr>
    </w:p>
    <w:p w14:paraId="02D523D4" w14:textId="77777777" w:rsidR="002E4B8A" w:rsidRDefault="002E4B8A">
      <w:pPr>
        <w:pStyle w:val="Zkladntext"/>
        <w:rPr>
          <w:sz w:val="20"/>
        </w:rPr>
      </w:pPr>
    </w:p>
    <w:p w14:paraId="45CC34D0" w14:textId="77777777" w:rsidR="002E4B8A" w:rsidRDefault="002E4B8A">
      <w:pPr>
        <w:pStyle w:val="Zkladntext"/>
        <w:rPr>
          <w:sz w:val="20"/>
        </w:rPr>
      </w:pPr>
    </w:p>
    <w:p w14:paraId="4612DD44" w14:textId="77777777" w:rsidR="002E4B8A" w:rsidRDefault="002E4B8A">
      <w:pPr>
        <w:pStyle w:val="Zkladntext"/>
        <w:spacing w:before="146" w:after="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583"/>
        <w:gridCol w:w="2187"/>
        <w:gridCol w:w="1109"/>
      </w:tblGrid>
      <w:tr w:rsidR="002E4B8A" w14:paraId="56EF7E32" w14:textId="77777777">
        <w:trPr>
          <w:trHeight w:val="370"/>
        </w:trPr>
        <w:tc>
          <w:tcPr>
            <w:tcW w:w="4583" w:type="dxa"/>
          </w:tcPr>
          <w:p w14:paraId="5CBF520B" w14:textId="77777777" w:rsidR="002E4B8A" w:rsidRDefault="00842DFF">
            <w:pPr>
              <w:pStyle w:val="TableParagraph"/>
              <w:spacing w:line="225" w:lineRule="exact"/>
            </w:pPr>
            <w:r>
              <w:t>Příloha</w:t>
            </w:r>
            <w:r>
              <w:rPr>
                <w:spacing w:val="-3"/>
              </w:rPr>
              <w:t xml:space="preserve"> </w:t>
            </w:r>
            <w:r>
              <w:t>č.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296" w:type="dxa"/>
            <w:gridSpan w:val="2"/>
          </w:tcPr>
          <w:p w14:paraId="32BB4FC1" w14:textId="77777777" w:rsidR="002E4B8A" w:rsidRDefault="002E4B8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E4B8A" w14:paraId="3BFB1DBB" w14:textId="77777777">
        <w:trPr>
          <w:trHeight w:val="402"/>
        </w:trPr>
        <w:tc>
          <w:tcPr>
            <w:tcW w:w="4583" w:type="dxa"/>
          </w:tcPr>
          <w:p w14:paraId="3CC93143" w14:textId="77777777" w:rsidR="002E4B8A" w:rsidRDefault="00842DFF">
            <w:pPr>
              <w:pStyle w:val="TableParagraph"/>
              <w:spacing w:before="123" w:line="258" w:lineRule="exact"/>
            </w:pPr>
            <w:r>
              <w:t>místnost</w:t>
            </w:r>
            <w:r>
              <w:rPr>
                <w:spacing w:val="-6"/>
              </w:rPr>
              <w:t xml:space="preserve"> </w:t>
            </w:r>
            <w:r>
              <w:t>č.2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přízemí</w:t>
            </w:r>
            <w:r>
              <w:rPr>
                <w:spacing w:val="-3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0D739CCD" w14:textId="77777777" w:rsidR="002E4B8A" w:rsidRDefault="00842DFF">
            <w:pPr>
              <w:pStyle w:val="TableParagraph"/>
              <w:spacing w:before="123" w:line="258" w:lineRule="exact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</w:tcPr>
          <w:p w14:paraId="27532690" w14:textId="77777777" w:rsidR="002E4B8A" w:rsidRDefault="00842DFF">
            <w:pPr>
              <w:pStyle w:val="TableParagraph"/>
              <w:spacing w:before="123" w:line="258" w:lineRule="exact"/>
              <w:ind w:right="-15"/>
              <w:jc w:val="right"/>
            </w:pPr>
            <w:r>
              <w:t>36,07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6AEE8BB9" w14:textId="77777777">
        <w:trPr>
          <w:trHeight w:val="267"/>
        </w:trPr>
        <w:tc>
          <w:tcPr>
            <w:tcW w:w="4583" w:type="dxa"/>
          </w:tcPr>
          <w:p w14:paraId="2BB06A59" w14:textId="77777777" w:rsidR="002E4B8A" w:rsidRDefault="00842DFF">
            <w:pPr>
              <w:pStyle w:val="TableParagraph"/>
              <w:spacing w:line="248" w:lineRule="exact"/>
            </w:pPr>
            <w:r>
              <w:t>místnost</w:t>
            </w:r>
            <w:r>
              <w:rPr>
                <w:spacing w:val="-6"/>
              </w:rPr>
              <w:t xml:space="preserve"> </w:t>
            </w:r>
            <w:r>
              <w:t>č.3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přízemí</w:t>
            </w:r>
            <w:r>
              <w:rPr>
                <w:spacing w:val="-3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29ECA2E3" w14:textId="77777777" w:rsidR="002E4B8A" w:rsidRDefault="00842DFF">
            <w:pPr>
              <w:pStyle w:val="TableParagraph"/>
              <w:spacing w:line="248" w:lineRule="exact"/>
              <w:ind w:left="373"/>
            </w:pPr>
            <w:r>
              <w:rPr>
                <w:spacing w:val="-2"/>
              </w:rPr>
              <w:t>šatna</w:t>
            </w:r>
          </w:p>
        </w:tc>
        <w:tc>
          <w:tcPr>
            <w:tcW w:w="1109" w:type="dxa"/>
          </w:tcPr>
          <w:p w14:paraId="7631AE09" w14:textId="77777777" w:rsidR="002E4B8A" w:rsidRDefault="00842DFF">
            <w:pPr>
              <w:pStyle w:val="TableParagraph"/>
              <w:spacing w:line="248" w:lineRule="exact"/>
              <w:ind w:right="-15"/>
              <w:jc w:val="right"/>
            </w:pPr>
            <w:r>
              <w:t>24,57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1299C921" w14:textId="77777777">
        <w:trPr>
          <w:trHeight w:val="268"/>
        </w:trPr>
        <w:tc>
          <w:tcPr>
            <w:tcW w:w="4583" w:type="dxa"/>
          </w:tcPr>
          <w:p w14:paraId="5C732D2B" w14:textId="77777777" w:rsidR="002E4B8A" w:rsidRDefault="00842DFF">
            <w:pPr>
              <w:pStyle w:val="TableParagraph"/>
            </w:pPr>
            <w:r>
              <w:t>místnost</w:t>
            </w:r>
            <w:r>
              <w:rPr>
                <w:spacing w:val="-6"/>
              </w:rPr>
              <w:t xml:space="preserve"> </w:t>
            </w:r>
            <w:r>
              <w:t>č.4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přízemí</w:t>
            </w:r>
            <w:r>
              <w:rPr>
                <w:spacing w:val="-3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4998B94A" w14:textId="77777777" w:rsidR="002E4B8A" w:rsidRDefault="00842DFF">
            <w:pPr>
              <w:pStyle w:val="TableParagraph"/>
              <w:ind w:left="373"/>
            </w:pPr>
            <w:r>
              <w:rPr>
                <w:spacing w:val="-2"/>
              </w:rPr>
              <w:t>ústředna</w:t>
            </w:r>
          </w:p>
        </w:tc>
        <w:tc>
          <w:tcPr>
            <w:tcW w:w="1109" w:type="dxa"/>
          </w:tcPr>
          <w:p w14:paraId="03093097" w14:textId="77777777" w:rsidR="002E4B8A" w:rsidRDefault="00842DFF">
            <w:pPr>
              <w:pStyle w:val="TableParagraph"/>
              <w:ind w:right="-15"/>
              <w:jc w:val="right"/>
            </w:pPr>
            <w:r>
              <w:t>35,57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41A29F24" w14:textId="77777777">
        <w:trPr>
          <w:trHeight w:val="268"/>
        </w:trPr>
        <w:tc>
          <w:tcPr>
            <w:tcW w:w="4583" w:type="dxa"/>
          </w:tcPr>
          <w:p w14:paraId="30C5BA47" w14:textId="77777777" w:rsidR="002E4B8A" w:rsidRDefault="00842DFF">
            <w:pPr>
              <w:pStyle w:val="TableParagraph"/>
            </w:pPr>
            <w:r>
              <w:t>místnost</w:t>
            </w:r>
            <w:r>
              <w:rPr>
                <w:spacing w:val="-5"/>
              </w:rPr>
              <w:t xml:space="preserve"> </w:t>
            </w:r>
            <w:r>
              <w:t>č.10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přízemí</w:t>
            </w:r>
            <w:r>
              <w:rPr>
                <w:spacing w:val="-5"/>
              </w:rPr>
              <w:t xml:space="preserve"> </w:t>
            </w:r>
            <w:r>
              <w:t>budovy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2C88049E" w14:textId="77777777" w:rsidR="002E4B8A" w:rsidRDefault="00842DFF">
            <w:pPr>
              <w:pStyle w:val="TableParagraph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</w:tcPr>
          <w:p w14:paraId="7925FE88" w14:textId="77777777" w:rsidR="002E4B8A" w:rsidRDefault="00842DFF">
            <w:pPr>
              <w:pStyle w:val="TableParagraph"/>
              <w:ind w:right="-15"/>
              <w:jc w:val="right"/>
            </w:pPr>
            <w:r>
              <w:t>25,27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22A878C5" w14:textId="77777777">
        <w:trPr>
          <w:trHeight w:val="268"/>
        </w:trPr>
        <w:tc>
          <w:tcPr>
            <w:tcW w:w="4583" w:type="dxa"/>
          </w:tcPr>
          <w:p w14:paraId="16C00C1C" w14:textId="77777777" w:rsidR="002E4B8A" w:rsidRDefault="00842DFF">
            <w:pPr>
              <w:pStyle w:val="TableParagraph"/>
            </w:pPr>
            <w:r>
              <w:t>místnost</w:t>
            </w:r>
            <w:r>
              <w:rPr>
                <w:spacing w:val="-5"/>
              </w:rPr>
              <w:t xml:space="preserve"> </w:t>
            </w:r>
            <w:r>
              <w:t>č.11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přízemí</w:t>
            </w:r>
            <w:r>
              <w:rPr>
                <w:spacing w:val="-5"/>
              </w:rPr>
              <w:t xml:space="preserve"> </w:t>
            </w:r>
            <w:r>
              <w:t>budovy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609D5474" w14:textId="77777777" w:rsidR="002E4B8A" w:rsidRDefault="00842DFF">
            <w:pPr>
              <w:pStyle w:val="TableParagraph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</w:tcPr>
          <w:p w14:paraId="0EBDCE85" w14:textId="77777777" w:rsidR="002E4B8A" w:rsidRDefault="00842DFF">
            <w:pPr>
              <w:pStyle w:val="TableParagraph"/>
              <w:ind w:right="-15"/>
              <w:jc w:val="right"/>
            </w:pPr>
            <w:r>
              <w:t>27,82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711BB839" w14:textId="77777777">
        <w:trPr>
          <w:trHeight w:val="268"/>
        </w:trPr>
        <w:tc>
          <w:tcPr>
            <w:tcW w:w="4583" w:type="dxa"/>
          </w:tcPr>
          <w:p w14:paraId="342DD6BD" w14:textId="77777777" w:rsidR="002E4B8A" w:rsidRDefault="00842DFF">
            <w:pPr>
              <w:pStyle w:val="TableParagraph"/>
            </w:pPr>
            <w:r>
              <w:t>místnost</w:t>
            </w:r>
            <w:r>
              <w:rPr>
                <w:spacing w:val="-6"/>
              </w:rPr>
              <w:t xml:space="preserve"> </w:t>
            </w:r>
            <w:r>
              <w:t>č.7</w:t>
            </w:r>
            <w:r>
              <w:rPr>
                <w:spacing w:val="-5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přízemí</w:t>
            </w:r>
            <w:r>
              <w:rPr>
                <w:spacing w:val="-3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5D93DAD6" w14:textId="77777777" w:rsidR="002E4B8A" w:rsidRDefault="00842DFF">
            <w:pPr>
              <w:pStyle w:val="TableParagraph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</w:tcPr>
          <w:p w14:paraId="0C3F3D34" w14:textId="77777777" w:rsidR="002E4B8A" w:rsidRDefault="00842DFF">
            <w:pPr>
              <w:pStyle w:val="TableParagraph"/>
              <w:ind w:right="-15"/>
              <w:jc w:val="right"/>
            </w:pPr>
            <w:r>
              <w:t>21,50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44A2785B" w14:textId="77777777">
        <w:trPr>
          <w:trHeight w:val="268"/>
        </w:trPr>
        <w:tc>
          <w:tcPr>
            <w:tcW w:w="4583" w:type="dxa"/>
          </w:tcPr>
          <w:p w14:paraId="4F7755B9" w14:textId="77777777" w:rsidR="002E4B8A" w:rsidRDefault="00842DFF">
            <w:pPr>
              <w:pStyle w:val="TableParagraph"/>
            </w:pPr>
            <w:r>
              <w:t>místnost</w:t>
            </w:r>
            <w:r>
              <w:rPr>
                <w:spacing w:val="-5"/>
              </w:rPr>
              <w:t xml:space="preserve"> </w:t>
            </w:r>
            <w:r>
              <w:t>č.114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1.patře</w:t>
            </w:r>
            <w:r>
              <w:rPr>
                <w:spacing w:val="-4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30206D27" w14:textId="77777777" w:rsidR="002E4B8A" w:rsidRDefault="00842DFF">
            <w:pPr>
              <w:pStyle w:val="TableParagraph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</w:tcPr>
          <w:p w14:paraId="67084DED" w14:textId="77777777" w:rsidR="002E4B8A" w:rsidRDefault="00842DFF">
            <w:pPr>
              <w:pStyle w:val="TableParagraph"/>
              <w:ind w:right="-15"/>
              <w:jc w:val="right"/>
            </w:pPr>
            <w:r>
              <w:t>27,84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5C0F0F35" w14:textId="77777777">
        <w:trPr>
          <w:trHeight w:val="269"/>
        </w:trPr>
        <w:tc>
          <w:tcPr>
            <w:tcW w:w="4583" w:type="dxa"/>
          </w:tcPr>
          <w:p w14:paraId="27F00D2F" w14:textId="77777777" w:rsidR="002E4B8A" w:rsidRDefault="00842DFF">
            <w:pPr>
              <w:pStyle w:val="TableParagraph"/>
            </w:pPr>
            <w:r>
              <w:t>místnost</w:t>
            </w:r>
            <w:r>
              <w:rPr>
                <w:spacing w:val="-5"/>
              </w:rPr>
              <w:t xml:space="preserve"> </w:t>
            </w:r>
            <w:r>
              <w:t>č.245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2.patře</w:t>
            </w:r>
            <w:r>
              <w:rPr>
                <w:spacing w:val="-5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3F367A8C" w14:textId="77777777" w:rsidR="002E4B8A" w:rsidRDefault="00842DFF">
            <w:pPr>
              <w:pStyle w:val="TableParagraph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</w:tcPr>
          <w:p w14:paraId="280828B9" w14:textId="77777777" w:rsidR="002E4B8A" w:rsidRDefault="00842DFF">
            <w:pPr>
              <w:pStyle w:val="TableParagraph"/>
              <w:ind w:right="-15"/>
              <w:jc w:val="right"/>
            </w:pPr>
            <w:r>
              <w:t>17,37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4CC64B31" w14:textId="77777777">
        <w:trPr>
          <w:trHeight w:val="246"/>
        </w:trPr>
        <w:tc>
          <w:tcPr>
            <w:tcW w:w="4583" w:type="dxa"/>
            <w:tcBorders>
              <w:bottom w:val="single" w:sz="6" w:space="0" w:color="000000"/>
            </w:tcBorders>
          </w:tcPr>
          <w:p w14:paraId="48C74177" w14:textId="77777777" w:rsidR="002E4B8A" w:rsidRDefault="00842DFF">
            <w:pPr>
              <w:pStyle w:val="TableParagraph"/>
              <w:spacing w:line="202" w:lineRule="exact"/>
            </w:pPr>
            <w:r>
              <w:t>místnost</w:t>
            </w:r>
            <w:r>
              <w:rPr>
                <w:spacing w:val="-5"/>
              </w:rPr>
              <w:t xml:space="preserve"> </w:t>
            </w:r>
            <w:r>
              <w:t>č.246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2.patře</w:t>
            </w:r>
            <w:r>
              <w:rPr>
                <w:spacing w:val="-5"/>
              </w:rPr>
              <w:t xml:space="preserve"> </w:t>
            </w:r>
            <w:r>
              <w:t>budovy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  <w:tcBorders>
              <w:bottom w:val="single" w:sz="6" w:space="0" w:color="000000"/>
            </w:tcBorders>
          </w:tcPr>
          <w:p w14:paraId="1F274A93" w14:textId="77777777" w:rsidR="002E4B8A" w:rsidRDefault="00842DFF">
            <w:pPr>
              <w:pStyle w:val="TableParagraph"/>
              <w:spacing w:line="202" w:lineRule="exact"/>
              <w:ind w:left="373"/>
            </w:pPr>
            <w:r>
              <w:rPr>
                <w:spacing w:val="-2"/>
              </w:rPr>
              <w:t>kancelář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4164A2CC" w14:textId="77777777" w:rsidR="002E4B8A" w:rsidRDefault="00842DFF">
            <w:pPr>
              <w:pStyle w:val="TableParagraph"/>
              <w:spacing w:line="202" w:lineRule="exact"/>
              <w:ind w:right="-15"/>
              <w:jc w:val="right"/>
            </w:pPr>
            <w:r>
              <w:t>15,92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6435F2C8" w14:textId="77777777">
        <w:trPr>
          <w:trHeight w:val="409"/>
        </w:trPr>
        <w:tc>
          <w:tcPr>
            <w:tcW w:w="4583" w:type="dxa"/>
            <w:tcBorders>
              <w:top w:val="single" w:sz="6" w:space="0" w:color="000000"/>
            </w:tcBorders>
          </w:tcPr>
          <w:p w14:paraId="6E3F83E5" w14:textId="77777777" w:rsidR="002E4B8A" w:rsidRDefault="00842DFF">
            <w:pPr>
              <w:pStyle w:val="TableParagraph"/>
              <w:spacing w:before="20" w:line="240" w:lineRule="auto"/>
            </w:pPr>
            <w:r>
              <w:t>Celkem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kanceláře</w:t>
            </w:r>
          </w:p>
        </w:tc>
        <w:tc>
          <w:tcPr>
            <w:tcW w:w="2187" w:type="dxa"/>
            <w:tcBorders>
              <w:top w:val="single" w:sz="6" w:space="0" w:color="000000"/>
            </w:tcBorders>
          </w:tcPr>
          <w:p w14:paraId="15B3D404" w14:textId="77777777" w:rsidR="002E4B8A" w:rsidRDefault="002E4B8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</w:tcBorders>
          </w:tcPr>
          <w:p w14:paraId="2ED95F9E" w14:textId="77777777" w:rsidR="002E4B8A" w:rsidRDefault="00842DFF">
            <w:pPr>
              <w:pStyle w:val="TableParagraph"/>
              <w:spacing w:before="20" w:line="240" w:lineRule="auto"/>
              <w:ind w:right="-15"/>
              <w:jc w:val="right"/>
            </w:pPr>
            <w:r>
              <w:t>231,93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3209E301" w14:textId="77777777">
        <w:trPr>
          <w:trHeight w:val="536"/>
        </w:trPr>
        <w:tc>
          <w:tcPr>
            <w:tcW w:w="4583" w:type="dxa"/>
          </w:tcPr>
          <w:p w14:paraId="04AFE051" w14:textId="77777777" w:rsidR="002E4B8A" w:rsidRDefault="00842DFF">
            <w:pPr>
              <w:pStyle w:val="TableParagraph"/>
              <w:spacing w:before="122" w:line="240" w:lineRule="auto"/>
            </w:pPr>
            <w:r>
              <w:t>ostatní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společné</w:t>
            </w:r>
            <w:r>
              <w:rPr>
                <w:spacing w:val="-4"/>
              </w:rPr>
              <w:t xml:space="preserve"> </w:t>
            </w:r>
            <w:r>
              <w:t>nebytové</w:t>
            </w:r>
            <w:r>
              <w:rPr>
                <w:spacing w:val="-4"/>
              </w:rPr>
              <w:t xml:space="preserve"> </w:t>
            </w:r>
            <w:r>
              <w:t>prostory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výměře</w:t>
            </w:r>
          </w:p>
        </w:tc>
        <w:tc>
          <w:tcPr>
            <w:tcW w:w="2187" w:type="dxa"/>
          </w:tcPr>
          <w:p w14:paraId="6A3D27FD" w14:textId="77777777" w:rsidR="002E4B8A" w:rsidRDefault="00842DFF">
            <w:pPr>
              <w:pStyle w:val="TableParagraph"/>
              <w:spacing w:before="122" w:line="240" w:lineRule="auto"/>
              <w:ind w:left="373"/>
            </w:pPr>
            <w:r>
              <w:t>chodba,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kuchyňka</w:t>
            </w:r>
          </w:p>
        </w:tc>
        <w:tc>
          <w:tcPr>
            <w:tcW w:w="1109" w:type="dxa"/>
          </w:tcPr>
          <w:p w14:paraId="47340753" w14:textId="77777777" w:rsidR="002E4B8A" w:rsidRDefault="00842DFF">
            <w:pPr>
              <w:pStyle w:val="TableParagraph"/>
              <w:spacing w:before="122" w:line="240" w:lineRule="auto"/>
              <w:ind w:right="-15"/>
              <w:jc w:val="right"/>
            </w:pPr>
            <w:r>
              <w:t>83,44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354AB611" w14:textId="77777777">
        <w:trPr>
          <w:trHeight w:val="537"/>
        </w:trPr>
        <w:tc>
          <w:tcPr>
            <w:tcW w:w="4583" w:type="dxa"/>
          </w:tcPr>
          <w:p w14:paraId="40566DC3" w14:textId="77777777" w:rsidR="002E4B8A" w:rsidRDefault="00842DFF">
            <w:pPr>
              <w:pStyle w:val="TableParagraph"/>
              <w:spacing w:before="123" w:line="240" w:lineRule="auto"/>
            </w:pPr>
            <w:r>
              <w:t>parkovací</w:t>
            </w:r>
            <w:r>
              <w:rPr>
                <w:spacing w:val="-6"/>
              </w:rPr>
              <w:t xml:space="preserve"> </w:t>
            </w:r>
            <w:r>
              <w:t>místo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dvoře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objektu</w:t>
            </w:r>
          </w:p>
        </w:tc>
        <w:tc>
          <w:tcPr>
            <w:tcW w:w="2187" w:type="dxa"/>
          </w:tcPr>
          <w:p w14:paraId="4EBDA7DB" w14:textId="77777777" w:rsidR="002E4B8A" w:rsidRDefault="002E4B8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</w:tcPr>
          <w:p w14:paraId="5CDD6A7A" w14:textId="77777777" w:rsidR="002E4B8A" w:rsidRDefault="00842DFF">
            <w:pPr>
              <w:pStyle w:val="TableParagraph"/>
              <w:spacing w:before="123" w:line="240" w:lineRule="auto"/>
              <w:ind w:right="7"/>
              <w:jc w:val="right"/>
            </w:pPr>
            <w:r>
              <w:t>8,00</w:t>
            </w:r>
            <w:r>
              <w:rPr>
                <w:spacing w:val="-5"/>
              </w:rPr>
              <w:t xml:space="preserve"> m</w:t>
            </w:r>
            <w:r>
              <w:rPr>
                <w:spacing w:val="-5"/>
                <w:vertAlign w:val="superscript"/>
              </w:rPr>
              <w:t>2</w:t>
            </w:r>
          </w:p>
        </w:tc>
      </w:tr>
      <w:tr w:rsidR="002E4B8A" w14:paraId="4C19E45C" w14:textId="77777777">
        <w:trPr>
          <w:trHeight w:val="388"/>
        </w:trPr>
        <w:tc>
          <w:tcPr>
            <w:tcW w:w="4583" w:type="dxa"/>
          </w:tcPr>
          <w:p w14:paraId="0E378BA9" w14:textId="77777777" w:rsidR="002E4B8A" w:rsidRDefault="00842DFF">
            <w:pPr>
              <w:pStyle w:val="TableParagraph"/>
              <w:spacing w:before="123" w:line="245" w:lineRule="exact"/>
            </w:pPr>
            <w:r>
              <w:t>CELKEM</w:t>
            </w:r>
            <w:r>
              <w:rPr>
                <w:spacing w:val="-5"/>
              </w:rPr>
              <w:t xml:space="preserve"> VŠE</w:t>
            </w:r>
          </w:p>
        </w:tc>
        <w:tc>
          <w:tcPr>
            <w:tcW w:w="2187" w:type="dxa"/>
          </w:tcPr>
          <w:p w14:paraId="03F591F0" w14:textId="77777777" w:rsidR="002E4B8A" w:rsidRDefault="002E4B8A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</w:tcPr>
          <w:p w14:paraId="7EEC58DC" w14:textId="77777777" w:rsidR="002E4B8A" w:rsidRDefault="00842DFF">
            <w:pPr>
              <w:pStyle w:val="TableParagraph"/>
              <w:spacing w:before="123" w:line="245" w:lineRule="exact"/>
              <w:ind w:right="-15"/>
              <w:jc w:val="right"/>
            </w:pPr>
            <w:r>
              <w:t>323,37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</w:t>
            </w:r>
            <w:r>
              <w:rPr>
                <w:spacing w:val="-5"/>
                <w:vertAlign w:val="superscript"/>
              </w:rPr>
              <w:t>2</w:t>
            </w:r>
          </w:p>
        </w:tc>
      </w:tr>
    </w:tbl>
    <w:p w14:paraId="185A81C1" w14:textId="77777777" w:rsidR="002E4B8A" w:rsidRDefault="002E4B8A">
      <w:pPr>
        <w:spacing w:line="245" w:lineRule="exact"/>
        <w:jc w:val="right"/>
        <w:sectPr w:rsidR="002E4B8A">
          <w:pgSz w:w="11910" w:h="16840"/>
          <w:pgMar w:top="1920" w:right="1300" w:bottom="500" w:left="1300" w:header="0" w:footer="319" w:gutter="0"/>
          <w:cols w:space="708"/>
        </w:sectPr>
      </w:pPr>
    </w:p>
    <w:p w14:paraId="633084E7" w14:textId="77777777" w:rsidR="002E4B8A" w:rsidRDefault="00842DFF">
      <w:pPr>
        <w:pStyle w:val="Zkladntext"/>
        <w:ind w:left="198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14231FA" wp14:editId="53840AA0">
            <wp:extent cx="3425938" cy="297189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938" cy="297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902C" w14:textId="77777777" w:rsidR="002E4B8A" w:rsidRDefault="00842DFF">
      <w:pPr>
        <w:pStyle w:val="Zkladntext"/>
        <w:spacing w:before="1"/>
        <w:rPr>
          <w:sz w:val="9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0B988EEB" wp14:editId="76AF8B55">
            <wp:simplePos x="0" y="0"/>
            <wp:positionH relativeFrom="page">
              <wp:posOffset>1818004</wp:posOffset>
            </wp:positionH>
            <wp:positionV relativeFrom="paragraph">
              <wp:posOffset>81660</wp:posOffset>
            </wp:positionV>
            <wp:extent cx="3704387" cy="287931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4387" cy="2879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 wp14:anchorId="47814466" wp14:editId="4529D518">
            <wp:simplePos x="0" y="0"/>
            <wp:positionH relativeFrom="page">
              <wp:posOffset>1787525</wp:posOffset>
            </wp:positionH>
            <wp:positionV relativeFrom="paragraph">
              <wp:posOffset>3091456</wp:posOffset>
            </wp:positionV>
            <wp:extent cx="3974566" cy="278511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566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2C44C" w14:textId="77777777" w:rsidR="002E4B8A" w:rsidRDefault="002E4B8A">
      <w:pPr>
        <w:pStyle w:val="Zkladntext"/>
        <w:spacing w:before="9"/>
        <w:rPr>
          <w:sz w:val="15"/>
        </w:rPr>
      </w:pPr>
    </w:p>
    <w:sectPr w:rsidR="002E4B8A">
      <w:pgSz w:w="11910" w:h="16840"/>
      <w:pgMar w:top="1400" w:right="1300" w:bottom="500" w:left="1300" w:header="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AADD" w14:textId="77777777" w:rsidR="00842DFF" w:rsidRDefault="00842DFF">
      <w:r>
        <w:separator/>
      </w:r>
    </w:p>
  </w:endnote>
  <w:endnote w:type="continuationSeparator" w:id="0">
    <w:p w14:paraId="34E701DA" w14:textId="77777777" w:rsidR="00842DFF" w:rsidRDefault="0084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3CE3E" w14:textId="3E45AC6C" w:rsidR="00842DFF" w:rsidRDefault="00842D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3696" behindDoc="0" locked="0" layoutInCell="1" allowOverlap="1" wp14:anchorId="11F4836E" wp14:editId="7903E8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32688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4C897" w14:textId="0C8FF5F7" w:rsidR="00842DFF" w:rsidRPr="00842DFF" w:rsidRDefault="00842DFF" w:rsidP="00842D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2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483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453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04C897" w14:textId="0C8FF5F7" w:rsidR="00842DFF" w:rsidRPr="00842DFF" w:rsidRDefault="00842DFF" w:rsidP="00842D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2D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36F5D" w14:textId="016BA6EF" w:rsidR="002E4B8A" w:rsidRDefault="00842DF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D288603" wp14:editId="2FE1BC1C">
              <wp:simplePos x="0" y="0"/>
              <wp:positionH relativeFrom="page">
                <wp:posOffset>3474719</wp:posOffset>
              </wp:positionH>
              <wp:positionV relativeFrom="page">
                <wp:posOffset>10376452</wp:posOffset>
              </wp:positionV>
              <wp:extent cx="1200647" cy="136498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647" cy="13649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A594B" w14:textId="642A9589" w:rsidR="002E4B8A" w:rsidRDefault="00842DFF" w:rsidP="00842DFF">
                          <w:pPr>
                            <w:spacing w:line="223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 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886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3.6pt;margin-top:817.05pt;width:94.55pt;height:10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" filled="f" stroked="f">
              <v:textbox inset="0,0,0,0">
                <w:txbxContent>
                  <w:p w14:paraId="39AA594B" w14:textId="642A9589" w:rsidR="002E4B8A" w:rsidRDefault="00842DFF" w:rsidP="00842DFF">
                    <w:pPr>
                      <w:spacing w:line="22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FB7E9E1" wp14:editId="7551ADDC">
              <wp:simplePos x="828675" y="10487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94590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2E567" w14:textId="48E16D03" w:rsidR="00842DFF" w:rsidRPr="00842DFF" w:rsidRDefault="00842DFF" w:rsidP="00842D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7E9E1" id="Textové pole 3" o:spid="_x0000_s1028" type="#_x0000_t202" alt="Veřejné informace" style="position:absolute;margin-left:0;margin-top:0;width:75.35pt;height:27.2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F22E567" w14:textId="48E16D03" w:rsidR="00842DFF" w:rsidRPr="00842DFF" w:rsidRDefault="00842DFF" w:rsidP="00842D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E3B3" w14:textId="4C521926" w:rsidR="00842DFF" w:rsidRDefault="00842D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2672" behindDoc="0" locked="0" layoutInCell="1" allowOverlap="1" wp14:anchorId="049B95B5" wp14:editId="73A40A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70053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18938" w14:textId="186A0489" w:rsidR="00842DFF" w:rsidRPr="00842DFF" w:rsidRDefault="00842DFF" w:rsidP="00842D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2D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B95B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5.35pt;height:27.2pt;z-index:487452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318938" w14:textId="186A0489" w:rsidR="00842DFF" w:rsidRPr="00842DFF" w:rsidRDefault="00842DFF" w:rsidP="00842D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42D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6A4C" w14:textId="77777777" w:rsidR="00842DFF" w:rsidRDefault="00842DFF">
      <w:r>
        <w:separator/>
      </w:r>
    </w:p>
  </w:footnote>
  <w:footnote w:type="continuationSeparator" w:id="0">
    <w:p w14:paraId="150191BF" w14:textId="77777777" w:rsidR="00842DFF" w:rsidRDefault="0084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54BD"/>
    <w:multiLevelType w:val="hybridMultilevel"/>
    <w:tmpl w:val="3F0C29EC"/>
    <w:lvl w:ilvl="0" w:tplc="B75255D0">
      <w:start w:val="1"/>
      <w:numFmt w:val="decimal"/>
      <w:lvlText w:val="%1."/>
      <w:lvlJc w:val="left"/>
      <w:pPr>
        <w:ind w:left="45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3BE785A">
      <w:numFmt w:val="bullet"/>
      <w:lvlText w:val="•"/>
      <w:lvlJc w:val="left"/>
      <w:pPr>
        <w:ind w:left="1344" w:hanging="341"/>
      </w:pPr>
      <w:rPr>
        <w:rFonts w:hint="default"/>
        <w:lang w:val="cs-CZ" w:eastAsia="en-US" w:bidi="ar-SA"/>
      </w:rPr>
    </w:lvl>
    <w:lvl w:ilvl="2" w:tplc="8628195C">
      <w:numFmt w:val="bullet"/>
      <w:lvlText w:val="•"/>
      <w:lvlJc w:val="left"/>
      <w:pPr>
        <w:ind w:left="2229" w:hanging="341"/>
      </w:pPr>
      <w:rPr>
        <w:rFonts w:hint="default"/>
        <w:lang w:val="cs-CZ" w:eastAsia="en-US" w:bidi="ar-SA"/>
      </w:rPr>
    </w:lvl>
    <w:lvl w:ilvl="3" w:tplc="4F8AD59A">
      <w:numFmt w:val="bullet"/>
      <w:lvlText w:val="•"/>
      <w:lvlJc w:val="left"/>
      <w:pPr>
        <w:ind w:left="3113" w:hanging="341"/>
      </w:pPr>
      <w:rPr>
        <w:rFonts w:hint="default"/>
        <w:lang w:val="cs-CZ" w:eastAsia="en-US" w:bidi="ar-SA"/>
      </w:rPr>
    </w:lvl>
    <w:lvl w:ilvl="4" w:tplc="0E1A6290">
      <w:numFmt w:val="bullet"/>
      <w:lvlText w:val="•"/>
      <w:lvlJc w:val="left"/>
      <w:pPr>
        <w:ind w:left="3998" w:hanging="341"/>
      </w:pPr>
      <w:rPr>
        <w:rFonts w:hint="default"/>
        <w:lang w:val="cs-CZ" w:eastAsia="en-US" w:bidi="ar-SA"/>
      </w:rPr>
    </w:lvl>
    <w:lvl w:ilvl="5" w:tplc="93A822C6">
      <w:numFmt w:val="bullet"/>
      <w:lvlText w:val="•"/>
      <w:lvlJc w:val="left"/>
      <w:pPr>
        <w:ind w:left="4883" w:hanging="341"/>
      </w:pPr>
      <w:rPr>
        <w:rFonts w:hint="default"/>
        <w:lang w:val="cs-CZ" w:eastAsia="en-US" w:bidi="ar-SA"/>
      </w:rPr>
    </w:lvl>
    <w:lvl w:ilvl="6" w:tplc="6DE8C140">
      <w:numFmt w:val="bullet"/>
      <w:lvlText w:val="•"/>
      <w:lvlJc w:val="left"/>
      <w:pPr>
        <w:ind w:left="5767" w:hanging="341"/>
      </w:pPr>
      <w:rPr>
        <w:rFonts w:hint="default"/>
        <w:lang w:val="cs-CZ" w:eastAsia="en-US" w:bidi="ar-SA"/>
      </w:rPr>
    </w:lvl>
    <w:lvl w:ilvl="7" w:tplc="6CE89E84">
      <w:numFmt w:val="bullet"/>
      <w:lvlText w:val="•"/>
      <w:lvlJc w:val="left"/>
      <w:pPr>
        <w:ind w:left="6652" w:hanging="341"/>
      </w:pPr>
      <w:rPr>
        <w:rFonts w:hint="default"/>
        <w:lang w:val="cs-CZ" w:eastAsia="en-US" w:bidi="ar-SA"/>
      </w:rPr>
    </w:lvl>
    <w:lvl w:ilvl="8" w:tplc="A078AEB0">
      <w:numFmt w:val="bullet"/>
      <w:lvlText w:val="•"/>
      <w:lvlJc w:val="left"/>
      <w:pPr>
        <w:ind w:left="7537" w:hanging="341"/>
      </w:pPr>
      <w:rPr>
        <w:rFonts w:hint="default"/>
        <w:lang w:val="cs-CZ" w:eastAsia="en-US" w:bidi="ar-SA"/>
      </w:rPr>
    </w:lvl>
  </w:abstractNum>
  <w:abstractNum w:abstractNumId="1" w15:restartNumberingAfterBreak="0">
    <w:nsid w:val="117B459B"/>
    <w:multiLevelType w:val="hybridMultilevel"/>
    <w:tmpl w:val="0AFE030E"/>
    <w:lvl w:ilvl="0" w:tplc="9E1C0E02">
      <w:start w:val="1"/>
      <w:numFmt w:val="decimal"/>
      <w:lvlText w:val="%1."/>
      <w:lvlJc w:val="left"/>
      <w:pPr>
        <w:ind w:left="39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C4E1CD8">
      <w:numFmt w:val="bullet"/>
      <w:lvlText w:val="•"/>
      <w:lvlJc w:val="left"/>
      <w:pPr>
        <w:ind w:left="1290" w:hanging="262"/>
      </w:pPr>
      <w:rPr>
        <w:rFonts w:hint="default"/>
        <w:lang w:val="cs-CZ" w:eastAsia="en-US" w:bidi="ar-SA"/>
      </w:rPr>
    </w:lvl>
    <w:lvl w:ilvl="2" w:tplc="E844F8E8">
      <w:numFmt w:val="bullet"/>
      <w:lvlText w:val="•"/>
      <w:lvlJc w:val="left"/>
      <w:pPr>
        <w:ind w:left="2181" w:hanging="262"/>
      </w:pPr>
      <w:rPr>
        <w:rFonts w:hint="default"/>
        <w:lang w:val="cs-CZ" w:eastAsia="en-US" w:bidi="ar-SA"/>
      </w:rPr>
    </w:lvl>
    <w:lvl w:ilvl="3" w:tplc="9202CA56">
      <w:numFmt w:val="bullet"/>
      <w:lvlText w:val="•"/>
      <w:lvlJc w:val="left"/>
      <w:pPr>
        <w:ind w:left="3071" w:hanging="262"/>
      </w:pPr>
      <w:rPr>
        <w:rFonts w:hint="default"/>
        <w:lang w:val="cs-CZ" w:eastAsia="en-US" w:bidi="ar-SA"/>
      </w:rPr>
    </w:lvl>
    <w:lvl w:ilvl="4" w:tplc="E4701E8C">
      <w:numFmt w:val="bullet"/>
      <w:lvlText w:val="•"/>
      <w:lvlJc w:val="left"/>
      <w:pPr>
        <w:ind w:left="3962" w:hanging="262"/>
      </w:pPr>
      <w:rPr>
        <w:rFonts w:hint="default"/>
        <w:lang w:val="cs-CZ" w:eastAsia="en-US" w:bidi="ar-SA"/>
      </w:rPr>
    </w:lvl>
    <w:lvl w:ilvl="5" w:tplc="5F6C48BA">
      <w:numFmt w:val="bullet"/>
      <w:lvlText w:val="•"/>
      <w:lvlJc w:val="left"/>
      <w:pPr>
        <w:ind w:left="4853" w:hanging="262"/>
      </w:pPr>
      <w:rPr>
        <w:rFonts w:hint="default"/>
        <w:lang w:val="cs-CZ" w:eastAsia="en-US" w:bidi="ar-SA"/>
      </w:rPr>
    </w:lvl>
    <w:lvl w:ilvl="6" w:tplc="6AC6955C">
      <w:numFmt w:val="bullet"/>
      <w:lvlText w:val="•"/>
      <w:lvlJc w:val="left"/>
      <w:pPr>
        <w:ind w:left="5743" w:hanging="262"/>
      </w:pPr>
      <w:rPr>
        <w:rFonts w:hint="default"/>
        <w:lang w:val="cs-CZ" w:eastAsia="en-US" w:bidi="ar-SA"/>
      </w:rPr>
    </w:lvl>
    <w:lvl w:ilvl="7" w:tplc="605C486C">
      <w:numFmt w:val="bullet"/>
      <w:lvlText w:val="•"/>
      <w:lvlJc w:val="left"/>
      <w:pPr>
        <w:ind w:left="6634" w:hanging="262"/>
      </w:pPr>
      <w:rPr>
        <w:rFonts w:hint="default"/>
        <w:lang w:val="cs-CZ" w:eastAsia="en-US" w:bidi="ar-SA"/>
      </w:rPr>
    </w:lvl>
    <w:lvl w:ilvl="8" w:tplc="ABAA1154">
      <w:numFmt w:val="bullet"/>
      <w:lvlText w:val="•"/>
      <w:lvlJc w:val="left"/>
      <w:pPr>
        <w:ind w:left="7525" w:hanging="262"/>
      </w:pPr>
      <w:rPr>
        <w:rFonts w:hint="default"/>
        <w:lang w:val="cs-CZ" w:eastAsia="en-US" w:bidi="ar-SA"/>
      </w:rPr>
    </w:lvl>
  </w:abstractNum>
  <w:num w:numId="1" w16cid:durableId="718558293">
    <w:abstractNumId w:val="0"/>
  </w:num>
  <w:num w:numId="2" w16cid:durableId="1321546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B8A"/>
    <w:rsid w:val="002E4B8A"/>
    <w:rsid w:val="00842DFF"/>
    <w:rsid w:val="00F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4C31C"/>
  <w15:docId w15:val="{D95BEEDA-CB69-447A-9BC3-E6909CE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spacing w:before="4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2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/>
      <w:ind w:left="391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842D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DFF"/>
    <w:rPr>
      <w:rFonts w:ascii="Times New Roman" w:eastAsia="Times New Roman" w:hAnsi="Times New Roman" w:cs="Times New Roman"/>
      <w:lang w:val="cs-CZ"/>
    </w:rPr>
  </w:style>
  <w:style w:type="paragraph" w:styleId="Zhlav">
    <w:name w:val="header"/>
    <w:basedOn w:val="Normln"/>
    <w:link w:val="ZhlavChar"/>
    <w:uiPriority w:val="99"/>
    <w:unhideWhenUsed/>
    <w:rsid w:val="00842D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2DFF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DROBÍK Pavel</dc:creator>
  <cp:lastModifiedBy>Urbanec Lukáš</cp:lastModifiedBy>
  <cp:revision>2</cp:revision>
  <dcterms:created xsi:type="dcterms:W3CDTF">2024-09-27T09:57:00Z</dcterms:created>
  <dcterms:modified xsi:type="dcterms:W3CDTF">2024-09-27T10:01:00Z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2024-09-27T00:00:00Z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  <property fmtid="{D5CDD505-2E9C-101B-9397-08002B2CF9AE}" pid="9" name="ClassificationContentMarkingFooterShapeIds">
    <vt:lpwstr>6f483dcd,6159b496,2289d7df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Veřejné informace</vt:lpwstr>
  </property>
</Properties>
</file>