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24460" w14:textId="64FA8F56" w:rsidR="00870572" w:rsidRDefault="00870572" w:rsidP="0091211D">
      <w:pPr>
        <w:shd w:val="clear" w:color="auto" w:fill="FFFFFF"/>
        <w:spacing w:after="0" w:line="240" w:lineRule="auto"/>
        <w:jc w:val="center"/>
        <w:textAlignment w:val="baseline"/>
        <w:rPr>
          <w:rFonts w:eastAsia="Times New Roman" w:cstheme="minorHAnsi"/>
          <w:b/>
          <w:bCs/>
          <w:color w:val="3B3B3B"/>
          <w:sz w:val="28"/>
          <w:szCs w:val="28"/>
          <w:bdr w:val="none" w:sz="0" w:space="0" w:color="auto" w:frame="1"/>
          <w:lang w:eastAsia="cs-CZ"/>
        </w:rPr>
      </w:pPr>
      <w:r>
        <w:rPr>
          <w:rFonts w:eastAsia="Times New Roman" w:cstheme="minorHAnsi"/>
          <w:b/>
          <w:bCs/>
          <w:color w:val="3B3B3B"/>
          <w:sz w:val="28"/>
          <w:szCs w:val="28"/>
          <w:bdr w:val="none" w:sz="0" w:space="0" w:color="auto" w:frame="1"/>
          <w:lang w:eastAsia="cs-CZ"/>
        </w:rPr>
        <w:t>Návrh</w:t>
      </w:r>
    </w:p>
    <w:p w14:paraId="0F25CE91" w14:textId="3BD8DAE3" w:rsidR="0091211D" w:rsidRPr="0091211D" w:rsidRDefault="0091211D" w:rsidP="0091211D">
      <w:pPr>
        <w:shd w:val="clear" w:color="auto" w:fill="FFFFFF"/>
        <w:spacing w:after="0" w:line="240" w:lineRule="auto"/>
        <w:jc w:val="center"/>
        <w:textAlignment w:val="baseline"/>
        <w:rPr>
          <w:rFonts w:eastAsia="Times New Roman" w:cstheme="minorHAnsi"/>
          <w:color w:val="3B3B3B"/>
          <w:sz w:val="28"/>
          <w:szCs w:val="28"/>
          <w:lang w:eastAsia="cs-CZ"/>
        </w:rPr>
      </w:pPr>
      <w:r w:rsidRPr="0091211D">
        <w:rPr>
          <w:rFonts w:eastAsia="Times New Roman" w:cstheme="minorHAnsi"/>
          <w:b/>
          <w:bCs/>
          <w:color w:val="3B3B3B"/>
          <w:sz w:val="28"/>
          <w:szCs w:val="28"/>
          <w:bdr w:val="none" w:sz="0" w:space="0" w:color="auto" w:frame="1"/>
          <w:lang w:eastAsia="cs-CZ"/>
        </w:rPr>
        <w:t>PŘÍKAZNÍ SMLOUV</w:t>
      </w:r>
      <w:r w:rsidR="00870572">
        <w:rPr>
          <w:rFonts w:eastAsia="Times New Roman" w:cstheme="minorHAnsi"/>
          <w:b/>
          <w:bCs/>
          <w:color w:val="3B3B3B"/>
          <w:sz w:val="28"/>
          <w:szCs w:val="28"/>
          <w:bdr w:val="none" w:sz="0" w:space="0" w:color="auto" w:frame="1"/>
          <w:lang w:eastAsia="cs-CZ"/>
        </w:rPr>
        <w:t>Y</w:t>
      </w:r>
    </w:p>
    <w:p w14:paraId="38723B9C" w14:textId="2B456C24" w:rsidR="0091211D" w:rsidRPr="0091211D" w:rsidRDefault="0091211D" w:rsidP="0091211D">
      <w:pPr>
        <w:shd w:val="clear" w:color="auto" w:fill="FFFFFF"/>
        <w:spacing w:after="0" w:line="240" w:lineRule="auto"/>
        <w:jc w:val="center"/>
        <w:textAlignment w:val="baseline"/>
        <w:rPr>
          <w:rFonts w:eastAsia="Times New Roman" w:cstheme="minorHAnsi"/>
          <w:color w:val="3B3B3B"/>
          <w:lang w:eastAsia="cs-CZ"/>
        </w:rPr>
      </w:pPr>
      <w:r w:rsidRPr="0091211D">
        <w:rPr>
          <w:rFonts w:eastAsia="Times New Roman" w:cstheme="minorHAnsi"/>
          <w:color w:val="3B3B3B"/>
          <w:bdr w:val="none" w:sz="0" w:space="0" w:color="auto" w:frame="1"/>
          <w:lang w:eastAsia="cs-CZ"/>
        </w:rPr>
        <w:t>uzavřená níže uvedeného dne, měsíce a roku dle ustanovení § 2430 a násl. zákona č. 89/2012 Sb., občanský zákoník</w:t>
      </w:r>
      <w:r w:rsidR="00886647">
        <w:rPr>
          <w:rFonts w:eastAsia="Times New Roman" w:cstheme="minorHAnsi"/>
          <w:color w:val="3B3B3B"/>
          <w:bdr w:val="none" w:sz="0" w:space="0" w:color="auto" w:frame="1"/>
          <w:lang w:eastAsia="cs-CZ"/>
        </w:rPr>
        <w:t>, ve znění pozdějších předpisů</w:t>
      </w:r>
      <w:r w:rsidRPr="0091211D">
        <w:rPr>
          <w:rFonts w:eastAsia="Times New Roman" w:cstheme="minorHAnsi"/>
          <w:color w:val="3B3B3B"/>
          <w:bdr w:val="none" w:sz="0" w:space="0" w:color="auto" w:frame="1"/>
          <w:lang w:eastAsia="cs-CZ"/>
        </w:rPr>
        <w:t xml:space="preserve"> (dále jen „</w:t>
      </w:r>
      <w:r w:rsidRPr="0091211D">
        <w:rPr>
          <w:rFonts w:eastAsia="Times New Roman" w:cstheme="minorHAnsi"/>
          <w:b/>
          <w:bCs/>
          <w:color w:val="3B3B3B"/>
          <w:bdr w:val="none" w:sz="0" w:space="0" w:color="auto" w:frame="1"/>
          <w:lang w:eastAsia="cs-CZ"/>
        </w:rPr>
        <w:t>smlouva</w:t>
      </w:r>
      <w:r w:rsidRPr="0091211D">
        <w:rPr>
          <w:rFonts w:eastAsia="Times New Roman" w:cstheme="minorHAnsi"/>
          <w:color w:val="3B3B3B"/>
          <w:bdr w:val="none" w:sz="0" w:space="0" w:color="auto" w:frame="1"/>
          <w:lang w:eastAsia="cs-CZ"/>
        </w:rPr>
        <w:t>“), mezi těmito smluvními stranami</w:t>
      </w:r>
    </w:p>
    <w:p w14:paraId="302E3FB1" w14:textId="77777777" w:rsidR="004C3126" w:rsidRDefault="004C3126" w:rsidP="004C3126">
      <w:pPr>
        <w:pStyle w:val="Standard"/>
        <w:jc w:val="both"/>
        <w:rPr>
          <w:rStyle w:val="Siln1"/>
          <w:rFonts w:ascii="Calibri" w:hAnsi="Calibri" w:cs="Calibri"/>
          <w:sz w:val="22"/>
          <w:szCs w:val="22"/>
        </w:rPr>
      </w:pPr>
    </w:p>
    <w:p w14:paraId="6D383418" w14:textId="794E27CA" w:rsidR="004C3126" w:rsidRPr="004C3126" w:rsidRDefault="004C3126" w:rsidP="00C173D0">
      <w:pPr>
        <w:pStyle w:val="Standard"/>
        <w:jc w:val="both"/>
        <w:rPr>
          <w:sz w:val="22"/>
          <w:szCs w:val="22"/>
        </w:rPr>
      </w:pPr>
      <w:r w:rsidRPr="004C3126">
        <w:rPr>
          <w:rStyle w:val="Siln1"/>
          <w:rFonts w:ascii="Calibri" w:hAnsi="Calibri" w:cs="Calibri"/>
          <w:sz w:val="22"/>
          <w:szCs w:val="22"/>
        </w:rPr>
        <w:t>Vodovody a kanalizace Břeclav, a.s.</w:t>
      </w:r>
      <w:r w:rsidRPr="004C3126">
        <w:rPr>
          <w:rFonts w:ascii="Calibri" w:hAnsi="Calibri" w:cs="Calibri"/>
          <w:sz w:val="22"/>
          <w:szCs w:val="22"/>
        </w:rPr>
        <w:t>,</w:t>
      </w:r>
    </w:p>
    <w:p w14:paraId="20337C2D" w14:textId="77777777" w:rsidR="004C3126" w:rsidRPr="004C3126" w:rsidRDefault="004C3126" w:rsidP="00C173D0">
      <w:pPr>
        <w:pStyle w:val="Standard"/>
        <w:jc w:val="both"/>
        <w:rPr>
          <w:sz w:val="22"/>
          <w:szCs w:val="22"/>
        </w:rPr>
      </w:pPr>
      <w:r w:rsidRPr="004C3126">
        <w:rPr>
          <w:rFonts w:ascii="Calibri" w:hAnsi="Calibri" w:cs="Calibri"/>
          <w:sz w:val="22"/>
          <w:szCs w:val="22"/>
        </w:rPr>
        <w:t>se sídlem: Čechova 1300/23, 690 02 Břeclav</w:t>
      </w:r>
    </w:p>
    <w:p w14:paraId="722F7CC6" w14:textId="77777777" w:rsidR="004C3126" w:rsidRPr="004C3126" w:rsidRDefault="004C3126" w:rsidP="00C173D0">
      <w:pPr>
        <w:pStyle w:val="Standard"/>
        <w:jc w:val="both"/>
        <w:rPr>
          <w:sz w:val="22"/>
          <w:szCs w:val="22"/>
        </w:rPr>
      </w:pPr>
      <w:r w:rsidRPr="004C3126">
        <w:rPr>
          <w:rFonts w:ascii="Calibri" w:hAnsi="Calibri" w:cs="Calibri"/>
          <w:sz w:val="22"/>
          <w:szCs w:val="22"/>
        </w:rPr>
        <w:t>IČO: 494 55 168</w:t>
      </w:r>
    </w:p>
    <w:p w14:paraId="22D29B23" w14:textId="77777777" w:rsidR="004C3126" w:rsidRPr="004C3126" w:rsidRDefault="004C3126" w:rsidP="00C173D0">
      <w:pPr>
        <w:pStyle w:val="Standard"/>
        <w:jc w:val="both"/>
        <w:rPr>
          <w:sz w:val="22"/>
          <w:szCs w:val="22"/>
        </w:rPr>
      </w:pPr>
      <w:r w:rsidRPr="004C3126">
        <w:rPr>
          <w:rFonts w:ascii="Calibri" w:hAnsi="Calibri" w:cs="Calibri"/>
          <w:sz w:val="22"/>
          <w:szCs w:val="22"/>
        </w:rPr>
        <w:t>DIČ: CZ49455168</w:t>
      </w:r>
    </w:p>
    <w:p w14:paraId="04965414" w14:textId="77777777" w:rsidR="004C3126" w:rsidRPr="004C3126" w:rsidRDefault="004C3126" w:rsidP="00C173D0">
      <w:pPr>
        <w:pStyle w:val="Standard"/>
        <w:jc w:val="both"/>
        <w:rPr>
          <w:sz w:val="22"/>
          <w:szCs w:val="22"/>
        </w:rPr>
      </w:pPr>
      <w:r w:rsidRPr="004C3126">
        <w:rPr>
          <w:rFonts w:ascii="Calibri" w:hAnsi="Calibri" w:cs="Calibri"/>
          <w:sz w:val="22"/>
          <w:szCs w:val="22"/>
        </w:rPr>
        <w:t xml:space="preserve">zapsána v obchodním rejstříku vedeném Krajským soudem v Brně pod </w:t>
      </w:r>
      <w:proofErr w:type="spellStart"/>
      <w:r w:rsidRPr="004C3126">
        <w:rPr>
          <w:rFonts w:ascii="Calibri" w:hAnsi="Calibri" w:cs="Calibri"/>
          <w:sz w:val="22"/>
          <w:szCs w:val="22"/>
        </w:rPr>
        <w:t>sp</w:t>
      </w:r>
      <w:proofErr w:type="spellEnd"/>
      <w:r w:rsidRPr="004C3126">
        <w:rPr>
          <w:rFonts w:ascii="Calibri" w:hAnsi="Calibri" w:cs="Calibri"/>
          <w:sz w:val="22"/>
          <w:szCs w:val="22"/>
        </w:rPr>
        <w:t>. zn. B 1176</w:t>
      </w:r>
    </w:p>
    <w:p w14:paraId="162425E3" w14:textId="3A746A96" w:rsidR="004C3126" w:rsidRPr="004C3126" w:rsidRDefault="004C3126" w:rsidP="00C173D0">
      <w:pPr>
        <w:pStyle w:val="Standard"/>
        <w:jc w:val="both"/>
        <w:rPr>
          <w:sz w:val="22"/>
          <w:szCs w:val="22"/>
        </w:rPr>
      </w:pPr>
      <w:r w:rsidRPr="004C3126">
        <w:rPr>
          <w:rFonts w:ascii="Calibri" w:hAnsi="Calibri" w:cs="Calibri"/>
          <w:sz w:val="22"/>
          <w:szCs w:val="22"/>
        </w:rPr>
        <w:t xml:space="preserve">zastoupená </w:t>
      </w:r>
      <w:r w:rsidR="00A57D66">
        <w:rPr>
          <w:rFonts w:ascii="Calibri" w:hAnsi="Calibri" w:cs="Calibri"/>
          <w:sz w:val="22"/>
          <w:szCs w:val="22"/>
        </w:rPr>
        <w:t xml:space="preserve">                                          </w:t>
      </w:r>
      <w:r w:rsidRPr="004C3126">
        <w:rPr>
          <w:rFonts w:ascii="Calibri" w:hAnsi="Calibri" w:cs="Calibri"/>
          <w:sz w:val="22"/>
          <w:szCs w:val="22"/>
        </w:rPr>
        <w:t xml:space="preserve">ředitelem společnosti </w:t>
      </w:r>
    </w:p>
    <w:p w14:paraId="7B56CBB7" w14:textId="77777777" w:rsidR="00C173D0" w:rsidRPr="000C2BCC" w:rsidRDefault="00C173D0" w:rsidP="00C173D0">
      <w:pPr>
        <w:spacing w:after="0" w:line="240" w:lineRule="auto"/>
        <w:rPr>
          <w:rFonts w:ascii="Calibri" w:hAnsi="Calibri" w:cs="Calibri"/>
        </w:rPr>
      </w:pPr>
      <w:r w:rsidRPr="000C2BCC">
        <w:rPr>
          <w:rFonts w:ascii="Calibri" w:hAnsi="Calibri" w:cs="Calibri"/>
        </w:rPr>
        <w:t>bankovní spojení: Komerční banka, a.s., pobočka Břeclav</w:t>
      </w:r>
    </w:p>
    <w:p w14:paraId="4BD22982" w14:textId="2110A393" w:rsidR="00C173D0" w:rsidRPr="000C2BCC" w:rsidRDefault="00C173D0" w:rsidP="00C173D0">
      <w:pPr>
        <w:spacing w:after="0" w:line="240" w:lineRule="auto"/>
        <w:rPr>
          <w:rFonts w:ascii="Calibri" w:hAnsi="Calibri" w:cs="Calibri"/>
        </w:rPr>
      </w:pPr>
      <w:r w:rsidRPr="000C2BCC">
        <w:rPr>
          <w:rFonts w:ascii="Calibri" w:hAnsi="Calibri" w:cs="Calibri"/>
        </w:rPr>
        <w:t xml:space="preserve">číslo účtu: </w:t>
      </w:r>
      <w:r w:rsidR="00A57D66">
        <w:rPr>
          <w:rFonts w:ascii="Calibri" w:hAnsi="Calibri" w:cs="Calibri"/>
        </w:rPr>
        <w:t xml:space="preserve"> </w:t>
      </w:r>
    </w:p>
    <w:p w14:paraId="03CE25CC" w14:textId="34573F59" w:rsidR="004C3126" w:rsidRPr="0091211D" w:rsidRDefault="004C3126" w:rsidP="00C173D0">
      <w:pPr>
        <w:shd w:val="clear" w:color="auto" w:fill="FFFFFF"/>
        <w:spacing w:after="0" w:line="240" w:lineRule="auto"/>
        <w:textAlignment w:val="baseline"/>
        <w:rPr>
          <w:rFonts w:eastAsia="Times New Roman" w:cstheme="minorHAnsi"/>
          <w:color w:val="3B3B3B"/>
          <w:lang w:eastAsia="cs-CZ"/>
        </w:rPr>
      </w:pPr>
      <w:r w:rsidRPr="0091211D">
        <w:rPr>
          <w:rFonts w:eastAsia="Times New Roman" w:cstheme="minorHAnsi"/>
          <w:color w:val="3B3B3B"/>
          <w:lang w:eastAsia="cs-CZ"/>
        </w:rPr>
        <w:t>(dále jako „</w:t>
      </w:r>
      <w:r w:rsidRPr="0091211D">
        <w:rPr>
          <w:rFonts w:eastAsia="Times New Roman" w:cstheme="minorHAnsi"/>
          <w:b/>
          <w:bCs/>
          <w:color w:val="3B3B3B"/>
          <w:bdr w:val="none" w:sz="0" w:space="0" w:color="auto" w:frame="1"/>
          <w:lang w:eastAsia="cs-CZ"/>
        </w:rPr>
        <w:t>příkaz</w:t>
      </w:r>
      <w:r w:rsidR="003A0456">
        <w:rPr>
          <w:rFonts w:eastAsia="Times New Roman" w:cstheme="minorHAnsi"/>
          <w:b/>
          <w:bCs/>
          <w:color w:val="3B3B3B"/>
          <w:bdr w:val="none" w:sz="0" w:space="0" w:color="auto" w:frame="1"/>
          <w:lang w:eastAsia="cs-CZ"/>
        </w:rPr>
        <w:t>ce</w:t>
      </w:r>
      <w:r w:rsidRPr="0091211D">
        <w:rPr>
          <w:rFonts w:eastAsia="Times New Roman" w:cstheme="minorHAnsi"/>
          <w:color w:val="3B3B3B"/>
          <w:lang w:eastAsia="cs-CZ"/>
        </w:rPr>
        <w:t>“)</w:t>
      </w:r>
    </w:p>
    <w:p w14:paraId="666117D3" w14:textId="77777777" w:rsidR="00C173D0" w:rsidRDefault="00C173D0" w:rsidP="00C173D0">
      <w:pPr>
        <w:shd w:val="clear" w:color="auto" w:fill="FFFFFF"/>
        <w:spacing w:after="0" w:line="240" w:lineRule="auto"/>
        <w:textAlignment w:val="baseline"/>
        <w:rPr>
          <w:rFonts w:eastAsia="Times New Roman" w:cstheme="minorHAnsi"/>
          <w:color w:val="3B3B3B"/>
          <w:lang w:eastAsia="cs-CZ"/>
        </w:rPr>
      </w:pPr>
    </w:p>
    <w:p w14:paraId="1165AC96" w14:textId="18BEAF8B" w:rsidR="0091211D" w:rsidRPr="0091211D" w:rsidRDefault="004C3126"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a</w:t>
      </w:r>
    </w:p>
    <w:p w14:paraId="4E362FF8" w14:textId="77777777" w:rsidR="00C173D0" w:rsidRDefault="00C173D0" w:rsidP="00C173D0">
      <w:pPr>
        <w:shd w:val="clear" w:color="auto" w:fill="FFFFFF"/>
        <w:spacing w:after="0" w:line="240" w:lineRule="auto"/>
        <w:textAlignment w:val="baseline"/>
        <w:rPr>
          <w:rFonts w:eastAsia="Times New Roman" w:cstheme="minorHAnsi"/>
          <w:b/>
          <w:bCs/>
          <w:color w:val="3B3B3B"/>
          <w:bdr w:val="none" w:sz="0" w:space="0" w:color="auto" w:frame="1"/>
          <w:lang w:eastAsia="cs-CZ"/>
        </w:rPr>
      </w:pPr>
    </w:p>
    <w:p w14:paraId="41F0AA2C" w14:textId="77777777" w:rsidR="002231EB" w:rsidRPr="004C3126" w:rsidRDefault="002231EB" w:rsidP="002231EB">
      <w:pPr>
        <w:pStyle w:val="Standard"/>
        <w:jc w:val="both"/>
        <w:rPr>
          <w:sz w:val="22"/>
          <w:szCs w:val="22"/>
        </w:rPr>
      </w:pPr>
      <w:r>
        <w:rPr>
          <w:rStyle w:val="Siln1"/>
          <w:rFonts w:ascii="Calibri" w:hAnsi="Calibri" w:cs="Calibri"/>
          <w:sz w:val="22"/>
          <w:szCs w:val="22"/>
        </w:rPr>
        <w:t>BOZP a STAVBY s.r.o.</w:t>
      </w:r>
    </w:p>
    <w:p w14:paraId="67F06669" w14:textId="77777777" w:rsidR="002231EB" w:rsidRDefault="00C173D0" w:rsidP="001B0CC6">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t</w:t>
      </w:r>
      <w:r w:rsidR="00257DA0">
        <w:rPr>
          <w:rFonts w:eastAsia="Times New Roman" w:cstheme="minorHAnsi"/>
          <w:color w:val="3B3B3B"/>
          <w:lang w:eastAsia="cs-CZ"/>
        </w:rPr>
        <w:t>rvalý pobyt</w:t>
      </w:r>
      <w:r w:rsidR="00923001">
        <w:rPr>
          <w:rFonts w:eastAsia="Times New Roman" w:cstheme="minorHAnsi"/>
          <w:color w:val="3B3B3B"/>
          <w:lang w:eastAsia="cs-CZ"/>
        </w:rPr>
        <w:t>/sídlo</w:t>
      </w:r>
      <w:r w:rsidR="00257DA0">
        <w:rPr>
          <w:rFonts w:eastAsia="Times New Roman" w:cstheme="minorHAnsi"/>
          <w:color w:val="3B3B3B"/>
          <w:lang w:eastAsia="cs-CZ"/>
        </w:rPr>
        <w:t xml:space="preserve">: </w:t>
      </w:r>
      <w:r w:rsidR="002231EB">
        <w:rPr>
          <w:rFonts w:eastAsia="Times New Roman" w:cstheme="minorHAnsi"/>
          <w:color w:val="3B3B3B"/>
          <w:lang w:eastAsia="cs-CZ"/>
        </w:rPr>
        <w:t xml:space="preserve">Bohunická 133/50, 619 00 Brno </w:t>
      </w:r>
    </w:p>
    <w:p w14:paraId="003F2255" w14:textId="3A5CC55A" w:rsidR="00257DA0" w:rsidRDefault="00257DA0" w:rsidP="00C173D0">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 xml:space="preserve">IČO: </w:t>
      </w:r>
      <w:r w:rsidR="002231EB">
        <w:rPr>
          <w:rFonts w:eastAsia="Times New Roman" w:cstheme="minorHAnsi"/>
          <w:color w:val="3B3B3B"/>
          <w:lang w:eastAsia="cs-CZ"/>
        </w:rPr>
        <w:t>08467498</w:t>
      </w:r>
    </w:p>
    <w:p w14:paraId="1C54204F" w14:textId="77777777" w:rsidR="002231EB" w:rsidRDefault="002231EB" w:rsidP="002231EB">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DIČ: CZ08467498</w:t>
      </w:r>
    </w:p>
    <w:p w14:paraId="57BC860F" w14:textId="77777777" w:rsidR="002231EB" w:rsidRDefault="002231EB" w:rsidP="002231EB">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 xml:space="preserve">bankovní spojení: </w:t>
      </w:r>
      <w:bookmarkStart w:id="0" w:name="_Hlk170994385"/>
      <w:r>
        <w:rPr>
          <w:rFonts w:eastAsia="Times New Roman" w:cstheme="minorHAnsi"/>
          <w:color w:val="3B3B3B"/>
          <w:lang w:eastAsia="cs-CZ"/>
        </w:rPr>
        <w:t>FIO Banka, a.s.</w:t>
      </w:r>
    </w:p>
    <w:bookmarkEnd w:id="0"/>
    <w:p w14:paraId="766FCF15" w14:textId="0DE78F95" w:rsidR="002231EB" w:rsidRDefault="002231EB" w:rsidP="002231EB">
      <w:pPr>
        <w:shd w:val="clear" w:color="auto" w:fill="FFFFFF"/>
        <w:spacing w:after="0" w:line="240" w:lineRule="auto"/>
        <w:textAlignment w:val="baseline"/>
        <w:rPr>
          <w:rFonts w:eastAsia="Times New Roman" w:cstheme="minorHAnsi"/>
          <w:color w:val="3B3B3B"/>
          <w:lang w:eastAsia="cs-CZ"/>
        </w:rPr>
      </w:pPr>
      <w:r>
        <w:rPr>
          <w:rFonts w:eastAsia="Times New Roman" w:cstheme="minorHAnsi"/>
          <w:color w:val="3B3B3B"/>
          <w:lang w:eastAsia="cs-CZ"/>
        </w:rPr>
        <w:t xml:space="preserve">číslo účtu: </w:t>
      </w:r>
    </w:p>
    <w:p w14:paraId="3A683D1C" w14:textId="77777777" w:rsidR="002231EB" w:rsidRPr="0091211D" w:rsidRDefault="002231EB" w:rsidP="002231EB">
      <w:pPr>
        <w:shd w:val="clear" w:color="auto" w:fill="FFFFFF"/>
        <w:spacing w:after="0" w:line="240" w:lineRule="auto"/>
        <w:textAlignment w:val="baseline"/>
        <w:rPr>
          <w:rFonts w:eastAsia="Times New Roman" w:cstheme="minorHAnsi"/>
          <w:color w:val="3B3B3B"/>
          <w:lang w:eastAsia="cs-CZ"/>
        </w:rPr>
      </w:pPr>
      <w:r w:rsidRPr="0091211D">
        <w:rPr>
          <w:rFonts w:eastAsia="Times New Roman" w:cstheme="minorHAnsi"/>
          <w:color w:val="3B3B3B"/>
          <w:lang w:eastAsia="cs-CZ"/>
        </w:rPr>
        <w:t>(dále jako „</w:t>
      </w:r>
      <w:r w:rsidRPr="0091211D">
        <w:rPr>
          <w:rFonts w:eastAsia="Times New Roman" w:cstheme="minorHAnsi"/>
          <w:b/>
          <w:bCs/>
          <w:color w:val="3B3B3B"/>
          <w:bdr w:val="none" w:sz="0" w:space="0" w:color="auto" w:frame="1"/>
          <w:lang w:eastAsia="cs-CZ"/>
        </w:rPr>
        <w:t>příkaz</w:t>
      </w:r>
      <w:r>
        <w:rPr>
          <w:rFonts w:eastAsia="Times New Roman" w:cstheme="minorHAnsi"/>
          <w:b/>
          <w:bCs/>
          <w:color w:val="3B3B3B"/>
          <w:bdr w:val="none" w:sz="0" w:space="0" w:color="auto" w:frame="1"/>
          <w:lang w:eastAsia="cs-CZ"/>
        </w:rPr>
        <w:t>ník</w:t>
      </w:r>
      <w:r w:rsidRPr="0091211D">
        <w:rPr>
          <w:rFonts w:eastAsia="Times New Roman" w:cstheme="minorHAnsi"/>
          <w:color w:val="3B3B3B"/>
          <w:lang w:eastAsia="cs-CZ"/>
        </w:rPr>
        <w:t>“)</w:t>
      </w:r>
    </w:p>
    <w:p w14:paraId="3C3BC5EF" w14:textId="77777777" w:rsidR="004C3126" w:rsidRDefault="004C3126" w:rsidP="0091211D">
      <w:pPr>
        <w:shd w:val="clear" w:color="auto" w:fill="FFFFFF"/>
        <w:spacing w:after="0" w:line="240" w:lineRule="auto"/>
        <w:textAlignment w:val="baseline"/>
        <w:rPr>
          <w:rFonts w:eastAsia="Times New Roman" w:cstheme="minorHAnsi"/>
          <w:color w:val="3B3B3B"/>
          <w:lang w:eastAsia="cs-CZ"/>
        </w:rPr>
      </w:pPr>
    </w:p>
    <w:p w14:paraId="453AD440" w14:textId="29598CE5" w:rsidR="0091211D" w:rsidRDefault="0091211D" w:rsidP="004A6456">
      <w:pPr>
        <w:shd w:val="clear" w:color="auto" w:fill="FFFFFF"/>
        <w:spacing w:after="0" w:line="240" w:lineRule="auto"/>
        <w:textAlignment w:val="baseline"/>
        <w:rPr>
          <w:rFonts w:eastAsia="Times New Roman" w:cstheme="minorHAnsi"/>
          <w:color w:val="3B3B3B"/>
          <w:lang w:eastAsia="cs-CZ"/>
        </w:rPr>
      </w:pPr>
      <w:r w:rsidRPr="0091211D">
        <w:rPr>
          <w:rFonts w:eastAsia="Times New Roman" w:cstheme="minorHAnsi"/>
          <w:color w:val="3B3B3B"/>
          <w:lang w:eastAsia="cs-CZ"/>
        </w:rPr>
        <w:t>(příkazce a příkazník společně dále jako „</w:t>
      </w:r>
      <w:r w:rsidRPr="0091211D">
        <w:rPr>
          <w:rFonts w:eastAsia="Times New Roman" w:cstheme="minorHAnsi"/>
          <w:b/>
          <w:bCs/>
          <w:color w:val="3B3B3B"/>
          <w:bdr w:val="none" w:sz="0" w:space="0" w:color="auto" w:frame="1"/>
          <w:lang w:eastAsia="cs-CZ"/>
        </w:rPr>
        <w:t>smluvní</w:t>
      </w:r>
      <w:r w:rsidRPr="0091211D">
        <w:rPr>
          <w:rFonts w:eastAsia="Times New Roman" w:cstheme="minorHAnsi"/>
          <w:color w:val="3B3B3B"/>
          <w:lang w:eastAsia="cs-CZ"/>
        </w:rPr>
        <w:t> </w:t>
      </w:r>
      <w:r w:rsidRPr="0091211D">
        <w:rPr>
          <w:rFonts w:eastAsia="Times New Roman" w:cstheme="minorHAnsi"/>
          <w:b/>
          <w:bCs/>
          <w:color w:val="3B3B3B"/>
          <w:bdr w:val="none" w:sz="0" w:space="0" w:color="auto" w:frame="1"/>
          <w:lang w:eastAsia="cs-CZ"/>
        </w:rPr>
        <w:t>strany</w:t>
      </w:r>
      <w:r w:rsidRPr="0091211D">
        <w:rPr>
          <w:rFonts w:eastAsia="Times New Roman" w:cstheme="minorHAnsi"/>
          <w:color w:val="3B3B3B"/>
          <w:lang w:eastAsia="cs-CZ"/>
        </w:rPr>
        <w:t>“ a každý jednotlivě jako „</w:t>
      </w:r>
      <w:r w:rsidRPr="0091211D">
        <w:rPr>
          <w:rFonts w:eastAsia="Times New Roman" w:cstheme="minorHAnsi"/>
          <w:b/>
          <w:bCs/>
          <w:color w:val="3B3B3B"/>
          <w:bdr w:val="none" w:sz="0" w:space="0" w:color="auto" w:frame="1"/>
          <w:lang w:eastAsia="cs-CZ"/>
        </w:rPr>
        <w:t>smluvní</w:t>
      </w:r>
      <w:r w:rsidRPr="0091211D">
        <w:rPr>
          <w:rFonts w:eastAsia="Times New Roman" w:cstheme="minorHAnsi"/>
          <w:color w:val="3B3B3B"/>
          <w:lang w:eastAsia="cs-CZ"/>
        </w:rPr>
        <w:t> </w:t>
      </w:r>
      <w:r w:rsidRPr="0091211D">
        <w:rPr>
          <w:rFonts w:eastAsia="Times New Roman" w:cstheme="minorHAnsi"/>
          <w:b/>
          <w:bCs/>
          <w:color w:val="3B3B3B"/>
          <w:bdr w:val="none" w:sz="0" w:space="0" w:color="auto" w:frame="1"/>
          <w:lang w:eastAsia="cs-CZ"/>
        </w:rPr>
        <w:t>strana</w:t>
      </w:r>
      <w:r w:rsidRPr="0091211D">
        <w:rPr>
          <w:rFonts w:eastAsia="Times New Roman" w:cstheme="minorHAnsi"/>
          <w:color w:val="3B3B3B"/>
          <w:lang w:eastAsia="cs-CZ"/>
        </w:rPr>
        <w:t>“).</w:t>
      </w:r>
    </w:p>
    <w:p w14:paraId="6B7EF040" w14:textId="77777777" w:rsidR="004A6456" w:rsidRPr="0091211D" w:rsidRDefault="004A6456" w:rsidP="004A6456">
      <w:pPr>
        <w:shd w:val="clear" w:color="auto" w:fill="FFFFFF"/>
        <w:spacing w:after="0" w:line="240" w:lineRule="auto"/>
        <w:textAlignment w:val="baseline"/>
        <w:rPr>
          <w:rFonts w:eastAsia="Times New Roman" w:cstheme="minorHAnsi"/>
          <w:color w:val="3B3B3B"/>
          <w:lang w:eastAsia="cs-CZ"/>
        </w:rPr>
      </w:pPr>
    </w:p>
    <w:p w14:paraId="7CED70E4" w14:textId="2FD84F77" w:rsidR="0091211D" w:rsidRPr="0091211D" w:rsidRDefault="0091211D" w:rsidP="009D4F82">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t>I. Předmět smlouvy</w:t>
      </w:r>
      <w:r w:rsidR="008B7A1A">
        <w:rPr>
          <w:rFonts w:eastAsia="Times New Roman" w:cstheme="minorHAnsi"/>
          <w:b/>
          <w:bCs/>
          <w:color w:val="3B3B3B"/>
          <w:bdr w:val="none" w:sz="0" w:space="0" w:color="auto" w:frame="1"/>
          <w:lang w:eastAsia="cs-CZ"/>
        </w:rPr>
        <w:t xml:space="preserve"> a odměna</w:t>
      </w:r>
      <w:r w:rsidR="008418D7">
        <w:rPr>
          <w:rFonts w:eastAsia="Times New Roman" w:cstheme="minorHAnsi"/>
          <w:b/>
          <w:bCs/>
          <w:color w:val="3B3B3B"/>
          <w:bdr w:val="none" w:sz="0" w:space="0" w:color="auto" w:frame="1"/>
          <w:lang w:eastAsia="cs-CZ"/>
        </w:rPr>
        <w:t xml:space="preserve"> </w:t>
      </w:r>
    </w:p>
    <w:p w14:paraId="3C10CC45" w14:textId="4BFF1F22" w:rsidR="0091211D" w:rsidRPr="0091211D" w:rsidRDefault="0091211D" w:rsidP="00415F6D">
      <w:pPr>
        <w:numPr>
          <w:ilvl w:val="0"/>
          <w:numId w:val="1"/>
        </w:numPr>
        <w:shd w:val="clear" w:color="auto" w:fill="FFFFFF"/>
        <w:spacing w:after="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se zavazuje prov</w:t>
      </w:r>
      <w:r w:rsidR="004A6456">
        <w:rPr>
          <w:rFonts w:eastAsia="Times New Roman" w:cstheme="minorHAnsi"/>
          <w:color w:val="3B3B3B"/>
          <w:lang w:eastAsia="cs-CZ"/>
        </w:rPr>
        <w:t>ádět</w:t>
      </w:r>
      <w:r w:rsidRPr="0091211D">
        <w:rPr>
          <w:rFonts w:eastAsia="Times New Roman" w:cstheme="minorHAnsi"/>
          <w:color w:val="3B3B3B"/>
          <w:lang w:eastAsia="cs-CZ"/>
        </w:rPr>
        <w:t xml:space="preserve"> </w:t>
      </w:r>
      <w:r w:rsidR="004A6456">
        <w:rPr>
          <w:rFonts w:eastAsia="Times New Roman" w:cstheme="minorHAnsi"/>
          <w:color w:val="3B3B3B"/>
          <w:lang w:eastAsia="cs-CZ"/>
        </w:rPr>
        <w:t xml:space="preserve">pro příkazce </w:t>
      </w:r>
      <w:r w:rsidRPr="0091211D">
        <w:rPr>
          <w:rFonts w:eastAsia="Times New Roman" w:cstheme="minorHAnsi"/>
          <w:color w:val="3B3B3B"/>
          <w:lang w:eastAsia="cs-CZ"/>
        </w:rPr>
        <w:t xml:space="preserve">činnosti spočívající </w:t>
      </w:r>
      <w:r w:rsidR="009D4F82">
        <w:rPr>
          <w:rFonts w:eastAsia="Times New Roman" w:cstheme="minorHAnsi"/>
          <w:color w:val="3B3B3B"/>
          <w:lang w:eastAsia="cs-CZ"/>
        </w:rPr>
        <w:t>zejména</w:t>
      </w:r>
      <w:r w:rsidR="00947361">
        <w:rPr>
          <w:rFonts w:eastAsia="Times New Roman" w:cstheme="minorHAnsi"/>
          <w:color w:val="3B3B3B"/>
          <w:lang w:eastAsia="cs-CZ"/>
        </w:rPr>
        <w:t xml:space="preserve"> ne však výlučně v</w:t>
      </w:r>
      <w:r w:rsidR="009D4F82">
        <w:rPr>
          <w:rFonts w:eastAsia="Times New Roman" w:cstheme="minorHAnsi"/>
          <w:color w:val="3B3B3B"/>
          <w:lang w:eastAsia="cs-CZ"/>
        </w:rPr>
        <w:t>:</w:t>
      </w:r>
    </w:p>
    <w:p w14:paraId="42770CF7" w14:textId="046D5B7E" w:rsidR="00D445BA" w:rsidRDefault="001B0CC6" w:rsidP="00415F6D">
      <w:pPr>
        <w:spacing w:after="0"/>
        <w:ind w:left="1191" w:hanging="567"/>
        <w:jc w:val="both"/>
        <w:rPr>
          <w:rFonts w:ascii="Roboto" w:hAnsi="Roboto"/>
          <w:color w:val="3B3B3B"/>
          <w:spacing w:val="3"/>
          <w:sz w:val="21"/>
          <w:szCs w:val="21"/>
          <w:shd w:val="clear" w:color="auto" w:fill="FFFFFF"/>
        </w:rPr>
      </w:pPr>
      <w:r>
        <w:rPr>
          <w:rFonts w:cstheme="minorHAnsi"/>
          <w:color w:val="3B3B3B"/>
          <w:spacing w:val="3"/>
          <w:shd w:val="clear" w:color="auto" w:fill="FFFFFF"/>
        </w:rPr>
        <w:t xml:space="preserve">       </w:t>
      </w:r>
      <w:r w:rsidR="00415F6D">
        <w:rPr>
          <w:rFonts w:cstheme="minorHAnsi"/>
          <w:color w:val="3B3B3B"/>
          <w:spacing w:val="3"/>
          <w:shd w:val="clear" w:color="auto" w:fill="FFFFFF"/>
        </w:rPr>
        <w:t xml:space="preserve">    </w:t>
      </w:r>
      <w:r w:rsidRPr="005E08ED">
        <w:rPr>
          <w:rFonts w:cstheme="minorHAnsi"/>
          <w:color w:val="3B3B3B"/>
          <w:spacing w:val="3"/>
          <w:shd w:val="clear" w:color="auto" w:fill="FFFFFF"/>
        </w:rPr>
        <w:t xml:space="preserve">poskytování odborných služeb v oblasti bezpečnosti a ochrany zdraví při práci (BOZP) </w:t>
      </w:r>
      <w:r>
        <w:rPr>
          <w:rFonts w:cstheme="minorHAnsi"/>
          <w:color w:val="3B3B3B"/>
          <w:spacing w:val="3"/>
          <w:shd w:val="clear" w:color="auto" w:fill="FFFFFF"/>
        </w:rPr>
        <w:t xml:space="preserve">  </w:t>
      </w:r>
      <w:r w:rsidR="00415F6D">
        <w:rPr>
          <w:rFonts w:cstheme="minorHAnsi"/>
          <w:color w:val="3B3B3B"/>
          <w:spacing w:val="3"/>
          <w:shd w:val="clear" w:color="auto" w:fill="FFFFFF"/>
        </w:rPr>
        <w:t xml:space="preserve">  </w:t>
      </w:r>
      <w:r w:rsidRPr="005E08ED">
        <w:rPr>
          <w:rFonts w:cstheme="minorHAnsi"/>
          <w:color w:val="3B3B3B"/>
          <w:spacing w:val="3"/>
          <w:shd w:val="clear" w:color="auto" w:fill="FFFFFF"/>
        </w:rPr>
        <w:t xml:space="preserve">a požární ochrany (PO), konkrétně </w:t>
      </w:r>
      <w:r w:rsidR="00D445BA" w:rsidRPr="005E08ED">
        <w:rPr>
          <w:rFonts w:cstheme="minorHAnsi"/>
          <w:color w:val="3B3B3B"/>
          <w:spacing w:val="3"/>
          <w:shd w:val="clear" w:color="auto" w:fill="FFFFFF"/>
        </w:rPr>
        <w:t xml:space="preserve">poskytování odborných služeb v oblasti bezpečnosti a ochrany zdraví při práci (BOZP) a požární ochrany (PO), konkrétně </w:t>
      </w:r>
      <w:r w:rsidR="00D445BA" w:rsidRPr="00D445BA">
        <w:rPr>
          <w:rFonts w:cstheme="minorHAnsi"/>
          <w:spacing w:val="3"/>
          <w:shd w:val="clear" w:color="auto" w:fill="FFFFFF"/>
        </w:rPr>
        <w:t>odborné konzultace</w:t>
      </w:r>
      <w:r w:rsidR="00D445BA" w:rsidRPr="005E08ED">
        <w:rPr>
          <w:rFonts w:cstheme="minorHAnsi"/>
          <w:color w:val="3B3B3B"/>
          <w:spacing w:val="3"/>
          <w:shd w:val="clear" w:color="auto" w:fill="FFFFFF"/>
        </w:rPr>
        <w:t xml:space="preserve">, provádění preventivních požárních prohlídek a prověrek BOZP v souladu s příslušnými právními předpisy, </w:t>
      </w:r>
      <w:r w:rsidR="00D445BA">
        <w:rPr>
          <w:rFonts w:cstheme="minorHAnsi"/>
          <w:color w:val="3B3B3B"/>
          <w:spacing w:val="3"/>
          <w:shd w:val="clear" w:color="auto" w:fill="FFFFFF"/>
        </w:rPr>
        <w:t xml:space="preserve">vykonávání koordinátora staveb na základě potřeby zadavatele </w:t>
      </w:r>
      <w:r w:rsidR="00D445BA" w:rsidRPr="005E08ED">
        <w:rPr>
          <w:rFonts w:cstheme="minorHAnsi"/>
          <w:color w:val="3B3B3B"/>
          <w:spacing w:val="3"/>
          <w:shd w:val="clear" w:color="auto" w:fill="FFFFFF"/>
        </w:rPr>
        <w:t xml:space="preserve">a dále poskytování služeb v oblasti </w:t>
      </w:r>
      <w:r w:rsidR="00D445BA">
        <w:rPr>
          <w:rFonts w:cstheme="minorHAnsi"/>
          <w:color w:val="3B3B3B"/>
          <w:spacing w:val="3"/>
          <w:shd w:val="clear" w:color="auto" w:fill="FFFFFF"/>
        </w:rPr>
        <w:t>školení</w:t>
      </w:r>
      <w:r w:rsidR="00D445BA" w:rsidRPr="005E08ED">
        <w:rPr>
          <w:rFonts w:cstheme="minorHAnsi"/>
          <w:color w:val="3B3B3B"/>
          <w:spacing w:val="3"/>
          <w:shd w:val="clear" w:color="auto" w:fill="FFFFFF"/>
        </w:rPr>
        <w:t xml:space="preserve"> pro zaměstnance zadavatele</w:t>
      </w:r>
      <w:r w:rsidR="00D445BA">
        <w:rPr>
          <w:rFonts w:cstheme="minorHAnsi"/>
          <w:color w:val="3B3B3B"/>
          <w:spacing w:val="3"/>
          <w:shd w:val="clear" w:color="auto" w:fill="FFFFFF"/>
        </w:rPr>
        <w:t xml:space="preserve"> v oblasti BOZP a PO.</w:t>
      </w:r>
    </w:p>
    <w:p w14:paraId="299C43A5" w14:textId="31553FED" w:rsidR="00906D3D" w:rsidRPr="001C4EBA" w:rsidRDefault="00415F6D" w:rsidP="00906D3D">
      <w:pPr>
        <w:ind w:hanging="1134"/>
        <w:rPr>
          <w:rFonts w:cstheme="minorHAnsi"/>
          <w:b/>
          <w:bCs/>
          <w:u w:val="single"/>
        </w:rPr>
      </w:pPr>
      <w:r>
        <w:rPr>
          <w:rFonts w:eastAsia="Times New Roman" w:cstheme="minorHAnsi"/>
          <w:color w:val="3B3B3B"/>
          <w:lang w:eastAsia="cs-CZ"/>
        </w:rPr>
        <w:t xml:space="preserve">           </w:t>
      </w:r>
      <w:r w:rsidR="00906D3D">
        <w:rPr>
          <w:rFonts w:eastAsia="Times New Roman" w:cstheme="minorHAnsi"/>
          <w:color w:val="3B3B3B"/>
          <w:lang w:eastAsia="cs-CZ"/>
        </w:rPr>
        <w:t xml:space="preserve">            </w:t>
      </w:r>
      <w:r w:rsidR="00906D3D" w:rsidRPr="001C4EBA">
        <w:rPr>
          <w:rFonts w:cstheme="minorHAnsi"/>
          <w:b/>
          <w:bCs/>
          <w:u w:val="single"/>
        </w:rPr>
        <w:t xml:space="preserve">Seznam činností v oblasti BOZP, která jsou součástí předmětu plnění smlouvy: </w:t>
      </w:r>
    </w:p>
    <w:p w14:paraId="6ADBCB3C" w14:textId="77777777" w:rsidR="00906D3D" w:rsidRDefault="00906D3D" w:rsidP="00906D3D">
      <w:pPr>
        <w:rPr>
          <w:rFonts w:cstheme="minorHAnsi"/>
        </w:rPr>
      </w:pPr>
      <w:r w:rsidRPr="001C4EBA">
        <w:sym w:font="Symbol" w:char="F0B7"/>
      </w:r>
      <w:r w:rsidRPr="001C4EBA">
        <w:rPr>
          <w:rFonts w:cstheme="minorHAnsi"/>
        </w:rPr>
        <w:t xml:space="preserve"> soustavné vyhledávání a prevence rizik, jejich hodnocení a přijímání opatření k jejich odstranění včetně zpracování dokumentace, </w:t>
      </w:r>
    </w:p>
    <w:p w14:paraId="0D10A2C7" w14:textId="77777777" w:rsidR="00906D3D" w:rsidRDefault="00906D3D" w:rsidP="00906D3D">
      <w:pPr>
        <w:rPr>
          <w:rFonts w:cstheme="minorHAnsi"/>
        </w:rPr>
      </w:pPr>
      <w:r w:rsidRPr="001C4EBA">
        <w:sym w:font="Symbol" w:char="F0B7"/>
      </w:r>
      <w:r w:rsidRPr="001C4EBA">
        <w:rPr>
          <w:rFonts w:cstheme="minorHAnsi"/>
        </w:rPr>
        <w:t xml:space="preserve"> pravidelná aktualizace povinné dokumentace, která je vyžadována obecně závaznými právními předpisy, </w:t>
      </w:r>
    </w:p>
    <w:p w14:paraId="52416803" w14:textId="77777777" w:rsidR="00906D3D" w:rsidRDefault="00906D3D" w:rsidP="00906D3D">
      <w:pPr>
        <w:rPr>
          <w:rFonts w:cstheme="minorHAnsi"/>
        </w:rPr>
      </w:pPr>
      <w:r w:rsidRPr="001C4EBA">
        <w:sym w:font="Symbol" w:char="F0B7"/>
      </w:r>
      <w:r w:rsidRPr="001C4EBA">
        <w:rPr>
          <w:rFonts w:cstheme="minorHAnsi"/>
        </w:rPr>
        <w:t xml:space="preserve"> provádění pravidelných kontrol stavu pracovního prostředí a úrovně bezpečnosti práce a pořízení zápisů z těchto kontrol, </w:t>
      </w:r>
    </w:p>
    <w:p w14:paraId="32400C03" w14:textId="77777777" w:rsidR="00906D3D" w:rsidRDefault="00906D3D" w:rsidP="00906D3D">
      <w:pPr>
        <w:rPr>
          <w:rFonts w:cstheme="minorHAnsi"/>
        </w:rPr>
      </w:pPr>
      <w:r w:rsidRPr="001C4EBA">
        <w:sym w:font="Symbol" w:char="F0B7"/>
      </w:r>
      <w:r w:rsidRPr="001C4EBA">
        <w:rPr>
          <w:rFonts w:cstheme="minorHAnsi"/>
        </w:rPr>
        <w:t xml:space="preserve"> provádění ročních komplexních prověrek bezpečnosti práce (zápis),</w:t>
      </w:r>
    </w:p>
    <w:p w14:paraId="5E19AF85" w14:textId="77777777" w:rsidR="00906D3D" w:rsidRDefault="00906D3D" w:rsidP="00906D3D">
      <w:pPr>
        <w:rPr>
          <w:rFonts w:cstheme="minorHAnsi"/>
        </w:rPr>
      </w:pPr>
      <w:r w:rsidRPr="001C4EBA">
        <w:rPr>
          <w:rFonts w:cstheme="minorHAnsi"/>
        </w:rPr>
        <w:t xml:space="preserve"> </w:t>
      </w:r>
      <w:r w:rsidRPr="001C4EBA">
        <w:sym w:font="Symbol" w:char="F0B7"/>
      </w:r>
      <w:r w:rsidRPr="001C4EBA">
        <w:rPr>
          <w:rFonts w:cstheme="minorHAnsi"/>
        </w:rPr>
        <w:t xml:space="preserve"> zpracování a aktualizace kategorizace prací pro jednotlivé pracoviště, </w:t>
      </w:r>
    </w:p>
    <w:p w14:paraId="1A6F78C1" w14:textId="77777777" w:rsidR="00906D3D" w:rsidRDefault="00906D3D" w:rsidP="00906D3D">
      <w:pPr>
        <w:rPr>
          <w:rFonts w:cstheme="minorHAnsi"/>
        </w:rPr>
      </w:pPr>
      <w:r w:rsidRPr="001C4EBA">
        <w:sym w:font="Symbol" w:char="F0B7"/>
      </w:r>
      <w:r w:rsidRPr="001C4EBA">
        <w:rPr>
          <w:rFonts w:cstheme="minorHAnsi"/>
        </w:rPr>
        <w:t xml:space="preserve"> řešení problematiky pracovních úrazů (směrnice, hlášení, apod.) – zpracování potřebné dokumentace, </w:t>
      </w:r>
      <w:r w:rsidRPr="001C4EBA">
        <w:sym w:font="Symbol" w:char="F0B7"/>
      </w:r>
      <w:r w:rsidRPr="001C4EBA">
        <w:rPr>
          <w:rFonts w:cstheme="minorHAnsi"/>
        </w:rPr>
        <w:t xml:space="preserve"> provádění vstupních a opakovaných školení zaměstnanců či vedoucích pracovníků z oblasti BOZP na základě vypracovaných tematických plánů školení, </w:t>
      </w:r>
    </w:p>
    <w:p w14:paraId="41784C1F" w14:textId="77777777" w:rsidR="00906D3D" w:rsidRDefault="00906D3D" w:rsidP="00906D3D">
      <w:pPr>
        <w:rPr>
          <w:rFonts w:cstheme="minorHAnsi"/>
        </w:rPr>
      </w:pPr>
      <w:r w:rsidRPr="001C4EBA">
        <w:lastRenderedPageBreak/>
        <w:sym w:font="Symbol" w:char="F0B7"/>
      </w:r>
      <w:r w:rsidRPr="001C4EBA">
        <w:rPr>
          <w:rFonts w:cstheme="minorHAnsi"/>
        </w:rPr>
        <w:t xml:space="preserve"> řešení povinností v oblasti hygieny práce, </w:t>
      </w:r>
    </w:p>
    <w:p w14:paraId="3F0D0A18" w14:textId="77777777" w:rsidR="00906D3D" w:rsidRDefault="00906D3D" w:rsidP="00906D3D">
      <w:pPr>
        <w:rPr>
          <w:rFonts w:cstheme="minorHAnsi"/>
        </w:rPr>
      </w:pPr>
      <w:r w:rsidRPr="001C4EBA">
        <w:sym w:font="Symbol" w:char="F0B7"/>
      </w:r>
      <w:r w:rsidRPr="001C4EBA">
        <w:rPr>
          <w:rFonts w:cstheme="minorHAnsi"/>
        </w:rPr>
        <w:t xml:space="preserve"> odborná pomoc na pracovištích objednatele při řešení stanovených povinností vyplývajících z platných předpisů vztahujících se k BOZP, upozornění na nedostatky a návrhy na opatření na odstranění nedostatků, </w:t>
      </w:r>
    </w:p>
    <w:p w14:paraId="72490379" w14:textId="77777777" w:rsidR="00906D3D" w:rsidRDefault="00906D3D" w:rsidP="00906D3D">
      <w:pPr>
        <w:rPr>
          <w:rFonts w:cstheme="minorHAnsi"/>
        </w:rPr>
      </w:pPr>
      <w:r w:rsidRPr="001C4EBA">
        <w:sym w:font="Symbol" w:char="F0B7"/>
      </w:r>
      <w:r w:rsidRPr="001C4EBA">
        <w:rPr>
          <w:rFonts w:cstheme="minorHAnsi"/>
        </w:rPr>
        <w:t xml:space="preserve"> </w:t>
      </w:r>
      <w:r>
        <w:rPr>
          <w:rFonts w:cstheme="minorHAnsi"/>
        </w:rPr>
        <w:t xml:space="preserve">aktualizace </w:t>
      </w:r>
      <w:r w:rsidRPr="001C4EBA">
        <w:rPr>
          <w:rFonts w:cstheme="minorHAnsi"/>
        </w:rPr>
        <w:t xml:space="preserve">místního bezpečnostního předpisu pro provoz a používání vozidel, </w:t>
      </w:r>
    </w:p>
    <w:p w14:paraId="7617211B" w14:textId="77777777" w:rsidR="00906D3D" w:rsidRDefault="00906D3D" w:rsidP="00906D3D">
      <w:pPr>
        <w:rPr>
          <w:rFonts w:cstheme="minorHAnsi"/>
        </w:rPr>
      </w:pPr>
      <w:r w:rsidRPr="001C4EBA">
        <w:sym w:font="Symbol" w:char="F0B7"/>
      </w:r>
      <w:r w:rsidRPr="001C4EBA">
        <w:rPr>
          <w:rFonts w:cstheme="minorHAnsi"/>
        </w:rPr>
        <w:t xml:space="preserve"> prověrka a rámcové sledování stavu revizí a kontrol bezpečnosti práce – BOZP, </w:t>
      </w:r>
    </w:p>
    <w:p w14:paraId="705DF53A" w14:textId="77777777" w:rsidR="00906D3D" w:rsidRDefault="00906D3D" w:rsidP="00906D3D">
      <w:pPr>
        <w:rPr>
          <w:rFonts w:cstheme="minorHAnsi"/>
        </w:rPr>
      </w:pPr>
      <w:r w:rsidRPr="001C4EBA">
        <w:sym w:font="Symbol" w:char="F0B7"/>
      </w:r>
      <w:r w:rsidRPr="001C4EBA">
        <w:rPr>
          <w:rFonts w:cstheme="minorHAnsi"/>
        </w:rPr>
        <w:t xml:space="preserve"> prověrka a sledování stavu školení bezpečnosti práce - BOZP, </w:t>
      </w:r>
    </w:p>
    <w:p w14:paraId="5F95ABFA" w14:textId="77777777" w:rsidR="00906D3D" w:rsidRDefault="00906D3D" w:rsidP="00906D3D">
      <w:pPr>
        <w:rPr>
          <w:rFonts w:cstheme="minorHAnsi"/>
        </w:rPr>
      </w:pPr>
      <w:r w:rsidRPr="001C4EBA">
        <w:sym w:font="Symbol" w:char="F0B7"/>
      </w:r>
      <w:r w:rsidRPr="001C4EBA">
        <w:rPr>
          <w:rFonts w:cstheme="minorHAnsi"/>
        </w:rPr>
        <w:t xml:space="preserve"> zmapování bezpečnostního značení, </w:t>
      </w:r>
    </w:p>
    <w:p w14:paraId="0BF3840B" w14:textId="77777777" w:rsidR="00906D3D" w:rsidRDefault="00906D3D" w:rsidP="00906D3D">
      <w:pPr>
        <w:rPr>
          <w:rFonts w:cstheme="minorHAnsi"/>
        </w:rPr>
      </w:pPr>
      <w:r w:rsidRPr="001C4EBA">
        <w:sym w:font="Symbol" w:char="F0B7"/>
      </w:r>
      <w:r w:rsidRPr="001C4EBA">
        <w:rPr>
          <w:rFonts w:cstheme="minorHAnsi"/>
        </w:rPr>
        <w:t xml:space="preserve"> sledování vybavenosti první pomoci – upozornění na nedostatky,</w:t>
      </w:r>
    </w:p>
    <w:p w14:paraId="181D54E4" w14:textId="77777777" w:rsidR="00906D3D" w:rsidRDefault="00906D3D" w:rsidP="00906D3D">
      <w:pPr>
        <w:rPr>
          <w:rFonts w:cstheme="minorHAnsi"/>
        </w:rPr>
      </w:pPr>
      <w:r w:rsidRPr="001C4EBA">
        <w:rPr>
          <w:rFonts w:cstheme="minorHAnsi"/>
        </w:rPr>
        <w:t xml:space="preserve"> </w:t>
      </w:r>
      <w:r w:rsidRPr="001C4EBA">
        <w:sym w:font="Symbol" w:char="F0B7"/>
      </w:r>
      <w:r w:rsidRPr="001C4EBA">
        <w:rPr>
          <w:rFonts w:cstheme="minorHAnsi"/>
        </w:rPr>
        <w:t xml:space="preserve"> osobní účast při kontrolách orgánů státního odborného dozoru, </w:t>
      </w:r>
    </w:p>
    <w:p w14:paraId="384E7FD4" w14:textId="77777777" w:rsidR="00906D3D" w:rsidRDefault="00906D3D" w:rsidP="00906D3D">
      <w:pPr>
        <w:rPr>
          <w:rFonts w:cstheme="minorHAnsi"/>
        </w:rPr>
      </w:pPr>
      <w:r w:rsidRPr="001C4EBA">
        <w:sym w:font="Symbol" w:char="F0B7"/>
      </w:r>
      <w:r w:rsidRPr="001C4EBA">
        <w:rPr>
          <w:rFonts w:cstheme="minorHAnsi"/>
        </w:rPr>
        <w:t xml:space="preserve"> spolupráce s osobami prověřenými plněním úkolů úseku BOZP, informování o změnách v právních předpisech v oblasti BOZP a o povinnostech na úseku BOZP, </w:t>
      </w:r>
    </w:p>
    <w:p w14:paraId="368AA90E" w14:textId="77777777" w:rsidR="00906D3D" w:rsidRDefault="00906D3D" w:rsidP="00906D3D">
      <w:pPr>
        <w:rPr>
          <w:rFonts w:cstheme="minorHAnsi"/>
        </w:rPr>
      </w:pPr>
      <w:r w:rsidRPr="001C4EBA">
        <w:sym w:font="Symbol" w:char="F0B7"/>
      </w:r>
      <w:r w:rsidRPr="001C4EBA">
        <w:rPr>
          <w:rFonts w:cstheme="minorHAnsi"/>
        </w:rPr>
        <w:t xml:space="preserve"> aktualizace předpisu k poskytování osobních ochranných pracovních prostředků, vč. ochranných nápojů a lhůt preventivních lékařských prohlídek, </w:t>
      </w:r>
    </w:p>
    <w:p w14:paraId="00844B0B" w14:textId="77777777" w:rsidR="00906D3D" w:rsidRPr="001C4EBA" w:rsidRDefault="00906D3D" w:rsidP="00906D3D">
      <w:pPr>
        <w:rPr>
          <w:rFonts w:cstheme="minorHAnsi"/>
          <w:b/>
          <w:bCs/>
          <w:u w:val="single"/>
        </w:rPr>
      </w:pPr>
      <w:r w:rsidRPr="001C4EBA">
        <w:sym w:font="Symbol" w:char="F0B7"/>
      </w:r>
      <w:r w:rsidRPr="001C4EBA">
        <w:rPr>
          <w:rFonts w:cstheme="minorHAnsi"/>
        </w:rPr>
        <w:t xml:space="preserve"> účast na přejímacích řízeních při zprovozňování nových nebo rekonstruovaných zařízení a objektů. - </w:t>
      </w:r>
      <w:r w:rsidRPr="001C4EBA">
        <w:rPr>
          <w:rFonts w:cstheme="minorHAnsi"/>
          <w:b/>
          <w:bCs/>
          <w:u w:val="single"/>
        </w:rPr>
        <w:t xml:space="preserve">Seznam činností v oblasti PO, která jsou součástí předmětu plnění smlouvy: </w:t>
      </w:r>
    </w:p>
    <w:p w14:paraId="6E3F8703" w14:textId="77777777" w:rsidR="00906D3D" w:rsidRDefault="00906D3D" w:rsidP="00906D3D">
      <w:pPr>
        <w:rPr>
          <w:rFonts w:cstheme="minorHAnsi"/>
        </w:rPr>
      </w:pPr>
      <w:r w:rsidRPr="001C4EBA">
        <w:sym w:font="Symbol" w:char="F0B7"/>
      </w:r>
      <w:r w:rsidRPr="001C4EBA">
        <w:rPr>
          <w:rFonts w:cstheme="minorHAnsi"/>
        </w:rPr>
        <w:t xml:space="preserve"> pravidelná aktualizace povinné dokumentace PO, </w:t>
      </w:r>
    </w:p>
    <w:p w14:paraId="162B69C4" w14:textId="77777777" w:rsidR="00906D3D" w:rsidRDefault="00906D3D" w:rsidP="00906D3D">
      <w:pPr>
        <w:rPr>
          <w:rFonts w:cstheme="minorHAnsi"/>
        </w:rPr>
      </w:pPr>
      <w:r w:rsidRPr="001C4EBA">
        <w:sym w:font="Symbol" w:char="F0B7"/>
      </w:r>
      <w:r w:rsidRPr="001C4EBA">
        <w:rPr>
          <w:rFonts w:cstheme="minorHAnsi"/>
        </w:rPr>
        <w:t xml:space="preserve"> provádění vstupních a opakovaných školení zaměstnanců či vedoucích pracovníků z oblasti PO, </w:t>
      </w:r>
    </w:p>
    <w:p w14:paraId="1A8543F8" w14:textId="77777777" w:rsidR="00906D3D" w:rsidRDefault="00906D3D" w:rsidP="00906D3D">
      <w:pPr>
        <w:rPr>
          <w:rFonts w:cstheme="minorHAnsi"/>
        </w:rPr>
      </w:pPr>
      <w:r w:rsidRPr="001C4EBA">
        <w:sym w:font="Symbol" w:char="F0B7"/>
      </w:r>
      <w:r w:rsidRPr="001C4EBA">
        <w:rPr>
          <w:rFonts w:cstheme="minorHAnsi"/>
        </w:rPr>
        <w:t xml:space="preserve"> provádění školení ohlašovny požárů a požárních hlídek, </w:t>
      </w:r>
    </w:p>
    <w:p w14:paraId="058D4AAD" w14:textId="77777777" w:rsidR="00906D3D" w:rsidRDefault="00906D3D" w:rsidP="00906D3D">
      <w:pPr>
        <w:rPr>
          <w:rFonts w:cstheme="minorHAnsi"/>
        </w:rPr>
      </w:pPr>
      <w:r w:rsidRPr="001C4EBA">
        <w:sym w:font="Symbol" w:char="F0B7"/>
      </w:r>
      <w:r w:rsidRPr="001C4EBA">
        <w:rPr>
          <w:rFonts w:cstheme="minorHAnsi"/>
        </w:rPr>
        <w:t xml:space="preserve"> provádění pravidelných preventivních kontrol PO dle začlenění objektu a rozsahu a potřeb naší společnosti, </w:t>
      </w:r>
    </w:p>
    <w:p w14:paraId="18769090" w14:textId="77777777" w:rsidR="00906D3D" w:rsidRDefault="00906D3D" w:rsidP="00906D3D">
      <w:pPr>
        <w:rPr>
          <w:rFonts w:cstheme="minorHAnsi"/>
        </w:rPr>
      </w:pPr>
      <w:r w:rsidRPr="001C4EBA">
        <w:sym w:font="Symbol" w:char="F0B7"/>
      </w:r>
      <w:r w:rsidRPr="001C4EBA">
        <w:rPr>
          <w:rFonts w:cstheme="minorHAnsi"/>
        </w:rPr>
        <w:t xml:space="preserve"> zmapování požárních značení, </w:t>
      </w:r>
    </w:p>
    <w:p w14:paraId="1794A341" w14:textId="77777777" w:rsidR="00906D3D" w:rsidRDefault="00906D3D" w:rsidP="00906D3D">
      <w:pPr>
        <w:rPr>
          <w:rFonts w:cstheme="minorHAnsi"/>
        </w:rPr>
      </w:pPr>
      <w:r w:rsidRPr="001C4EBA">
        <w:sym w:font="Symbol" w:char="F0B7"/>
      </w:r>
      <w:r w:rsidRPr="001C4EBA">
        <w:rPr>
          <w:rFonts w:cstheme="minorHAnsi"/>
        </w:rPr>
        <w:t xml:space="preserve"> účast při kontrolách Hasičského záchranného sboru (HZS), </w:t>
      </w:r>
    </w:p>
    <w:p w14:paraId="3C47BE45" w14:textId="77777777" w:rsidR="00906D3D" w:rsidRDefault="00906D3D" w:rsidP="00906D3D">
      <w:pPr>
        <w:rPr>
          <w:rFonts w:cstheme="minorHAnsi"/>
        </w:rPr>
      </w:pPr>
      <w:r w:rsidRPr="001C4EBA">
        <w:sym w:font="Symbol" w:char="F0B7"/>
      </w:r>
      <w:r w:rsidRPr="001C4EBA">
        <w:rPr>
          <w:rFonts w:cstheme="minorHAnsi"/>
        </w:rPr>
        <w:t xml:space="preserve"> zajišťování revizí na úseku PO dle Přílohy č. 1 této smlouvy, </w:t>
      </w:r>
    </w:p>
    <w:p w14:paraId="275B25C0" w14:textId="77777777" w:rsidR="00906D3D" w:rsidRDefault="00906D3D" w:rsidP="00906D3D">
      <w:pPr>
        <w:rPr>
          <w:rFonts w:cstheme="minorHAnsi"/>
        </w:rPr>
      </w:pPr>
      <w:r w:rsidRPr="001C4EBA">
        <w:sym w:font="Symbol" w:char="F0B7"/>
      </w:r>
      <w:r w:rsidRPr="001C4EBA">
        <w:rPr>
          <w:rFonts w:cstheme="minorHAnsi"/>
        </w:rPr>
        <w:t xml:space="preserve"> účast na přejímacích řízeních nových nebo zrekonstruovaných zařízení a objektů, </w:t>
      </w:r>
    </w:p>
    <w:p w14:paraId="6EC3F191" w14:textId="77777777" w:rsidR="00906D3D" w:rsidRDefault="00906D3D" w:rsidP="00906D3D">
      <w:pPr>
        <w:rPr>
          <w:rFonts w:cstheme="minorHAnsi"/>
        </w:rPr>
      </w:pPr>
      <w:r w:rsidRPr="001C4EBA">
        <w:sym w:font="Symbol" w:char="F0B7"/>
      </w:r>
      <w:r w:rsidRPr="001C4EBA">
        <w:rPr>
          <w:rFonts w:cstheme="minorHAnsi"/>
        </w:rPr>
        <w:t xml:space="preserve"> prověrka a sledování stavu školení požární ochrany, </w:t>
      </w:r>
    </w:p>
    <w:p w14:paraId="6E173811" w14:textId="77777777" w:rsidR="00906D3D" w:rsidRPr="001C4EBA" w:rsidRDefault="00906D3D" w:rsidP="00906D3D">
      <w:pPr>
        <w:rPr>
          <w:rFonts w:cstheme="minorHAnsi"/>
          <w:b/>
          <w:bCs/>
          <w:u w:val="single"/>
        </w:rPr>
      </w:pPr>
      <w:r w:rsidRPr="001C4EBA">
        <w:sym w:font="Symbol" w:char="F0B7"/>
      </w:r>
      <w:r w:rsidRPr="001C4EBA">
        <w:rPr>
          <w:rFonts w:cstheme="minorHAnsi"/>
        </w:rPr>
        <w:t xml:space="preserve"> zmapování bezpečnostního značení, </w:t>
      </w:r>
      <w:r w:rsidRPr="001C4EBA">
        <w:sym w:font="Symbol" w:char="F0B7"/>
      </w:r>
      <w:r w:rsidRPr="001C4EBA">
        <w:rPr>
          <w:rFonts w:cstheme="minorHAnsi"/>
        </w:rPr>
        <w:t xml:space="preserve"> osobní účast při kontrolách orgánů státního odborného dozoru. </w:t>
      </w:r>
      <w:r w:rsidRPr="001C4EBA">
        <w:rPr>
          <w:rFonts w:cstheme="minorHAnsi"/>
          <w:b/>
          <w:bCs/>
          <w:u w:val="single"/>
        </w:rPr>
        <w:t xml:space="preserve">Odborná školení, která jsou součástí předmětu plnění smlouvy: </w:t>
      </w:r>
    </w:p>
    <w:p w14:paraId="0BCECFB4" w14:textId="77777777" w:rsidR="00906D3D" w:rsidRDefault="00906D3D" w:rsidP="00906D3D">
      <w:pPr>
        <w:rPr>
          <w:rFonts w:cstheme="minorHAnsi"/>
        </w:rPr>
      </w:pPr>
      <w:r w:rsidRPr="001C4EBA">
        <w:sym w:font="Symbol" w:char="F0B7"/>
      </w:r>
      <w:r w:rsidRPr="001C4EBA">
        <w:rPr>
          <w:rFonts w:cstheme="minorHAnsi"/>
        </w:rPr>
        <w:t xml:space="preserve"> školení zaměstnanců z oblasti BOZP, PO, </w:t>
      </w:r>
    </w:p>
    <w:p w14:paraId="1802D2AF" w14:textId="77777777" w:rsidR="00906D3D" w:rsidRDefault="00906D3D" w:rsidP="00906D3D">
      <w:pPr>
        <w:rPr>
          <w:rFonts w:cstheme="minorHAnsi"/>
        </w:rPr>
      </w:pPr>
      <w:r w:rsidRPr="001C4EBA">
        <w:sym w:font="Symbol" w:char="F0B7"/>
      </w:r>
      <w:r w:rsidRPr="001C4EBA">
        <w:rPr>
          <w:rFonts w:cstheme="minorHAnsi"/>
        </w:rPr>
        <w:t xml:space="preserve"> školení vedoucích zaměstnanců z oblasti BOZP a PO, </w:t>
      </w:r>
    </w:p>
    <w:p w14:paraId="3F593015" w14:textId="77777777" w:rsidR="00906D3D" w:rsidRDefault="00906D3D" w:rsidP="00906D3D">
      <w:pPr>
        <w:rPr>
          <w:rFonts w:cstheme="minorHAnsi"/>
        </w:rPr>
      </w:pPr>
      <w:r w:rsidRPr="001C4EBA">
        <w:sym w:font="Symbol" w:char="F0B7"/>
      </w:r>
      <w:r w:rsidRPr="001C4EBA">
        <w:rPr>
          <w:rFonts w:cstheme="minorHAnsi"/>
        </w:rPr>
        <w:t xml:space="preserve"> školení řidičů referentských vozidel, </w:t>
      </w:r>
    </w:p>
    <w:p w14:paraId="5B966B6C" w14:textId="77777777" w:rsidR="00906D3D" w:rsidRDefault="00906D3D" w:rsidP="00906D3D">
      <w:pPr>
        <w:rPr>
          <w:rFonts w:cstheme="minorHAnsi"/>
        </w:rPr>
      </w:pPr>
      <w:r w:rsidRPr="001C4EBA">
        <w:sym w:font="Symbol" w:char="F0B7"/>
      </w:r>
      <w:r w:rsidRPr="001C4EBA">
        <w:rPr>
          <w:rFonts w:cstheme="minorHAnsi"/>
        </w:rPr>
        <w:t xml:space="preserve"> odborná příprava požárních hlídek, </w:t>
      </w:r>
    </w:p>
    <w:p w14:paraId="34A3E740" w14:textId="77777777" w:rsidR="00906D3D" w:rsidRDefault="00906D3D" w:rsidP="00906D3D">
      <w:pPr>
        <w:rPr>
          <w:rFonts w:cstheme="minorHAnsi"/>
        </w:rPr>
      </w:pPr>
      <w:r w:rsidRPr="001C4EBA">
        <w:sym w:font="Symbol" w:char="F0B7"/>
      </w:r>
      <w:r w:rsidRPr="001C4EBA">
        <w:rPr>
          <w:rFonts w:cstheme="minorHAnsi"/>
        </w:rPr>
        <w:t xml:space="preserve"> školení ohlašovny požáru, </w:t>
      </w:r>
    </w:p>
    <w:p w14:paraId="0EEB5400" w14:textId="77777777" w:rsidR="00906D3D" w:rsidRDefault="00906D3D" w:rsidP="00906D3D">
      <w:pPr>
        <w:rPr>
          <w:rFonts w:cstheme="minorHAnsi"/>
        </w:rPr>
      </w:pPr>
      <w:r w:rsidRPr="001C4EBA">
        <w:sym w:font="Symbol" w:char="F0B7"/>
      </w:r>
      <w:r w:rsidRPr="001C4EBA">
        <w:rPr>
          <w:rFonts w:cstheme="minorHAnsi"/>
        </w:rPr>
        <w:t xml:space="preserve"> školení preventistů PO</w:t>
      </w:r>
    </w:p>
    <w:p w14:paraId="180944A3" w14:textId="77777777" w:rsidR="00906D3D" w:rsidRDefault="00906D3D" w:rsidP="00906D3D">
      <w:pPr>
        <w:rPr>
          <w:rFonts w:cstheme="minorHAnsi"/>
        </w:rPr>
      </w:pPr>
    </w:p>
    <w:p w14:paraId="6C404315" w14:textId="77777777" w:rsidR="00906D3D" w:rsidRDefault="00906D3D" w:rsidP="00906D3D">
      <w:pPr>
        <w:rPr>
          <w:rFonts w:cstheme="minorHAnsi"/>
        </w:rPr>
      </w:pPr>
    </w:p>
    <w:p w14:paraId="41DB700E" w14:textId="77777777" w:rsidR="00906D3D" w:rsidRDefault="00906D3D" w:rsidP="00906D3D">
      <w:pPr>
        <w:rPr>
          <w:rFonts w:cstheme="minorHAnsi"/>
        </w:rPr>
      </w:pPr>
    </w:p>
    <w:p w14:paraId="6ECA2CAA" w14:textId="77777777" w:rsidR="00906D3D" w:rsidRPr="001C4EBA" w:rsidRDefault="00906D3D" w:rsidP="00906D3D">
      <w:pPr>
        <w:rPr>
          <w:rFonts w:ascii="Roboto" w:hAnsi="Roboto"/>
          <w:color w:val="3B3B3B"/>
          <w:spacing w:val="3"/>
          <w:sz w:val="21"/>
          <w:szCs w:val="21"/>
          <w:shd w:val="clear" w:color="auto" w:fill="FFFFFF"/>
        </w:rPr>
      </w:pPr>
    </w:p>
    <w:p w14:paraId="405F079B" w14:textId="012E22ED" w:rsidR="009A0DBC" w:rsidRDefault="004A6456" w:rsidP="00415F6D">
      <w:pPr>
        <w:numPr>
          <w:ilvl w:val="0"/>
          <w:numId w:val="2"/>
        </w:numPr>
        <w:shd w:val="clear" w:color="auto" w:fill="FFFFFF"/>
        <w:spacing w:after="0" w:line="240" w:lineRule="auto"/>
        <w:ind w:left="1170" w:right="300"/>
        <w:jc w:val="both"/>
        <w:textAlignment w:val="baseline"/>
        <w:rPr>
          <w:rFonts w:eastAsia="Times New Roman" w:cstheme="minorHAnsi"/>
          <w:color w:val="3B3B3B"/>
          <w:lang w:eastAsia="cs-CZ"/>
        </w:rPr>
      </w:pPr>
      <w:r>
        <w:rPr>
          <w:rFonts w:eastAsia="Times New Roman" w:cstheme="minorHAnsi"/>
          <w:color w:val="3B3B3B"/>
          <w:lang w:eastAsia="cs-CZ"/>
        </w:rPr>
        <w:t>Za činnosti uvedené v odstavci 1. t</w:t>
      </w:r>
      <w:r w:rsidR="008A7536">
        <w:rPr>
          <w:rFonts w:eastAsia="Times New Roman" w:cstheme="minorHAnsi"/>
          <w:color w:val="3B3B3B"/>
          <w:lang w:eastAsia="cs-CZ"/>
        </w:rPr>
        <w:t>ohoto článku</w:t>
      </w:r>
      <w:r>
        <w:rPr>
          <w:rFonts w:eastAsia="Times New Roman" w:cstheme="minorHAnsi"/>
          <w:color w:val="3B3B3B"/>
          <w:lang w:eastAsia="cs-CZ"/>
        </w:rPr>
        <w:t xml:space="preserve"> přísluší příkaz</w:t>
      </w:r>
      <w:r w:rsidR="008A7536">
        <w:rPr>
          <w:rFonts w:eastAsia="Times New Roman" w:cstheme="minorHAnsi"/>
          <w:color w:val="3B3B3B"/>
          <w:lang w:eastAsia="cs-CZ"/>
        </w:rPr>
        <w:t>níkovi</w:t>
      </w:r>
      <w:r>
        <w:rPr>
          <w:rFonts w:eastAsia="Times New Roman" w:cstheme="minorHAnsi"/>
          <w:color w:val="3B3B3B"/>
          <w:lang w:eastAsia="cs-CZ"/>
        </w:rPr>
        <w:t xml:space="preserve"> </w:t>
      </w:r>
      <w:r w:rsidR="00E91DFB" w:rsidRPr="009B2307">
        <w:rPr>
          <w:rFonts w:eastAsia="Times New Roman" w:cstheme="minorHAnsi"/>
          <w:color w:val="3B3B3B"/>
          <w:lang w:eastAsia="cs-CZ"/>
        </w:rPr>
        <w:t>čtvrtletní</w:t>
      </w:r>
      <w:r w:rsidR="00E91DFB">
        <w:rPr>
          <w:rFonts w:eastAsia="Times New Roman" w:cstheme="minorHAnsi"/>
          <w:color w:val="3B3B3B"/>
          <w:lang w:eastAsia="cs-CZ"/>
        </w:rPr>
        <w:t xml:space="preserve"> </w:t>
      </w:r>
      <w:r>
        <w:rPr>
          <w:rFonts w:eastAsia="Times New Roman" w:cstheme="minorHAnsi"/>
          <w:color w:val="3B3B3B"/>
          <w:lang w:eastAsia="cs-CZ"/>
        </w:rPr>
        <w:t xml:space="preserve">odměna </w:t>
      </w:r>
      <w:r w:rsidR="008A7536">
        <w:rPr>
          <w:rFonts w:eastAsia="Times New Roman" w:cstheme="minorHAnsi"/>
          <w:color w:val="3B3B3B"/>
          <w:lang w:eastAsia="cs-CZ"/>
        </w:rPr>
        <w:t>v maximální výši</w:t>
      </w:r>
      <w:r w:rsidR="009543A3">
        <w:rPr>
          <w:rFonts w:eastAsia="Times New Roman" w:cstheme="minorHAnsi"/>
          <w:color w:val="3B3B3B"/>
          <w:lang w:eastAsia="cs-CZ"/>
        </w:rPr>
        <w:t xml:space="preserve"> </w:t>
      </w:r>
      <w:r w:rsidR="002231EB">
        <w:rPr>
          <w:rFonts w:eastAsia="Times New Roman" w:cstheme="minorHAnsi"/>
          <w:color w:val="3B3B3B"/>
          <w:lang w:eastAsia="cs-CZ"/>
        </w:rPr>
        <w:t>44.500</w:t>
      </w:r>
      <w:r w:rsidR="009B2307">
        <w:rPr>
          <w:rFonts w:eastAsia="Times New Roman" w:cstheme="minorHAnsi"/>
          <w:color w:val="3B3B3B"/>
          <w:lang w:eastAsia="cs-CZ"/>
        </w:rPr>
        <w:t>-Kč</w:t>
      </w:r>
      <w:r w:rsidR="008A7536">
        <w:rPr>
          <w:rFonts w:eastAsia="Times New Roman" w:cstheme="minorHAnsi"/>
          <w:color w:val="3B3B3B"/>
          <w:lang w:eastAsia="cs-CZ"/>
        </w:rPr>
        <w:t xml:space="preserve">, </w:t>
      </w:r>
      <w:r w:rsidR="009A0DBC">
        <w:rPr>
          <w:rFonts w:eastAsia="Times New Roman" w:cstheme="minorHAnsi"/>
          <w:color w:val="3B3B3B"/>
          <w:lang w:eastAsia="cs-CZ"/>
        </w:rPr>
        <w:t xml:space="preserve">nebude-li mezi smluvními stranami dohodnuto jinak. Celková výše odměny po dobu trvání platnosti </w:t>
      </w:r>
      <w:r w:rsidR="00B43814">
        <w:rPr>
          <w:rFonts w:eastAsia="Times New Roman" w:cstheme="minorHAnsi"/>
          <w:color w:val="3B3B3B"/>
          <w:lang w:eastAsia="cs-CZ"/>
        </w:rPr>
        <w:t xml:space="preserve">této </w:t>
      </w:r>
      <w:r w:rsidR="009A0DBC">
        <w:rPr>
          <w:rFonts w:eastAsia="Times New Roman" w:cstheme="minorHAnsi"/>
          <w:color w:val="3B3B3B"/>
          <w:lang w:eastAsia="cs-CZ"/>
        </w:rPr>
        <w:t xml:space="preserve">smlouvy je omezena maximální částkou ve výši </w:t>
      </w:r>
      <w:r w:rsidR="009543A3">
        <w:rPr>
          <w:rFonts w:eastAsia="Times New Roman" w:cstheme="minorHAnsi"/>
          <w:color w:val="3B3B3B"/>
          <w:lang w:eastAsia="cs-CZ"/>
        </w:rPr>
        <w:t>1.000.000</w:t>
      </w:r>
      <w:r w:rsidR="009A0DBC">
        <w:rPr>
          <w:rFonts w:eastAsia="Times New Roman" w:cstheme="minorHAnsi"/>
          <w:color w:val="3B3B3B"/>
          <w:lang w:eastAsia="cs-CZ"/>
        </w:rPr>
        <w:t>,- Kč.</w:t>
      </w:r>
    </w:p>
    <w:p w14:paraId="4314A1C3" w14:textId="77777777" w:rsidR="00415F6D" w:rsidRDefault="00415F6D" w:rsidP="00415F6D">
      <w:pPr>
        <w:shd w:val="clear" w:color="auto" w:fill="FFFFFF"/>
        <w:spacing w:after="0" w:line="240" w:lineRule="auto"/>
        <w:ind w:left="810" w:right="300"/>
        <w:jc w:val="both"/>
        <w:textAlignment w:val="baseline"/>
        <w:rPr>
          <w:rFonts w:eastAsia="Times New Roman" w:cstheme="minorHAnsi"/>
          <w:color w:val="3B3B3B"/>
          <w:lang w:eastAsia="cs-CZ"/>
        </w:rPr>
      </w:pPr>
    </w:p>
    <w:p w14:paraId="3541340A" w14:textId="6A0293DD" w:rsidR="0071599A" w:rsidRDefault="00481D7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Pr>
          <w:rFonts w:eastAsia="Times New Roman" w:cstheme="minorHAnsi"/>
          <w:color w:val="3B3B3B"/>
          <w:lang w:eastAsia="cs-CZ"/>
        </w:rPr>
        <w:t>V odměn</w:t>
      </w:r>
      <w:r w:rsidR="002346B2">
        <w:rPr>
          <w:rFonts w:eastAsia="Times New Roman" w:cstheme="minorHAnsi"/>
          <w:color w:val="3B3B3B"/>
          <w:lang w:eastAsia="cs-CZ"/>
        </w:rPr>
        <w:t>ě</w:t>
      </w:r>
      <w:r>
        <w:rPr>
          <w:rFonts w:eastAsia="Times New Roman" w:cstheme="minorHAnsi"/>
          <w:color w:val="3B3B3B"/>
          <w:lang w:eastAsia="cs-CZ"/>
        </w:rPr>
        <w:t xml:space="preserve"> jsou zahrnuty veškeré náklady </w:t>
      </w:r>
      <w:r w:rsidR="005C3F6D">
        <w:rPr>
          <w:rFonts w:eastAsia="Times New Roman" w:cstheme="minorHAnsi"/>
          <w:color w:val="3B3B3B"/>
          <w:lang w:eastAsia="cs-CZ"/>
        </w:rPr>
        <w:t xml:space="preserve">(včetně např. používání vlastního mobilního telefonu příkazníkem) </w:t>
      </w:r>
      <w:r w:rsidR="00596005">
        <w:rPr>
          <w:rFonts w:eastAsia="Times New Roman" w:cstheme="minorHAnsi"/>
          <w:color w:val="3B3B3B"/>
          <w:lang w:eastAsia="cs-CZ"/>
        </w:rPr>
        <w:t xml:space="preserve">příkazníka </w:t>
      </w:r>
      <w:r>
        <w:rPr>
          <w:rFonts w:eastAsia="Times New Roman" w:cstheme="minorHAnsi"/>
          <w:color w:val="3B3B3B"/>
          <w:lang w:eastAsia="cs-CZ"/>
        </w:rPr>
        <w:t>nutně nebo účelně vynaložené při plnění veškerých jeho závazků</w:t>
      </w:r>
      <w:r w:rsidR="009A0DBC">
        <w:rPr>
          <w:rFonts w:eastAsia="Times New Roman" w:cstheme="minorHAnsi"/>
          <w:color w:val="3B3B3B"/>
          <w:lang w:eastAsia="cs-CZ"/>
        </w:rPr>
        <w:t xml:space="preserve"> </w:t>
      </w:r>
      <w:r>
        <w:rPr>
          <w:rFonts w:eastAsia="Times New Roman" w:cstheme="minorHAnsi"/>
          <w:color w:val="3B3B3B"/>
          <w:lang w:eastAsia="cs-CZ"/>
        </w:rPr>
        <w:t>z této smlouvy k</w:t>
      </w:r>
      <w:r w:rsidR="009A0DBC">
        <w:rPr>
          <w:rFonts w:eastAsia="Times New Roman" w:cstheme="minorHAnsi"/>
          <w:color w:val="3B3B3B"/>
          <w:lang w:eastAsia="cs-CZ"/>
        </w:rPr>
        <w:t xml:space="preserve">romě </w:t>
      </w:r>
      <w:r>
        <w:rPr>
          <w:rFonts w:eastAsia="Times New Roman" w:cstheme="minorHAnsi"/>
          <w:color w:val="3B3B3B"/>
          <w:lang w:eastAsia="cs-CZ"/>
        </w:rPr>
        <w:t xml:space="preserve">nákladů na dopravu z místa trvalého pobytu příkazníka v rámci plnění jeho činností </w:t>
      </w:r>
      <w:r w:rsidR="00040FE4">
        <w:rPr>
          <w:rFonts w:eastAsia="Times New Roman" w:cstheme="minorHAnsi"/>
          <w:color w:val="3B3B3B"/>
          <w:lang w:eastAsia="cs-CZ"/>
        </w:rPr>
        <w:t xml:space="preserve">pro příkazce </w:t>
      </w:r>
      <w:r>
        <w:rPr>
          <w:rFonts w:eastAsia="Times New Roman" w:cstheme="minorHAnsi"/>
          <w:color w:val="3B3B3B"/>
          <w:lang w:eastAsia="cs-CZ"/>
        </w:rPr>
        <w:t>dle této smlouvy</w:t>
      </w:r>
      <w:r w:rsidR="00FE2C05">
        <w:rPr>
          <w:rFonts w:eastAsia="Times New Roman" w:cstheme="minorHAnsi"/>
          <w:color w:val="3B3B3B"/>
          <w:lang w:eastAsia="cs-CZ"/>
        </w:rPr>
        <w:t xml:space="preserve"> viz odstavec 1. tohoto článku</w:t>
      </w:r>
      <w:r>
        <w:rPr>
          <w:rFonts w:eastAsia="Times New Roman" w:cstheme="minorHAnsi"/>
          <w:color w:val="3B3B3B"/>
          <w:lang w:eastAsia="cs-CZ"/>
        </w:rPr>
        <w:t xml:space="preserve">. </w:t>
      </w:r>
    </w:p>
    <w:p w14:paraId="00EE0513" w14:textId="131B3849" w:rsidR="0071599A"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Smluvní strany se dohodly, že zálohy </w:t>
      </w:r>
      <w:r w:rsidR="00442B4B">
        <w:rPr>
          <w:rFonts w:eastAsia="Times New Roman" w:cstheme="minorHAnsi"/>
          <w:color w:val="464646"/>
          <w:lang w:eastAsia="cs-CZ"/>
        </w:rPr>
        <w:t xml:space="preserve">na odměnu </w:t>
      </w:r>
      <w:r w:rsidRPr="0071599A">
        <w:rPr>
          <w:rFonts w:eastAsia="Times New Roman" w:cstheme="minorHAnsi"/>
          <w:color w:val="464646"/>
          <w:lang w:eastAsia="cs-CZ"/>
        </w:rPr>
        <w:t>nebudou poskytovány a příkazník není oprávněn požadovat jejich vyplacení.</w:t>
      </w:r>
    </w:p>
    <w:p w14:paraId="48555850" w14:textId="577143D6" w:rsidR="0071599A" w:rsidRPr="0071599A"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Podkladem pro úhradu </w:t>
      </w:r>
      <w:r>
        <w:rPr>
          <w:rFonts w:eastAsia="Times New Roman" w:cstheme="minorHAnsi"/>
          <w:color w:val="464646"/>
          <w:lang w:eastAsia="cs-CZ"/>
        </w:rPr>
        <w:t>odměny</w:t>
      </w:r>
      <w:r w:rsidRPr="0071599A">
        <w:rPr>
          <w:rFonts w:eastAsia="Times New Roman" w:cstheme="minorHAnsi"/>
          <w:color w:val="464646"/>
          <w:lang w:eastAsia="cs-CZ"/>
        </w:rPr>
        <w:t xml:space="preserve"> budou</w:t>
      </w:r>
      <w:r w:rsidR="00CF5A77">
        <w:rPr>
          <w:rFonts w:eastAsia="Times New Roman" w:cstheme="minorHAnsi"/>
          <w:color w:val="464646"/>
          <w:lang w:eastAsia="cs-CZ"/>
        </w:rPr>
        <w:t xml:space="preserve"> </w:t>
      </w:r>
      <w:r w:rsidR="00CF5A77" w:rsidRPr="00DD0344">
        <w:rPr>
          <w:rFonts w:eastAsia="Times New Roman" w:cstheme="minorHAnsi"/>
          <w:lang w:eastAsia="cs-CZ"/>
        </w:rPr>
        <w:t xml:space="preserve">příkazníkem </w:t>
      </w:r>
      <w:r w:rsidR="00415F6D" w:rsidRPr="00DD0344">
        <w:rPr>
          <w:rFonts w:eastAsia="Times New Roman" w:cstheme="minorHAnsi"/>
          <w:lang w:eastAsia="cs-CZ"/>
        </w:rPr>
        <w:t>vystavené čtvrtletní</w:t>
      </w:r>
      <w:r w:rsidR="009B2307">
        <w:rPr>
          <w:rFonts w:eastAsia="Times New Roman" w:cstheme="minorHAnsi"/>
          <w:color w:val="464646"/>
          <w:lang w:eastAsia="cs-CZ"/>
        </w:rPr>
        <w:t xml:space="preserve"> faktury</w:t>
      </w:r>
      <w:r w:rsidRPr="0071599A">
        <w:rPr>
          <w:rFonts w:eastAsia="Times New Roman" w:cstheme="minorHAnsi"/>
          <w:color w:val="464646"/>
          <w:lang w:eastAsia="cs-CZ"/>
        </w:rPr>
        <w:t>, které budou mít náležitosti daňového dokladu dle zákona č. 235/2004 Sb., o dani z přidané hodnoty, ve znění pozdějších předpisů (dále jen „</w:t>
      </w:r>
      <w:r w:rsidRPr="0071599A">
        <w:rPr>
          <w:rFonts w:eastAsia="Times New Roman" w:cstheme="minorHAnsi"/>
          <w:b/>
          <w:bCs/>
          <w:color w:val="464646"/>
          <w:lang w:eastAsia="cs-CZ"/>
        </w:rPr>
        <w:t>faktura</w:t>
      </w:r>
      <w:r w:rsidRPr="0071599A">
        <w:rPr>
          <w:rFonts w:eastAsia="Times New Roman" w:cstheme="minorHAnsi"/>
          <w:color w:val="464646"/>
          <w:lang w:eastAsia="cs-CZ"/>
        </w:rPr>
        <w:t>“).</w:t>
      </w:r>
    </w:p>
    <w:p w14:paraId="6644B93A" w14:textId="033632EA" w:rsidR="008418D7"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Pr>
          <w:rFonts w:eastAsia="Times New Roman" w:cstheme="minorHAnsi"/>
          <w:color w:val="464646"/>
          <w:lang w:eastAsia="cs-CZ"/>
        </w:rPr>
        <w:t>Smluvní s</w:t>
      </w:r>
      <w:r w:rsidRPr="0071599A">
        <w:rPr>
          <w:rFonts w:eastAsia="Times New Roman" w:cstheme="minorHAnsi"/>
          <w:color w:val="464646"/>
          <w:lang w:eastAsia="cs-CZ"/>
        </w:rPr>
        <w:t xml:space="preserve">trany se dohodly na způsobu úhrady </w:t>
      </w:r>
      <w:r w:rsidR="00442B4B">
        <w:rPr>
          <w:rFonts w:eastAsia="Times New Roman" w:cstheme="minorHAnsi"/>
          <w:color w:val="464646"/>
          <w:lang w:eastAsia="cs-CZ"/>
        </w:rPr>
        <w:t>odměny</w:t>
      </w:r>
      <w:r w:rsidRPr="0071599A">
        <w:rPr>
          <w:rFonts w:eastAsia="Times New Roman" w:cstheme="minorHAnsi"/>
          <w:color w:val="464646"/>
          <w:lang w:eastAsia="cs-CZ"/>
        </w:rPr>
        <w:t xml:space="preserve"> tak, že </w:t>
      </w:r>
      <w:r w:rsidR="008418D7">
        <w:rPr>
          <w:rFonts w:eastAsia="Times New Roman" w:cstheme="minorHAnsi"/>
          <w:color w:val="464646"/>
          <w:lang w:eastAsia="cs-CZ"/>
        </w:rPr>
        <w:t xml:space="preserve">bude probíhat </w:t>
      </w:r>
      <w:r w:rsidR="00442B4B">
        <w:rPr>
          <w:rFonts w:eastAsia="Times New Roman" w:cstheme="minorHAnsi"/>
          <w:color w:val="464646"/>
          <w:lang w:eastAsia="cs-CZ"/>
        </w:rPr>
        <w:t xml:space="preserve">jednou </w:t>
      </w:r>
      <w:r w:rsidR="00EE55CC">
        <w:rPr>
          <w:rFonts w:eastAsia="Times New Roman" w:cstheme="minorHAnsi"/>
          <w:color w:val="464646"/>
          <w:lang w:eastAsia="cs-CZ"/>
        </w:rPr>
        <w:t>za č</w:t>
      </w:r>
      <w:r w:rsidR="00906D3D">
        <w:rPr>
          <w:rFonts w:eastAsia="Times New Roman" w:cstheme="minorHAnsi"/>
          <w:color w:val="464646"/>
          <w:lang w:eastAsia="cs-CZ"/>
        </w:rPr>
        <w:t>tvrt</w:t>
      </w:r>
      <w:r w:rsidR="00EE55CC">
        <w:rPr>
          <w:rFonts w:eastAsia="Times New Roman" w:cstheme="minorHAnsi"/>
          <w:color w:val="464646"/>
          <w:lang w:eastAsia="cs-CZ"/>
        </w:rPr>
        <w:t xml:space="preserve"> roku </w:t>
      </w:r>
      <w:r w:rsidR="00442B4B">
        <w:rPr>
          <w:rFonts w:eastAsia="Times New Roman" w:cstheme="minorHAnsi"/>
          <w:color w:val="464646"/>
          <w:lang w:eastAsia="cs-CZ"/>
        </w:rPr>
        <w:t>převodem na účet</w:t>
      </w:r>
      <w:r w:rsidR="008418D7">
        <w:rPr>
          <w:rFonts w:eastAsia="Times New Roman" w:cstheme="minorHAnsi"/>
          <w:color w:val="464646"/>
          <w:lang w:eastAsia="cs-CZ"/>
        </w:rPr>
        <w:t xml:space="preserve"> příkazníka uvedený v této smlouvě.</w:t>
      </w:r>
    </w:p>
    <w:p w14:paraId="1186A58B" w14:textId="49732782" w:rsidR="008418D7" w:rsidRDefault="0071599A" w:rsidP="00C7362E">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Lhůta splatnosti faktur je dohodou </w:t>
      </w:r>
      <w:r w:rsidR="00596005">
        <w:rPr>
          <w:rFonts w:eastAsia="Times New Roman" w:cstheme="minorHAnsi"/>
          <w:color w:val="464646"/>
          <w:lang w:eastAsia="cs-CZ"/>
        </w:rPr>
        <w:t xml:space="preserve">smluvních stran </w:t>
      </w:r>
      <w:r w:rsidRPr="0071599A">
        <w:rPr>
          <w:rFonts w:eastAsia="Times New Roman" w:cstheme="minorHAnsi"/>
          <w:color w:val="464646"/>
          <w:lang w:eastAsia="cs-CZ"/>
        </w:rPr>
        <w:t xml:space="preserve">stanovena na </w:t>
      </w:r>
      <w:r w:rsidR="005B208A" w:rsidRPr="005B208A">
        <w:rPr>
          <w:rFonts w:eastAsia="Times New Roman" w:cstheme="minorHAnsi"/>
          <w:color w:val="464646"/>
          <w:lang w:eastAsia="cs-CZ"/>
        </w:rPr>
        <w:t>14</w:t>
      </w:r>
      <w:r w:rsidRPr="0071599A">
        <w:rPr>
          <w:rFonts w:eastAsia="Times New Roman" w:cstheme="minorHAnsi"/>
          <w:color w:val="464646"/>
          <w:lang w:eastAsia="cs-CZ"/>
        </w:rPr>
        <w:t xml:space="preserve"> kalendářních dnů po jejich doručení příkazci. Stejný termín splatnosti bude platit pro smluvní strany i při placení jiných plateb (např. úroků z prodlení, smluvních pokut, náhrady škody aj.).</w:t>
      </w:r>
    </w:p>
    <w:p w14:paraId="5935D2AD" w14:textId="284A6D43" w:rsidR="004A6456" w:rsidRDefault="0071599A" w:rsidP="00415F6D">
      <w:pPr>
        <w:numPr>
          <w:ilvl w:val="0"/>
          <w:numId w:val="2"/>
        </w:numPr>
        <w:shd w:val="clear" w:color="auto" w:fill="FFFFFF"/>
        <w:spacing w:after="120" w:line="240" w:lineRule="auto"/>
        <w:ind w:left="1170" w:right="300"/>
        <w:jc w:val="both"/>
        <w:textAlignment w:val="baseline"/>
        <w:rPr>
          <w:rFonts w:eastAsia="Times New Roman" w:cstheme="minorHAnsi"/>
          <w:color w:val="3B3B3B"/>
          <w:lang w:eastAsia="cs-CZ"/>
        </w:rPr>
      </w:pPr>
      <w:r w:rsidRPr="0071599A">
        <w:rPr>
          <w:rFonts w:eastAsia="Times New Roman" w:cstheme="minorHAnsi"/>
          <w:color w:val="464646"/>
          <w:lang w:eastAsia="cs-CZ"/>
        </w:rPr>
        <w:t xml:space="preserve">Nebude-li faktura obsahovat některou povinnou nebo dohodnutou náležitost, bude-li chybně vyúčtována </w:t>
      </w:r>
      <w:r w:rsidR="00886647">
        <w:rPr>
          <w:rFonts w:eastAsia="Times New Roman" w:cstheme="minorHAnsi"/>
          <w:color w:val="464646"/>
          <w:lang w:eastAsia="cs-CZ"/>
        </w:rPr>
        <w:t>odměna</w:t>
      </w:r>
      <w:r w:rsidRPr="0071599A">
        <w:rPr>
          <w:rFonts w:eastAsia="Times New Roman" w:cstheme="minorHAnsi"/>
          <w:color w:val="464646"/>
          <w:lang w:eastAsia="cs-CZ"/>
        </w:rPr>
        <w:t xml:space="preserve">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3CC3E64F" w14:textId="77777777" w:rsidR="00415F6D" w:rsidRPr="00415F6D" w:rsidRDefault="00415F6D" w:rsidP="00415F6D">
      <w:pPr>
        <w:shd w:val="clear" w:color="auto" w:fill="FFFFFF"/>
        <w:spacing w:after="120" w:line="240" w:lineRule="auto"/>
        <w:ind w:left="810" w:right="300"/>
        <w:jc w:val="both"/>
        <w:textAlignment w:val="baseline"/>
        <w:rPr>
          <w:rFonts w:eastAsia="Times New Roman" w:cstheme="minorHAnsi"/>
          <w:color w:val="3B3B3B"/>
          <w:lang w:eastAsia="cs-CZ"/>
        </w:rPr>
      </w:pPr>
    </w:p>
    <w:p w14:paraId="470433D1" w14:textId="2771F0F6" w:rsidR="0091211D" w:rsidRPr="0091211D" w:rsidRDefault="0091211D" w:rsidP="004A6456">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t>II. Práva a povinnosti smluvních stran</w:t>
      </w:r>
    </w:p>
    <w:p w14:paraId="0744BA43" w14:textId="77777777"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je povinen postupovat s odbornou péčí, poctivě a pečlivě podle svých schopností; použije přitom každého prostředku vyžadovaného povahou obstarávané záležitosti, jakož i takového, který se shoduje s vůlí příkazce.</w:t>
      </w:r>
    </w:p>
    <w:p w14:paraId="72AA4DF1" w14:textId="77777777"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je povinen uskutečňovat předmětnou činnost podle pokynů příkazce a v souladu s jeho zájmy. V případě nevhodnosti pokynů příkazce je příkazník povinen na jejich nevhodnost příkazce upozornit.</w:t>
      </w:r>
    </w:p>
    <w:p w14:paraId="0A7CF9D6" w14:textId="321A12D1" w:rsid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Příkazník je povinen bez zbytečného odkladu oznámit příkazci všechny okolnosti, které zjistil nebo měl zjistit při zařizování záležitostí, a které mohou mít vliv na změnu pokynů nebo zájmů příkazce.</w:t>
      </w:r>
    </w:p>
    <w:p w14:paraId="2D50B7DD" w14:textId="45C7572F" w:rsidR="00FA6D02" w:rsidRPr="00C87FF6" w:rsidRDefault="00FA6D02"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FA6D02">
        <w:rPr>
          <w:rFonts w:cstheme="minorHAnsi"/>
          <w:color w:val="464646"/>
        </w:rPr>
        <w:t>Příkazník se zavazuje, že jakékoliv informace, které se dověděl v souvislosti s plněním předmětu smlouvy nebo které jsou obsahem předmětu smlouvy, neposkytne třetím osobám. Povinnosti mlčenlivosti může příkazníka zprostit pouze příkazce svým písemným prohlášením či zmocněním. Povinnost mlčenlivosti trvá i po skončení platnosti</w:t>
      </w:r>
      <w:r w:rsidR="00596005">
        <w:rPr>
          <w:rFonts w:cstheme="minorHAnsi"/>
          <w:color w:val="464646"/>
        </w:rPr>
        <w:t xml:space="preserve"> této</w:t>
      </w:r>
      <w:r w:rsidRPr="00FA6D02">
        <w:rPr>
          <w:rFonts w:cstheme="minorHAnsi"/>
          <w:color w:val="464646"/>
        </w:rPr>
        <w:t xml:space="preserve"> smlouvy.</w:t>
      </w:r>
    </w:p>
    <w:p w14:paraId="0B687521" w14:textId="5158F1DB" w:rsidR="00C87FF6" w:rsidRPr="00C87FF6" w:rsidRDefault="00C87FF6"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C87FF6">
        <w:rPr>
          <w:rFonts w:cstheme="minorHAnsi"/>
          <w:color w:val="000000"/>
        </w:rPr>
        <w:t xml:space="preserve">Příkazník podá </w:t>
      </w:r>
      <w:r w:rsidR="00EE55CC">
        <w:rPr>
          <w:rFonts w:cstheme="minorHAnsi"/>
          <w:color w:val="000000"/>
        </w:rPr>
        <w:t xml:space="preserve">vždy </w:t>
      </w:r>
      <w:r w:rsidRPr="00C87FF6">
        <w:rPr>
          <w:rFonts w:cstheme="minorHAnsi"/>
          <w:color w:val="000000"/>
        </w:rPr>
        <w:t xml:space="preserve">příkazci </w:t>
      </w:r>
      <w:r w:rsidR="00EE55CC">
        <w:rPr>
          <w:rFonts w:cstheme="minorHAnsi"/>
          <w:color w:val="000000"/>
        </w:rPr>
        <w:t>dle platných zákonů roční</w:t>
      </w:r>
      <w:r w:rsidR="00DD0344">
        <w:rPr>
          <w:rFonts w:cstheme="minorHAnsi"/>
          <w:color w:val="000000"/>
        </w:rPr>
        <w:t xml:space="preserve"> </w:t>
      </w:r>
      <w:r w:rsidR="00EE55CC" w:rsidRPr="00C87FF6">
        <w:rPr>
          <w:rFonts w:cstheme="minorHAnsi"/>
          <w:color w:val="000000"/>
        </w:rPr>
        <w:t>zpráv</w:t>
      </w:r>
      <w:r w:rsidR="00EE55CC">
        <w:rPr>
          <w:rFonts w:cstheme="minorHAnsi"/>
          <w:color w:val="000000"/>
        </w:rPr>
        <w:t>u</w:t>
      </w:r>
      <w:r w:rsidR="00EE55CC" w:rsidRPr="00C87FF6">
        <w:rPr>
          <w:rFonts w:cstheme="minorHAnsi"/>
          <w:color w:val="000000"/>
        </w:rPr>
        <w:t xml:space="preserve"> </w:t>
      </w:r>
      <w:r w:rsidRPr="00C87FF6">
        <w:rPr>
          <w:rFonts w:cstheme="minorHAnsi"/>
          <w:color w:val="000000"/>
        </w:rPr>
        <w:t>o postupu plnění příkazu</w:t>
      </w:r>
      <w:r w:rsidR="005B208A">
        <w:rPr>
          <w:rFonts w:cstheme="minorHAnsi"/>
          <w:color w:val="000000"/>
        </w:rPr>
        <w:t xml:space="preserve"> a zprávu z každé pravidelné nebo namátkové kontroly stavu BOZP a PO na jednotlivých pracovištích</w:t>
      </w:r>
      <w:r w:rsidRPr="00C87FF6">
        <w:rPr>
          <w:rFonts w:cstheme="minorHAnsi"/>
          <w:color w:val="000000"/>
        </w:rPr>
        <w:t>.</w:t>
      </w:r>
    </w:p>
    <w:p w14:paraId="77892DC7" w14:textId="3EF31CB5"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 xml:space="preserve">Zjistí-li příkazník při zajišťování předmětu této smlouvy překážky, které znemožňují řádné uskutečnění činnosti a právních úkonů dohodnutým způsobem, oznámí to neprodleně příkazci, se kterým se dohodne na odstranění daných překážek. </w:t>
      </w:r>
    </w:p>
    <w:p w14:paraId="5A031D09" w14:textId="77777777" w:rsidR="0091211D" w:rsidRPr="0091211D" w:rsidRDefault="0091211D" w:rsidP="00C7362E">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lastRenderedPageBreak/>
        <w:t>Příkazce poskytne včas příkazníkovi úplné, pravdivé a přehledné informace a případné listiny, jež jsou nezbytně nutné k plnění předmětu této smlouvy, pokud z jejich povahy nevyplývá, že je má zajistit příkazník v rámci své činnosti.</w:t>
      </w:r>
    </w:p>
    <w:p w14:paraId="2A6E0354" w14:textId="7B07BFB4" w:rsidR="005C3F6D" w:rsidRPr="00415F6D" w:rsidRDefault="0091211D" w:rsidP="00415F6D">
      <w:pPr>
        <w:numPr>
          <w:ilvl w:val="0"/>
          <w:numId w:val="3"/>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 xml:space="preserve">Příkazce je povinen poskytovat příkazníkovi během plnění předmětu </w:t>
      </w:r>
      <w:r w:rsidR="00596005">
        <w:rPr>
          <w:rFonts w:eastAsia="Times New Roman" w:cstheme="minorHAnsi"/>
          <w:color w:val="3B3B3B"/>
          <w:lang w:eastAsia="cs-CZ"/>
        </w:rPr>
        <w:t xml:space="preserve">této </w:t>
      </w:r>
      <w:r w:rsidRPr="0091211D">
        <w:rPr>
          <w:rFonts w:eastAsia="Times New Roman" w:cstheme="minorHAnsi"/>
          <w:color w:val="3B3B3B"/>
          <w:lang w:eastAsia="cs-CZ"/>
        </w:rPr>
        <w:t>smlouvy přiměřenou součinnost.</w:t>
      </w:r>
    </w:p>
    <w:p w14:paraId="3009032C" w14:textId="77777777" w:rsidR="00870572" w:rsidRDefault="00870572" w:rsidP="00914D3D">
      <w:pPr>
        <w:shd w:val="clear" w:color="auto" w:fill="FFFFFF"/>
        <w:spacing w:after="0" w:line="240" w:lineRule="auto"/>
        <w:jc w:val="center"/>
        <w:textAlignment w:val="baseline"/>
        <w:outlineLvl w:val="3"/>
        <w:rPr>
          <w:rFonts w:eastAsia="Times New Roman" w:cstheme="minorHAnsi"/>
          <w:b/>
          <w:bCs/>
          <w:color w:val="3B3B3B"/>
          <w:bdr w:val="none" w:sz="0" w:space="0" w:color="auto" w:frame="1"/>
          <w:lang w:eastAsia="cs-CZ"/>
        </w:rPr>
      </w:pPr>
    </w:p>
    <w:p w14:paraId="672A9E13" w14:textId="42674AE7" w:rsidR="0091211D" w:rsidRPr="0091211D" w:rsidRDefault="0091211D" w:rsidP="00914D3D">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t>III. Doba trvání smlouvy</w:t>
      </w:r>
    </w:p>
    <w:p w14:paraId="68FF1AC3" w14:textId="775C2C0E" w:rsidR="0091211D" w:rsidRPr="0091211D" w:rsidRDefault="0091211D" w:rsidP="00C7362E">
      <w:pPr>
        <w:numPr>
          <w:ilvl w:val="0"/>
          <w:numId w:val="4"/>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 xml:space="preserve">Tato smlouva se uzavírá na dobu </w:t>
      </w:r>
      <w:r w:rsidR="00914D3D">
        <w:rPr>
          <w:rFonts w:eastAsia="Times New Roman" w:cstheme="minorHAnsi"/>
          <w:color w:val="3B3B3B"/>
          <w:lang w:eastAsia="cs-CZ"/>
        </w:rPr>
        <w:t xml:space="preserve">určitou </w:t>
      </w:r>
      <w:r w:rsidR="005B208A">
        <w:rPr>
          <w:rFonts w:eastAsia="Times New Roman" w:cstheme="minorHAnsi"/>
          <w:color w:val="3B3B3B"/>
          <w:lang w:eastAsia="cs-CZ"/>
        </w:rPr>
        <w:t xml:space="preserve">od 1.10.2024 do </w:t>
      </w:r>
      <w:r w:rsidR="005B208A" w:rsidRPr="005B208A">
        <w:rPr>
          <w:rFonts w:eastAsia="Times New Roman" w:cstheme="minorHAnsi"/>
          <w:color w:val="3B3B3B"/>
          <w:lang w:eastAsia="cs-CZ"/>
        </w:rPr>
        <w:t>30.9.2029 na dobu 5 let</w:t>
      </w:r>
      <w:r w:rsidR="00914D3D">
        <w:rPr>
          <w:rFonts w:eastAsia="Times New Roman" w:cstheme="minorHAnsi"/>
          <w:color w:val="3B3B3B"/>
          <w:lang w:eastAsia="cs-CZ"/>
        </w:rPr>
        <w:t>.</w:t>
      </w:r>
    </w:p>
    <w:p w14:paraId="5DADE782" w14:textId="0F255684" w:rsidR="00442B4B" w:rsidRPr="00415F6D" w:rsidRDefault="00442B4B" w:rsidP="00415F6D">
      <w:pPr>
        <w:numPr>
          <w:ilvl w:val="0"/>
          <w:numId w:val="4"/>
        </w:numPr>
        <w:shd w:val="clear" w:color="auto" w:fill="FFFFFF"/>
        <w:spacing w:after="120" w:line="240" w:lineRule="auto"/>
        <w:ind w:left="1170" w:right="300"/>
        <w:jc w:val="both"/>
        <w:textAlignment w:val="baseline"/>
        <w:rPr>
          <w:rFonts w:eastAsia="Times New Roman" w:cstheme="minorHAnsi"/>
          <w:color w:val="3B3B3B"/>
          <w:bdr w:val="none" w:sz="0" w:space="0" w:color="auto" w:frame="1"/>
          <w:lang w:eastAsia="cs-CZ"/>
        </w:rPr>
      </w:pPr>
      <w:r w:rsidRPr="000A73E4">
        <w:rPr>
          <w:rFonts w:eastAsia="Times New Roman" w:cstheme="minorHAnsi"/>
          <w:color w:val="3B3B3B"/>
          <w:lang w:eastAsia="cs-CZ"/>
        </w:rPr>
        <w:t>Příkazce i příkazník jsou oprávněni tuto smlouvu</w:t>
      </w:r>
      <w:r w:rsidR="000A73E4" w:rsidRPr="000A73E4">
        <w:rPr>
          <w:rFonts w:eastAsia="Times New Roman" w:cstheme="minorHAnsi"/>
          <w:color w:val="3B3B3B"/>
          <w:lang w:eastAsia="cs-CZ"/>
        </w:rPr>
        <w:t xml:space="preserve"> písemně</w:t>
      </w:r>
      <w:r w:rsidRPr="000A73E4">
        <w:rPr>
          <w:rFonts w:eastAsia="Times New Roman" w:cstheme="minorHAnsi"/>
          <w:color w:val="3B3B3B"/>
          <w:lang w:eastAsia="cs-CZ"/>
        </w:rPr>
        <w:t xml:space="preserve"> vypovědět, a to i bez udání důvodu. </w:t>
      </w:r>
      <w:r w:rsidR="000A73E4" w:rsidRPr="000A73E4">
        <w:rPr>
          <w:rFonts w:eastAsia="Times New Roman" w:cstheme="minorHAnsi"/>
          <w:color w:val="3B3B3B"/>
          <w:lang w:eastAsia="cs-CZ"/>
        </w:rPr>
        <w:t xml:space="preserve">Výpovědní doba činí 1 měsíc a začíná běžet od prvního dne kalendářního měsíce následujícího po doručení výpovědi druhé smluvní straně. </w:t>
      </w:r>
    </w:p>
    <w:p w14:paraId="6EFAF5C0" w14:textId="77777777" w:rsidR="00415F6D" w:rsidRDefault="00415F6D" w:rsidP="00442B4B">
      <w:pPr>
        <w:shd w:val="clear" w:color="auto" w:fill="FFFFFF"/>
        <w:spacing w:after="0" w:line="240" w:lineRule="auto"/>
        <w:jc w:val="center"/>
        <w:textAlignment w:val="baseline"/>
        <w:outlineLvl w:val="3"/>
        <w:rPr>
          <w:rFonts w:eastAsia="Times New Roman" w:cstheme="minorHAnsi"/>
          <w:b/>
          <w:bCs/>
          <w:color w:val="3B3B3B"/>
          <w:bdr w:val="none" w:sz="0" w:space="0" w:color="auto" w:frame="1"/>
          <w:lang w:eastAsia="cs-CZ"/>
        </w:rPr>
      </w:pPr>
    </w:p>
    <w:p w14:paraId="7542AAC6" w14:textId="2068C930" w:rsidR="0091211D" w:rsidRPr="0091211D" w:rsidRDefault="0091211D" w:rsidP="00442B4B">
      <w:pPr>
        <w:shd w:val="clear" w:color="auto" w:fill="FFFFFF"/>
        <w:spacing w:after="0" w:line="240" w:lineRule="auto"/>
        <w:jc w:val="center"/>
        <w:textAlignment w:val="baseline"/>
        <w:outlineLvl w:val="3"/>
        <w:rPr>
          <w:rFonts w:eastAsia="Times New Roman" w:cstheme="minorHAnsi"/>
          <w:b/>
          <w:bCs/>
          <w:color w:val="3B3B3B"/>
          <w:lang w:eastAsia="cs-CZ"/>
        </w:rPr>
      </w:pPr>
      <w:r w:rsidRPr="0091211D">
        <w:rPr>
          <w:rFonts w:eastAsia="Times New Roman" w:cstheme="minorHAnsi"/>
          <w:b/>
          <w:bCs/>
          <w:color w:val="3B3B3B"/>
          <w:bdr w:val="none" w:sz="0" w:space="0" w:color="auto" w:frame="1"/>
          <w:lang w:eastAsia="cs-CZ"/>
        </w:rPr>
        <w:t>IV. Závěrečná ujednání</w:t>
      </w:r>
    </w:p>
    <w:p w14:paraId="199E7361" w14:textId="2528C4CE"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Tato smlouva nabývá platnosti dnem jejího podpisu oběma smluvními stranami</w:t>
      </w:r>
      <w:r w:rsidR="00442B4B">
        <w:rPr>
          <w:rFonts w:eastAsia="Times New Roman" w:cstheme="minorHAnsi"/>
          <w:color w:val="3B3B3B"/>
          <w:lang w:eastAsia="cs-CZ"/>
        </w:rPr>
        <w:t xml:space="preserve"> a účinnosti dnem uveřejnění v registru smluv dle z. č. 340/2015 Sb., které zajistí příkazce.</w:t>
      </w:r>
    </w:p>
    <w:p w14:paraId="6EBD170B" w14:textId="0805BCFF"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Tato smlouva, jakož i práva a povinnosti vzniklé na základě této smlouvy nebo v souvislosti s ní se řídí právním řádem České republiky, zejména občanským zákoníkem v platném znění</w:t>
      </w:r>
      <w:r w:rsidR="00A57DE4">
        <w:rPr>
          <w:rFonts w:eastAsia="Times New Roman" w:cstheme="minorHAnsi"/>
          <w:color w:val="3B3B3B"/>
          <w:lang w:eastAsia="cs-CZ"/>
        </w:rPr>
        <w:t>.</w:t>
      </w:r>
    </w:p>
    <w:p w14:paraId="6729F3C9" w14:textId="0A579E92"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Smluvní strany se zavazují, že pokud se kterékoli ustanovení této smlouvy nebo s ní související ujednání či jakákoli její část ukáží být neplatnými či se neplatnými stanou, neovlivní tato skutečnost platnost smlouvy jako takové. V takovém případě se</w:t>
      </w:r>
      <w:r w:rsidR="00596005">
        <w:rPr>
          <w:rFonts w:eastAsia="Times New Roman" w:cstheme="minorHAnsi"/>
          <w:color w:val="3B3B3B"/>
          <w:lang w:eastAsia="cs-CZ"/>
        </w:rPr>
        <w:t xml:space="preserve"> </w:t>
      </w:r>
      <w:r w:rsidR="00DB4B02">
        <w:rPr>
          <w:rFonts w:eastAsia="Times New Roman" w:cstheme="minorHAnsi"/>
          <w:color w:val="3B3B3B"/>
          <w:lang w:eastAsia="cs-CZ"/>
        </w:rPr>
        <w:t xml:space="preserve">smluvní </w:t>
      </w:r>
      <w:r w:rsidR="00DB4B02" w:rsidRPr="0091211D">
        <w:rPr>
          <w:rFonts w:eastAsia="Times New Roman" w:cstheme="minorHAnsi"/>
          <w:color w:val="3B3B3B"/>
          <w:lang w:eastAsia="cs-CZ"/>
        </w:rPr>
        <w:t>strany</w:t>
      </w:r>
      <w:r w:rsidRPr="0091211D">
        <w:rPr>
          <w:rFonts w:eastAsia="Times New Roman" w:cstheme="minorHAnsi"/>
          <w:color w:val="3B3B3B"/>
          <w:lang w:eastAsia="cs-CZ"/>
        </w:rPr>
        <w:t xml:space="preserve"> </w:t>
      </w:r>
      <w:r w:rsidR="00A57DE4">
        <w:rPr>
          <w:rFonts w:eastAsia="Times New Roman" w:cstheme="minorHAnsi"/>
          <w:color w:val="3B3B3B"/>
          <w:lang w:eastAsia="cs-CZ"/>
        </w:rPr>
        <w:t>z</w:t>
      </w:r>
      <w:r w:rsidRPr="0091211D">
        <w:rPr>
          <w:rFonts w:eastAsia="Times New Roman" w:cstheme="minorHAnsi"/>
          <w:color w:val="3B3B3B"/>
          <w:lang w:eastAsia="cs-CZ"/>
        </w:rPr>
        <w:t>avazují nahradit neplatné ustanovení ustanovením platným, které se svým účelem nejvíce podobá neplatnému ustanovení.</w:t>
      </w:r>
    </w:p>
    <w:p w14:paraId="4F7A4A59" w14:textId="77777777"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Tato smlouva je vyhotovena ve dvou (2) stejnopisech, každý s platností originálu, z nichž každá smluvní strana obdrží po jednom (1) vyhotovení.</w:t>
      </w:r>
    </w:p>
    <w:p w14:paraId="21831A7E" w14:textId="77777777"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Tuto smlouvu lze doplňovat nebo měnit pouze písemnými, číslovanými dodatky, podepsanými oběma smluvními stranami.</w:t>
      </w:r>
    </w:p>
    <w:p w14:paraId="3D9C054D" w14:textId="77777777" w:rsidR="0091211D" w:rsidRPr="0091211D" w:rsidRDefault="0091211D" w:rsidP="00C7362E">
      <w:pPr>
        <w:numPr>
          <w:ilvl w:val="0"/>
          <w:numId w:val="5"/>
        </w:numPr>
        <w:shd w:val="clear" w:color="auto" w:fill="FFFFFF"/>
        <w:spacing w:after="120" w:line="240" w:lineRule="auto"/>
        <w:ind w:left="1170" w:right="300"/>
        <w:jc w:val="both"/>
        <w:textAlignment w:val="baseline"/>
        <w:rPr>
          <w:rFonts w:eastAsia="Times New Roman" w:cstheme="minorHAnsi"/>
          <w:color w:val="3B3B3B"/>
          <w:lang w:eastAsia="cs-CZ"/>
        </w:rPr>
      </w:pPr>
      <w:r w:rsidRPr="0091211D">
        <w:rPr>
          <w:rFonts w:eastAsia="Times New Roman" w:cstheme="minorHAnsi"/>
          <w:color w:val="3B3B3B"/>
          <w:lang w:eastAsia="cs-CZ"/>
        </w:rPr>
        <w:t>Smluvní strany prohlašují, že tuto smlouvu uzavřely ze své pravé, svobodné a vážně míněné vůle, nikoliv v tísni nebo za jinak nápadně nevýhodných podmínek. Dále smluvní strany prohlašují, že si tuto smlouvu před jejím uzavřením pročetly, jejímu obsahu zcela porozuměly a bezvýhradně s ním souhlasí a na důkaz toho k ní připojují své vlastnoruční podpisy.</w:t>
      </w:r>
    </w:p>
    <w:p w14:paraId="6967C3F3" w14:textId="77777777" w:rsidR="00906D3D" w:rsidRDefault="00906D3D" w:rsidP="00FA6D02">
      <w:pPr>
        <w:widowControl w:val="0"/>
        <w:autoSpaceDE w:val="0"/>
        <w:jc w:val="both"/>
        <w:rPr>
          <w:rFonts w:ascii="Calibri" w:hAnsi="Calibri" w:cs="Calibri"/>
        </w:rPr>
      </w:pPr>
    </w:p>
    <w:p w14:paraId="3DF6172C" w14:textId="77777777" w:rsidR="00906D3D" w:rsidRDefault="00906D3D" w:rsidP="00FA6D02">
      <w:pPr>
        <w:widowControl w:val="0"/>
        <w:autoSpaceDE w:val="0"/>
        <w:jc w:val="both"/>
        <w:rPr>
          <w:rFonts w:ascii="Calibri" w:hAnsi="Calibri" w:cs="Calibri"/>
        </w:rPr>
      </w:pPr>
    </w:p>
    <w:p w14:paraId="24DB9791" w14:textId="5A110614" w:rsidR="00FA6D02" w:rsidRPr="000C5988" w:rsidRDefault="00FA6D02" w:rsidP="00FA6D02">
      <w:pPr>
        <w:widowControl w:val="0"/>
        <w:autoSpaceDE w:val="0"/>
        <w:jc w:val="both"/>
        <w:rPr>
          <w:rFonts w:ascii="Calibri" w:hAnsi="Calibri" w:cs="Calibri"/>
        </w:rPr>
      </w:pPr>
      <w:r w:rsidRPr="000C5988">
        <w:rPr>
          <w:rFonts w:ascii="Calibri" w:hAnsi="Calibri" w:cs="Calibri"/>
        </w:rPr>
        <w:t xml:space="preserve">Břeclav </w:t>
      </w:r>
      <w:r w:rsidR="00A57D66">
        <w:rPr>
          <w:rFonts w:ascii="Calibri" w:hAnsi="Calibri" w:cs="Calibri"/>
        </w:rPr>
        <w:t>26.9.2024                                                                               V Brně 26.9.2024</w:t>
      </w:r>
    </w:p>
    <w:p w14:paraId="4FF9860F" w14:textId="77777777" w:rsidR="00906D3D" w:rsidRDefault="00906D3D" w:rsidP="00FA6D02">
      <w:pPr>
        <w:widowControl w:val="0"/>
        <w:autoSpaceDE w:val="0"/>
        <w:jc w:val="both"/>
        <w:rPr>
          <w:rFonts w:ascii="Calibri" w:hAnsi="Calibri" w:cs="Calibri"/>
        </w:rPr>
      </w:pPr>
    </w:p>
    <w:p w14:paraId="2C3BBB5F" w14:textId="77777777" w:rsidR="00906D3D" w:rsidRDefault="00906D3D" w:rsidP="00FA6D02">
      <w:pPr>
        <w:widowControl w:val="0"/>
        <w:autoSpaceDE w:val="0"/>
        <w:jc w:val="both"/>
        <w:rPr>
          <w:rFonts w:ascii="Calibri" w:hAnsi="Calibri" w:cs="Calibri"/>
        </w:rPr>
      </w:pPr>
    </w:p>
    <w:p w14:paraId="0788026A" w14:textId="3298D54D" w:rsidR="00FA6D02" w:rsidRPr="000C5988" w:rsidRDefault="00FA6D02" w:rsidP="00FA6D02">
      <w:pPr>
        <w:widowControl w:val="0"/>
        <w:autoSpaceDE w:val="0"/>
        <w:jc w:val="both"/>
        <w:rPr>
          <w:rFonts w:ascii="Calibri" w:hAnsi="Calibri" w:cs="Calibri"/>
        </w:rPr>
      </w:pPr>
      <w:r w:rsidRPr="000C5988">
        <w:rPr>
          <w:rFonts w:ascii="Calibri" w:hAnsi="Calibri" w:cs="Calibri"/>
        </w:rPr>
        <w:t>P</w:t>
      </w:r>
      <w:r>
        <w:rPr>
          <w:rFonts w:ascii="Calibri" w:hAnsi="Calibri" w:cs="Calibri"/>
        </w:rPr>
        <w:t>říkazce</w:t>
      </w:r>
      <w:r w:rsidRPr="000C5988">
        <w:rPr>
          <w:rFonts w:ascii="Calibri" w:hAnsi="Calibri" w:cs="Calibri"/>
        </w:rPr>
        <w:t xml:space="preserve"> </w:t>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Pr>
          <w:rFonts w:ascii="Calibri" w:hAnsi="Calibri" w:cs="Calibri"/>
        </w:rPr>
        <w:t>Příkazník</w:t>
      </w:r>
    </w:p>
    <w:p w14:paraId="07D1603F" w14:textId="77777777" w:rsidR="00FA6D02" w:rsidRPr="000C5988" w:rsidRDefault="00FA6D02" w:rsidP="00FA6D02">
      <w:pPr>
        <w:widowControl w:val="0"/>
        <w:autoSpaceDE w:val="0"/>
        <w:jc w:val="both"/>
        <w:rPr>
          <w:rFonts w:ascii="Calibri" w:hAnsi="Calibri" w:cs="Calibri"/>
        </w:rPr>
      </w:pPr>
    </w:p>
    <w:p w14:paraId="06660C29" w14:textId="77777777" w:rsidR="00FA6D02" w:rsidRPr="000C5988" w:rsidRDefault="00FA6D02" w:rsidP="00FA6D02">
      <w:pPr>
        <w:widowControl w:val="0"/>
        <w:autoSpaceDE w:val="0"/>
        <w:jc w:val="both"/>
        <w:rPr>
          <w:rFonts w:ascii="Calibri" w:hAnsi="Calibri" w:cs="Calibri"/>
        </w:rPr>
      </w:pPr>
      <w:r w:rsidRPr="000C5988">
        <w:rPr>
          <w:rFonts w:ascii="Calibri" w:hAnsi="Calibri" w:cs="Calibri"/>
        </w:rPr>
        <w:t>……………………………………………….</w:t>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r>
      <w:r w:rsidRPr="000C5988">
        <w:rPr>
          <w:rFonts w:ascii="Calibri" w:hAnsi="Calibri" w:cs="Calibri"/>
        </w:rPr>
        <w:tab/>
        <w:t>………………………………………………</w:t>
      </w:r>
    </w:p>
    <w:p w14:paraId="7A700F2A" w14:textId="77777777" w:rsidR="00A57D66" w:rsidRDefault="00A57D66" w:rsidP="00FA6D02">
      <w:pPr>
        <w:widowControl w:val="0"/>
        <w:autoSpaceDE w:val="0"/>
        <w:spacing w:after="0" w:line="240" w:lineRule="auto"/>
        <w:jc w:val="both"/>
        <w:rPr>
          <w:rFonts w:ascii="Calibri" w:hAnsi="Calibri" w:cs="Calibri"/>
        </w:rPr>
      </w:pPr>
    </w:p>
    <w:p w14:paraId="042BD742" w14:textId="165FF614" w:rsidR="00FA6D02" w:rsidRPr="000C5988" w:rsidRDefault="00B43814" w:rsidP="00FA6D02">
      <w:pPr>
        <w:widowControl w:val="0"/>
        <w:autoSpaceDE w:val="0"/>
        <w:spacing w:after="0" w:line="240" w:lineRule="auto"/>
        <w:jc w:val="both"/>
        <w:rPr>
          <w:rFonts w:ascii="Calibri" w:hAnsi="Calibri" w:cs="Calibri"/>
          <w:lang w:eastAsia="cs-CZ"/>
        </w:rPr>
      </w:pPr>
      <w:r>
        <w:rPr>
          <w:rFonts w:ascii="Calibri" w:hAnsi="Calibri" w:cs="Calibri"/>
        </w:rPr>
        <w:t>ř</w:t>
      </w:r>
      <w:r w:rsidR="00FA6D02">
        <w:rPr>
          <w:rFonts w:ascii="Calibri" w:hAnsi="Calibri" w:cs="Calibri"/>
        </w:rPr>
        <w:t>editel společnosti</w:t>
      </w:r>
      <w:r w:rsidR="002231EB">
        <w:rPr>
          <w:rFonts w:ascii="Calibri" w:hAnsi="Calibri" w:cs="Calibri"/>
        </w:rPr>
        <w:t xml:space="preserve">                                                                                 jednatel společnosti</w:t>
      </w:r>
    </w:p>
    <w:p w14:paraId="0C24A787" w14:textId="77777777" w:rsidR="00FA6D02" w:rsidRPr="000C5988" w:rsidRDefault="00FA6D02" w:rsidP="00FA6D02">
      <w:pPr>
        <w:widowControl w:val="0"/>
        <w:autoSpaceDE w:val="0"/>
        <w:jc w:val="both"/>
        <w:rPr>
          <w:rFonts w:ascii="Calibri" w:hAnsi="Calibri" w:cs="Calibri"/>
        </w:rPr>
      </w:pPr>
    </w:p>
    <w:sectPr w:rsidR="00FA6D02" w:rsidRPr="000C5988" w:rsidSect="00906D3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742E1"/>
    <w:multiLevelType w:val="multilevel"/>
    <w:tmpl w:val="7E089A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A5E1566"/>
    <w:multiLevelType w:val="multilevel"/>
    <w:tmpl w:val="2104E6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E0C4C9E"/>
    <w:multiLevelType w:val="multilevel"/>
    <w:tmpl w:val="38847E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4B92EEF"/>
    <w:multiLevelType w:val="multilevel"/>
    <w:tmpl w:val="8CCE61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F220678"/>
    <w:multiLevelType w:val="multilevel"/>
    <w:tmpl w:val="D7B6D8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9365833">
    <w:abstractNumId w:val="0"/>
  </w:num>
  <w:num w:numId="2" w16cid:durableId="1200437437">
    <w:abstractNumId w:val="0"/>
  </w:num>
  <w:num w:numId="3" w16cid:durableId="1329478167">
    <w:abstractNumId w:val="2"/>
  </w:num>
  <w:num w:numId="4" w16cid:durableId="1314987801">
    <w:abstractNumId w:val="1"/>
  </w:num>
  <w:num w:numId="5" w16cid:durableId="1124618060">
    <w:abstractNumId w:val="3"/>
  </w:num>
  <w:num w:numId="6" w16cid:durableId="293684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1D"/>
    <w:rsid w:val="00040FE4"/>
    <w:rsid w:val="000961C4"/>
    <w:rsid w:val="000A73E4"/>
    <w:rsid w:val="001B0CC6"/>
    <w:rsid w:val="001E0236"/>
    <w:rsid w:val="00222911"/>
    <w:rsid w:val="002231EB"/>
    <w:rsid w:val="002346B2"/>
    <w:rsid w:val="00257DA0"/>
    <w:rsid w:val="002A3BF0"/>
    <w:rsid w:val="002C354F"/>
    <w:rsid w:val="00382673"/>
    <w:rsid w:val="003A0456"/>
    <w:rsid w:val="00415F6D"/>
    <w:rsid w:val="00442B4B"/>
    <w:rsid w:val="00474223"/>
    <w:rsid w:val="00481D7A"/>
    <w:rsid w:val="004A6456"/>
    <w:rsid w:val="004C3126"/>
    <w:rsid w:val="00596005"/>
    <w:rsid w:val="005B208A"/>
    <w:rsid w:val="005C3F6D"/>
    <w:rsid w:val="005E77E7"/>
    <w:rsid w:val="006C2A8E"/>
    <w:rsid w:val="0071599A"/>
    <w:rsid w:val="008418D7"/>
    <w:rsid w:val="00870572"/>
    <w:rsid w:val="00886647"/>
    <w:rsid w:val="008A7536"/>
    <w:rsid w:val="008B7A1A"/>
    <w:rsid w:val="00906D3D"/>
    <w:rsid w:val="0091211D"/>
    <w:rsid w:val="00914D3D"/>
    <w:rsid w:val="00923001"/>
    <w:rsid w:val="00924E69"/>
    <w:rsid w:val="00947361"/>
    <w:rsid w:val="009543A3"/>
    <w:rsid w:val="00996668"/>
    <w:rsid w:val="009A0DBC"/>
    <w:rsid w:val="009B0AA5"/>
    <w:rsid w:val="009B2307"/>
    <w:rsid w:val="009D4F82"/>
    <w:rsid w:val="00A57D66"/>
    <w:rsid w:val="00A57DE4"/>
    <w:rsid w:val="00B43814"/>
    <w:rsid w:val="00BF1B6B"/>
    <w:rsid w:val="00C173D0"/>
    <w:rsid w:val="00C7362E"/>
    <w:rsid w:val="00C87FF6"/>
    <w:rsid w:val="00C97D53"/>
    <w:rsid w:val="00CF5A77"/>
    <w:rsid w:val="00D157AD"/>
    <w:rsid w:val="00D21E15"/>
    <w:rsid w:val="00D445BA"/>
    <w:rsid w:val="00D9610E"/>
    <w:rsid w:val="00DB4B02"/>
    <w:rsid w:val="00DD0344"/>
    <w:rsid w:val="00E20F84"/>
    <w:rsid w:val="00E91DFB"/>
    <w:rsid w:val="00EE55CC"/>
    <w:rsid w:val="00F348C0"/>
    <w:rsid w:val="00F57D30"/>
    <w:rsid w:val="00FA6D02"/>
    <w:rsid w:val="00FE2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E0E3"/>
  <w15:chartTrackingRefBased/>
  <w15:docId w15:val="{5A73F39D-06BD-498B-A34D-E668D8AB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91211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1211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9121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1211D"/>
    <w:rPr>
      <w:b/>
      <w:bCs/>
    </w:rPr>
  </w:style>
  <w:style w:type="character" w:styleId="Zdraznn">
    <w:name w:val="Emphasis"/>
    <w:basedOn w:val="Standardnpsmoodstavce"/>
    <w:uiPriority w:val="20"/>
    <w:qFormat/>
    <w:rsid w:val="0091211D"/>
    <w:rPr>
      <w:i/>
      <w:iCs/>
    </w:rPr>
  </w:style>
  <w:style w:type="character" w:customStyle="1" w:styleId="with-background">
    <w:name w:val="with-background"/>
    <w:basedOn w:val="Standardnpsmoodstavce"/>
    <w:rsid w:val="0091211D"/>
  </w:style>
  <w:style w:type="character" w:customStyle="1" w:styleId="Siln1">
    <w:name w:val="Silné1"/>
    <w:rsid w:val="004C3126"/>
    <w:rPr>
      <w:b/>
      <w:bCs/>
    </w:rPr>
  </w:style>
  <w:style w:type="paragraph" w:customStyle="1" w:styleId="Standard">
    <w:name w:val="Standard"/>
    <w:rsid w:val="004C3126"/>
    <w:pPr>
      <w:suppressAutoHyphens/>
      <w:spacing w:after="0" w:line="240" w:lineRule="auto"/>
    </w:pPr>
    <w:rPr>
      <w:rFonts w:ascii="Times New Roman" w:eastAsia="Times New Roman" w:hAnsi="Times New Roman" w:cs="Times New Roman"/>
      <w:kern w:val="1"/>
      <w:sz w:val="24"/>
      <w:szCs w:val="20"/>
      <w:lang w:eastAsia="zh-CN"/>
    </w:rPr>
  </w:style>
  <w:style w:type="character" w:styleId="Odkaznakoment">
    <w:name w:val="annotation reference"/>
    <w:basedOn w:val="Standardnpsmoodstavce"/>
    <w:uiPriority w:val="99"/>
    <w:semiHidden/>
    <w:unhideWhenUsed/>
    <w:rsid w:val="00CF5A77"/>
    <w:rPr>
      <w:sz w:val="16"/>
      <w:szCs w:val="16"/>
    </w:rPr>
  </w:style>
  <w:style w:type="paragraph" w:styleId="Textkomente">
    <w:name w:val="annotation text"/>
    <w:basedOn w:val="Normln"/>
    <w:link w:val="TextkomenteChar"/>
    <w:uiPriority w:val="99"/>
    <w:unhideWhenUsed/>
    <w:rsid w:val="00CF5A77"/>
    <w:pPr>
      <w:spacing w:line="240" w:lineRule="auto"/>
    </w:pPr>
    <w:rPr>
      <w:sz w:val="20"/>
      <w:szCs w:val="20"/>
    </w:rPr>
  </w:style>
  <w:style w:type="character" w:customStyle="1" w:styleId="TextkomenteChar">
    <w:name w:val="Text komentáře Char"/>
    <w:basedOn w:val="Standardnpsmoodstavce"/>
    <w:link w:val="Textkomente"/>
    <w:uiPriority w:val="99"/>
    <w:rsid w:val="00CF5A77"/>
    <w:rPr>
      <w:sz w:val="20"/>
      <w:szCs w:val="20"/>
    </w:rPr>
  </w:style>
  <w:style w:type="paragraph" w:styleId="Pedmtkomente">
    <w:name w:val="annotation subject"/>
    <w:basedOn w:val="Textkomente"/>
    <w:next w:val="Textkomente"/>
    <w:link w:val="PedmtkomenteChar"/>
    <w:uiPriority w:val="99"/>
    <w:semiHidden/>
    <w:unhideWhenUsed/>
    <w:rsid w:val="00CF5A77"/>
    <w:rPr>
      <w:b/>
      <w:bCs/>
    </w:rPr>
  </w:style>
  <w:style w:type="character" w:customStyle="1" w:styleId="PedmtkomenteChar">
    <w:name w:val="Předmět komentáře Char"/>
    <w:basedOn w:val="TextkomenteChar"/>
    <w:link w:val="Pedmtkomente"/>
    <w:uiPriority w:val="99"/>
    <w:semiHidden/>
    <w:rsid w:val="00CF5A77"/>
    <w:rPr>
      <w:b/>
      <w:bCs/>
      <w:sz w:val="20"/>
      <w:szCs w:val="20"/>
    </w:rPr>
  </w:style>
  <w:style w:type="paragraph" w:styleId="Revize">
    <w:name w:val="Revision"/>
    <w:hidden/>
    <w:uiPriority w:val="99"/>
    <w:semiHidden/>
    <w:rsid w:val="00947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206315">
      <w:bodyDiv w:val="1"/>
      <w:marLeft w:val="0"/>
      <w:marRight w:val="0"/>
      <w:marTop w:val="0"/>
      <w:marBottom w:val="0"/>
      <w:divBdr>
        <w:top w:val="none" w:sz="0" w:space="0" w:color="auto"/>
        <w:left w:val="none" w:sz="0" w:space="0" w:color="auto"/>
        <w:bottom w:val="none" w:sz="0" w:space="0" w:color="auto"/>
        <w:right w:val="none" w:sz="0" w:space="0" w:color="auto"/>
      </w:divBdr>
    </w:div>
    <w:div w:id="2101826029">
      <w:bodyDiv w:val="1"/>
      <w:marLeft w:val="0"/>
      <w:marRight w:val="0"/>
      <w:marTop w:val="0"/>
      <w:marBottom w:val="0"/>
      <w:divBdr>
        <w:top w:val="none" w:sz="0" w:space="0" w:color="auto"/>
        <w:left w:val="none" w:sz="0" w:space="0" w:color="auto"/>
        <w:bottom w:val="none" w:sz="0" w:space="0" w:color="auto"/>
        <w:right w:val="none" w:sz="0" w:space="0" w:color="auto"/>
      </w:divBdr>
      <w:divsChild>
        <w:div w:id="134311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D281-D9EF-43D4-9483-82398993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1467</Words>
  <Characters>8661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David Brychta</dc:creator>
  <cp:keywords/>
  <dc:description/>
  <cp:lastModifiedBy>František Jankovič</cp:lastModifiedBy>
  <cp:revision>10</cp:revision>
  <cp:lastPrinted>2024-08-27T13:20:00Z</cp:lastPrinted>
  <dcterms:created xsi:type="dcterms:W3CDTF">2024-08-21T13:14:00Z</dcterms:created>
  <dcterms:modified xsi:type="dcterms:W3CDTF">2024-09-26T12:54:00Z</dcterms:modified>
</cp:coreProperties>
</file>